
<file path=[Content_Types].xml><?xml version="1.0" encoding="utf-8"?>
<Types xmlns="http://schemas.openxmlformats.org/package/2006/content-types">
  <Default Extension="png" ContentType="image/png"/>
  <Default Extension="wmf" ContentType="image/x-wmf"/>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356" w:type="dxa"/>
        <w:tblInd w:w="-45" w:type="dxa"/>
        <w:tblBorders>
          <w:top w:val="thinThickSmallGap" w:sz="24" w:space="0" w:color="auto"/>
          <w:left w:val="thinThickSmallGap" w:sz="24" w:space="0" w:color="auto"/>
          <w:bottom w:val="thickThinSmallGap" w:sz="24" w:space="0" w:color="auto"/>
          <w:right w:val="thickThinSmallGap" w:sz="24" w:space="0" w:color="auto"/>
        </w:tblBorders>
        <w:tblLook w:val="00A0" w:firstRow="1" w:lastRow="0" w:firstColumn="1" w:lastColumn="0" w:noHBand="0" w:noVBand="0"/>
      </w:tblPr>
      <w:tblGrid>
        <w:gridCol w:w="4689"/>
        <w:gridCol w:w="4667"/>
      </w:tblGrid>
      <w:tr w:rsidR="00C8586A" w:rsidRPr="00487127" w14:paraId="649E86AC" w14:textId="77777777" w:rsidTr="00000048">
        <w:trPr>
          <w:trHeight w:val="834"/>
        </w:trPr>
        <w:tc>
          <w:tcPr>
            <w:tcW w:w="9356" w:type="dxa"/>
            <w:gridSpan w:val="2"/>
            <w:tcBorders>
              <w:top w:val="thinThickSmallGap" w:sz="24" w:space="0" w:color="auto"/>
              <w:left w:val="thinThickSmallGap" w:sz="24" w:space="0" w:color="auto"/>
              <w:bottom w:val="thinThickSmallGap" w:sz="24" w:space="0" w:color="auto"/>
              <w:right w:val="thickThinSmallGap" w:sz="24" w:space="0" w:color="auto"/>
            </w:tcBorders>
            <w:vAlign w:val="center"/>
            <w:hideMark/>
          </w:tcPr>
          <w:p w14:paraId="0ED6D940" w14:textId="77777777" w:rsidR="00C8586A" w:rsidRPr="00464F11" w:rsidRDefault="00C8586A" w:rsidP="009879C1">
            <w:pPr>
              <w:spacing w:after="0" w:line="240" w:lineRule="auto"/>
              <w:jc w:val="center"/>
              <w:rPr>
                <w:b/>
                <w:sz w:val="32"/>
                <w:szCs w:val="32"/>
              </w:rPr>
            </w:pPr>
            <w:bookmarkStart w:id="0" w:name="_GoBack"/>
            <w:bookmarkEnd w:id="0"/>
          </w:p>
          <w:p w14:paraId="63593681" w14:textId="51101359" w:rsidR="00C8586A" w:rsidRDefault="00C8586A" w:rsidP="009879C1">
            <w:pPr>
              <w:spacing w:after="0" w:line="240" w:lineRule="auto"/>
              <w:jc w:val="center"/>
              <w:rPr>
                <w:b/>
                <w:sz w:val="32"/>
                <w:szCs w:val="32"/>
              </w:rPr>
            </w:pPr>
            <w:r w:rsidRPr="00464F11">
              <w:rPr>
                <w:b/>
                <w:sz w:val="32"/>
                <w:szCs w:val="32"/>
              </w:rPr>
              <w:t>БРОШЮРА ИССЛЕДОВАТЕЛЯ</w:t>
            </w:r>
          </w:p>
          <w:p w14:paraId="708CCCED" w14:textId="77777777" w:rsidR="00C8586A" w:rsidRPr="00464F11" w:rsidRDefault="00C8586A" w:rsidP="009879C1">
            <w:pPr>
              <w:spacing w:after="0" w:line="240" w:lineRule="auto"/>
              <w:jc w:val="center"/>
              <w:rPr>
                <w:b/>
                <w:sz w:val="32"/>
                <w:szCs w:val="18"/>
                <w:lang w:eastAsia="en-US"/>
              </w:rPr>
            </w:pPr>
          </w:p>
        </w:tc>
      </w:tr>
      <w:tr w:rsidR="00C8586A" w:rsidRPr="00487127" w14:paraId="7C4CC9A5" w14:textId="77777777" w:rsidTr="00000048">
        <w:trPr>
          <w:trHeight w:val="336"/>
        </w:trPr>
        <w:tc>
          <w:tcPr>
            <w:tcW w:w="4689" w:type="dxa"/>
            <w:tcBorders>
              <w:top w:val="thinThickSmallGap" w:sz="24" w:space="0" w:color="auto"/>
              <w:left w:val="thinThickSmallGap" w:sz="24" w:space="0" w:color="auto"/>
              <w:bottom w:val="nil"/>
              <w:right w:val="nil"/>
            </w:tcBorders>
          </w:tcPr>
          <w:p w14:paraId="30A167F3" w14:textId="77777777" w:rsidR="00C8586A" w:rsidRPr="008F6684" w:rsidRDefault="00C8586A" w:rsidP="009879C1">
            <w:pPr>
              <w:spacing w:after="0" w:line="240" w:lineRule="auto"/>
              <w:jc w:val="left"/>
              <w:rPr>
                <w:b/>
                <w:szCs w:val="18"/>
                <w:lang w:val="en-US"/>
              </w:rPr>
            </w:pPr>
          </w:p>
        </w:tc>
        <w:tc>
          <w:tcPr>
            <w:tcW w:w="4667" w:type="dxa"/>
            <w:tcBorders>
              <w:top w:val="thinThickSmallGap" w:sz="24" w:space="0" w:color="auto"/>
              <w:left w:val="nil"/>
              <w:bottom w:val="nil"/>
              <w:right w:val="thickThinSmallGap" w:sz="24" w:space="0" w:color="auto"/>
            </w:tcBorders>
          </w:tcPr>
          <w:p w14:paraId="3B1DAB98" w14:textId="77777777" w:rsidR="00C8586A" w:rsidRPr="00B1737D" w:rsidRDefault="00C8586A" w:rsidP="009879C1">
            <w:pPr>
              <w:spacing w:after="0" w:line="240" w:lineRule="auto"/>
              <w:jc w:val="left"/>
              <w:rPr>
                <w:b/>
                <w:szCs w:val="18"/>
                <w:lang w:val="en-US"/>
              </w:rPr>
            </w:pPr>
          </w:p>
        </w:tc>
      </w:tr>
      <w:tr w:rsidR="00C8586A" w:rsidRPr="00487127" w14:paraId="60438D96" w14:textId="77777777" w:rsidTr="00464F11">
        <w:trPr>
          <w:trHeight w:val="302"/>
        </w:trPr>
        <w:tc>
          <w:tcPr>
            <w:tcW w:w="4689" w:type="dxa"/>
            <w:tcBorders>
              <w:top w:val="nil"/>
              <w:left w:val="thinThickSmallGap" w:sz="24" w:space="0" w:color="auto"/>
              <w:bottom w:val="nil"/>
              <w:right w:val="nil"/>
            </w:tcBorders>
          </w:tcPr>
          <w:p w14:paraId="28E0C092" w14:textId="77777777" w:rsidR="00C8586A" w:rsidRPr="00921825" w:rsidRDefault="00BF01A9" w:rsidP="009879C1">
            <w:pPr>
              <w:spacing w:after="0" w:line="240" w:lineRule="auto"/>
              <w:jc w:val="left"/>
              <w:rPr>
                <w:szCs w:val="18"/>
                <w:lang w:eastAsia="en-US"/>
              </w:rPr>
            </w:pPr>
            <w:r w:rsidRPr="008F6684">
              <w:rPr>
                <w:b/>
                <w:szCs w:val="18"/>
              </w:rPr>
              <w:t>Код п</w:t>
            </w:r>
            <w:r w:rsidR="00C8586A" w:rsidRPr="008F6684">
              <w:rPr>
                <w:b/>
                <w:szCs w:val="18"/>
              </w:rPr>
              <w:t>родукт</w:t>
            </w:r>
            <w:r w:rsidRPr="008F6684">
              <w:rPr>
                <w:b/>
                <w:szCs w:val="18"/>
              </w:rPr>
              <w:t>а</w:t>
            </w:r>
            <w:r w:rsidR="00C8586A" w:rsidRPr="00B1737D">
              <w:rPr>
                <w:b/>
                <w:szCs w:val="18"/>
              </w:rPr>
              <w:t>:</w:t>
            </w:r>
          </w:p>
        </w:tc>
        <w:tc>
          <w:tcPr>
            <w:tcW w:w="4667" w:type="dxa"/>
            <w:tcBorders>
              <w:top w:val="nil"/>
              <w:left w:val="nil"/>
              <w:bottom w:val="nil"/>
              <w:right w:val="thickThinSmallGap" w:sz="24" w:space="0" w:color="auto"/>
            </w:tcBorders>
          </w:tcPr>
          <w:p w14:paraId="51485DCE" w14:textId="508E4ACF" w:rsidR="00C8586A" w:rsidRPr="00921825" w:rsidRDefault="008F6684" w:rsidP="009879C1">
            <w:pPr>
              <w:spacing w:after="0" w:line="240" w:lineRule="auto"/>
              <w:jc w:val="left"/>
              <w:rPr>
                <w:szCs w:val="18"/>
                <w:lang w:eastAsia="en-US"/>
              </w:rPr>
            </w:pPr>
            <w:r>
              <w:rPr>
                <w:szCs w:val="18"/>
                <w:lang w:val="en-US"/>
              </w:rPr>
              <w:t>DT-RLT</w:t>
            </w:r>
            <w:r w:rsidR="00CF76BB">
              <w:rPr>
                <w:szCs w:val="18"/>
                <w:lang w:val="en-US"/>
              </w:rPr>
              <w:t xml:space="preserve"> (</w:t>
            </w:r>
            <w:r w:rsidR="00CF76BB">
              <w:rPr>
                <w:lang w:val="en-US"/>
              </w:rPr>
              <w:t>J</w:t>
            </w:r>
            <w:r w:rsidR="00CF76BB" w:rsidRPr="00094AE6">
              <w:t>05626</w:t>
            </w:r>
            <w:r w:rsidR="00CF76BB">
              <w:rPr>
                <w:lang w:val="en-US"/>
              </w:rPr>
              <w:t>)</w:t>
            </w:r>
            <w:r w:rsidR="00AD0ED8" w:rsidRPr="00B1737D">
              <w:rPr>
                <w:szCs w:val="18"/>
                <w:lang w:val="en-US"/>
              </w:rPr>
              <w:t xml:space="preserve"> </w:t>
            </w:r>
          </w:p>
        </w:tc>
      </w:tr>
      <w:tr w:rsidR="00C8586A" w:rsidRPr="00487127" w14:paraId="7ECABC37" w14:textId="77777777" w:rsidTr="00464F11">
        <w:trPr>
          <w:trHeight w:val="291"/>
        </w:trPr>
        <w:tc>
          <w:tcPr>
            <w:tcW w:w="4689" w:type="dxa"/>
            <w:tcBorders>
              <w:top w:val="nil"/>
              <w:left w:val="thinThickSmallGap" w:sz="24" w:space="0" w:color="auto"/>
              <w:bottom w:val="nil"/>
              <w:right w:val="nil"/>
            </w:tcBorders>
          </w:tcPr>
          <w:p w14:paraId="1A9BA6F6" w14:textId="151EA02D" w:rsidR="00C8586A" w:rsidRPr="008F6684" w:rsidRDefault="00C8586A" w:rsidP="007A17DD">
            <w:pPr>
              <w:tabs>
                <w:tab w:val="left" w:pos="3264"/>
              </w:tabs>
              <w:spacing w:after="0" w:line="240" w:lineRule="auto"/>
              <w:jc w:val="left"/>
              <w:rPr>
                <w:b/>
                <w:szCs w:val="18"/>
              </w:rPr>
            </w:pPr>
            <w:r w:rsidRPr="008F6684">
              <w:rPr>
                <w:b/>
                <w:szCs w:val="18"/>
              </w:rPr>
              <w:t>МНН:</w:t>
            </w:r>
          </w:p>
        </w:tc>
        <w:tc>
          <w:tcPr>
            <w:tcW w:w="4667" w:type="dxa"/>
            <w:tcBorders>
              <w:top w:val="nil"/>
              <w:left w:val="nil"/>
              <w:bottom w:val="nil"/>
              <w:right w:val="thickThinSmallGap" w:sz="24" w:space="0" w:color="auto"/>
            </w:tcBorders>
          </w:tcPr>
          <w:p w14:paraId="6060DB52" w14:textId="68E19E7D" w:rsidR="00C8586A" w:rsidRPr="00BD115C" w:rsidRDefault="00EF333F" w:rsidP="009879C1">
            <w:pPr>
              <w:spacing w:after="0" w:line="240" w:lineRule="auto"/>
              <w:jc w:val="left"/>
              <w:rPr>
                <w:bCs/>
                <w:szCs w:val="18"/>
              </w:rPr>
            </w:pPr>
            <w:r w:rsidRPr="00B1737D">
              <w:rPr>
                <w:bCs/>
                <w:szCs w:val="18"/>
              </w:rPr>
              <w:t>р</w:t>
            </w:r>
            <w:r w:rsidR="00D872A2" w:rsidRPr="00921825">
              <w:rPr>
                <w:bCs/>
                <w:szCs w:val="18"/>
              </w:rPr>
              <w:t>алтегра</w:t>
            </w:r>
            <w:r w:rsidR="00081085" w:rsidRPr="00921825">
              <w:rPr>
                <w:bCs/>
                <w:szCs w:val="18"/>
              </w:rPr>
              <w:t>вир</w:t>
            </w:r>
          </w:p>
        </w:tc>
      </w:tr>
      <w:tr w:rsidR="00C8586A" w:rsidRPr="00487127" w14:paraId="18915A71" w14:textId="77777777" w:rsidTr="00464F11">
        <w:trPr>
          <w:trHeight w:val="268"/>
        </w:trPr>
        <w:tc>
          <w:tcPr>
            <w:tcW w:w="4689" w:type="dxa"/>
            <w:tcBorders>
              <w:top w:val="nil"/>
              <w:left w:val="thinThickSmallGap" w:sz="24" w:space="0" w:color="auto"/>
              <w:bottom w:val="nil"/>
              <w:right w:val="nil"/>
            </w:tcBorders>
          </w:tcPr>
          <w:p w14:paraId="42A38B9B" w14:textId="77777777" w:rsidR="00C8586A" w:rsidRPr="008F6684" w:rsidRDefault="00C8586A" w:rsidP="009879C1">
            <w:pPr>
              <w:spacing w:after="0" w:line="240" w:lineRule="auto"/>
              <w:jc w:val="left"/>
              <w:rPr>
                <w:b/>
                <w:szCs w:val="18"/>
              </w:rPr>
            </w:pPr>
            <w:r w:rsidRPr="008F6684">
              <w:rPr>
                <w:b/>
                <w:szCs w:val="18"/>
              </w:rPr>
              <w:t>Торговое название</w:t>
            </w:r>
          </w:p>
        </w:tc>
        <w:tc>
          <w:tcPr>
            <w:tcW w:w="4667" w:type="dxa"/>
            <w:tcBorders>
              <w:top w:val="nil"/>
              <w:left w:val="nil"/>
              <w:bottom w:val="nil"/>
              <w:right w:val="thickThinSmallGap" w:sz="24" w:space="0" w:color="auto"/>
            </w:tcBorders>
          </w:tcPr>
          <w:p w14:paraId="172F9C71" w14:textId="13094F4F" w:rsidR="00C8586A" w:rsidRPr="00921825" w:rsidRDefault="008F6684" w:rsidP="009879C1">
            <w:pPr>
              <w:spacing w:after="0" w:line="240" w:lineRule="auto"/>
              <w:rPr>
                <w:rFonts w:eastAsia="Calibri"/>
                <w:szCs w:val="18"/>
              </w:rPr>
            </w:pPr>
            <w:r>
              <w:rPr>
                <w:bCs/>
                <w:szCs w:val="18"/>
              </w:rPr>
              <w:t>Р-</w:t>
            </w:r>
            <w:r w:rsidR="00CB5E52" w:rsidRPr="00B1737D">
              <w:rPr>
                <w:bCs/>
                <w:szCs w:val="18"/>
              </w:rPr>
              <w:t>РАЛТЕГРАВИР</w:t>
            </w:r>
          </w:p>
        </w:tc>
      </w:tr>
      <w:tr w:rsidR="00C8586A" w:rsidRPr="00487127" w14:paraId="7FD37F94" w14:textId="77777777" w:rsidTr="007A17DD">
        <w:trPr>
          <w:trHeight w:val="413"/>
        </w:trPr>
        <w:tc>
          <w:tcPr>
            <w:tcW w:w="4689" w:type="dxa"/>
            <w:tcBorders>
              <w:top w:val="nil"/>
              <w:left w:val="thinThickSmallGap" w:sz="24" w:space="0" w:color="auto"/>
              <w:bottom w:val="nil"/>
              <w:right w:val="nil"/>
            </w:tcBorders>
            <w:hideMark/>
          </w:tcPr>
          <w:p w14:paraId="1B476E28" w14:textId="77777777" w:rsidR="00C8586A" w:rsidRPr="008F6684" w:rsidRDefault="00C8586A" w:rsidP="009879C1">
            <w:pPr>
              <w:spacing w:after="0" w:line="240" w:lineRule="auto"/>
              <w:jc w:val="left"/>
              <w:rPr>
                <w:b/>
                <w:szCs w:val="18"/>
              </w:rPr>
            </w:pPr>
            <w:r w:rsidRPr="008F6684">
              <w:rPr>
                <w:b/>
                <w:szCs w:val="18"/>
              </w:rPr>
              <w:t>Лекарственная форма:</w:t>
            </w:r>
          </w:p>
        </w:tc>
        <w:tc>
          <w:tcPr>
            <w:tcW w:w="4667" w:type="dxa"/>
            <w:tcBorders>
              <w:top w:val="nil"/>
              <w:left w:val="nil"/>
              <w:bottom w:val="nil"/>
              <w:right w:val="thickThinSmallGap" w:sz="24" w:space="0" w:color="auto"/>
            </w:tcBorders>
            <w:hideMark/>
          </w:tcPr>
          <w:p w14:paraId="70080C79" w14:textId="18A25B98" w:rsidR="00000048" w:rsidRPr="00921825" w:rsidRDefault="00081085" w:rsidP="009879C1">
            <w:pPr>
              <w:spacing w:after="0" w:line="240" w:lineRule="auto"/>
              <w:rPr>
                <w:bCs/>
                <w:szCs w:val="18"/>
              </w:rPr>
            </w:pPr>
            <w:r w:rsidRPr="00B1737D">
              <w:rPr>
                <w:bCs/>
                <w:szCs w:val="18"/>
              </w:rPr>
              <w:t>Таблетки, покрытые пленочной оболочкой</w:t>
            </w:r>
          </w:p>
        </w:tc>
      </w:tr>
      <w:tr w:rsidR="00C8586A" w:rsidRPr="00487127" w14:paraId="12E361FC" w14:textId="77777777" w:rsidTr="00551868">
        <w:trPr>
          <w:trHeight w:val="1611"/>
        </w:trPr>
        <w:tc>
          <w:tcPr>
            <w:tcW w:w="4689" w:type="dxa"/>
            <w:tcBorders>
              <w:top w:val="nil"/>
              <w:left w:val="thinThickSmallGap" w:sz="24" w:space="0" w:color="auto"/>
              <w:bottom w:val="nil"/>
              <w:right w:val="nil"/>
            </w:tcBorders>
          </w:tcPr>
          <w:p w14:paraId="6FD25A42" w14:textId="77777777" w:rsidR="00C8586A" w:rsidRPr="008F6684" w:rsidRDefault="00C8586A" w:rsidP="009879C1">
            <w:pPr>
              <w:spacing w:after="0" w:line="240" w:lineRule="auto"/>
              <w:jc w:val="left"/>
              <w:rPr>
                <w:rFonts w:eastAsia="Times New Roman"/>
                <w:b/>
                <w:szCs w:val="18"/>
                <w:lang w:eastAsia="en-US"/>
              </w:rPr>
            </w:pPr>
            <w:bookmarkStart w:id="1" w:name="_Hlk110873889"/>
            <w:r w:rsidRPr="008F6684">
              <w:rPr>
                <w:b/>
                <w:szCs w:val="18"/>
              </w:rPr>
              <w:t>Показание:</w:t>
            </w:r>
          </w:p>
        </w:tc>
        <w:tc>
          <w:tcPr>
            <w:tcW w:w="4667" w:type="dxa"/>
            <w:tcBorders>
              <w:top w:val="nil"/>
              <w:left w:val="nil"/>
              <w:bottom w:val="nil"/>
              <w:right w:val="thickThinSmallGap" w:sz="24" w:space="0" w:color="auto"/>
            </w:tcBorders>
          </w:tcPr>
          <w:p w14:paraId="73DD7BCD" w14:textId="5954A7F4" w:rsidR="00C8586A" w:rsidRPr="00551868" w:rsidRDefault="002B33B8" w:rsidP="009879C1">
            <w:pPr>
              <w:spacing w:after="0" w:line="240" w:lineRule="auto"/>
              <w:rPr>
                <w:sz w:val="22"/>
                <w:szCs w:val="18"/>
                <w:lang w:eastAsia="en-US"/>
              </w:rPr>
            </w:pPr>
            <w:r w:rsidRPr="00551868">
              <w:rPr>
                <w:sz w:val="22"/>
                <w:szCs w:val="18"/>
                <w:lang w:eastAsia="en-US"/>
              </w:rPr>
              <w:t xml:space="preserve">Лечение </w:t>
            </w:r>
            <w:r w:rsidR="00D47606" w:rsidRPr="00551868">
              <w:rPr>
                <w:sz w:val="22"/>
                <w:szCs w:val="18"/>
                <w:lang w:eastAsia="en-US"/>
              </w:rPr>
              <w:t>ВИЧ-1 инфекции в комбинации с другими антиретровирусными препаратами у взрослых, подростков и детей, начиная с 6 лет и с массой тела не менее 25 кг, как ранее получавших, так и не получавших антиретровирусную терапию</w:t>
            </w:r>
          </w:p>
        </w:tc>
      </w:tr>
      <w:bookmarkEnd w:id="1"/>
      <w:tr w:rsidR="00C8586A" w:rsidRPr="00487127" w14:paraId="60D30475" w14:textId="77777777" w:rsidTr="00000048">
        <w:trPr>
          <w:trHeight w:val="720"/>
        </w:trPr>
        <w:tc>
          <w:tcPr>
            <w:tcW w:w="4689" w:type="dxa"/>
            <w:tcBorders>
              <w:top w:val="nil"/>
              <w:left w:val="thinThickSmallGap" w:sz="24" w:space="0" w:color="auto"/>
              <w:bottom w:val="nil"/>
              <w:right w:val="nil"/>
            </w:tcBorders>
          </w:tcPr>
          <w:p w14:paraId="3832B36D" w14:textId="77777777" w:rsidR="00C8586A" w:rsidRPr="008F6684" w:rsidRDefault="00C8586A" w:rsidP="009879C1">
            <w:pPr>
              <w:spacing w:after="0" w:line="240" w:lineRule="auto"/>
              <w:rPr>
                <w:rFonts w:eastAsia="Calibri"/>
                <w:b/>
                <w:szCs w:val="18"/>
                <w:lang w:eastAsia="en-US"/>
              </w:rPr>
            </w:pPr>
            <w:r w:rsidRPr="008F6684">
              <w:rPr>
                <w:rFonts w:eastAsia="Calibri"/>
                <w:b/>
                <w:szCs w:val="18"/>
              </w:rPr>
              <w:t>Идентификационный номер протокола клинического исследования:</w:t>
            </w:r>
          </w:p>
        </w:tc>
        <w:tc>
          <w:tcPr>
            <w:tcW w:w="4667" w:type="dxa"/>
            <w:tcBorders>
              <w:top w:val="nil"/>
              <w:left w:val="nil"/>
              <w:bottom w:val="nil"/>
              <w:right w:val="thickThinSmallGap" w:sz="24" w:space="0" w:color="auto"/>
            </w:tcBorders>
            <w:hideMark/>
          </w:tcPr>
          <w:p w14:paraId="0C1A1CE4" w14:textId="7E9614F3" w:rsidR="00C8586A" w:rsidRPr="00AB4A1C" w:rsidRDefault="008F6684" w:rsidP="009879C1">
            <w:pPr>
              <w:spacing w:after="0" w:line="240" w:lineRule="auto"/>
              <w:rPr>
                <w:rFonts w:eastAsia="Calibri"/>
                <w:szCs w:val="18"/>
                <w:lang w:eastAsia="en-US"/>
              </w:rPr>
            </w:pPr>
            <w:r>
              <w:rPr>
                <w:lang w:val="en-US"/>
              </w:rPr>
              <w:t>CJ</w:t>
            </w:r>
            <w:r w:rsidRPr="00094AE6">
              <w:t>05626170</w:t>
            </w:r>
          </w:p>
        </w:tc>
      </w:tr>
      <w:tr w:rsidR="00C8586A" w:rsidRPr="00487127" w14:paraId="3F62EF4F" w14:textId="77777777" w:rsidTr="00000048">
        <w:trPr>
          <w:trHeight w:val="461"/>
        </w:trPr>
        <w:tc>
          <w:tcPr>
            <w:tcW w:w="4689" w:type="dxa"/>
            <w:tcBorders>
              <w:top w:val="nil"/>
              <w:left w:val="thinThickSmallGap" w:sz="24" w:space="0" w:color="auto"/>
              <w:bottom w:val="nil"/>
              <w:right w:val="nil"/>
            </w:tcBorders>
          </w:tcPr>
          <w:p w14:paraId="1A5EEE19" w14:textId="77777777" w:rsidR="00C8586A" w:rsidRPr="008F6684" w:rsidRDefault="00C8586A" w:rsidP="009879C1">
            <w:pPr>
              <w:spacing w:after="0" w:line="240" w:lineRule="auto"/>
              <w:jc w:val="left"/>
              <w:rPr>
                <w:rFonts w:eastAsia="Times New Roman"/>
                <w:b/>
                <w:bCs/>
                <w:iCs/>
                <w:szCs w:val="18"/>
                <w:lang w:eastAsia="en-US"/>
              </w:rPr>
            </w:pPr>
            <w:r w:rsidRPr="008F6684">
              <w:rPr>
                <w:b/>
                <w:szCs w:val="18"/>
              </w:rPr>
              <w:t>Номер версии:</w:t>
            </w:r>
          </w:p>
        </w:tc>
        <w:tc>
          <w:tcPr>
            <w:tcW w:w="4667" w:type="dxa"/>
            <w:tcBorders>
              <w:top w:val="nil"/>
              <w:left w:val="nil"/>
              <w:bottom w:val="nil"/>
              <w:right w:val="thickThinSmallGap" w:sz="24" w:space="0" w:color="auto"/>
            </w:tcBorders>
            <w:hideMark/>
          </w:tcPr>
          <w:p w14:paraId="46E0F6A5" w14:textId="5EAE9CB9" w:rsidR="00C8586A" w:rsidRPr="008F6684" w:rsidRDefault="000F7EA6" w:rsidP="009879C1">
            <w:pPr>
              <w:spacing w:after="0" w:line="240" w:lineRule="auto"/>
              <w:jc w:val="left"/>
              <w:rPr>
                <w:b/>
                <w:bCs/>
                <w:iCs/>
                <w:szCs w:val="18"/>
                <w:lang w:eastAsia="en-US"/>
              </w:rPr>
            </w:pPr>
            <w:r>
              <w:rPr>
                <w:szCs w:val="18"/>
              </w:rPr>
              <w:t>2</w:t>
            </w:r>
            <w:r w:rsidR="00C8586A" w:rsidRPr="008F6684">
              <w:rPr>
                <w:szCs w:val="18"/>
              </w:rPr>
              <w:t>.0</w:t>
            </w:r>
          </w:p>
        </w:tc>
      </w:tr>
      <w:tr w:rsidR="00C8586A" w:rsidRPr="00487127" w14:paraId="1B01DDD1" w14:textId="77777777" w:rsidTr="00000048">
        <w:trPr>
          <w:trHeight w:val="425"/>
        </w:trPr>
        <w:tc>
          <w:tcPr>
            <w:tcW w:w="4689" w:type="dxa"/>
            <w:tcBorders>
              <w:top w:val="nil"/>
              <w:left w:val="thinThickSmallGap" w:sz="24" w:space="0" w:color="auto"/>
              <w:bottom w:val="nil"/>
              <w:right w:val="nil"/>
            </w:tcBorders>
            <w:hideMark/>
          </w:tcPr>
          <w:p w14:paraId="51837B98" w14:textId="77777777" w:rsidR="00C8586A" w:rsidRPr="008F6684" w:rsidRDefault="00C8586A" w:rsidP="009879C1">
            <w:pPr>
              <w:spacing w:after="0" w:line="240" w:lineRule="auto"/>
              <w:rPr>
                <w:rFonts w:eastAsia="Calibri"/>
                <w:b/>
                <w:szCs w:val="18"/>
                <w:lang w:eastAsia="en-US"/>
              </w:rPr>
            </w:pPr>
            <w:r w:rsidRPr="008F6684">
              <w:rPr>
                <w:rFonts w:eastAsia="Calibri"/>
                <w:b/>
                <w:szCs w:val="18"/>
              </w:rPr>
              <w:t>Дата версии:</w:t>
            </w:r>
          </w:p>
        </w:tc>
        <w:tc>
          <w:tcPr>
            <w:tcW w:w="4667" w:type="dxa"/>
            <w:tcBorders>
              <w:top w:val="nil"/>
              <w:left w:val="nil"/>
              <w:bottom w:val="nil"/>
              <w:right w:val="thickThinSmallGap" w:sz="24" w:space="0" w:color="auto"/>
            </w:tcBorders>
            <w:hideMark/>
          </w:tcPr>
          <w:p w14:paraId="3C296484" w14:textId="6693A7BB" w:rsidR="00C8586A" w:rsidRPr="00921825" w:rsidRDefault="00464F11">
            <w:pPr>
              <w:spacing w:after="0" w:line="240" w:lineRule="auto"/>
              <w:rPr>
                <w:rFonts w:eastAsia="Calibri"/>
                <w:szCs w:val="18"/>
                <w:lang w:eastAsia="en-US"/>
              </w:rPr>
            </w:pPr>
            <w:r>
              <w:rPr>
                <w:rFonts w:eastAsia="Calibri"/>
                <w:szCs w:val="18"/>
                <w:lang w:val="en-US" w:eastAsia="en-US"/>
              </w:rPr>
              <w:t>15</w:t>
            </w:r>
            <w:r w:rsidR="008F6684" w:rsidRPr="00B1737D">
              <w:rPr>
                <w:rFonts w:eastAsia="Calibri"/>
                <w:szCs w:val="18"/>
                <w:lang w:eastAsia="en-US"/>
              </w:rPr>
              <w:t xml:space="preserve"> </w:t>
            </w:r>
            <w:r w:rsidR="008F6684">
              <w:rPr>
                <w:rFonts w:eastAsia="Calibri"/>
                <w:szCs w:val="18"/>
                <w:lang w:eastAsia="en-US"/>
              </w:rPr>
              <w:t>августа</w:t>
            </w:r>
            <w:r w:rsidR="008F6684" w:rsidRPr="00B1737D">
              <w:rPr>
                <w:rFonts w:eastAsia="Calibri"/>
                <w:szCs w:val="18"/>
                <w:lang w:eastAsia="en-US"/>
              </w:rPr>
              <w:t xml:space="preserve"> </w:t>
            </w:r>
            <w:r w:rsidR="008F6684" w:rsidRPr="00921825">
              <w:rPr>
                <w:rFonts w:eastAsia="Calibri"/>
                <w:szCs w:val="18"/>
                <w:lang w:eastAsia="en-US"/>
              </w:rPr>
              <w:t>202</w:t>
            </w:r>
            <w:r w:rsidR="008F6684">
              <w:rPr>
                <w:rFonts w:eastAsia="Calibri"/>
                <w:szCs w:val="18"/>
                <w:lang w:eastAsia="en-US"/>
              </w:rPr>
              <w:t>2</w:t>
            </w:r>
            <w:r w:rsidR="008F6684" w:rsidRPr="00B1737D">
              <w:rPr>
                <w:rFonts w:eastAsia="Calibri"/>
                <w:szCs w:val="18"/>
                <w:lang w:eastAsia="en-US"/>
              </w:rPr>
              <w:t xml:space="preserve"> </w:t>
            </w:r>
            <w:r w:rsidR="00EF333F" w:rsidRPr="00921825">
              <w:rPr>
                <w:rFonts w:eastAsia="Calibri"/>
                <w:szCs w:val="18"/>
                <w:lang w:eastAsia="en-US"/>
              </w:rPr>
              <w:t>г.</w:t>
            </w:r>
          </w:p>
        </w:tc>
      </w:tr>
      <w:tr w:rsidR="00C8586A" w:rsidRPr="00487127" w14:paraId="602A5FAE" w14:textId="77777777" w:rsidTr="00000048">
        <w:trPr>
          <w:trHeight w:val="455"/>
        </w:trPr>
        <w:tc>
          <w:tcPr>
            <w:tcW w:w="4689" w:type="dxa"/>
            <w:tcBorders>
              <w:top w:val="nil"/>
              <w:left w:val="thinThickSmallGap" w:sz="24" w:space="0" w:color="auto"/>
              <w:bottom w:val="nil"/>
              <w:right w:val="nil"/>
            </w:tcBorders>
            <w:hideMark/>
          </w:tcPr>
          <w:p w14:paraId="31A767CE" w14:textId="77777777" w:rsidR="00C8586A" w:rsidRPr="008F6684" w:rsidRDefault="00C8586A" w:rsidP="009879C1">
            <w:pPr>
              <w:spacing w:after="0" w:line="240" w:lineRule="auto"/>
              <w:jc w:val="left"/>
              <w:rPr>
                <w:b/>
                <w:bCs/>
                <w:iCs/>
                <w:szCs w:val="18"/>
                <w:lang w:eastAsia="en-US"/>
              </w:rPr>
            </w:pPr>
            <w:r w:rsidRPr="008F6684">
              <w:rPr>
                <w:b/>
                <w:szCs w:val="18"/>
              </w:rPr>
              <w:t>Заменяет предыдущую версию номер:</w:t>
            </w:r>
          </w:p>
        </w:tc>
        <w:tc>
          <w:tcPr>
            <w:tcW w:w="4667" w:type="dxa"/>
            <w:tcBorders>
              <w:top w:val="nil"/>
              <w:left w:val="nil"/>
              <w:bottom w:val="nil"/>
              <w:right w:val="thickThinSmallGap" w:sz="24" w:space="0" w:color="auto"/>
            </w:tcBorders>
            <w:hideMark/>
          </w:tcPr>
          <w:p w14:paraId="7E460B3F" w14:textId="313D7123" w:rsidR="00C8586A" w:rsidRPr="00921825" w:rsidRDefault="000B285A" w:rsidP="009879C1">
            <w:pPr>
              <w:spacing w:after="0" w:line="240" w:lineRule="auto"/>
              <w:jc w:val="left"/>
              <w:rPr>
                <w:bCs/>
                <w:iCs/>
                <w:szCs w:val="18"/>
                <w:lang w:eastAsia="en-US"/>
              </w:rPr>
            </w:pPr>
            <w:r>
              <w:rPr>
                <w:bCs/>
                <w:iCs/>
                <w:szCs w:val="18"/>
                <w:lang w:eastAsia="en-US"/>
              </w:rPr>
              <w:t>1.0</w:t>
            </w:r>
          </w:p>
        </w:tc>
      </w:tr>
      <w:tr w:rsidR="00C8586A" w:rsidRPr="00487127" w14:paraId="033FC7A6" w14:textId="77777777" w:rsidTr="00551868">
        <w:trPr>
          <w:trHeight w:val="523"/>
        </w:trPr>
        <w:tc>
          <w:tcPr>
            <w:tcW w:w="4689" w:type="dxa"/>
            <w:tcBorders>
              <w:top w:val="nil"/>
              <w:left w:val="thinThickSmallGap" w:sz="24" w:space="0" w:color="auto"/>
              <w:bottom w:val="nil"/>
              <w:right w:val="nil"/>
            </w:tcBorders>
          </w:tcPr>
          <w:p w14:paraId="54A57059" w14:textId="77777777" w:rsidR="00C8586A" w:rsidRPr="008F6684" w:rsidRDefault="00C8586A" w:rsidP="009879C1">
            <w:pPr>
              <w:spacing w:after="0" w:line="240" w:lineRule="auto"/>
              <w:jc w:val="left"/>
              <w:rPr>
                <w:b/>
                <w:szCs w:val="18"/>
              </w:rPr>
            </w:pPr>
            <w:r w:rsidRPr="008F6684">
              <w:rPr>
                <w:b/>
                <w:szCs w:val="18"/>
              </w:rPr>
              <w:t>Дата предыдущей версии:</w:t>
            </w:r>
          </w:p>
        </w:tc>
        <w:tc>
          <w:tcPr>
            <w:tcW w:w="4667" w:type="dxa"/>
            <w:tcBorders>
              <w:top w:val="nil"/>
              <w:left w:val="nil"/>
              <w:bottom w:val="nil"/>
              <w:right w:val="thickThinSmallGap" w:sz="24" w:space="0" w:color="auto"/>
            </w:tcBorders>
          </w:tcPr>
          <w:p w14:paraId="69D3F3E0" w14:textId="727242A7" w:rsidR="00C8586A" w:rsidRPr="00B1737D" w:rsidRDefault="000B285A" w:rsidP="009879C1">
            <w:pPr>
              <w:spacing w:after="0" w:line="240" w:lineRule="auto"/>
              <w:jc w:val="left"/>
              <w:rPr>
                <w:szCs w:val="18"/>
              </w:rPr>
            </w:pPr>
            <w:r>
              <w:rPr>
                <w:szCs w:val="18"/>
              </w:rPr>
              <w:t>15 октября 2020 г</w:t>
            </w:r>
            <w:r w:rsidR="00C8586A" w:rsidRPr="00B1737D">
              <w:rPr>
                <w:szCs w:val="18"/>
              </w:rPr>
              <w:t>.</w:t>
            </w:r>
          </w:p>
        </w:tc>
      </w:tr>
      <w:tr w:rsidR="007B1617" w:rsidRPr="00487127" w14:paraId="5016E0EB" w14:textId="77777777" w:rsidTr="00551868">
        <w:trPr>
          <w:trHeight w:val="1945"/>
        </w:trPr>
        <w:tc>
          <w:tcPr>
            <w:tcW w:w="4689" w:type="dxa"/>
            <w:tcBorders>
              <w:top w:val="single" w:sz="4" w:space="0" w:color="auto"/>
              <w:left w:val="thinThickSmallGap" w:sz="24" w:space="0" w:color="auto"/>
              <w:bottom w:val="nil"/>
              <w:right w:val="nil"/>
            </w:tcBorders>
            <w:vAlign w:val="center"/>
          </w:tcPr>
          <w:p w14:paraId="40DAD4AA" w14:textId="77777777" w:rsidR="007B1617" w:rsidRPr="00551868" w:rsidRDefault="007B1617" w:rsidP="007B1617">
            <w:pPr>
              <w:spacing w:after="0" w:line="240" w:lineRule="auto"/>
              <w:rPr>
                <w:rFonts w:eastAsia="Calibri"/>
                <w:b/>
                <w:szCs w:val="18"/>
              </w:rPr>
            </w:pPr>
          </w:p>
          <w:p w14:paraId="261D61CB" w14:textId="77777777" w:rsidR="007B1617" w:rsidRPr="008F6684" w:rsidRDefault="007B1617" w:rsidP="007B1617">
            <w:pPr>
              <w:spacing w:after="0" w:line="240" w:lineRule="auto"/>
              <w:rPr>
                <w:rFonts w:eastAsia="Calibri"/>
                <w:b/>
                <w:szCs w:val="18"/>
              </w:rPr>
            </w:pPr>
            <w:r w:rsidRPr="008F6684">
              <w:rPr>
                <w:rFonts w:eastAsia="Calibri"/>
                <w:b/>
                <w:szCs w:val="18"/>
              </w:rPr>
              <w:t>Наименование/имя и адрес спонсора (монитора) клинического исследования:</w:t>
            </w:r>
          </w:p>
          <w:p w14:paraId="503D5FAB" w14:textId="77777777" w:rsidR="007B1617" w:rsidRPr="00B1737D" w:rsidRDefault="007B1617" w:rsidP="007B1617">
            <w:pPr>
              <w:spacing w:after="0" w:line="240" w:lineRule="auto"/>
              <w:rPr>
                <w:rFonts w:eastAsia="Calibri"/>
                <w:szCs w:val="18"/>
                <w:lang w:eastAsia="en-US"/>
              </w:rPr>
            </w:pPr>
          </w:p>
        </w:tc>
        <w:tc>
          <w:tcPr>
            <w:tcW w:w="4667" w:type="dxa"/>
            <w:tcBorders>
              <w:top w:val="single" w:sz="4" w:space="0" w:color="auto"/>
              <w:left w:val="nil"/>
              <w:bottom w:val="nil"/>
              <w:right w:val="thickThinSmallGap" w:sz="24" w:space="0" w:color="auto"/>
            </w:tcBorders>
            <w:vAlign w:val="center"/>
            <w:hideMark/>
          </w:tcPr>
          <w:p w14:paraId="12704A51" w14:textId="77777777" w:rsidR="007B1617" w:rsidRPr="00411150" w:rsidRDefault="007B1617" w:rsidP="007B1617">
            <w:pPr>
              <w:spacing w:after="0" w:line="240" w:lineRule="auto"/>
              <w:rPr>
                <w:rFonts w:eastAsia="Calibri"/>
              </w:rPr>
            </w:pPr>
            <w:r w:rsidRPr="00411150">
              <w:rPr>
                <w:rFonts w:eastAsia="Calibri"/>
              </w:rPr>
              <w:t xml:space="preserve">АО «Р-Фарм», Россия </w:t>
            </w:r>
          </w:p>
          <w:p w14:paraId="78DFB035" w14:textId="77777777" w:rsidR="007B1617" w:rsidRPr="00411150" w:rsidRDefault="007B1617" w:rsidP="007B1617">
            <w:pPr>
              <w:spacing w:after="0" w:line="240" w:lineRule="auto"/>
              <w:rPr>
                <w:rFonts w:eastAsia="Calibri"/>
              </w:rPr>
            </w:pPr>
            <w:r w:rsidRPr="00411150">
              <w:rPr>
                <w:rFonts w:eastAsia="Calibri"/>
              </w:rPr>
              <w:t xml:space="preserve">Юридический адрес: </w:t>
            </w:r>
            <w:r w:rsidRPr="00411150">
              <w:t>123154, Москва, ул.  Берзарина, д. 19, корп. 1.</w:t>
            </w:r>
          </w:p>
          <w:p w14:paraId="3877D698" w14:textId="77777777" w:rsidR="007B1617" w:rsidRPr="00411150" w:rsidRDefault="007B1617" w:rsidP="007B1617">
            <w:pPr>
              <w:spacing w:after="0" w:line="240" w:lineRule="auto"/>
              <w:rPr>
                <w:rFonts w:eastAsia="Calibri"/>
              </w:rPr>
            </w:pPr>
            <w:r w:rsidRPr="00411150">
              <w:rPr>
                <w:rFonts w:eastAsia="Calibri"/>
              </w:rPr>
              <w:t>Тел.: +7 (495) 956-79-37, факс: +7 (495) 956-79-38.</w:t>
            </w:r>
          </w:p>
          <w:p w14:paraId="60023778" w14:textId="72A7DF70" w:rsidR="007B1617" w:rsidRPr="00BD115C" w:rsidRDefault="007B1617" w:rsidP="007B1617">
            <w:pPr>
              <w:spacing w:after="0" w:line="240" w:lineRule="auto"/>
              <w:rPr>
                <w:rFonts w:eastAsia="Calibri"/>
                <w:szCs w:val="18"/>
                <w:lang w:eastAsia="en-US"/>
              </w:rPr>
            </w:pPr>
            <w:r w:rsidRPr="00411150">
              <w:rPr>
                <w:rFonts w:eastAsia="Calibri"/>
              </w:rPr>
              <w:t xml:space="preserve">Эл. почта: </w:t>
            </w:r>
            <w:r w:rsidRPr="00411150">
              <w:rPr>
                <w:lang w:val="en-US"/>
              </w:rPr>
              <w:t>info</w:t>
            </w:r>
            <w:r w:rsidRPr="00411150">
              <w:t>@</w:t>
            </w:r>
            <w:r w:rsidRPr="00411150">
              <w:rPr>
                <w:lang w:val="en-US"/>
              </w:rPr>
              <w:t>rpharm</w:t>
            </w:r>
            <w:r w:rsidRPr="00411150">
              <w:t>.</w:t>
            </w:r>
            <w:r w:rsidRPr="00411150">
              <w:rPr>
                <w:lang w:val="en-US"/>
              </w:rPr>
              <w:t>ru</w:t>
            </w:r>
          </w:p>
        </w:tc>
      </w:tr>
      <w:tr w:rsidR="007B1617" w:rsidRPr="00487127" w14:paraId="66B1919C" w14:textId="77777777" w:rsidTr="00464F11">
        <w:trPr>
          <w:trHeight w:val="2415"/>
        </w:trPr>
        <w:tc>
          <w:tcPr>
            <w:tcW w:w="4689" w:type="dxa"/>
            <w:tcBorders>
              <w:top w:val="single" w:sz="4" w:space="0" w:color="auto"/>
              <w:left w:val="thinThickSmallGap" w:sz="24" w:space="0" w:color="auto"/>
              <w:bottom w:val="nil"/>
              <w:right w:val="nil"/>
            </w:tcBorders>
            <w:vAlign w:val="center"/>
          </w:tcPr>
          <w:p w14:paraId="18BF678C" w14:textId="77777777" w:rsidR="007B1617" w:rsidRPr="00551868" w:rsidRDefault="007B1617" w:rsidP="007B1617">
            <w:pPr>
              <w:spacing w:after="0" w:line="240" w:lineRule="auto"/>
              <w:rPr>
                <w:rFonts w:eastAsia="Calibri"/>
                <w:b/>
                <w:szCs w:val="18"/>
              </w:rPr>
            </w:pPr>
          </w:p>
          <w:p w14:paraId="01F426FA" w14:textId="77777777" w:rsidR="007B1617" w:rsidRPr="00B1737D" w:rsidRDefault="007B1617" w:rsidP="007B1617">
            <w:pPr>
              <w:spacing w:after="0" w:line="240" w:lineRule="auto"/>
              <w:rPr>
                <w:rFonts w:eastAsia="Calibri"/>
                <w:szCs w:val="18"/>
                <w:lang w:eastAsia="en-US"/>
              </w:rPr>
            </w:pPr>
            <w:r w:rsidRPr="008F6684">
              <w:rPr>
                <w:rFonts w:eastAsia="Calibri"/>
                <w:b/>
                <w:szCs w:val="18"/>
              </w:rPr>
              <w:t>Ф.И.О., должность, адрес и номер телефона назначенного спонсором медицинского эксперта по данному исследованию:</w:t>
            </w:r>
          </w:p>
        </w:tc>
        <w:tc>
          <w:tcPr>
            <w:tcW w:w="4667" w:type="dxa"/>
            <w:tcBorders>
              <w:top w:val="single" w:sz="4" w:space="0" w:color="auto"/>
              <w:left w:val="nil"/>
              <w:bottom w:val="nil"/>
              <w:right w:val="thickThinSmallGap" w:sz="24" w:space="0" w:color="auto"/>
            </w:tcBorders>
            <w:vAlign w:val="center"/>
          </w:tcPr>
          <w:p w14:paraId="1C56DAAD" w14:textId="77777777" w:rsidR="007B1617" w:rsidRPr="00411150" w:rsidRDefault="007B1617" w:rsidP="007B1617">
            <w:pPr>
              <w:spacing w:after="0" w:line="240" w:lineRule="auto"/>
              <w:rPr>
                <w:rFonts w:eastAsia="Calibri"/>
                <w:b/>
              </w:rPr>
            </w:pPr>
            <w:r>
              <w:rPr>
                <w:rFonts w:eastAsia="Calibri"/>
                <w:b/>
              </w:rPr>
              <w:t>Никольская Мария Викторовна</w:t>
            </w:r>
          </w:p>
          <w:p w14:paraId="4B0FCDC1" w14:textId="77777777" w:rsidR="007B1617" w:rsidRPr="00411150" w:rsidRDefault="007B1617" w:rsidP="007B1617">
            <w:pPr>
              <w:spacing w:after="0" w:line="240" w:lineRule="auto"/>
              <w:rPr>
                <w:rFonts w:eastAsia="Calibri"/>
              </w:rPr>
            </w:pPr>
            <w:r w:rsidRPr="00411150">
              <w:rPr>
                <w:rFonts w:eastAsia="Calibri"/>
              </w:rPr>
              <w:t xml:space="preserve">Руководитель отдела медицинской </w:t>
            </w:r>
            <w:r>
              <w:rPr>
                <w:rFonts w:eastAsia="Calibri"/>
              </w:rPr>
              <w:t xml:space="preserve">документации ДДКР Медицинской дирекции </w:t>
            </w:r>
            <w:r w:rsidRPr="00411150">
              <w:rPr>
                <w:rFonts w:eastAsia="Calibri"/>
              </w:rPr>
              <w:t>АО «Р-Фарм»</w:t>
            </w:r>
          </w:p>
          <w:p w14:paraId="38553F37" w14:textId="77777777" w:rsidR="007B1617" w:rsidRPr="00D17A40" w:rsidRDefault="007B1617" w:rsidP="007B1617">
            <w:pPr>
              <w:spacing w:after="0" w:line="240" w:lineRule="auto"/>
              <w:rPr>
                <w:rFonts w:eastAsia="Calibri"/>
                <w:sz w:val="20"/>
                <w:szCs w:val="20"/>
              </w:rPr>
            </w:pPr>
            <w:r w:rsidRPr="00D17A40">
              <w:rPr>
                <w:rFonts w:eastAsia="Calibri"/>
                <w:sz w:val="20"/>
                <w:szCs w:val="20"/>
              </w:rPr>
              <w:t xml:space="preserve">Адрес: Россия, 123154, Москва, Ленинский проспект, </w:t>
            </w:r>
            <w:r w:rsidRPr="00D17A40">
              <w:rPr>
                <w:rFonts w:eastAsia="Calibri"/>
                <w:sz w:val="20"/>
                <w:szCs w:val="20"/>
                <w:lang w:eastAsia="ru-RU"/>
              </w:rPr>
              <w:t>111, к1</w:t>
            </w:r>
            <w:r w:rsidRPr="00D17A40">
              <w:rPr>
                <w:rFonts w:eastAsia="Calibri"/>
                <w:sz w:val="20"/>
                <w:szCs w:val="20"/>
              </w:rPr>
              <w:t>.</w:t>
            </w:r>
          </w:p>
          <w:p w14:paraId="3966F7E6" w14:textId="77777777" w:rsidR="007B1617" w:rsidRPr="00D17A40" w:rsidRDefault="007B1617" w:rsidP="007B1617">
            <w:pPr>
              <w:spacing w:after="0" w:line="240" w:lineRule="auto"/>
              <w:rPr>
                <w:rFonts w:eastAsia="Calibri"/>
                <w:sz w:val="20"/>
                <w:szCs w:val="20"/>
              </w:rPr>
            </w:pPr>
            <w:r w:rsidRPr="00D17A40">
              <w:rPr>
                <w:rFonts w:eastAsia="Calibri"/>
                <w:sz w:val="20"/>
                <w:szCs w:val="20"/>
              </w:rPr>
              <w:t>Тел.: +7 (495) 956-79-37, моб.: +7 (921) 327-35-73.</w:t>
            </w:r>
          </w:p>
          <w:p w14:paraId="7B82DEFD" w14:textId="12B47385" w:rsidR="007B1617" w:rsidRPr="006974F6" w:rsidRDefault="007B1617" w:rsidP="007B1617">
            <w:pPr>
              <w:spacing w:after="120" w:line="240" w:lineRule="auto"/>
              <w:rPr>
                <w:rFonts w:eastAsia="Calibri"/>
                <w:szCs w:val="18"/>
                <w:lang w:val="de-DE" w:eastAsia="en-US"/>
              </w:rPr>
            </w:pPr>
            <w:r w:rsidRPr="00D17A40">
              <w:rPr>
                <w:rFonts w:eastAsia="Calibri"/>
                <w:sz w:val="20"/>
                <w:szCs w:val="20"/>
              </w:rPr>
              <w:t xml:space="preserve">Эл. почта: </w:t>
            </w:r>
            <w:r w:rsidRPr="00D17A40">
              <w:rPr>
                <w:sz w:val="20"/>
                <w:szCs w:val="20"/>
              </w:rPr>
              <w:t>mv.nikolskaya@rpharm.ru</w:t>
            </w:r>
          </w:p>
        </w:tc>
      </w:tr>
      <w:tr w:rsidR="00C8586A" w:rsidRPr="00487127" w14:paraId="42CA4254" w14:textId="77777777" w:rsidTr="00464F11">
        <w:trPr>
          <w:trHeight w:val="1613"/>
        </w:trPr>
        <w:tc>
          <w:tcPr>
            <w:tcW w:w="9356" w:type="dxa"/>
            <w:gridSpan w:val="2"/>
            <w:tcBorders>
              <w:top w:val="single" w:sz="4" w:space="0" w:color="auto"/>
              <w:left w:val="thinThickSmallGap" w:sz="24" w:space="0" w:color="auto"/>
              <w:bottom w:val="thickThinSmallGap" w:sz="24" w:space="0" w:color="auto"/>
              <w:right w:val="thickThinSmallGap" w:sz="24" w:space="0" w:color="auto"/>
            </w:tcBorders>
            <w:vAlign w:val="center"/>
          </w:tcPr>
          <w:p w14:paraId="18F51A54" w14:textId="026EAB0F" w:rsidR="009239C7" w:rsidRPr="00464F11" w:rsidRDefault="00C8586A" w:rsidP="00464F11">
            <w:pPr>
              <w:spacing w:after="0" w:line="240" w:lineRule="auto"/>
              <w:jc w:val="center"/>
              <w:rPr>
                <w:sz w:val="20"/>
                <w:szCs w:val="18"/>
              </w:rPr>
            </w:pPr>
            <w:r w:rsidRPr="00487127">
              <w:rPr>
                <w:rFonts w:eastAsia="Calibri"/>
                <w:color w:val="000000"/>
                <w:sz w:val="20"/>
                <w:szCs w:val="18"/>
              </w:rPr>
              <w:t xml:space="preserve">Информация, указанная в данном документе, является конфиденциальной и предназначена для исследователей, членов этических комитетов, а также сотрудников органов здравоохранения. Запрещено передавать данную информацию третьим лицам без предварительного разрешения компании </w:t>
            </w:r>
            <w:r w:rsidR="00487127" w:rsidRPr="00487127">
              <w:rPr>
                <w:rFonts w:eastAsia="Calibri"/>
                <w:color w:val="000000"/>
                <w:sz w:val="20"/>
                <w:szCs w:val="18"/>
              </w:rPr>
              <w:t>АО «Р-Фарм»</w:t>
            </w:r>
            <w:r w:rsidRPr="00487127">
              <w:rPr>
                <w:rFonts w:eastAsia="Calibri"/>
                <w:color w:val="000000"/>
                <w:sz w:val="20"/>
                <w:szCs w:val="18"/>
              </w:rPr>
              <w:t>, кроме тех случаев, когда это необходимо для получения согласия пациентов на участие в исследовании.</w:t>
            </w:r>
          </w:p>
        </w:tc>
      </w:tr>
    </w:tbl>
    <w:p w14:paraId="00932186" w14:textId="77777777" w:rsidR="00464F11" w:rsidRDefault="00464F11" w:rsidP="00464F11">
      <w:pPr>
        <w:spacing w:after="0" w:line="240" w:lineRule="auto"/>
        <w:jc w:val="left"/>
        <w:rPr>
          <w:rFonts w:cs="Arial"/>
          <w:b/>
          <w:bCs/>
          <w:kern w:val="32"/>
          <w:szCs w:val="32"/>
        </w:rPr>
        <w:sectPr w:rsidR="00464F11" w:rsidSect="007A17DD">
          <w:headerReference w:type="default" r:id="rId8"/>
          <w:footerReference w:type="default" r:id="rId9"/>
          <w:headerReference w:type="first" r:id="rId10"/>
          <w:pgSz w:w="11906" w:h="16838"/>
          <w:pgMar w:top="1393" w:right="850" w:bottom="1134" w:left="1701" w:header="708" w:footer="550" w:gutter="0"/>
          <w:cols w:space="708"/>
          <w:docGrid w:linePitch="360"/>
        </w:sectPr>
      </w:pPr>
    </w:p>
    <w:p w14:paraId="09704B70" w14:textId="3C6877A2" w:rsidR="00464F11" w:rsidRDefault="00464F11" w:rsidP="00464F11">
      <w:pPr>
        <w:spacing w:after="0" w:line="240" w:lineRule="auto"/>
        <w:jc w:val="left"/>
        <w:rPr>
          <w:rFonts w:cs="Arial"/>
          <w:b/>
          <w:bCs/>
          <w:kern w:val="32"/>
          <w:szCs w:val="32"/>
        </w:rPr>
      </w:pPr>
      <w:r>
        <w:rPr>
          <w:rFonts w:cs="Arial"/>
          <w:b/>
          <w:bCs/>
          <w:kern w:val="32"/>
          <w:szCs w:val="32"/>
        </w:rPr>
        <w:lastRenderedPageBreak/>
        <w:t>СОДЕРЖАНИЕ</w:t>
      </w:r>
    </w:p>
    <w:p w14:paraId="66A27573" w14:textId="4D50C6ED" w:rsidR="00464F11" w:rsidRDefault="00464F11" w:rsidP="00464F11">
      <w:pPr>
        <w:spacing w:after="0" w:line="240" w:lineRule="auto"/>
        <w:jc w:val="left"/>
        <w:rPr>
          <w:rFonts w:cs="Arial"/>
          <w:b/>
          <w:bCs/>
          <w:kern w:val="32"/>
          <w:szCs w:val="32"/>
        </w:rPr>
      </w:pPr>
    </w:p>
    <w:p w14:paraId="4537D944" w14:textId="1FCBCC5A" w:rsidR="00464F11" w:rsidRPr="00464F11" w:rsidRDefault="00464F11" w:rsidP="00464F11">
      <w:pPr>
        <w:pStyle w:val="14"/>
        <w:rPr>
          <w:rFonts w:eastAsiaTheme="minorEastAsia"/>
          <w:noProof/>
          <w:lang w:eastAsia="ru-RU"/>
        </w:rPr>
      </w:pPr>
      <w:r w:rsidRPr="00464F11">
        <w:rPr>
          <w:bCs/>
          <w:kern w:val="32"/>
        </w:rPr>
        <w:fldChar w:fldCharType="begin"/>
      </w:r>
      <w:r w:rsidRPr="00464F11">
        <w:rPr>
          <w:bCs/>
          <w:kern w:val="32"/>
        </w:rPr>
        <w:instrText xml:space="preserve"> TOC \o "1-5" \h \z \u </w:instrText>
      </w:r>
      <w:r w:rsidRPr="00464F11">
        <w:rPr>
          <w:bCs/>
          <w:kern w:val="32"/>
        </w:rPr>
        <w:fldChar w:fldCharType="separate"/>
      </w:r>
      <w:hyperlink w:anchor="_Toc111477082" w:history="1">
        <w:r w:rsidRPr="00464F11">
          <w:rPr>
            <w:rStyle w:val="aa"/>
            <w:noProof/>
          </w:rPr>
          <w:t>ЛИСТ СОГЛАСОВАНИЯ</w:t>
        </w:r>
        <w:r w:rsidRPr="00464F11">
          <w:rPr>
            <w:noProof/>
            <w:webHidden/>
          </w:rPr>
          <w:tab/>
        </w:r>
        <w:r w:rsidRPr="00464F11">
          <w:rPr>
            <w:noProof/>
            <w:webHidden/>
          </w:rPr>
          <w:fldChar w:fldCharType="begin"/>
        </w:r>
        <w:r w:rsidRPr="00464F11">
          <w:rPr>
            <w:noProof/>
            <w:webHidden/>
          </w:rPr>
          <w:instrText xml:space="preserve"> PAGEREF _Toc111477082 \h </w:instrText>
        </w:r>
        <w:r w:rsidRPr="00464F11">
          <w:rPr>
            <w:noProof/>
            <w:webHidden/>
          </w:rPr>
        </w:r>
        <w:r w:rsidRPr="00464F11">
          <w:rPr>
            <w:noProof/>
            <w:webHidden/>
          </w:rPr>
          <w:fldChar w:fldCharType="separate"/>
        </w:r>
        <w:r w:rsidR="00BF14EB">
          <w:rPr>
            <w:noProof/>
            <w:webHidden/>
          </w:rPr>
          <w:t>4</w:t>
        </w:r>
        <w:r w:rsidRPr="00464F11">
          <w:rPr>
            <w:noProof/>
            <w:webHidden/>
          </w:rPr>
          <w:fldChar w:fldCharType="end"/>
        </w:r>
      </w:hyperlink>
    </w:p>
    <w:p w14:paraId="0A96E876" w14:textId="7C8609E7" w:rsidR="00464F11" w:rsidRPr="00464F11" w:rsidRDefault="000C0D01" w:rsidP="00464F11">
      <w:pPr>
        <w:pStyle w:val="14"/>
        <w:rPr>
          <w:rFonts w:eastAsiaTheme="minorEastAsia"/>
          <w:noProof/>
          <w:lang w:eastAsia="ru-RU"/>
        </w:rPr>
      </w:pPr>
      <w:hyperlink w:anchor="_Toc111477083" w:history="1">
        <w:r w:rsidR="00464F11" w:rsidRPr="00464F11">
          <w:rPr>
            <w:rStyle w:val="aa"/>
            <w:noProof/>
          </w:rPr>
          <w:t>СПИСОК СОКРАЩЕНИЙ</w:t>
        </w:r>
        <w:r w:rsidR="00464F11" w:rsidRPr="00464F11">
          <w:rPr>
            <w:noProof/>
            <w:webHidden/>
          </w:rPr>
          <w:tab/>
        </w:r>
        <w:r w:rsidR="00464F11" w:rsidRPr="00464F11">
          <w:rPr>
            <w:noProof/>
            <w:webHidden/>
          </w:rPr>
          <w:fldChar w:fldCharType="begin"/>
        </w:r>
        <w:r w:rsidR="00464F11" w:rsidRPr="00464F11">
          <w:rPr>
            <w:noProof/>
            <w:webHidden/>
          </w:rPr>
          <w:instrText xml:space="preserve"> PAGEREF _Toc111477083 \h </w:instrText>
        </w:r>
        <w:r w:rsidR="00464F11" w:rsidRPr="00464F11">
          <w:rPr>
            <w:noProof/>
            <w:webHidden/>
          </w:rPr>
        </w:r>
        <w:r w:rsidR="00464F11" w:rsidRPr="00464F11">
          <w:rPr>
            <w:noProof/>
            <w:webHidden/>
          </w:rPr>
          <w:fldChar w:fldCharType="separate"/>
        </w:r>
        <w:r w:rsidR="00BF14EB">
          <w:rPr>
            <w:noProof/>
            <w:webHidden/>
          </w:rPr>
          <w:t>5</w:t>
        </w:r>
        <w:r w:rsidR="00464F11" w:rsidRPr="00464F11">
          <w:rPr>
            <w:noProof/>
            <w:webHidden/>
          </w:rPr>
          <w:fldChar w:fldCharType="end"/>
        </w:r>
      </w:hyperlink>
    </w:p>
    <w:p w14:paraId="5A60B9C7" w14:textId="7FC4D635" w:rsidR="00464F11" w:rsidRPr="00464F11" w:rsidRDefault="000C0D01" w:rsidP="00464F11">
      <w:pPr>
        <w:pStyle w:val="14"/>
        <w:rPr>
          <w:rFonts w:eastAsiaTheme="minorEastAsia"/>
          <w:noProof/>
          <w:lang w:eastAsia="ru-RU"/>
        </w:rPr>
      </w:pPr>
      <w:hyperlink w:anchor="_Toc111477084" w:history="1">
        <w:r w:rsidR="00464F11" w:rsidRPr="00464F11">
          <w:rPr>
            <w:rStyle w:val="aa"/>
            <w:noProof/>
          </w:rPr>
          <w:t>ИСТОРИЯ ДОКУМЕНТА</w:t>
        </w:r>
        <w:r w:rsidR="00464F11" w:rsidRPr="00464F11">
          <w:rPr>
            <w:noProof/>
            <w:webHidden/>
          </w:rPr>
          <w:tab/>
        </w:r>
        <w:r w:rsidR="00464F11" w:rsidRPr="00464F11">
          <w:rPr>
            <w:noProof/>
            <w:webHidden/>
          </w:rPr>
          <w:fldChar w:fldCharType="begin"/>
        </w:r>
        <w:r w:rsidR="00464F11" w:rsidRPr="00464F11">
          <w:rPr>
            <w:noProof/>
            <w:webHidden/>
          </w:rPr>
          <w:instrText xml:space="preserve"> PAGEREF _Toc111477084 \h </w:instrText>
        </w:r>
        <w:r w:rsidR="00464F11" w:rsidRPr="00464F11">
          <w:rPr>
            <w:noProof/>
            <w:webHidden/>
          </w:rPr>
        </w:r>
        <w:r w:rsidR="00464F11" w:rsidRPr="00464F11">
          <w:rPr>
            <w:noProof/>
            <w:webHidden/>
          </w:rPr>
          <w:fldChar w:fldCharType="separate"/>
        </w:r>
        <w:r w:rsidR="00BF14EB">
          <w:rPr>
            <w:noProof/>
            <w:webHidden/>
          </w:rPr>
          <w:t>7</w:t>
        </w:r>
        <w:r w:rsidR="00464F11" w:rsidRPr="00464F11">
          <w:rPr>
            <w:noProof/>
            <w:webHidden/>
          </w:rPr>
          <w:fldChar w:fldCharType="end"/>
        </w:r>
      </w:hyperlink>
    </w:p>
    <w:p w14:paraId="4BC3E900" w14:textId="5D5CF28E" w:rsidR="00464F11" w:rsidRPr="00464F11" w:rsidRDefault="000C0D01" w:rsidP="00464F11">
      <w:pPr>
        <w:pStyle w:val="14"/>
        <w:rPr>
          <w:rFonts w:eastAsiaTheme="minorEastAsia"/>
          <w:noProof/>
          <w:lang w:eastAsia="ru-RU"/>
        </w:rPr>
      </w:pPr>
      <w:hyperlink w:anchor="_Toc111477085" w:history="1">
        <w:r w:rsidR="00464F11" w:rsidRPr="00464F11">
          <w:rPr>
            <w:rStyle w:val="aa"/>
            <w:noProof/>
          </w:rPr>
          <w:t>РЕЗЮМЕ</w:t>
        </w:r>
        <w:r w:rsidR="00464F11" w:rsidRPr="00464F11">
          <w:rPr>
            <w:noProof/>
            <w:webHidden/>
          </w:rPr>
          <w:tab/>
        </w:r>
        <w:r w:rsidR="00464F11" w:rsidRPr="00464F11">
          <w:rPr>
            <w:noProof/>
            <w:webHidden/>
          </w:rPr>
          <w:fldChar w:fldCharType="begin"/>
        </w:r>
        <w:r w:rsidR="00464F11" w:rsidRPr="00464F11">
          <w:rPr>
            <w:noProof/>
            <w:webHidden/>
          </w:rPr>
          <w:instrText xml:space="preserve"> PAGEREF _Toc111477085 \h </w:instrText>
        </w:r>
        <w:r w:rsidR="00464F11" w:rsidRPr="00464F11">
          <w:rPr>
            <w:noProof/>
            <w:webHidden/>
          </w:rPr>
        </w:r>
        <w:r w:rsidR="00464F11" w:rsidRPr="00464F11">
          <w:rPr>
            <w:noProof/>
            <w:webHidden/>
          </w:rPr>
          <w:fldChar w:fldCharType="separate"/>
        </w:r>
        <w:r w:rsidR="00BF14EB">
          <w:rPr>
            <w:noProof/>
            <w:webHidden/>
          </w:rPr>
          <w:t>8</w:t>
        </w:r>
        <w:r w:rsidR="00464F11" w:rsidRPr="00464F11">
          <w:rPr>
            <w:noProof/>
            <w:webHidden/>
          </w:rPr>
          <w:fldChar w:fldCharType="end"/>
        </w:r>
      </w:hyperlink>
    </w:p>
    <w:p w14:paraId="35CE7972" w14:textId="02B6BEA5" w:rsidR="00464F11" w:rsidRPr="00464F11" w:rsidRDefault="000C0D01" w:rsidP="00464F11">
      <w:pPr>
        <w:pStyle w:val="14"/>
        <w:rPr>
          <w:rFonts w:eastAsiaTheme="minorEastAsia"/>
          <w:noProof/>
          <w:lang w:eastAsia="ru-RU"/>
        </w:rPr>
      </w:pPr>
      <w:hyperlink w:anchor="_Toc111477086" w:history="1">
        <w:r w:rsidR="00464F11" w:rsidRPr="00464F11">
          <w:rPr>
            <w:rStyle w:val="aa"/>
            <w:noProof/>
          </w:rPr>
          <w:t>1. ВВЕДЕНИЕ</w:t>
        </w:r>
        <w:r w:rsidR="00464F11" w:rsidRPr="00464F11">
          <w:rPr>
            <w:noProof/>
            <w:webHidden/>
          </w:rPr>
          <w:tab/>
        </w:r>
        <w:r w:rsidR="00464F11" w:rsidRPr="00464F11">
          <w:rPr>
            <w:noProof/>
            <w:webHidden/>
          </w:rPr>
          <w:fldChar w:fldCharType="begin"/>
        </w:r>
        <w:r w:rsidR="00464F11" w:rsidRPr="00464F11">
          <w:rPr>
            <w:noProof/>
            <w:webHidden/>
          </w:rPr>
          <w:instrText xml:space="preserve"> PAGEREF _Toc111477086 \h </w:instrText>
        </w:r>
        <w:r w:rsidR="00464F11" w:rsidRPr="00464F11">
          <w:rPr>
            <w:noProof/>
            <w:webHidden/>
          </w:rPr>
        </w:r>
        <w:r w:rsidR="00464F11" w:rsidRPr="00464F11">
          <w:rPr>
            <w:noProof/>
            <w:webHidden/>
          </w:rPr>
          <w:fldChar w:fldCharType="separate"/>
        </w:r>
        <w:r w:rsidR="00BF14EB">
          <w:rPr>
            <w:noProof/>
            <w:webHidden/>
          </w:rPr>
          <w:t>11</w:t>
        </w:r>
        <w:r w:rsidR="00464F11" w:rsidRPr="00464F11">
          <w:rPr>
            <w:noProof/>
            <w:webHidden/>
          </w:rPr>
          <w:fldChar w:fldCharType="end"/>
        </w:r>
      </w:hyperlink>
    </w:p>
    <w:p w14:paraId="4D15D917" w14:textId="51A218B2" w:rsidR="00464F11" w:rsidRPr="00464F11" w:rsidRDefault="000C0D01" w:rsidP="00464F11">
      <w:pPr>
        <w:pStyle w:val="21"/>
        <w:rPr>
          <w:rFonts w:eastAsiaTheme="minorEastAsia"/>
          <w:noProof/>
          <w:lang w:eastAsia="ru-RU"/>
        </w:rPr>
      </w:pPr>
      <w:hyperlink w:anchor="_Toc111477087" w:history="1">
        <w:r w:rsidR="00464F11" w:rsidRPr="00464F11">
          <w:rPr>
            <w:rStyle w:val="aa"/>
            <w:noProof/>
          </w:rPr>
          <w:t>1.1. Химическое название</w:t>
        </w:r>
        <w:r w:rsidR="00464F11" w:rsidRPr="00464F11">
          <w:rPr>
            <w:noProof/>
            <w:webHidden/>
          </w:rPr>
          <w:tab/>
        </w:r>
        <w:r w:rsidR="00464F11" w:rsidRPr="00464F11">
          <w:rPr>
            <w:noProof/>
            <w:webHidden/>
          </w:rPr>
          <w:fldChar w:fldCharType="begin"/>
        </w:r>
        <w:r w:rsidR="00464F11" w:rsidRPr="00464F11">
          <w:rPr>
            <w:noProof/>
            <w:webHidden/>
          </w:rPr>
          <w:instrText xml:space="preserve"> PAGEREF _Toc111477087 \h </w:instrText>
        </w:r>
        <w:r w:rsidR="00464F11" w:rsidRPr="00464F11">
          <w:rPr>
            <w:noProof/>
            <w:webHidden/>
          </w:rPr>
        </w:r>
        <w:r w:rsidR="00464F11" w:rsidRPr="00464F11">
          <w:rPr>
            <w:noProof/>
            <w:webHidden/>
          </w:rPr>
          <w:fldChar w:fldCharType="separate"/>
        </w:r>
        <w:r w:rsidR="00BF14EB">
          <w:rPr>
            <w:noProof/>
            <w:webHidden/>
          </w:rPr>
          <w:t>11</w:t>
        </w:r>
        <w:r w:rsidR="00464F11" w:rsidRPr="00464F11">
          <w:rPr>
            <w:noProof/>
            <w:webHidden/>
          </w:rPr>
          <w:fldChar w:fldCharType="end"/>
        </w:r>
      </w:hyperlink>
    </w:p>
    <w:p w14:paraId="5A36168E" w14:textId="014E78B2" w:rsidR="00464F11" w:rsidRPr="00464F11" w:rsidRDefault="000C0D01" w:rsidP="00464F11">
      <w:pPr>
        <w:pStyle w:val="21"/>
        <w:rPr>
          <w:rFonts w:eastAsiaTheme="minorEastAsia"/>
          <w:noProof/>
          <w:lang w:eastAsia="ru-RU"/>
        </w:rPr>
      </w:pPr>
      <w:hyperlink w:anchor="_Toc111477088" w:history="1">
        <w:r w:rsidR="00464F11" w:rsidRPr="00464F11">
          <w:rPr>
            <w:rStyle w:val="aa"/>
            <w:noProof/>
          </w:rPr>
          <w:t>1.2. Международное непатентованное название</w:t>
        </w:r>
        <w:r w:rsidR="00464F11" w:rsidRPr="00464F11">
          <w:rPr>
            <w:noProof/>
            <w:webHidden/>
          </w:rPr>
          <w:tab/>
        </w:r>
        <w:r w:rsidR="00464F11" w:rsidRPr="00464F11">
          <w:rPr>
            <w:noProof/>
            <w:webHidden/>
          </w:rPr>
          <w:fldChar w:fldCharType="begin"/>
        </w:r>
        <w:r w:rsidR="00464F11" w:rsidRPr="00464F11">
          <w:rPr>
            <w:noProof/>
            <w:webHidden/>
          </w:rPr>
          <w:instrText xml:space="preserve"> PAGEREF _Toc111477088 \h </w:instrText>
        </w:r>
        <w:r w:rsidR="00464F11" w:rsidRPr="00464F11">
          <w:rPr>
            <w:noProof/>
            <w:webHidden/>
          </w:rPr>
        </w:r>
        <w:r w:rsidR="00464F11" w:rsidRPr="00464F11">
          <w:rPr>
            <w:noProof/>
            <w:webHidden/>
          </w:rPr>
          <w:fldChar w:fldCharType="separate"/>
        </w:r>
        <w:r w:rsidR="00BF14EB">
          <w:rPr>
            <w:noProof/>
            <w:webHidden/>
          </w:rPr>
          <w:t>11</w:t>
        </w:r>
        <w:r w:rsidR="00464F11" w:rsidRPr="00464F11">
          <w:rPr>
            <w:noProof/>
            <w:webHidden/>
          </w:rPr>
          <w:fldChar w:fldCharType="end"/>
        </w:r>
      </w:hyperlink>
    </w:p>
    <w:p w14:paraId="680C1F33" w14:textId="4E52C90F" w:rsidR="00464F11" w:rsidRPr="00464F11" w:rsidRDefault="000C0D01" w:rsidP="00464F11">
      <w:pPr>
        <w:pStyle w:val="21"/>
        <w:rPr>
          <w:rFonts w:eastAsiaTheme="minorEastAsia"/>
          <w:noProof/>
          <w:lang w:eastAsia="ru-RU"/>
        </w:rPr>
      </w:pPr>
      <w:hyperlink w:anchor="_Toc111477089" w:history="1">
        <w:r w:rsidR="00464F11" w:rsidRPr="00464F11">
          <w:rPr>
            <w:rStyle w:val="aa"/>
            <w:noProof/>
          </w:rPr>
          <w:t>1.3. Торговое название</w:t>
        </w:r>
        <w:r w:rsidR="00464F11" w:rsidRPr="00464F11">
          <w:rPr>
            <w:noProof/>
            <w:webHidden/>
          </w:rPr>
          <w:tab/>
        </w:r>
        <w:r w:rsidR="00464F11" w:rsidRPr="00464F11">
          <w:rPr>
            <w:noProof/>
            <w:webHidden/>
          </w:rPr>
          <w:fldChar w:fldCharType="begin"/>
        </w:r>
        <w:r w:rsidR="00464F11" w:rsidRPr="00464F11">
          <w:rPr>
            <w:noProof/>
            <w:webHidden/>
          </w:rPr>
          <w:instrText xml:space="preserve"> PAGEREF _Toc111477089 \h </w:instrText>
        </w:r>
        <w:r w:rsidR="00464F11" w:rsidRPr="00464F11">
          <w:rPr>
            <w:noProof/>
            <w:webHidden/>
          </w:rPr>
        </w:r>
        <w:r w:rsidR="00464F11" w:rsidRPr="00464F11">
          <w:rPr>
            <w:noProof/>
            <w:webHidden/>
          </w:rPr>
          <w:fldChar w:fldCharType="separate"/>
        </w:r>
        <w:r w:rsidR="00BF14EB">
          <w:rPr>
            <w:noProof/>
            <w:webHidden/>
          </w:rPr>
          <w:t>11</w:t>
        </w:r>
        <w:r w:rsidR="00464F11" w:rsidRPr="00464F11">
          <w:rPr>
            <w:noProof/>
            <w:webHidden/>
          </w:rPr>
          <w:fldChar w:fldCharType="end"/>
        </w:r>
      </w:hyperlink>
    </w:p>
    <w:p w14:paraId="3415CAA9" w14:textId="44E7C970" w:rsidR="00464F11" w:rsidRPr="00464F11" w:rsidRDefault="000C0D01" w:rsidP="00464F11">
      <w:pPr>
        <w:pStyle w:val="21"/>
        <w:rPr>
          <w:rFonts w:eastAsiaTheme="minorEastAsia"/>
          <w:noProof/>
          <w:lang w:eastAsia="ru-RU"/>
        </w:rPr>
      </w:pPr>
      <w:hyperlink w:anchor="_Toc111477090" w:history="1">
        <w:r w:rsidR="00464F11" w:rsidRPr="00464F11">
          <w:rPr>
            <w:rStyle w:val="aa"/>
            <w:noProof/>
          </w:rPr>
          <w:t>1.4. Активные ингредиенты</w:t>
        </w:r>
        <w:r w:rsidR="00464F11" w:rsidRPr="00464F11">
          <w:rPr>
            <w:noProof/>
            <w:webHidden/>
          </w:rPr>
          <w:tab/>
        </w:r>
        <w:r w:rsidR="00464F11" w:rsidRPr="00464F11">
          <w:rPr>
            <w:noProof/>
            <w:webHidden/>
          </w:rPr>
          <w:fldChar w:fldCharType="begin"/>
        </w:r>
        <w:r w:rsidR="00464F11" w:rsidRPr="00464F11">
          <w:rPr>
            <w:noProof/>
            <w:webHidden/>
          </w:rPr>
          <w:instrText xml:space="preserve"> PAGEREF _Toc111477090 \h </w:instrText>
        </w:r>
        <w:r w:rsidR="00464F11" w:rsidRPr="00464F11">
          <w:rPr>
            <w:noProof/>
            <w:webHidden/>
          </w:rPr>
        </w:r>
        <w:r w:rsidR="00464F11" w:rsidRPr="00464F11">
          <w:rPr>
            <w:noProof/>
            <w:webHidden/>
          </w:rPr>
          <w:fldChar w:fldCharType="separate"/>
        </w:r>
        <w:r w:rsidR="00BF14EB">
          <w:rPr>
            <w:noProof/>
            <w:webHidden/>
          </w:rPr>
          <w:t>11</w:t>
        </w:r>
        <w:r w:rsidR="00464F11" w:rsidRPr="00464F11">
          <w:rPr>
            <w:noProof/>
            <w:webHidden/>
          </w:rPr>
          <w:fldChar w:fldCharType="end"/>
        </w:r>
      </w:hyperlink>
    </w:p>
    <w:p w14:paraId="430C74C9" w14:textId="0C3B8D3E" w:rsidR="00464F11" w:rsidRPr="00464F11" w:rsidRDefault="000C0D01" w:rsidP="00464F11">
      <w:pPr>
        <w:pStyle w:val="21"/>
        <w:rPr>
          <w:rFonts w:eastAsiaTheme="minorEastAsia"/>
          <w:noProof/>
          <w:lang w:eastAsia="ru-RU"/>
        </w:rPr>
      </w:pPr>
      <w:hyperlink w:anchor="_Toc111477091" w:history="1">
        <w:r w:rsidR="00464F11" w:rsidRPr="00464F11">
          <w:rPr>
            <w:rStyle w:val="aa"/>
            <w:noProof/>
          </w:rPr>
          <w:t>1.5. Фармакологическая группа</w:t>
        </w:r>
        <w:r w:rsidR="00464F11" w:rsidRPr="00464F11">
          <w:rPr>
            <w:noProof/>
            <w:webHidden/>
          </w:rPr>
          <w:tab/>
        </w:r>
        <w:r w:rsidR="00464F11" w:rsidRPr="00464F11">
          <w:rPr>
            <w:noProof/>
            <w:webHidden/>
          </w:rPr>
          <w:fldChar w:fldCharType="begin"/>
        </w:r>
        <w:r w:rsidR="00464F11" w:rsidRPr="00464F11">
          <w:rPr>
            <w:noProof/>
            <w:webHidden/>
          </w:rPr>
          <w:instrText xml:space="preserve"> PAGEREF _Toc111477091 \h </w:instrText>
        </w:r>
        <w:r w:rsidR="00464F11" w:rsidRPr="00464F11">
          <w:rPr>
            <w:noProof/>
            <w:webHidden/>
          </w:rPr>
        </w:r>
        <w:r w:rsidR="00464F11" w:rsidRPr="00464F11">
          <w:rPr>
            <w:noProof/>
            <w:webHidden/>
          </w:rPr>
          <w:fldChar w:fldCharType="separate"/>
        </w:r>
        <w:r w:rsidR="00BF14EB">
          <w:rPr>
            <w:noProof/>
            <w:webHidden/>
          </w:rPr>
          <w:t>11</w:t>
        </w:r>
        <w:r w:rsidR="00464F11" w:rsidRPr="00464F11">
          <w:rPr>
            <w:noProof/>
            <w:webHidden/>
          </w:rPr>
          <w:fldChar w:fldCharType="end"/>
        </w:r>
      </w:hyperlink>
    </w:p>
    <w:p w14:paraId="4FE9101F" w14:textId="7C3F59A8" w:rsidR="00464F11" w:rsidRPr="00464F11" w:rsidRDefault="000C0D01" w:rsidP="00464F11">
      <w:pPr>
        <w:pStyle w:val="21"/>
        <w:rPr>
          <w:rFonts w:eastAsiaTheme="minorEastAsia"/>
          <w:noProof/>
          <w:lang w:eastAsia="ru-RU"/>
        </w:rPr>
      </w:pPr>
      <w:hyperlink w:anchor="_Toc111477092" w:history="1">
        <w:r w:rsidR="00464F11" w:rsidRPr="00464F11">
          <w:rPr>
            <w:rStyle w:val="aa"/>
            <w:noProof/>
          </w:rPr>
          <w:t>1.6. Код по АТХ</w:t>
        </w:r>
        <w:r w:rsidR="00464F11" w:rsidRPr="00464F11">
          <w:rPr>
            <w:noProof/>
            <w:webHidden/>
          </w:rPr>
          <w:tab/>
        </w:r>
        <w:r w:rsidR="00464F11" w:rsidRPr="00464F11">
          <w:rPr>
            <w:noProof/>
            <w:webHidden/>
          </w:rPr>
          <w:fldChar w:fldCharType="begin"/>
        </w:r>
        <w:r w:rsidR="00464F11" w:rsidRPr="00464F11">
          <w:rPr>
            <w:noProof/>
            <w:webHidden/>
          </w:rPr>
          <w:instrText xml:space="preserve"> PAGEREF _Toc111477092 \h </w:instrText>
        </w:r>
        <w:r w:rsidR="00464F11" w:rsidRPr="00464F11">
          <w:rPr>
            <w:noProof/>
            <w:webHidden/>
          </w:rPr>
        </w:r>
        <w:r w:rsidR="00464F11" w:rsidRPr="00464F11">
          <w:rPr>
            <w:noProof/>
            <w:webHidden/>
          </w:rPr>
          <w:fldChar w:fldCharType="separate"/>
        </w:r>
        <w:r w:rsidR="00BF14EB">
          <w:rPr>
            <w:noProof/>
            <w:webHidden/>
          </w:rPr>
          <w:t>11</w:t>
        </w:r>
        <w:r w:rsidR="00464F11" w:rsidRPr="00464F11">
          <w:rPr>
            <w:noProof/>
            <w:webHidden/>
          </w:rPr>
          <w:fldChar w:fldCharType="end"/>
        </w:r>
      </w:hyperlink>
    </w:p>
    <w:p w14:paraId="3B1C4B94" w14:textId="5D365C68" w:rsidR="00464F11" w:rsidRPr="00464F11" w:rsidRDefault="000C0D01" w:rsidP="00464F11">
      <w:pPr>
        <w:pStyle w:val="21"/>
        <w:tabs>
          <w:tab w:val="left" w:pos="720"/>
        </w:tabs>
        <w:rPr>
          <w:rFonts w:eastAsiaTheme="minorEastAsia"/>
          <w:noProof/>
          <w:lang w:eastAsia="ru-RU"/>
        </w:rPr>
      </w:pPr>
      <w:hyperlink w:anchor="_Toc111477093" w:history="1">
        <w:r w:rsidR="00464F11" w:rsidRPr="00464F11">
          <w:rPr>
            <w:rStyle w:val="aa"/>
            <w:noProof/>
          </w:rPr>
          <w:t>1.7.</w:t>
        </w:r>
        <w:r w:rsidR="00464F11" w:rsidRPr="00464F11">
          <w:rPr>
            <w:rFonts w:eastAsiaTheme="minorEastAsia"/>
            <w:noProof/>
            <w:lang w:eastAsia="ru-RU"/>
          </w:rPr>
          <w:tab/>
        </w:r>
        <w:r w:rsidR="00464F11" w:rsidRPr="00464F11">
          <w:rPr>
            <w:rStyle w:val="aa"/>
            <w:noProof/>
          </w:rPr>
          <w:t>Обоснование для изучения исследуемого препарата</w:t>
        </w:r>
        <w:r w:rsidR="00464F11" w:rsidRPr="00464F11">
          <w:rPr>
            <w:noProof/>
            <w:webHidden/>
          </w:rPr>
          <w:tab/>
        </w:r>
        <w:r w:rsidR="00464F11" w:rsidRPr="00464F11">
          <w:rPr>
            <w:noProof/>
            <w:webHidden/>
          </w:rPr>
          <w:fldChar w:fldCharType="begin"/>
        </w:r>
        <w:r w:rsidR="00464F11" w:rsidRPr="00464F11">
          <w:rPr>
            <w:noProof/>
            <w:webHidden/>
          </w:rPr>
          <w:instrText xml:space="preserve"> PAGEREF _Toc111477093 \h </w:instrText>
        </w:r>
        <w:r w:rsidR="00464F11" w:rsidRPr="00464F11">
          <w:rPr>
            <w:noProof/>
            <w:webHidden/>
          </w:rPr>
        </w:r>
        <w:r w:rsidR="00464F11" w:rsidRPr="00464F11">
          <w:rPr>
            <w:noProof/>
            <w:webHidden/>
          </w:rPr>
          <w:fldChar w:fldCharType="separate"/>
        </w:r>
        <w:r w:rsidR="00BF14EB">
          <w:rPr>
            <w:noProof/>
            <w:webHidden/>
          </w:rPr>
          <w:t>11</w:t>
        </w:r>
        <w:r w:rsidR="00464F11" w:rsidRPr="00464F11">
          <w:rPr>
            <w:noProof/>
            <w:webHidden/>
          </w:rPr>
          <w:fldChar w:fldCharType="end"/>
        </w:r>
      </w:hyperlink>
    </w:p>
    <w:p w14:paraId="478C5032" w14:textId="23594B41" w:rsidR="00464F11" w:rsidRPr="00464F11" w:rsidRDefault="000C0D01" w:rsidP="00464F11">
      <w:pPr>
        <w:pStyle w:val="31"/>
        <w:rPr>
          <w:rFonts w:eastAsiaTheme="minorEastAsia"/>
          <w:i w:val="0"/>
          <w:lang w:eastAsia="ru-RU"/>
        </w:rPr>
      </w:pPr>
      <w:hyperlink w:anchor="_Toc111477094" w:history="1">
        <w:r w:rsidR="00464F11" w:rsidRPr="00464F11">
          <w:rPr>
            <w:rStyle w:val="aa"/>
            <w:i w:val="0"/>
          </w:rPr>
          <w:t>1.7.1. Общие сведения о заболевании</w:t>
        </w:r>
        <w:r w:rsidR="00464F11" w:rsidRPr="00464F11">
          <w:rPr>
            <w:i w:val="0"/>
            <w:webHidden/>
          </w:rPr>
          <w:tab/>
        </w:r>
        <w:r w:rsidR="00464F11" w:rsidRPr="00464F11">
          <w:rPr>
            <w:i w:val="0"/>
            <w:webHidden/>
          </w:rPr>
          <w:fldChar w:fldCharType="begin"/>
        </w:r>
        <w:r w:rsidR="00464F11" w:rsidRPr="00464F11">
          <w:rPr>
            <w:i w:val="0"/>
            <w:webHidden/>
          </w:rPr>
          <w:instrText xml:space="preserve"> PAGEREF _Toc111477094 \h </w:instrText>
        </w:r>
        <w:r w:rsidR="00464F11" w:rsidRPr="00464F11">
          <w:rPr>
            <w:i w:val="0"/>
            <w:webHidden/>
          </w:rPr>
        </w:r>
        <w:r w:rsidR="00464F11" w:rsidRPr="00464F11">
          <w:rPr>
            <w:i w:val="0"/>
            <w:webHidden/>
          </w:rPr>
          <w:fldChar w:fldCharType="separate"/>
        </w:r>
        <w:r w:rsidR="00BF14EB">
          <w:rPr>
            <w:i w:val="0"/>
            <w:webHidden/>
          </w:rPr>
          <w:t>11</w:t>
        </w:r>
        <w:r w:rsidR="00464F11" w:rsidRPr="00464F11">
          <w:rPr>
            <w:i w:val="0"/>
            <w:webHidden/>
          </w:rPr>
          <w:fldChar w:fldCharType="end"/>
        </w:r>
      </w:hyperlink>
    </w:p>
    <w:p w14:paraId="6CED696D" w14:textId="6B8BFC1A" w:rsidR="00464F11" w:rsidRPr="00464F11" w:rsidRDefault="000C0D01" w:rsidP="00464F11">
      <w:pPr>
        <w:pStyle w:val="31"/>
        <w:rPr>
          <w:rFonts w:eastAsiaTheme="minorEastAsia"/>
          <w:i w:val="0"/>
          <w:lang w:eastAsia="ru-RU"/>
        </w:rPr>
      </w:pPr>
      <w:hyperlink w:anchor="_Toc111477095" w:history="1">
        <w:r w:rsidR="00464F11" w:rsidRPr="00464F11">
          <w:rPr>
            <w:rStyle w:val="aa"/>
            <w:i w:val="0"/>
          </w:rPr>
          <w:t>1.7.2. Существующие варианты терапии</w:t>
        </w:r>
        <w:r w:rsidR="00464F11" w:rsidRPr="00464F11">
          <w:rPr>
            <w:i w:val="0"/>
            <w:webHidden/>
          </w:rPr>
          <w:tab/>
        </w:r>
        <w:r w:rsidR="00464F11" w:rsidRPr="00464F11">
          <w:rPr>
            <w:i w:val="0"/>
            <w:webHidden/>
          </w:rPr>
          <w:fldChar w:fldCharType="begin"/>
        </w:r>
        <w:r w:rsidR="00464F11" w:rsidRPr="00464F11">
          <w:rPr>
            <w:i w:val="0"/>
            <w:webHidden/>
          </w:rPr>
          <w:instrText xml:space="preserve"> PAGEREF _Toc111477095 \h </w:instrText>
        </w:r>
        <w:r w:rsidR="00464F11" w:rsidRPr="00464F11">
          <w:rPr>
            <w:i w:val="0"/>
            <w:webHidden/>
          </w:rPr>
        </w:r>
        <w:r w:rsidR="00464F11" w:rsidRPr="00464F11">
          <w:rPr>
            <w:i w:val="0"/>
            <w:webHidden/>
          </w:rPr>
          <w:fldChar w:fldCharType="separate"/>
        </w:r>
        <w:r w:rsidR="00BF14EB">
          <w:rPr>
            <w:i w:val="0"/>
            <w:webHidden/>
          </w:rPr>
          <w:t>13</w:t>
        </w:r>
        <w:r w:rsidR="00464F11" w:rsidRPr="00464F11">
          <w:rPr>
            <w:i w:val="0"/>
            <w:webHidden/>
          </w:rPr>
          <w:fldChar w:fldCharType="end"/>
        </w:r>
      </w:hyperlink>
    </w:p>
    <w:p w14:paraId="6AF25D93" w14:textId="3B2599B6" w:rsidR="00464F11" w:rsidRPr="00464F11" w:rsidRDefault="000C0D01" w:rsidP="00464F11">
      <w:pPr>
        <w:pStyle w:val="31"/>
        <w:tabs>
          <w:tab w:val="left" w:pos="1100"/>
        </w:tabs>
        <w:rPr>
          <w:rFonts w:eastAsiaTheme="minorEastAsia"/>
          <w:i w:val="0"/>
          <w:lang w:eastAsia="ru-RU"/>
        </w:rPr>
      </w:pPr>
      <w:hyperlink w:anchor="_Toc111477096" w:history="1">
        <w:r w:rsidR="00464F11" w:rsidRPr="00464F11">
          <w:rPr>
            <w:rStyle w:val="aa"/>
            <w:i w:val="0"/>
          </w:rPr>
          <w:t>1.7.3.</w:t>
        </w:r>
        <w:r w:rsidR="00464F11" w:rsidRPr="00464F11">
          <w:rPr>
            <w:rFonts w:eastAsiaTheme="minorEastAsia"/>
            <w:i w:val="0"/>
            <w:lang w:eastAsia="ru-RU"/>
          </w:rPr>
          <w:tab/>
        </w:r>
        <w:r w:rsidR="00464F11" w:rsidRPr="00464F11">
          <w:rPr>
            <w:rStyle w:val="aa"/>
            <w:i w:val="0"/>
          </w:rPr>
          <w:t>Вводная информация по исследуемой терапии</w:t>
        </w:r>
        <w:r w:rsidR="00464F11" w:rsidRPr="00464F11">
          <w:rPr>
            <w:i w:val="0"/>
            <w:webHidden/>
          </w:rPr>
          <w:tab/>
        </w:r>
        <w:r w:rsidR="00464F11" w:rsidRPr="00464F11">
          <w:rPr>
            <w:i w:val="0"/>
            <w:webHidden/>
          </w:rPr>
          <w:fldChar w:fldCharType="begin"/>
        </w:r>
        <w:r w:rsidR="00464F11" w:rsidRPr="00464F11">
          <w:rPr>
            <w:i w:val="0"/>
            <w:webHidden/>
          </w:rPr>
          <w:instrText xml:space="preserve"> PAGEREF _Toc111477096 \h </w:instrText>
        </w:r>
        <w:r w:rsidR="00464F11" w:rsidRPr="00464F11">
          <w:rPr>
            <w:i w:val="0"/>
            <w:webHidden/>
          </w:rPr>
        </w:r>
        <w:r w:rsidR="00464F11" w:rsidRPr="00464F11">
          <w:rPr>
            <w:i w:val="0"/>
            <w:webHidden/>
          </w:rPr>
          <w:fldChar w:fldCharType="separate"/>
        </w:r>
        <w:r w:rsidR="00BF14EB">
          <w:rPr>
            <w:i w:val="0"/>
            <w:webHidden/>
          </w:rPr>
          <w:t>14</w:t>
        </w:r>
        <w:r w:rsidR="00464F11" w:rsidRPr="00464F11">
          <w:rPr>
            <w:i w:val="0"/>
            <w:webHidden/>
          </w:rPr>
          <w:fldChar w:fldCharType="end"/>
        </w:r>
      </w:hyperlink>
    </w:p>
    <w:p w14:paraId="6EFCCEA7" w14:textId="46EFEBA4" w:rsidR="00464F11" w:rsidRPr="00464F11" w:rsidRDefault="000C0D01" w:rsidP="00464F11">
      <w:pPr>
        <w:pStyle w:val="21"/>
        <w:tabs>
          <w:tab w:val="left" w:pos="720"/>
        </w:tabs>
        <w:rPr>
          <w:rFonts w:eastAsiaTheme="minorEastAsia"/>
          <w:noProof/>
          <w:lang w:eastAsia="ru-RU"/>
        </w:rPr>
      </w:pPr>
      <w:hyperlink w:anchor="_Toc111477097" w:history="1">
        <w:r w:rsidR="00464F11" w:rsidRPr="00464F11">
          <w:rPr>
            <w:rStyle w:val="aa"/>
            <w:noProof/>
          </w:rPr>
          <w:t>1.8.</w:t>
        </w:r>
        <w:r w:rsidR="00464F11" w:rsidRPr="00464F11">
          <w:rPr>
            <w:rFonts w:eastAsiaTheme="minorEastAsia"/>
            <w:noProof/>
            <w:lang w:eastAsia="ru-RU"/>
          </w:rPr>
          <w:tab/>
        </w:r>
        <w:r w:rsidR="00464F11" w:rsidRPr="00464F11">
          <w:rPr>
            <w:rStyle w:val="aa"/>
            <w:noProof/>
          </w:rPr>
          <w:t>Ожидаемые показания к применению</w:t>
        </w:r>
        <w:r w:rsidR="00464F11" w:rsidRPr="00464F11">
          <w:rPr>
            <w:noProof/>
            <w:webHidden/>
          </w:rPr>
          <w:tab/>
        </w:r>
        <w:r w:rsidR="00464F11" w:rsidRPr="00464F11">
          <w:rPr>
            <w:noProof/>
            <w:webHidden/>
          </w:rPr>
          <w:fldChar w:fldCharType="begin"/>
        </w:r>
        <w:r w:rsidR="00464F11" w:rsidRPr="00464F11">
          <w:rPr>
            <w:noProof/>
            <w:webHidden/>
          </w:rPr>
          <w:instrText xml:space="preserve"> PAGEREF _Toc111477097 \h </w:instrText>
        </w:r>
        <w:r w:rsidR="00464F11" w:rsidRPr="00464F11">
          <w:rPr>
            <w:noProof/>
            <w:webHidden/>
          </w:rPr>
        </w:r>
        <w:r w:rsidR="00464F11" w:rsidRPr="00464F11">
          <w:rPr>
            <w:noProof/>
            <w:webHidden/>
          </w:rPr>
          <w:fldChar w:fldCharType="separate"/>
        </w:r>
        <w:r w:rsidR="00BF14EB">
          <w:rPr>
            <w:noProof/>
            <w:webHidden/>
          </w:rPr>
          <w:t>16</w:t>
        </w:r>
        <w:r w:rsidR="00464F11" w:rsidRPr="00464F11">
          <w:rPr>
            <w:noProof/>
            <w:webHidden/>
          </w:rPr>
          <w:fldChar w:fldCharType="end"/>
        </w:r>
      </w:hyperlink>
    </w:p>
    <w:p w14:paraId="7390DF6A" w14:textId="2E7FAE02" w:rsidR="00464F11" w:rsidRPr="00464F11" w:rsidRDefault="000C0D01" w:rsidP="00464F11">
      <w:pPr>
        <w:pStyle w:val="21"/>
        <w:rPr>
          <w:rFonts w:eastAsiaTheme="minorEastAsia"/>
          <w:noProof/>
          <w:lang w:eastAsia="ru-RU"/>
        </w:rPr>
      </w:pPr>
      <w:hyperlink w:anchor="_Toc111477098" w:history="1">
        <w:r w:rsidR="00464F11" w:rsidRPr="00464F11">
          <w:rPr>
            <w:rStyle w:val="aa"/>
            <w:noProof/>
          </w:rPr>
          <w:t>Список литературы</w:t>
        </w:r>
        <w:r w:rsidR="00464F11" w:rsidRPr="00464F11">
          <w:rPr>
            <w:noProof/>
            <w:webHidden/>
          </w:rPr>
          <w:tab/>
        </w:r>
        <w:r w:rsidR="00464F11" w:rsidRPr="00464F11">
          <w:rPr>
            <w:noProof/>
            <w:webHidden/>
          </w:rPr>
          <w:fldChar w:fldCharType="begin"/>
        </w:r>
        <w:r w:rsidR="00464F11" w:rsidRPr="00464F11">
          <w:rPr>
            <w:noProof/>
            <w:webHidden/>
          </w:rPr>
          <w:instrText xml:space="preserve"> PAGEREF _Toc111477098 \h </w:instrText>
        </w:r>
        <w:r w:rsidR="00464F11" w:rsidRPr="00464F11">
          <w:rPr>
            <w:noProof/>
            <w:webHidden/>
          </w:rPr>
        </w:r>
        <w:r w:rsidR="00464F11" w:rsidRPr="00464F11">
          <w:rPr>
            <w:noProof/>
            <w:webHidden/>
          </w:rPr>
          <w:fldChar w:fldCharType="separate"/>
        </w:r>
        <w:r w:rsidR="00BF14EB">
          <w:rPr>
            <w:noProof/>
            <w:webHidden/>
          </w:rPr>
          <w:t>16</w:t>
        </w:r>
        <w:r w:rsidR="00464F11" w:rsidRPr="00464F11">
          <w:rPr>
            <w:noProof/>
            <w:webHidden/>
          </w:rPr>
          <w:fldChar w:fldCharType="end"/>
        </w:r>
      </w:hyperlink>
    </w:p>
    <w:p w14:paraId="17D7E45D" w14:textId="79AD7F12" w:rsidR="00464F11" w:rsidRPr="00464F11" w:rsidRDefault="000C0D01" w:rsidP="00464F11">
      <w:pPr>
        <w:pStyle w:val="14"/>
        <w:tabs>
          <w:tab w:val="left" w:pos="720"/>
        </w:tabs>
        <w:rPr>
          <w:rFonts w:eastAsiaTheme="minorEastAsia"/>
          <w:noProof/>
          <w:lang w:eastAsia="ru-RU"/>
        </w:rPr>
      </w:pPr>
      <w:hyperlink w:anchor="_Toc111477099" w:history="1">
        <w:r w:rsidR="00464F11" w:rsidRPr="00464F11">
          <w:rPr>
            <w:rStyle w:val="aa"/>
            <w:noProof/>
          </w:rPr>
          <w:t>2.</w:t>
        </w:r>
        <w:r w:rsidR="00464F11" w:rsidRPr="00464F11">
          <w:rPr>
            <w:rFonts w:eastAsiaTheme="minorEastAsia"/>
            <w:noProof/>
            <w:lang w:eastAsia="ru-RU"/>
          </w:rPr>
          <w:tab/>
        </w:r>
        <w:r w:rsidR="00464F11" w:rsidRPr="00464F11">
          <w:rPr>
            <w:rStyle w:val="aa"/>
            <w:noProof/>
          </w:rPr>
          <w:t>ФИЗИЧЕСКИЕ, ХИМИЧЕСКИЕ И ФАРМАЦЕВТИЧЕСКИЕ СВОЙСТВА И ЛЕКАРСТВЕННАЯ ФОРМА</w:t>
        </w:r>
        <w:r w:rsidR="00464F11" w:rsidRPr="00464F11">
          <w:rPr>
            <w:noProof/>
            <w:webHidden/>
          </w:rPr>
          <w:tab/>
        </w:r>
        <w:r w:rsidR="00464F11" w:rsidRPr="00464F11">
          <w:rPr>
            <w:noProof/>
            <w:webHidden/>
          </w:rPr>
          <w:fldChar w:fldCharType="begin"/>
        </w:r>
        <w:r w:rsidR="00464F11" w:rsidRPr="00464F11">
          <w:rPr>
            <w:noProof/>
            <w:webHidden/>
          </w:rPr>
          <w:instrText xml:space="preserve"> PAGEREF _Toc111477099 \h </w:instrText>
        </w:r>
        <w:r w:rsidR="00464F11" w:rsidRPr="00464F11">
          <w:rPr>
            <w:noProof/>
            <w:webHidden/>
          </w:rPr>
        </w:r>
        <w:r w:rsidR="00464F11" w:rsidRPr="00464F11">
          <w:rPr>
            <w:noProof/>
            <w:webHidden/>
          </w:rPr>
          <w:fldChar w:fldCharType="separate"/>
        </w:r>
        <w:r w:rsidR="00BF14EB">
          <w:rPr>
            <w:noProof/>
            <w:webHidden/>
          </w:rPr>
          <w:t>19</w:t>
        </w:r>
        <w:r w:rsidR="00464F11" w:rsidRPr="00464F11">
          <w:rPr>
            <w:noProof/>
            <w:webHidden/>
          </w:rPr>
          <w:fldChar w:fldCharType="end"/>
        </w:r>
      </w:hyperlink>
    </w:p>
    <w:p w14:paraId="50608B31" w14:textId="22D7C7B5" w:rsidR="00464F11" w:rsidRPr="00464F11" w:rsidRDefault="000C0D01" w:rsidP="00464F11">
      <w:pPr>
        <w:pStyle w:val="21"/>
        <w:rPr>
          <w:rFonts w:eastAsiaTheme="minorEastAsia"/>
          <w:noProof/>
          <w:lang w:eastAsia="ru-RU"/>
        </w:rPr>
      </w:pPr>
      <w:hyperlink w:anchor="_Toc111477100" w:history="1">
        <w:r w:rsidR="00464F11" w:rsidRPr="00464F11">
          <w:rPr>
            <w:rStyle w:val="aa"/>
            <w:noProof/>
          </w:rPr>
          <w:t>2.1. Описание свойств исследуемого препарата</w:t>
        </w:r>
        <w:r w:rsidR="00464F11" w:rsidRPr="00464F11">
          <w:rPr>
            <w:noProof/>
            <w:webHidden/>
          </w:rPr>
          <w:tab/>
        </w:r>
        <w:r w:rsidR="00464F11" w:rsidRPr="00464F11">
          <w:rPr>
            <w:noProof/>
            <w:webHidden/>
          </w:rPr>
          <w:fldChar w:fldCharType="begin"/>
        </w:r>
        <w:r w:rsidR="00464F11" w:rsidRPr="00464F11">
          <w:rPr>
            <w:noProof/>
            <w:webHidden/>
          </w:rPr>
          <w:instrText xml:space="preserve"> PAGEREF _Toc111477100 \h </w:instrText>
        </w:r>
        <w:r w:rsidR="00464F11" w:rsidRPr="00464F11">
          <w:rPr>
            <w:noProof/>
            <w:webHidden/>
          </w:rPr>
        </w:r>
        <w:r w:rsidR="00464F11" w:rsidRPr="00464F11">
          <w:rPr>
            <w:noProof/>
            <w:webHidden/>
          </w:rPr>
          <w:fldChar w:fldCharType="separate"/>
        </w:r>
        <w:r w:rsidR="00BF14EB">
          <w:rPr>
            <w:noProof/>
            <w:webHidden/>
          </w:rPr>
          <w:t>19</w:t>
        </w:r>
        <w:r w:rsidR="00464F11" w:rsidRPr="00464F11">
          <w:rPr>
            <w:noProof/>
            <w:webHidden/>
          </w:rPr>
          <w:fldChar w:fldCharType="end"/>
        </w:r>
      </w:hyperlink>
    </w:p>
    <w:p w14:paraId="22C8B49D" w14:textId="065A9668" w:rsidR="00464F11" w:rsidRPr="00464F11" w:rsidRDefault="000C0D01" w:rsidP="00464F11">
      <w:pPr>
        <w:pStyle w:val="31"/>
        <w:rPr>
          <w:rFonts w:eastAsiaTheme="minorEastAsia"/>
          <w:i w:val="0"/>
          <w:lang w:eastAsia="ru-RU"/>
        </w:rPr>
      </w:pPr>
      <w:hyperlink w:anchor="_Toc111477101" w:history="1">
        <w:r w:rsidR="00464F11" w:rsidRPr="00464F11">
          <w:rPr>
            <w:rStyle w:val="aa"/>
            <w:i w:val="0"/>
          </w:rPr>
          <w:t>2.1.1. Химическая формула</w:t>
        </w:r>
        <w:r w:rsidR="00464F11" w:rsidRPr="00464F11">
          <w:rPr>
            <w:i w:val="0"/>
            <w:webHidden/>
          </w:rPr>
          <w:tab/>
        </w:r>
        <w:r w:rsidR="00464F11" w:rsidRPr="00464F11">
          <w:rPr>
            <w:i w:val="0"/>
            <w:webHidden/>
          </w:rPr>
          <w:fldChar w:fldCharType="begin"/>
        </w:r>
        <w:r w:rsidR="00464F11" w:rsidRPr="00464F11">
          <w:rPr>
            <w:i w:val="0"/>
            <w:webHidden/>
          </w:rPr>
          <w:instrText xml:space="preserve"> PAGEREF _Toc111477101 \h </w:instrText>
        </w:r>
        <w:r w:rsidR="00464F11" w:rsidRPr="00464F11">
          <w:rPr>
            <w:i w:val="0"/>
            <w:webHidden/>
          </w:rPr>
        </w:r>
        <w:r w:rsidR="00464F11" w:rsidRPr="00464F11">
          <w:rPr>
            <w:i w:val="0"/>
            <w:webHidden/>
          </w:rPr>
          <w:fldChar w:fldCharType="separate"/>
        </w:r>
        <w:r w:rsidR="00BF14EB">
          <w:rPr>
            <w:i w:val="0"/>
            <w:webHidden/>
          </w:rPr>
          <w:t>19</w:t>
        </w:r>
        <w:r w:rsidR="00464F11" w:rsidRPr="00464F11">
          <w:rPr>
            <w:i w:val="0"/>
            <w:webHidden/>
          </w:rPr>
          <w:fldChar w:fldCharType="end"/>
        </w:r>
      </w:hyperlink>
    </w:p>
    <w:p w14:paraId="08C5AE66" w14:textId="71C5C17A" w:rsidR="00464F11" w:rsidRPr="00464F11" w:rsidRDefault="000C0D01" w:rsidP="00464F11">
      <w:pPr>
        <w:pStyle w:val="31"/>
        <w:rPr>
          <w:rFonts w:eastAsiaTheme="minorEastAsia"/>
          <w:i w:val="0"/>
          <w:lang w:eastAsia="ru-RU"/>
        </w:rPr>
      </w:pPr>
      <w:hyperlink w:anchor="_Toc111477102" w:history="1">
        <w:r w:rsidR="00464F11" w:rsidRPr="00464F11">
          <w:rPr>
            <w:rStyle w:val="aa"/>
            <w:i w:val="0"/>
          </w:rPr>
          <w:t>2.1.2. Структурная формула</w:t>
        </w:r>
        <w:r w:rsidR="00464F11" w:rsidRPr="00464F11">
          <w:rPr>
            <w:i w:val="0"/>
            <w:webHidden/>
          </w:rPr>
          <w:tab/>
        </w:r>
        <w:r w:rsidR="00464F11" w:rsidRPr="00464F11">
          <w:rPr>
            <w:i w:val="0"/>
            <w:webHidden/>
          </w:rPr>
          <w:fldChar w:fldCharType="begin"/>
        </w:r>
        <w:r w:rsidR="00464F11" w:rsidRPr="00464F11">
          <w:rPr>
            <w:i w:val="0"/>
            <w:webHidden/>
          </w:rPr>
          <w:instrText xml:space="preserve"> PAGEREF _Toc111477102 \h </w:instrText>
        </w:r>
        <w:r w:rsidR="00464F11" w:rsidRPr="00464F11">
          <w:rPr>
            <w:i w:val="0"/>
            <w:webHidden/>
          </w:rPr>
        </w:r>
        <w:r w:rsidR="00464F11" w:rsidRPr="00464F11">
          <w:rPr>
            <w:i w:val="0"/>
            <w:webHidden/>
          </w:rPr>
          <w:fldChar w:fldCharType="separate"/>
        </w:r>
        <w:r w:rsidR="00BF14EB">
          <w:rPr>
            <w:i w:val="0"/>
            <w:webHidden/>
          </w:rPr>
          <w:t>19</w:t>
        </w:r>
        <w:r w:rsidR="00464F11" w:rsidRPr="00464F11">
          <w:rPr>
            <w:i w:val="0"/>
            <w:webHidden/>
          </w:rPr>
          <w:fldChar w:fldCharType="end"/>
        </w:r>
      </w:hyperlink>
    </w:p>
    <w:p w14:paraId="22C03DD9" w14:textId="6D8230E7" w:rsidR="00464F11" w:rsidRPr="00464F11" w:rsidRDefault="000C0D01" w:rsidP="00464F11">
      <w:pPr>
        <w:pStyle w:val="31"/>
        <w:rPr>
          <w:rFonts w:eastAsiaTheme="minorEastAsia"/>
          <w:i w:val="0"/>
          <w:lang w:eastAsia="ru-RU"/>
        </w:rPr>
      </w:pPr>
      <w:hyperlink w:anchor="_Toc111477103" w:history="1">
        <w:r w:rsidR="00464F11" w:rsidRPr="00464F11">
          <w:rPr>
            <w:rStyle w:val="aa"/>
            <w:i w:val="0"/>
          </w:rPr>
          <w:t>2.1.3. Молекулярная масса</w:t>
        </w:r>
        <w:r w:rsidR="00464F11" w:rsidRPr="00464F11">
          <w:rPr>
            <w:i w:val="0"/>
            <w:webHidden/>
          </w:rPr>
          <w:tab/>
        </w:r>
        <w:r w:rsidR="00464F11" w:rsidRPr="00464F11">
          <w:rPr>
            <w:i w:val="0"/>
            <w:webHidden/>
          </w:rPr>
          <w:fldChar w:fldCharType="begin"/>
        </w:r>
        <w:r w:rsidR="00464F11" w:rsidRPr="00464F11">
          <w:rPr>
            <w:i w:val="0"/>
            <w:webHidden/>
          </w:rPr>
          <w:instrText xml:space="preserve"> PAGEREF _Toc111477103 \h </w:instrText>
        </w:r>
        <w:r w:rsidR="00464F11" w:rsidRPr="00464F11">
          <w:rPr>
            <w:i w:val="0"/>
            <w:webHidden/>
          </w:rPr>
        </w:r>
        <w:r w:rsidR="00464F11" w:rsidRPr="00464F11">
          <w:rPr>
            <w:i w:val="0"/>
            <w:webHidden/>
          </w:rPr>
          <w:fldChar w:fldCharType="separate"/>
        </w:r>
        <w:r w:rsidR="00BF14EB">
          <w:rPr>
            <w:i w:val="0"/>
            <w:webHidden/>
          </w:rPr>
          <w:t>19</w:t>
        </w:r>
        <w:r w:rsidR="00464F11" w:rsidRPr="00464F11">
          <w:rPr>
            <w:i w:val="0"/>
            <w:webHidden/>
          </w:rPr>
          <w:fldChar w:fldCharType="end"/>
        </w:r>
      </w:hyperlink>
    </w:p>
    <w:p w14:paraId="4411698D" w14:textId="74BEB57D" w:rsidR="00464F11" w:rsidRPr="00464F11" w:rsidRDefault="000C0D01" w:rsidP="00464F11">
      <w:pPr>
        <w:pStyle w:val="31"/>
        <w:rPr>
          <w:rFonts w:eastAsiaTheme="minorEastAsia"/>
          <w:i w:val="0"/>
          <w:lang w:eastAsia="ru-RU"/>
        </w:rPr>
      </w:pPr>
      <w:hyperlink w:anchor="_Toc111477104" w:history="1">
        <w:r w:rsidR="00464F11" w:rsidRPr="00464F11">
          <w:rPr>
            <w:rStyle w:val="aa"/>
            <w:i w:val="0"/>
          </w:rPr>
          <w:t>2.1.4. Физико-химические и фармацевтические свойства</w:t>
        </w:r>
        <w:r w:rsidR="00464F11" w:rsidRPr="00464F11">
          <w:rPr>
            <w:i w:val="0"/>
            <w:webHidden/>
          </w:rPr>
          <w:tab/>
        </w:r>
        <w:r w:rsidR="00464F11" w:rsidRPr="00464F11">
          <w:rPr>
            <w:i w:val="0"/>
            <w:webHidden/>
          </w:rPr>
          <w:fldChar w:fldCharType="begin"/>
        </w:r>
        <w:r w:rsidR="00464F11" w:rsidRPr="00464F11">
          <w:rPr>
            <w:i w:val="0"/>
            <w:webHidden/>
          </w:rPr>
          <w:instrText xml:space="preserve"> PAGEREF _Toc111477104 \h </w:instrText>
        </w:r>
        <w:r w:rsidR="00464F11" w:rsidRPr="00464F11">
          <w:rPr>
            <w:i w:val="0"/>
            <w:webHidden/>
          </w:rPr>
        </w:r>
        <w:r w:rsidR="00464F11" w:rsidRPr="00464F11">
          <w:rPr>
            <w:i w:val="0"/>
            <w:webHidden/>
          </w:rPr>
          <w:fldChar w:fldCharType="separate"/>
        </w:r>
        <w:r w:rsidR="00BF14EB">
          <w:rPr>
            <w:i w:val="0"/>
            <w:webHidden/>
          </w:rPr>
          <w:t>19</w:t>
        </w:r>
        <w:r w:rsidR="00464F11" w:rsidRPr="00464F11">
          <w:rPr>
            <w:i w:val="0"/>
            <w:webHidden/>
          </w:rPr>
          <w:fldChar w:fldCharType="end"/>
        </w:r>
      </w:hyperlink>
    </w:p>
    <w:p w14:paraId="6B0B1725" w14:textId="27F630F5" w:rsidR="00464F11" w:rsidRPr="00464F11" w:rsidRDefault="000C0D01" w:rsidP="00464F11">
      <w:pPr>
        <w:pStyle w:val="21"/>
        <w:rPr>
          <w:rFonts w:eastAsiaTheme="minorEastAsia"/>
          <w:noProof/>
          <w:lang w:eastAsia="ru-RU"/>
        </w:rPr>
      </w:pPr>
      <w:hyperlink w:anchor="_Toc111477105" w:history="1">
        <w:r w:rsidR="00464F11" w:rsidRPr="00464F11">
          <w:rPr>
            <w:rStyle w:val="aa"/>
            <w:noProof/>
          </w:rPr>
          <w:t>2.2. Лекарственная форма</w:t>
        </w:r>
        <w:r w:rsidR="00464F11" w:rsidRPr="00464F11">
          <w:rPr>
            <w:noProof/>
            <w:webHidden/>
          </w:rPr>
          <w:tab/>
        </w:r>
        <w:r w:rsidR="00464F11" w:rsidRPr="00464F11">
          <w:rPr>
            <w:noProof/>
            <w:webHidden/>
          </w:rPr>
          <w:fldChar w:fldCharType="begin"/>
        </w:r>
        <w:r w:rsidR="00464F11" w:rsidRPr="00464F11">
          <w:rPr>
            <w:noProof/>
            <w:webHidden/>
          </w:rPr>
          <w:instrText xml:space="preserve"> PAGEREF _Toc111477105 \h </w:instrText>
        </w:r>
        <w:r w:rsidR="00464F11" w:rsidRPr="00464F11">
          <w:rPr>
            <w:noProof/>
            <w:webHidden/>
          </w:rPr>
        </w:r>
        <w:r w:rsidR="00464F11" w:rsidRPr="00464F11">
          <w:rPr>
            <w:noProof/>
            <w:webHidden/>
          </w:rPr>
          <w:fldChar w:fldCharType="separate"/>
        </w:r>
        <w:r w:rsidR="00BF14EB">
          <w:rPr>
            <w:noProof/>
            <w:webHidden/>
          </w:rPr>
          <w:t>19</w:t>
        </w:r>
        <w:r w:rsidR="00464F11" w:rsidRPr="00464F11">
          <w:rPr>
            <w:noProof/>
            <w:webHidden/>
          </w:rPr>
          <w:fldChar w:fldCharType="end"/>
        </w:r>
      </w:hyperlink>
    </w:p>
    <w:p w14:paraId="2383C6E0" w14:textId="4930514E" w:rsidR="00464F11" w:rsidRPr="00464F11" w:rsidRDefault="000C0D01" w:rsidP="00464F11">
      <w:pPr>
        <w:pStyle w:val="31"/>
        <w:rPr>
          <w:rFonts w:eastAsiaTheme="minorEastAsia"/>
          <w:i w:val="0"/>
          <w:lang w:eastAsia="ru-RU"/>
        </w:rPr>
      </w:pPr>
      <w:hyperlink w:anchor="_Toc111477106" w:history="1">
        <w:r w:rsidR="00464F11" w:rsidRPr="00464F11">
          <w:rPr>
            <w:rStyle w:val="aa"/>
            <w:i w:val="0"/>
          </w:rPr>
          <w:t>2.2.1. Название лекарственной формы</w:t>
        </w:r>
        <w:r w:rsidR="00464F11" w:rsidRPr="00464F11">
          <w:rPr>
            <w:i w:val="0"/>
            <w:webHidden/>
          </w:rPr>
          <w:tab/>
        </w:r>
        <w:r w:rsidR="00464F11" w:rsidRPr="00464F11">
          <w:rPr>
            <w:i w:val="0"/>
            <w:webHidden/>
          </w:rPr>
          <w:fldChar w:fldCharType="begin"/>
        </w:r>
        <w:r w:rsidR="00464F11" w:rsidRPr="00464F11">
          <w:rPr>
            <w:i w:val="0"/>
            <w:webHidden/>
          </w:rPr>
          <w:instrText xml:space="preserve"> PAGEREF _Toc111477106 \h </w:instrText>
        </w:r>
        <w:r w:rsidR="00464F11" w:rsidRPr="00464F11">
          <w:rPr>
            <w:i w:val="0"/>
            <w:webHidden/>
          </w:rPr>
        </w:r>
        <w:r w:rsidR="00464F11" w:rsidRPr="00464F11">
          <w:rPr>
            <w:i w:val="0"/>
            <w:webHidden/>
          </w:rPr>
          <w:fldChar w:fldCharType="separate"/>
        </w:r>
        <w:r w:rsidR="00BF14EB">
          <w:rPr>
            <w:i w:val="0"/>
            <w:webHidden/>
          </w:rPr>
          <w:t>19</w:t>
        </w:r>
        <w:r w:rsidR="00464F11" w:rsidRPr="00464F11">
          <w:rPr>
            <w:i w:val="0"/>
            <w:webHidden/>
          </w:rPr>
          <w:fldChar w:fldCharType="end"/>
        </w:r>
      </w:hyperlink>
    </w:p>
    <w:p w14:paraId="11715087" w14:textId="28F42DFF" w:rsidR="00464F11" w:rsidRPr="00464F11" w:rsidRDefault="000C0D01" w:rsidP="00464F11">
      <w:pPr>
        <w:pStyle w:val="31"/>
        <w:rPr>
          <w:rFonts w:eastAsiaTheme="minorEastAsia"/>
          <w:i w:val="0"/>
          <w:lang w:eastAsia="ru-RU"/>
        </w:rPr>
      </w:pPr>
      <w:hyperlink w:anchor="_Toc111477107" w:history="1">
        <w:r w:rsidR="00464F11" w:rsidRPr="00464F11">
          <w:rPr>
            <w:rStyle w:val="aa"/>
            <w:i w:val="0"/>
          </w:rPr>
          <w:t>2.2.2. Описание лекарственной формы</w:t>
        </w:r>
        <w:r w:rsidR="00464F11" w:rsidRPr="00464F11">
          <w:rPr>
            <w:i w:val="0"/>
            <w:webHidden/>
          </w:rPr>
          <w:tab/>
        </w:r>
        <w:r w:rsidR="00464F11" w:rsidRPr="00464F11">
          <w:rPr>
            <w:i w:val="0"/>
            <w:webHidden/>
          </w:rPr>
          <w:fldChar w:fldCharType="begin"/>
        </w:r>
        <w:r w:rsidR="00464F11" w:rsidRPr="00464F11">
          <w:rPr>
            <w:i w:val="0"/>
            <w:webHidden/>
          </w:rPr>
          <w:instrText xml:space="preserve"> PAGEREF _Toc111477107 \h </w:instrText>
        </w:r>
        <w:r w:rsidR="00464F11" w:rsidRPr="00464F11">
          <w:rPr>
            <w:i w:val="0"/>
            <w:webHidden/>
          </w:rPr>
        </w:r>
        <w:r w:rsidR="00464F11" w:rsidRPr="00464F11">
          <w:rPr>
            <w:i w:val="0"/>
            <w:webHidden/>
          </w:rPr>
          <w:fldChar w:fldCharType="separate"/>
        </w:r>
        <w:r w:rsidR="00BF14EB">
          <w:rPr>
            <w:i w:val="0"/>
            <w:webHidden/>
          </w:rPr>
          <w:t>20</w:t>
        </w:r>
        <w:r w:rsidR="00464F11" w:rsidRPr="00464F11">
          <w:rPr>
            <w:i w:val="0"/>
            <w:webHidden/>
          </w:rPr>
          <w:fldChar w:fldCharType="end"/>
        </w:r>
      </w:hyperlink>
    </w:p>
    <w:p w14:paraId="432AF3A7" w14:textId="0DE002D2" w:rsidR="00464F11" w:rsidRPr="00464F11" w:rsidRDefault="000C0D01" w:rsidP="00464F11">
      <w:pPr>
        <w:pStyle w:val="31"/>
        <w:rPr>
          <w:rFonts w:eastAsiaTheme="minorEastAsia"/>
          <w:i w:val="0"/>
          <w:lang w:eastAsia="ru-RU"/>
        </w:rPr>
      </w:pPr>
      <w:hyperlink w:anchor="_Toc111477108" w:history="1">
        <w:r w:rsidR="00464F11" w:rsidRPr="00464F11">
          <w:rPr>
            <w:rStyle w:val="aa"/>
            <w:i w:val="0"/>
          </w:rPr>
          <w:t>2.2.3. Состав лекарственной формы</w:t>
        </w:r>
        <w:r w:rsidR="00464F11" w:rsidRPr="00464F11">
          <w:rPr>
            <w:i w:val="0"/>
            <w:webHidden/>
          </w:rPr>
          <w:tab/>
        </w:r>
        <w:r w:rsidR="00464F11" w:rsidRPr="00464F11">
          <w:rPr>
            <w:i w:val="0"/>
            <w:webHidden/>
          </w:rPr>
          <w:fldChar w:fldCharType="begin"/>
        </w:r>
        <w:r w:rsidR="00464F11" w:rsidRPr="00464F11">
          <w:rPr>
            <w:i w:val="0"/>
            <w:webHidden/>
          </w:rPr>
          <w:instrText xml:space="preserve"> PAGEREF _Toc111477108 \h </w:instrText>
        </w:r>
        <w:r w:rsidR="00464F11" w:rsidRPr="00464F11">
          <w:rPr>
            <w:i w:val="0"/>
            <w:webHidden/>
          </w:rPr>
        </w:r>
        <w:r w:rsidR="00464F11" w:rsidRPr="00464F11">
          <w:rPr>
            <w:i w:val="0"/>
            <w:webHidden/>
          </w:rPr>
          <w:fldChar w:fldCharType="separate"/>
        </w:r>
        <w:r w:rsidR="00BF14EB">
          <w:rPr>
            <w:i w:val="0"/>
            <w:webHidden/>
          </w:rPr>
          <w:t>20</w:t>
        </w:r>
        <w:r w:rsidR="00464F11" w:rsidRPr="00464F11">
          <w:rPr>
            <w:i w:val="0"/>
            <w:webHidden/>
          </w:rPr>
          <w:fldChar w:fldCharType="end"/>
        </w:r>
      </w:hyperlink>
    </w:p>
    <w:p w14:paraId="61D238BD" w14:textId="4B7AD2D1" w:rsidR="00464F11" w:rsidRPr="00464F11" w:rsidRDefault="000C0D01" w:rsidP="00464F11">
      <w:pPr>
        <w:pStyle w:val="31"/>
        <w:rPr>
          <w:rFonts w:eastAsiaTheme="minorEastAsia"/>
          <w:i w:val="0"/>
          <w:lang w:eastAsia="ru-RU"/>
        </w:rPr>
      </w:pPr>
      <w:hyperlink w:anchor="_Toc111477109" w:history="1">
        <w:r w:rsidR="00464F11" w:rsidRPr="00464F11">
          <w:rPr>
            <w:rStyle w:val="aa"/>
            <w:i w:val="0"/>
          </w:rPr>
          <w:t>2.2.4. Форма выпуска</w:t>
        </w:r>
        <w:r w:rsidR="00464F11" w:rsidRPr="00464F11">
          <w:rPr>
            <w:i w:val="0"/>
            <w:webHidden/>
          </w:rPr>
          <w:tab/>
        </w:r>
        <w:r w:rsidR="00464F11" w:rsidRPr="00464F11">
          <w:rPr>
            <w:i w:val="0"/>
            <w:webHidden/>
          </w:rPr>
          <w:fldChar w:fldCharType="begin"/>
        </w:r>
        <w:r w:rsidR="00464F11" w:rsidRPr="00464F11">
          <w:rPr>
            <w:i w:val="0"/>
            <w:webHidden/>
          </w:rPr>
          <w:instrText xml:space="preserve"> PAGEREF _Toc111477109 \h </w:instrText>
        </w:r>
        <w:r w:rsidR="00464F11" w:rsidRPr="00464F11">
          <w:rPr>
            <w:i w:val="0"/>
            <w:webHidden/>
          </w:rPr>
        </w:r>
        <w:r w:rsidR="00464F11" w:rsidRPr="00464F11">
          <w:rPr>
            <w:i w:val="0"/>
            <w:webHidden/>
          </w:rPr>
          <w:fldChar w:fldCharType="separate"/>
        </w:r>
        <w:r w:rsidR="00BF14EB">
          <w:rPr>
            <w:i w:val="0"/>
            <w:webHidden/>
          </w:rPr>
          <w:t>24</w:t>
        </w:r>
        <w:r w:rsidR="00464F11" w:rsidRPr="00464F11">
          <w:rPr>
            <w:i w:val="0"/>
            <w:webHidden/>
          </w:rPr>
          <w:fldChar w:fldCharType="end"/>
        </w:r>
      </w:hyperlink>
    </w:p>
    <w:p w14:paraId="58D79A27" w14:textId="2769CDDE" w:rsidR="00464F11" w:rsidRPr="00464F11" w:rsidRDefault="000C0D01" w:rsidP="00464F11">
      <w:pPr>
        <w:pStyle w:val="21"/>
        <w:rPr>
          <w:rFonts w:eastAsiaTheme="minorEastAsia"/>
          <w:noProof/>
          <w:lang w:eastAsia="ru-RU"/>
        </w:rPr>
      </w:pPr>
      <w:hyperlink w:anchor="_Toc111477110" w:history="1">
        <w:r w:rsidR="00464F11" w:rsidRPr="00464F11">
          <w:rPr>
            <w:rStyle w:val="aa"/>
            <w:noProof/>
          </w:rPr>
          <w:t>2.3. Правила хранения и обращения</w:t>
        </w:r>
        <w:r w:rsidR="00464F11" w:rsidRPr="00464F11">
          <w:rPr>
            <w:noProof/>
            <w:webHidden/>
          </w:rPr>
          <w:tab/>
        </w:r>
        <w:r w:rsidR="00464F11" w:rsidRPr="00464F11">
          <w:rPr>
            <w:noProof/>
            <w:webHidden/>
          </w:rPr>
          <w:fldChar w:fldCharType="begin"/>
        </w:r>
        <w:r w:rsidR="00464F11" w:rsidRPr="00464F11">
          <w:rPr>
            <w:noProof/>
            <w:webHidden/>
          </w:rPr>
          <w:instrText xml:space="preserve"> PAGEREF _Toc111477110 \h </w:instrText>
        </w:r>
        <w:r w:rsidR="00464F11" w:rsidRPr="00464F11">
          <w:rPr>
            <w:noProof/>
            <w:webHidden/>
          </w:rPr>
        </w:r>
        <w:r w:rsidR="00464F11" w:rsidRPr="00464F11">
          <w:rPr>
            <w:noProof/>
            <w:webHidden/>
          </w:rPr>
          <w:fldChar w:fldCharType="separate"/>
        </w:r>
        <w:r w:rsidR="00BF14EB">
          <w:rPr>
            <w:noProof/>
            <w:webHidden/>
          </w:rPr>
          <w:t>24</w:t>
        </w:r>
        <w:r w:rsidR="00464F11" w:rsidRPr="00464F11">
          <w:rPr>
            <w:noProof/>
            <w:webHidden/>
          </w:rPr>
          <w:fldChar w:fldCharType="end"/>
        </w:r>
      </w:hyperlink>
    </w:p>
    <w:p w14:paraId="6241AECB" w14:textId="52C85EB7" w:rsidR="00464F11" w:rsidRPr="00464F11" w:rsidRDefault="000C0D01" w:rsidP="00464F11">
      <w:pPr>
        <w:pStyle w:val="31"/>
        <w:rPr>
          <w:rFonts w:eastAsiaTheme="minorEastAsia"/>
          <w:i w:val="0"/>
          <w:lang w:eastAsia="ru-RU"/>
        </w:rPr>
      </w:pPr>
      <w:hyperlink w:anchor="_Toc111477111" w:history="1">
        <w:r w:rsidR="00464F11" w:rsidRPr="00464F11">
          <w:rPr>
            <w:rStyle w:val="aa"/>
            <w:i w:val="0"/>
          </w:rPr>
          <w:t>2.3.1. Условия хранения и транспортировки</w:t>
        </w:r>
        <w:r w:rsidR="00464F11" w:rsidRPr="00464F11">
          <w:rPr>
            <w:i w:val="0"/>
            <w:webHidden/>
          </w:rPr>
          <w:tab/>
        </w:r>
        <w:r w:rsidR="00464F11" w:rsidRPr="00464F11">
          <w:rPr>
            <w:i w:val="0"/>
            <w:webHidden/>
          </w:rPr>
          <w:fldChar w:fldCharType="begin"/>
        </w:r>
        <w:r w:rsidR="00464F11" w:rsidRPr="00464F11">
          <w:rPr>
            <w:i w:val="0"/>
            <w:webHidden/>
          </w:rPr>
          <w:instrText xml:space="preserve"> PAGEREF _Toc111477111 \h </w:instrText>
        </w:r>
        <w:r w:rsidR="00464F11" w:rsidRPr="00464F11">
          <w:rPr>
            <w:i w:val="0"/>
            <w:webHidden/>
          </w:rPr>
        </w:r>
        <w:r w:rsidR="00464F11" w:rsidRPr="00464F11">
          <w:rPr>
            <w:i w:val="0"/>
            <w:webHidden/>
          </w:rPr>
          <w:fldChar w:fldCharType="separate"/>
        </w:r>
        <w:r w:rsidR="00BF14EB">
          <w:rPr>
            <w:i w:val="0"/>
            <w:webHidden/>
          </w:rPr>
          <w:t>24</w:t>
        </w:r>
        <w:r w:rsidR="00464F11" w:rsidRPr="00464F11">
          <w:rPr>
            <w:i w:val="0"/>
            <w:webHidden/>
          </w:rPr>
          <w:fldChar w:fldCharType="end"/>
        </w:r>
      </w:hyperlink>
    </w:p>
    <w:p w14:paraId="0CDB9FC7" w14:textId="009D0590" w:rsidR="00464F11" w:rsidRPr="00464F11" w:rsidRDefault="000C0D01" w:rsidP="00464F11">
      <w:pPr>
        <w:pStyle w:val="31"/>
        <w:rPr>
          <w:rFonts w:eastAsiaTheme="minorEastAsia"/>
          <w:i w:val="0"/>
          <w:lang w:eastAsia="ru-RU"/>
        </w:rPr>
      </w:pPr>
      <w:hyperlink w:anchor="_Toc111477112" w:history="1">
        <w:r w:rsidR="00464F11" w:rsidRPr="00464F11">
          <w:rPr>
            <w:rStyle w:val="aa"/>
            <w:i w:val="0"/>
          </w:rPr>
          <w:t>2.3.2. Срок годности</w:t>
        </w:r>
        <w:r w:rsidR="00464F11" w:rsidRPr="00464F11">
          <w:rPr>
            <w:i w:val="0"/>
            <w:webHidden/>
          </w:rPr>
          <w:tab/>
        </w:r>
        <w:r w:rsidR="00464F11" w:rsidRPr="00464F11">
          <w:rPr>
            <w:i w:val="0"/>
            <w:webHidden/>
          </w:rPr>
          <w:fldChar w:fldCharType="begin"/>
        </w:r>
        <w:r w:rsidR="00464F11" w:rsidRPr="00464F11">
          <w:rPr>
            <w:i w:val="0"/>
            <w:webHidden/>
          </w:rPr>
          <w:instrText xml:space="preserve"> PAGEREF _Toc111477112 \h </w:instrText>
        </w:r>
        <w:r w:rsidR="00464F11" w:rsidRPr="00464F11">
          <w:rPr>
            <w:i w:val="0"/>
            <w:webHidden/>
          </w:rPr>
        </w:r>
        <w:r w:rsidR="00464F11" w:rsidRPr="00464F11">
          <w:rPr>
            <w:i w:val="0"/>
            <w:webHidden/>
          </w:rPr>
          <w:fldChar w:fldCharType="separate"/>
        </w:r>
        <w:r w:rsidR="00BF14EB">
          <w:rPr>
            <w:i w:val="0"/>
            <w:webHidden/>
          </w:rPr>
          <w:t>24</w:t>
        </w:r>
        <w:r w:rsidR="00464F11" w:rsidRPr="00464F11">
          <w:rPr>
            <w:i w:val="0"/>
            <w:webHidden/>
          </w:rPr>
          <w:fldChar w:fldCharType="end"/>
        </w:r>
      </w:hyperlink>
    </w:p>
    <w:p w14:paraId="608D5CB3" w14:textId="2E6822F9" w:rsidR="00464F11" w:rsidRPr="00464F11" w:rsidRDefault="000C0D01" w:rsidP="00464F11">
      <w:pPr>
        <w:pStyle w:val="31"/>
        <w:rPr>
          <w:rFonts w:eastAsiaTheme="minorEastAsia"/>
          <w:i w:val="0"/>
          <w:lang w:eastAsia="ru-RU"/>
        </w:rPr>
      </w:pPr>
      <w:hyperlink w:anchor="_Toc111477113" w:history="1">
        <w:r w:rsidR="00464F11" w:rsidRPr="00464F11">
          <w:rPr>
            <w:rStyle w:val="aa"/>
            <w:i w:val="0"/>
          </w:rPr>
          <w:t>2.3.3. Правила по обращению с препаратом</w:t>
        </w:r>
        <w:r w:rsidR="00464F11" w:rsidRPr="00464F11">
          <w:rPr>
            <w:i w:val="0"/>
            <w:webHidden/>
          </w:rPr>
          <w:tab/>
        </w:r>
        <w:r w:rsidR="00464F11" w:rsidRPr="00464F11">
          <w:rPr>
            <w:i w:val="0"/>
            <w:webHidden/>
          </w:rPr>
          <w:fldChar w:fldCharType="begin"/>
        </w:r>
        <w:r w:rsidR="00464F11" w:rsidRPr="00464F11">
          <w:rPr>
            <w:i w:val="0"/>
            <w:webHidden/>
          </w:rPr>
          <w:instrText xml:space="preserve"> PAGEREF _Toc111477113 \h </w:instrText>
        </w:r>
        <w:r w:rsidR="00464F11" w:rsidRPr="00464F11">
          <w:rPr>
            <w:i w:val="0"/>
            <w:webHidden/>
          </w:rPr>
        </w:r>
        <w:r w:rsidR="00464F11" w:rsidRPr="00464F11">
          <w:rPr>
            <w:i w:val="0"/>
            <w:webHidden/>
          </w:rPr>
          <w:fldChar w:fldCharType="separate"/>
        </w:r>
        <w:r w:rsidR="00BF14EB">
          <w:rPr>
            <w:i w:val="0"/>
            <w:webHidden/>
          </w:rPr>
          <w:t>24</w:t>
        </w:r>
        <w:r w:rsidR="00464F11" w:rsidRPr="00464F11">
          <w:rPr>
            <w:i w:val="0"/>
            <w:webHidden/>
          </w:rPr>
          <w:fldChar w:fldCharType="end"/>
        </w:r>
      </w:hyperlink>
    </w:p>
    <w:p w14:paraId="2A2A1CD7" w14:textId="1C718478" w:rsidR="00464F11" w:rsidRPr="00464F11" w:rsidRDefault="000C0D01" w:rsidP="00464F11">
      <w:pPr>
        <w:pStyle w:val="14"/>
        <w:rPr>
          <w:rFonts w:eastAsiaTheme="minorEastAsia"/>
          <w:noProof/>
          <w:lang w:eastAsia="ru-RU"/>
        </w:rPr>
      </w:pPr>
      <w:hyperlink w:anchor="_Toc111477114" w:history="1">
        <w:r w:rsidR="00464F11" w:rsidRPr="00464F11">
          <w:rPr>
            <w:rStyle w:val="aa"/>
            <w:noProof/>
          </w:rPr>
          <w:t>3. РЕЗУЛЬТАТЫ ДОКЛИНИЧЕСКИХ ИССЛЕДОВАНИЙ</w:t>
        </w:r>
        <w:r w:rsidR="00464F11" w:rsidRPr="00464F11">
          <w:rPr>
            <w:noProof/>
            <w:webHidden/>
          </w:rPr>
          <w:tab/>
        </w:r>
        <w:r w:rsidR="00464F11" w:rsidRPr="00464F11">
          <w:rPr>
            <w:noProof/>
            <w:webHidden/>
          </w:rPr>
          <w:fldChar w:fldCharType="begin"/>
        </w:r>
        <w:r w:rsidR="00464F11" w:rsidRPr="00464F11">
          <w:rPr>
            <w:noProof/>
            <w:webHidden/>
          </w:rPr>
          <w:instrText xml:space="preserve"> PAGEREF _Toc111477114 \h </w:instrText>
        </w:r>
        <w:r w:rsidR="00464F11" w:rsidRPr="00464F11">
          <w:rPr>
            <w:noProof/>
            <w:webHidden/>
          </w:rPr>
        </w:r>
        <w:r w:rsidR="00464F11" w:rsidRPr="00464F11">
          <w:rPr>
            <w:noProof/>
            <w:webHidden/>
          </w:rPr>
          <w:fldChar w:fldCharType="separate"/>
        </w:r>
        <w:r w:rsidR="00BF14EB">
          <w:rPr>
            <w:noProof/>
            <w:webHidden/>
          </w:rPr>
          <w:t>25</w:t>
        </w:r>
        <w:r w:rsidR="00464F11" w:rsidRPr="00464F11">
          <w:rPr>
            <w:noProof/>
            <w:webHidden/>
          </w:rPr>
          <w:fldChar w:fldCharType="end"/>
        </w:r>
      </w:hyperlink>
    </w:p>
    <w:p w14:paraId="2CA12778" w14:textId="2741877B" w:rsidR="00464F11" w:rsidRPr="00464F11" w:rsidRDefault="000C0D01" w:rsidP="00464F11">
      <w:pPr>
        <w:pStyle w:val="21"/>
        <w:rPr>
          <w:rFonts w:eastAsiaTheme="minorEastAsia"/>
          <w:noProof/>
          <w:lang w:eastAsia="ru-RU"/>
        </w:rPr>
      </w:pPr>
      <w:hyperlink w:anchor="_Toc111477115" w:history="1">
        <w:r w:rsidR="00464F11" w:rsidRPr="00464F11">
          <w:rPr>
            <w:rStyle w:val="aa"/>
            <w:noProof/>
          </w:rPr>
          <w:t>Введение</w:t>
        </w:r>
        <w:r w:rsidR="00464F11" w:rsidRPr="00464F11">
          <w:rPr>
            <w:noProof/>
            <w:webHidden/>
          </w:rPr>
          <w:tab/>
        </w:r>
        <w:r w:rsidR="00464F11" w:rsidRPr="00464F11">
          <w:rPr>
            <w:noProof/>
            <w:webHidden/>
          </w:rPr>
          <w:fldChar w:fldCharType="begin"/>
        </w:r>
        <w:r w:rsidR="00464F11" w:rsidRPr="00464F11">
          <w:rPr>
            <w:noProof/>
            <w:webHidden/>
          </w:rPr>
          <w:instrText xml:space="preserve"> PAGEREF _Toc111477115 \h </w:instrText>
        </w:r>
        <w:r w:rsidR="00464F11" w:rsidRPr="00464F11">
          <w:rPr>
            <w:noProof/>
            <w:webHidden/>
          </w:rPr>
        </w:r>
        <w:r w:rsidR="00464F11" w:rsidRPr="00464F11">
          <w:rPr>
            <w:noProof/>
            <w:webHidden/>
          </w:rPr>
          <w:fldChar w:fldCharType="separate"/>
        </w:r>
        <w:r w:rsidR="00BF14EB">
          <w:rPr>
            <w:noProof/>
            <w:webHidden/>
          </w:rPr>
          <w:t>25</w:t>
        </w:r>
        <w:r w:rsidR="00464F11" w:rsidRPr="00464F11">
          <w:rPr>
            <w:noProof/>
            <w:webHidden/>
          </w:rPr>
          <w:fldChar w:fldCharType="end"/>
        </w:r>
      </w:hyperlink>
    </w:p>
    <w:p w14:paraId="3D73E562" w14:textId="0668CC10" w:rsidR="00464F11" w:rsidRPr="00464F11" w:rsidRDefault="000C0D01" w:rsidP="00464F11">
      <w:pPr>
        <w:pStyle w:val="21"/>
        <w:rPr>
          <w:rFonts w:eastAsiaTheme="minorEastAsia"/>
          <w:noProof/>
          <w:lang w:eastAsia="ru-RU"/>
        </w:rPr>
      </w:pPr>
      <w:hyperlink w:anchor="_Toc111477116" w:history="1">
        <w:r w:rsidR="00464F11" w:rsidRPr="00464F11">
          <w:rPr>
            <w:rStyle w:val="aa"/>
            <w:noProof/>
          </w:rPr>
          <w:t>3.1 Доклиническая фармакология</w:t>
        </w:r>
        <w:r w:rsidR="00464F11" w:rsidRPr="00464F11">
          <w:rPr>
            <w:noProof/>
            <w:webHidden/>
          </w:rPr>
          <w:tab/>
        </w:r>
        <w:r w:rsidR="00464F11" w:rsidRPr="00464F11">
          <w:rPr>
            <w:noProof/>
            <w:webHidden/>
          </w:rPr>
          <w:fldChar w:fldCharType="begin"/>
        </w:r>
        <w:r w:rsidR="00464F11" w:rsidRPr="00464F11">
          <w:rPr>
            <w:noProof/>
            <w:webHidden/>
          </w:rPr>
          <w:instrText xml:space="preserve"> PAGEREF _Toc111477116 \h </w:instrText>
        </w:r>
        <w:r w:rsidR="00464F11" w:rsidRPr="00464F11">
          <w:rPr>
            <w:noProof/>
            <w:webHidden/>
          </w:rPr>
        </w:r>
        <w:r w:rsidR="00464F11" w:rsidRPr="00464F11">
          <w:rPr>
            <w:noProof/>
            <w:webHidden/>
          </w:rPr>
          <w:fldChar w:fldCharType="separate"/>
        </w:r>
        <w:r w:rsidR="00BF14EB">
          <w:rPr>
            <w:noProof/>
            <w:webHidden/>
          </w:rPr>
          <w:t>26</w:t>
        </w:r>
        <w:r w:rsidR="00464F11" w:rsidRPr="00464F11">
          <w:rPr>
            <w:noProof/>
            <w:webHidden/>
          </w:rPr>
          <w:fldChar w:fldCharType="end"/>
        </w:r>
      </w:hyperlink>
    </w:p>
    <w:p w14:paraId="2233C2AF" w14:textId="47AFAF3F" w:rsidR="00464F11" w:rsidRPr="00464F11" w:rsidRDefault="000C0D01" w:rsidP="00464F11">
      <w:pPr>
        <w:pStyle w:val="31"/>
        <w:rPr>
          <w:rFonts w:eastAsiaTheme="minorEastAsia"/>
          <w:i w:val="0"/>
          <w:lang w:eastAsia="ru-RU"/>
        </w:rPr>
      </w:pPr>
      <w:hyperlink w:anchor="_Toc111477117" w:history="1">
        <w:r w:rsidR="00464F11" w:rsidRPr="00464F11">
          <w:rPr>
            <w:rStyle w:val="aa"/>
            <w:i w:val="0"/>
          </w:rPr>
          <w:t>3.1.1. Механизм действия</w:t>
        </w:r>
        <w:r w:rsidR="00464F11" w:rsidRPr="00464F11">
          <w:rPr>
            <w:i w:val="0"/>
            <w:webHidden/>
          </w:rPr>
          <w:tab/>
        </w:r>
        <w:r w:rsidR="00464F11" w:rsidRPr="00464F11">
          <w:rPr>
            <w:i w:val="0"/>
            <w:webHidden/>
          </w:rPr>
          <w:fldChar w:fldCharType="begin"/>
        </w:r>
        <w:r w:rsidR="00464F11" w:rsidRPr="00464F11">
          <w:rPr>
            <w:i w:val="0"/>
            <w:webHidden/>
          </w:rPr>
          <w:instrText xml:space="preserve"> PAGEREF _Toc111477117 \h </w:instrText>
        </w:r>
        <w:r w:rsidR="00464F11" w:rsidRPr="00464F11">
          <w:rPr>
            <w:i w:val="0"/>
            <w:webHidden/>
          </w:rPr>
        </w:r>
        <w:r w:rsidR="00464F11" w:rsidRPr="00464F11">
          <w:rPr>
            <w:i w:val="0"/>
            <w:webHidden/>
          </w:rPr>
          <w:fldChar w:fldCharType="separate"/>
        </w:r>
        <w:r w:rsidR="00BF14EB">
          <w:rPr>
            <w:i w:val="0"/>
            <w:webHidden/>
          </w:rPr>
          <w:t>26</w:t>
        </w:r>
        <w:r w:rsidR="00464F11" w:rsidRPr="00464F11">
          <w:rPr>
            <w:i w:val="0"/>
            <w:webHidden/>
          </w:rPr>
          <w:fldChar w:fldCharType="end"/>
        </w:r>
      </w:hyperlink>
    </w:p>
    <w:p w14:paraId="36C0847F" w14:textId="4DC30CDD" w:rsidR="00464F11" w:rsidRPr="00464F11" w:rsidRDefault="000C0D01" w:rsidP="00464F11">
      <w:pPr>
        <w:pStyle w:val="31"/>
        <w:rPr>
          <w:rFonts w:eastAsiaTheme="minorEastAsia"/>
          <w:i w:val="0"/>
          <w:lang w:eastAsia="ru-RU"/>
        </w:rPr>
      </w:pPr>
      <w:hyperlink w:anchor="_Toc111477118" w:history="1">
        <w:r w:rsidR="00464F11" w:rsidRPr="00464F11">
          <w:rPr>
            <w:rStyle w:val="aa"/>
            <w:rFonts w:eastAsia="Times New Roman"/>
            <w:bCs/>
            <w:i w:val="0"/>
            <w:iCs/>
            <w:lang w:eastAsia="en-US"/>
          </w:rPr>
          <w:t>3.1.2. Резистентность</w:t>
        </w:r>
        <w:r w:rsidR="00464F11" w:rsidRPr="00464F11">
          <w:rPr>
            <w:i w:val="0"/>
            <w:webHidden/>
          </w:rPr>
          <w:tab/>
        </w:r>
        <w:r w:rsidR="00464F11" w:rsidRPr="00464F11">
          <w:rPr>
            <w:i w:val="0"/>
            <w:webHidden/>
          </w:rPr>
          <w:fldChar w:fldCharType="begin"/>
        </w:r>
        <w:r w:rsidR="00464F11" w:rsidRPr="00464F11">
          <w:rPr>
            <w:i w:val="0"/>
            <w:webHidden/>
          </w:rPr>
          <w:instrText xml:space="preserve"> PAGEREF _Toc111477118 \h </w:instrText>
        </w:r>
        <w:r w:rsidR="00464F11" w:rsidRPr="00464F11">
          <w:rPr>
            <w:i w:val="0"/>
            <w:webHidden/>
          </w:rPr>
        </w:r>
        <w:r w:rsidR="00464F11" w:rsidRPr="00464F11">
          <w:rPr>
            <w:i w:val="0"/>
            <w:webHidden/>
          </w:rPr>
          <w:fldChar w:fldCharType="separate"/>
        </w:r>
        <w:r w:rsidR="00BF14EB">
          <w:rPr>
            <w:i w:val="0"/>
            <w:webHidden/>
          </w:rPr>
          <w:t>27</w:t>
        </w:r>
        <w:r w:rsidR="00464F11" w:rsidRPr="00464F11">
          <w:rPr>
            <w:i w:val="0"/>
            <w:webHidden/>
          </w:rPr>
          <w:fldChar w:fldCharType="end"/>
        </w:r>
      </w:hyperlink>
    </w:p>
    <w:p w14:paraId="12A7DC93" w14:textId="5235C309" w:rsidR="00464F11" w:rsidRPr="00464F11" w:rsidRDefault="000C0D01" w:rsidP="00464F11">
      <w:pPr>
        <w:pStyle w:val="31"/>
        <w:rPr>
          <w:rFonts w:eastAsiaTheme="minorEastAsia"/>
          <w:i w:val="0"/>
          <w:lang w:eastAsia="ru-RU"/>
        </w:rPr>
      </w:pPr>
      <w:hyperlink w:anchor="_Toc111477119" w:history="1">
        <w:r w:rsidR="00464F11" w:rsidRPr="00464F11">
          <w:rPr>
            <w:rStyle w:val="aa"/>
            <w:rFonts w:eastAsia="Times New Roman"/>
            <w:bCs/>
            <w:i w:val="0"/>
            <w:iCs/>
            <w:lang w:eastAsia="en-US"/>
          </w:rPr>
          <w:t>3.1.3. Доклиническая фармакодинамика in vitro</w:t>
        </w:r>
        <w:r w:rsidR="00464F11" w:rsidRPr="00464F11">
          <w:rPr>
            <w:i w:val="0"/>
            <w:webHidden/>
          </w:rPr>
          <w:tab/>
        </w:r>
        <w:r w:rsidR="00464F11" w:rsidRPr="00464F11">
          <w:rPr>
            <w:i w:val="0"/>
            <w:webHidden/>
          </w:rPr>
          <w:fldChar w:fldCharType="begin"/>
        </w:r>
        <w:r w:rsidR="00464F11" w:rsidRPr="00464F11">
          <w:rPr>
            <w:i w:val="0"/>
            <w:webHidden/>
          </w:rPr>
          <w:instrText xml:space="preserve"> PAGEREF _Toc111477119 \h </w:instrText>
        </w:r>
        <w:r w:rsidR="00464F11" w:rsidRPr="00464F11">
          <w:rPr>
            <w:i w:val="0"/>
            <w:webHidden/>
          </w:rPr>
        </w:r>
        <w:r w:rsidR="00464F11" w:rsidRPr="00464F11">
          <w:rPr>
            <w:i w:val="0"/>
            <w:webHidden/>
          </w:rPr>
          <w:fldChar w:fldCharType="separate"/>
        </w:r>
        <w:r w:rsidR="00BF14EB">
          <w:rPr>
            <w:i w:val="0"/>
            <w:webHidden/>
          </w:rPr>
          <w:t>29</w:t>
        </w:r>
        <w:r w:rsidR="00464F11" w:rsidRPr="00464F11">
          <w:rPr>
            <w:i w:val="0"/>
            <w:webHidden/>
          </w:rPr>
          <w:fldChar w:fldCharType="end"/>
        </w:r>
      </w:hyperlink>
    </w:p>
    <w:p w14:paraId="4CC59E1C" w14:textId="441E2FAC" w:rsidR="00464F11" w:rsidRPr="00464F11" w:rsidRDefault="000C0D01" w:rsidP="00464F11">
      <w:pPr>
        <w:pStyle w:val="31"/>
        <w:rPr>
          <w:rFonts w:eastAsiaTheme="minorEastAsia"/>
          <w:i w:val="0"/>
          <w:lang w:eastAsia="ru-RU"/>
        </w:rPr>
      </w:pPr>
      <w:hyperlink w:anchor="_Toc111477120" w:history="1">
        <w:r w:rsidR="00464F11" w:rsidRPr="00464F11">
          <w:rPr>
            <w:rStyle w:val="aa"/>
            <w:i w:val="0"/>
            <w:lang w:eastAsia="en-US"/>
          </w:rPr>
          <w:t>3.1.4. Взаимодействие с другими лекарственными средствами</w:t>
        </w:r>
        <w:r w:rsidR="00464F11" w:rsidRPr="00464F11">
          <w:rPr>
            <w:i w:val="0"/>
            <w:webHidden/>
          </w:rPr>
          <w:tab/>
        </w:r>
        <w:r w:rsidR="00464F11" w:rsidRPr="00464F11">
          <w:rPr>
            <w:i w:val="0"/>
            <w:webHidden/>
          </w:rPr>
          <w:fldChar w:fldCharType="begin"/>
        </w:r>
        <w:r w:rsidR="00464F11" w:rsidRPr="00464F11">
          <w:rPr>
            <w:i w:val="0"/>
            <w:webHidden/>
          </w:rPr>
          <w:instrText xml:space="preserve"> PAGEREF _Toc111477120 \h </w:instrText>
        </w:r>
        <w:r w:rsidR="00464F11" w:rsidRPr="00464F11">
          <w:rPr>
            <w:i w:val="0"/>
            <w:webHidden/>
          </w:rPr>
        </w:r>
        <w:r w:rsidR="00464F11" w:rsidRPr="00464F11">
          <w:rPr>
            <w:i w:val="0"/>
            <w:webHidden/>
          </w:rPr>
          <w:fldChar w:fldCharType="separate"/>
        </w:r>
        <w:r w:rsidR="00BF14EB">
          <w:rPr>
            <w:i w:val="0"/>
            <w:webHidden/>
          </w:rPr>
          <w:t>29</w:t>
        </w:r>
        <w:r w:rsidR="00464F11" w:rsidRPr="00464F11">
          <w:rPr>
            <w:i w:val="0"/>
            <w:webHidden/>
          </w:rPr>
          <w:fldChar w:fldCharType="end"/>
        </w:r>
      </w:hyperlink>
    </w:p>
    <w:p w14:paraId="544F868A" w14:textId="0A2D3E7B" w:rsidR="00464F11" w:rsidRPr="00464F11" w:rsidRDefault="000C0D01" w:rsidP="00464F11">
      <w:pPr>
        <w:pStyle w:val="21"/>
        <w:rPr>
          <w:rFonts w:eastAsiaTheme="minorEastAsia"/>
          <w:noProof/>
          <w:lang w:eastAsia="ru-RU"/>
        </w:rPr>
      </w:pPr>
      <w:hyperlink w:anchor="_Toc111477121" w:history="1">
        <w:r w:rsidR="00464F11" w:rsidRPr="00464F11">
          <w:rPr>
            <w:rStyle w:val="aa"/>
            <w:noProof/>
          </w:rPr>
          <w:t>3.2. Доклиническая фармакокинетика</w:t>
        </w:r>
        <w:r w:rsidR="00464F11" w:rsidRPr="00464F11">
          <w:rPr>
            <w:noProof/>
            <w:webHidden/>
          </w:rPr>
          <w:tab/>
        </w:r>
        <w:r w:rsidR="00464F11" w:rsidRPr="00464F11">
          <w:rPr>
            <w:noProof/>
            <w:webHidden/>
          </w:rPr>
          <w:fldChar w:fldCharType="begin"/>
        </w:r>
        <w:r w:rsidR="00464F11" w:rsidRPr="00464F11">
          <w:rPr>
            <w:noProof/>
            <w:webHidden/>
          </w:rPr>
          <w:instrText xml:space="preserve"> PAGEREF _Toc111477121 \h </w:instrText>
        </w:r>
        <w:r w:rsidR="00464F11" w:rsidRPr="00464F11">
          <w:rPr>
            <w:noProof/>
            <w:webHidden/>
          </w:rPr>
        </w:r>
        <w:r w:rsidR="00464F11" w:rsidRPr="00464F11">
          <w:rPr>
            <w:noProof/>
            <w:webHidden/>
          </w:rPr>
          <w:fldChar w:fldCharType="separate"/>
        </w:r>
        <w:r w:rsidR="00BF14EB">
          <w:rPr>
            <w:noProof/>
            <w:webHidden/>
          </w:rPr>
          <w:t>31</w:t>
        </w:r>
        <w:r w:rsidR="00464F11" w:rsidRPr="00464F11">
          <w:rPr>
            <w:noProof/>
            <w:webHidden/>
          </w:rPr>
          <w:fldChar w:fldCharType="end"/>
        </w:r>
      </w:hyperlink>
    </w:p>
    <w:p w14:paraId="09E94B54" w14:textId="3CFEA471" w:rsidR="00464F11" w:rsidRPr="00464F11" w:rsidRDefault="000C0D01" w:rsidP="00464F11">
      <w:pPr>
        <w:pStyle w:val="21"/>
        <w:rPr>
          <w:rFonts w:eastAsiaTheme="minorEastAsia"/>
          <w:noProof/>
          <w:lang w:eastAsia="ru-RU"/>
        </w:rPr>
      </w:pPr>
      <w:hyperlink w:anchor="_Toc111477122" w:history="1">
        <w:r w:rsidR="00464F11" w:rsidRPr="00464F11">
          <w:rPr>
            <w:rStyle w:val="aa"/>
            <w:noProof/>
          </w:rPr>
          <w:t>3.3. Токсикологические исследования</w:t>
        </w:r>
        <w:r w:rsidR="00464F11" w:rsidRPr="00464F11">
          <w:rPr>
            <w:noProof/>
            <w:webHidden/>
          </w:rPr>
          <w:tab/>
        </w:r>
        <w:r w:rsidR="00464F11" w:rsidRPr="00464F11">
          <w:rPr>
            <w:noProof/>
            <w:webHidden/>
          </w:rPr>
          <w:fldChar w:fldCharType="begin"/>
        </w:r>
        <w:r w:rsidR="00464F11" w:rsidRPr="00464F11">
          <w:rPr>
            <w:noProof/>
            <w:webHidden/>
          </w:rPr>
          <w:instrText xml:space="preserve"> PAGEREF _Toc111477122 \h </w:instrText>
        </w:r>
        <w:r w:rsidR="00464F11" w:rsidRPr="00464F11">
          <w:rPr>
            <w:noProof/>
            <w:webHidden/>
          </w:rPr>
        </w:r>
        <w:r w:rsidR="00464F11" w:rsidRPr="00464F11">
          <w:rPr>
            <w:noProof/>
            <w:webHidden/>
          </w:rPr>
          <w:fldChar w:fldCharType="separate"/>
        </w:r>
        <w:r w:rsidR="00BF14EB">
          <w:rPr>
            <w:noProof/>
            <w:webHidden/>
          </w:rPr>
          <w:t>32</w:t>
        </w:r>
        <w:r w:rsidR="00464F11" w:rsidRPr="00464F11">
          <w:rPr>
            <w:noProof/>
            <w:webHidden/>
          </w:rPr>
          <w:fldChar w:fldCharType="end"/>
        </w:r>
      </w:hyperlink>
    </w:p>
    <w:p w14:paraId="55FB9E45" w14:textId="215CD55D" w:rsidR="00464F11" w:rsidRPr="00464F11" w:rsidRDefault="000C0D01" w:rsidP="00464F11">
      <w:pPr>
        <w:pStyle w:val="31"/>
        <w:rPr>
          <w:rFonts w:eastAsiaTheme="minorEastAsia"/>
          <w:i w:val="0"/>
          <w:lang w:eastAsia="ru-RU"/>
        </w:rPr>
      </w:pPr>
      <w:hyperlink w:anchor="_Toc111477123" w:history="1">
        <w:r w:rsidR="00464F11" w:rsidRPr="00464F11">
          <w:rPr>
            <w:rStyle w:val="aa"/>
            <w:i w:val="0"/>
          </w:rPr>
          <w:t>3</w:t>
        </w:r>
        <w:r w:rsidR="00464F11" w:rsidRPr="00464F11">
          <w:rPr>
            <w:rStyle w:val="aa"/>
            <w:i w:val="0"/>
            <w:lang w:eastAsia="en-US"/>
          </w:rPr>
          <w:t>.3.1. Токсичность при однократном введении</w:t>
        </w:r>
        <w:r w:rsidR="00464F11" w:rsidRPr="00464F11">
          <w:rPr>
            <w:i w:val="0"/>
            <w:webHidden/>
          </w:rPr>
          <w:tab/>
        </w:r>
        <w:r w:rsidR="00464F11" w:rsidRPr="00464F11">
          <w:rPr>
            <w:i w:val="0"/>
            <w:webHidden/>
          </w:rPr>
          <w:fldChar w:fldCharType="begin"/>
        </w:r>
        <w:r w:rsidR="00464F11" w:rsidRPr="00464F11">
          <w:rPr>
            <w:i w:val="0"/>
            <w:webHidden/>
          </w:rPr>
          <w:instrText xml:space="preserve"> PAGEREF _Toc111477123 \h </w:instrText>
        </w:r>
        <w:r w:rsidR="00464F11" w:rsidRPr="00464F11">
          <w:rPr>
            <w:i w:val="0"/>
            <w:webHidden/>
          </w:rPr>
        </w:r>
        <w:r w:rsidR="00464F11" w:rsidRPr="00464F11">
          <w:rPr>
            <w:i w:val="0"/>
            <w:webHidden/>
          </w:rPr>
          <w:fldChar w:fldCharType="separate"/>
        </w:r>
        <w:r w:rsidR="00BF14EB">
          <w:rPr>
            <w:i w:val="0"/>
            <w:webHidden/>
          </w:rPr>
          <w:t>32</w:t>
        </w:r>
        <w:r w:rsidR="00464F11" w:rsidRPr="00464F11">
          <w:rPr>
            <w:i w:val="0"/>
            <w:webHidden/>
          </w:rPr>
          <w:fldChar w:fldCharType="end"/>
        </w:r>
      </w:hyperlink>
    </w:p>
    <w:p w14:paraId="30F3A538" w14:textId="0E9E8A11" w:rsidR="00464F11" w:rsidRPr="00464F11" w:rsidRDefault="000C0D01" w:rsidP="00464F11">
      <w:pPr>
        <w:pStyle w:val="31"/>
        <w:rPr>
          <w:rFonts w:eastAsiaTheme="minorEastAsia"/>
          <w:i w:val="0"/>
          <w:lang w:eastAsia="ru-RU"/>
        </w:rPr>
      </w:pPr>
      <w:hyperlink w:anchor="_Toc111477124" w:history="1">
        <w:r w:rsidR="00464F11" w:rsidRPr="00464F11">
          <w:rPr>
            <w:rStyle w:val="aa"/>
            <w:i w:val="0"/>
            <w:lang w:eastAsia="en-US"/>
          </w:rPr>
          <w:t>3.3.2. Токсичность при многократном введении</w:t>
        </w:r>
        <w:r w:rsidR="00464F11" w:rsidRPr="00464F11">
          <w:rPr>
            <w:i w:val="0"/>
            <w:webHidden/>
          </w:rPr>
          <w:tab/>
        </w:r>
        <w:r w:rsidR="00464F11" w:rsidRPr="00464F11">
          <w:rPr>
            <w:i w:val="0"/>
            <w:webHidden/>
          </w:rPr>
          <w:fldChar w:fldCharType="begin"/>
        </w:r>
        <w:r w:rsidR="00464F11" w:rsidRPr="00464F11">
          <w:rPr>
            <w:i w:val="0"/>
            <w:webHidden/>
          </w:rPr>
          <w:instrText xml:space="preserve"> PAGEREF _Toc111477124 \h </w:instrText>
        </w:r>
        <w:r w:rsidR="00464F11" w:rsidRPr="00464F11">
          <w:rPr>
            <w:i w:val="0"/>
            <w:webHidden/>
          </w:rPr>
        </w:r>
        <w:r w:rsidR="00464F11" w:rsidRPr="00464F11">
          <w:rPr>
            <w:i w:val="0"/>
            <w:webHidden/>
          </w:rPr>
          <w:fldChar w:fldCharType="separate"/>
        </w:r>
        <w:r w:rsidR="00BF14EB">
          <w:rPr>
            <w:i w:val="0"/>
            <w:webHidden/>
          </w:rPr>
          <w:t>33</w:t>
        </w:r>
        <w:r w:rsidR="00464F11" w:rsidRPr="00464F11">
          <w:rPr>
            <w:i w:val="0"/>
            <w:webHidden/>
          </w:rPr>
          <w:fldChar w:fldCharType="end"/>
        </w:r>
      </w:hyperlink>
    </w:p>
    <w:p w14:paraId="0E161B41" w14:textId="2FAB1DBD" w:rsidR="00464F11" w:rsidRPr="00464F11" w:rsidRDefault="000C0D01" w:rsidP="00464F11">
      <w:pPr>
        <w:pStyle w:val="31"/>
        <w:rPr>
          <w:rFonts w:eastAsiaTheme="minorEastAsia"/>
          <w:i w:val="0"/>
          <w:lang w:eastAsia="ru-RU"/>
        </w:rPr>
      </w:pPr>
      <w:hyperlink w:anchor="_Toc111477125" w:history="1">
        <w:r w:rsidR="00464F11" w:rsidRPr="00464F11">
          <w:rPr>
            <w:rStyle w:val="aa"/>
            <w:rFonts w:eastAsia="Times New Roman"/>
            <w:i w:val="0"/>
            <w:lang w:eastAsia="en-US"/>
          </w:rPr>
          <w:t>3.3.3. Аллергенность</w:t>
        </w:r>
        <w:r w:rsidR="00464F11" w:rsidRPr="00464F11">
          <w:rPr>
            <w:i w:val="0"/>
            <w:webHidden/>
          </w:rPr>
          <w:tab/>
        </w:r>
        <w:r w:rsidR="00464F11" w:rsidRPr="00464F11">
          <w:rPr>
            <w:i w:val="0"/>
            <w:webHidden/>
          </w:rPr>
          <w:fldChar w:fldCharType="begin"/>
        </w:r>
        <w:r w:rsidR="00464F11" w:rsidRPr="00464F11">
          <w:rPr>
            <w:i w:val="0"/>
            <w:webHidden/>
          </w:rPr>
          <w:instrText xml:space="preserve"> PAGEREF _Toc111477125 \h </w:instrText>
        </w:r>
        <w:r w:rsidR="00464F11" w:rsidRPr="00464F11">
          <w:rPr>
            <w:i w:val="0"/>
            <w:webHidden/>
          </w:rPr>
        </w:r>
        <w:r w:rsidR="00464F11" w:rsidRPr="00464F11">
          <w:rPr>
            <w:i w:val="0"/>
            <w:webHidden/>
          </w:rPr>
          <w:fldChar w:fldCharType="separate"/>
        </w:r>
        <w:r w:rsidR="00BF14EB">
          <w:rPr>
            <w:i w:val="0"/>
            <w:webHidden/>
          </w:rPr>
          <w:t>35</w:t>
        </w:r>
        <w:r w:rsidR="00464F11" w:rsidRPr="00464F11">
          <w:rPr>
            <w:i w:val="0"/>
            <w:webHidden/>
          </w:rPr>
          <w:fldChar w:fldCharType="end"/>
        </w:r>
      </w:hyperlink>
    </w:p>
    <w:p w14:paraId="01205227" w14:textId="792F0EE1" w:rsidR="00464F11" w:rsidRPr="00464F11" w:rsidRDefault="000C0D01" w:rsidP="00464F11">
      <w:pPr>
        <w:pStyle w:val="31"/>
        <w:rPr>
          <w:rFonts w:eastAsiaTheme="minorEastAsia"/>
          <w:i w:val="0"/>
          <w:lang w:eastAsia="ru-RU"/>
        </w:rPr>
      </w:pPr>
      <w:hyperlink w:anchor="_Toc111477126" w:history="1">
        <w:r w:rsidR="00464F11" w:rsidRPr="00464F11">
          <w:rPr>
            <w:rStyle w:val="aa"/>
            <w:rFonts w:eastAsia="Times New Roman"/>
            <w:i w:val="0"/>
            <w:lang w:eastAsia="en-US"/>
          </w:rPr>
          <w:t>3.3.4. Канцерогенность</w:t>
        </w:r>
        <w:r w:rsidR="00464F11" w:rsidRPr="00464F11">
          <w:rPr>
            <w:i w:val="0"/>
            <w:webHidden/>
          </w:rPr>
          <w:tab/>
        </w:r>
        <w:r w:rsidR="00464F11" w:rsidRPr="00464F11">
          <w:rPr>
            <w:i w:val="0"/>
            <w:webHidden/>
          </w:rPr>
          <w:fldChar w:fldCharType="begin"/>
        </w:r>
        <w:r w:rsidR="00464F11" w:rsidRPr="00464F11">
          <w:rPr>
            <w:i w:val="0"/>
            <w:webHidden/>
          </w:rPr>
          <w:instrText xml:space="preserve"> PAGEREF _Toc111477126 \h </w:instrText>
        </w:r>
        <w:r w:rsidR="00464F11" w:rsidRPr="00464F11">
          <w:rPr>
            <w:i w:val="0"/>
            <w:webHidden/>
          </w:rPr>
        </w:r>
        <w:r w:rsidR="00464F11" w:rsidRPr="00464F11">
          <w:rPr>
            <w:i w:val="0"/>
            <w:webHidden/>
          </w:rPr>
          <w:fldChar w:fldCharType="separate"/>
        </w:r>
        <w:r w:rsidR="00BF14EB">
          <w:rPr>
            <w:i w:val="0"/>
            <w:webHidden/>
          </w:rPr>
          <w:t>35</w:t>
        </w:r>
        <w:r w:rsidR="00464F11" w:rsidRPr="00464F11">
          <w:rPr>
            <w:i w:val="0"/>
            <w:webHidden/>
          </w:rPr>
          <w:fldChar w:fldCharType="end"/>
        </w:r>
      </w:hyperlink>
    </w:p>
    <w:p w14:paraId="4FFC44DC" w14:textId="3C0391AF" w:rsidR="00464F11" w:rsidRPr="00464F11" w:rsidRDefault="000C0D01" w:rsidP="00464F11">
      <w:pPr>
        <w:pStyle w:val="31"/>
        <w:rPr>
          <w:rFonts w:eastAsiaTheme="minorEastAsia"/>
          <w:i w:val="0"/>
          <w:lang w:eastAsia="ru-RU"/>
        </w:rPr>
      </w:pPr>
      <w:hyperlink w:anchor="_Toc111477127" w:history="1">
        <w:r w:rsidR="00464F11" w:rsidRPr="00464F11">
          <w:rPr>
            <w:rStyle w:val="aa"/>
            <w:rFonts w:eastAsia="Times New Roman"/>
            <w:i w:val="0"/>
            <w:lang w:eastAsia="en-US"/>
          </w:rPr>
          <w:t>3.3.5. Генотоксичность</w:t>
        </w:r>
        <w:r w:rsidR="00464F11" w:rsidRPr="00464F11">
          <w:rPr>
            <w:i w:val="0"/>
            <w:webHidden/>
          </w:rPr>
          <w:tab/>
        </w:r>
        <w:r w:rsidR="00464F11" w:rsidRPr="00464F11">
          <w:rPr>
            <w:i w:val="0"/>
            <w:webHidden/>
          </w:rPr>
          <w:fldChar w:fldCharType="begin"/>
        </w:r>
        <w:r w:rsidR="00464F11" w:rsidRPr="00464F11">
          <w:rPr>
            <w:i w:val="0"/>
            <w:webHidden/>
          </w:rPr>
          <w:instrText xml:space="preserve"> PAGEREF _Toc111477127 \h </w:instrText>
        </w:r>
        <w:r w:rsidR="00464F11" w:rsidRPr="00464F11">
          <w:rPr>
            <w:i w:val="0"/>
            <w:webHidden/>
          </w:rPr>
        </w:r>
        <w:r w:rsidR="00464F11" w:rsidRPr="00464F11">
          <w:rPr>
            <w:i w:val="0"/>
            <w:webHidden/>
          </w:rPr>
          <w:fldChar w:fldCharType="separate"/>
        </w:r>
        <w:r w:rsidR="00BF14EB">
          <w:rPr>
            <w:i w:val="0"/>
            <w:webHidden/>
          </w:rPr>
          <w:t>36</w:t>
        </w:r>
        <w:r w:rsidR="00464F11" w:rsidRPr="00464F11">
          <w:rPr>
            <w:i w:val="0"/>
            <w:webHidden/>
          </w:rPr>
          <w:fldChar w:fldCharType="end"/>
        </w:r>
      </w:hyperlink>
    </w:p>
    <w:p w14:paraId="1BEA8996" w14:textId="325CB250" w:rsidR="00464F11" w:rsidRPr="00464F11" w:rsidRDefault="000C0D01" w:rsidP="00464F11">
      <w:pPr>
        <w:pStyle w:val="31"/>
        <w:rPr>
          <w:rFonts w:eastAsiaTheme="minorEastAsia"/>
          <w:i w:val="0"/>
          <w:lang w:eastAsia="ru-RU"/>
        </w:rPr>
      </w:pPr>
      <w:hyperlink w:anchor="_Toc111477128" w:history="1">
        <w:r w:rsidR="00464F11" w:rsidRPr="00464F11">
          <w:rPr>
            <w:rStyle w:val="aa"/>
            <w:rFonts w:eastAsia="Times New Roman"/>
            <w:i w:val="0"/>
            <w:lang w:eastAsia="en-US"/>
          </w:rPr>
          <w:t>3.3.6. Репродуктивная токсичность и эмбриотоксичность</w:t>
        </w:r>
        <w:r w:rsidR="00464F11" w:rsidRPr="00464F11">
          <w:rPr>
            <w:i w:val="0"/>
            <w:webHidden/>
          </w:rPr>
          <w:tab/>
        </w:r>
        <w:r w:rsidR="00464F11" w:rsidRPr="00464F11">
          <w:rPr>
            <w:i w:val="0"/>
            <w:webHidden/>
          </w:rPr>
          <w:fldChar w:fldCharType="begin"/>
        </w:r>
        <w:r w:rsidR="00464F11" w:rsidRPr="00464F11">
          <w:rPr>
            <w:i w:val="0"/>
            <w:webHidden/>
          </w:rPr>
          <w:instrText xml:space="preserve"> PAGEREF _Toc111477128 \h </w:instrText>
        </w:r>
        <w:r w:rsidR="00464F11" w:rsidRPr="00464F11">
          <w:rPr>
            <w:i w:val="0"/>
            <w:webHidden/>
          </w:rPr>
        </w:r>
        <w:r w:rsidR="00464F11" w:rsidRPr="00464F11">
          <w:rPr>
            <w:i w:val="0"/>
            <w:webHidden/>
          </w:rPr>
          <w:fldChar w:fldCharType="separate"/>
        </w:r>
        <w:r w:rsidR="00BF14EB">
          <w:rPr>
            <w:i w:val="0"/>
            <w:webHidden/>
          </w:rPr>
          <w:t>36</w:t>
        </w:r>
        <w:r w:rsidR="00464F11" w:rsidRPr="00464F11">
          <w:rPr>
            <w:i w:val="0"/>
            <w:webHidden/>
          </w:rPr>
          <w:fldChar w:fldCharType="end"/>
        </w:r>
      </w:hyperlink>
    </w:p>
    <w:p w14:paraId="0FAD0062" w14:textId="6B47AE4B" w:rsidR="00464F11" w:rsidRPr="00464F11" w:rsidRDefault="000C0D01" w:rsidP="00464F11">
      <w:pPr>
        <w:pStyle w:val="31"/>
        <w:rPr>
          <w:rFonts w:eastAsiaTheme="minorEastAsia"/>
          <w:i w:val="0"/>
          <w:lang w:eastAsia="ru-RU"/>
        </w:rPr>
      </w:pPr>
      <w:hyperlink w:anchor="_Toc111477129" w:history="1">
        <w:r w:rsidR="00464F11" w:rsidRPr="00464F11">
          <w:rPr>
            <w:rStyle w:val="aa"/>
            <w:rFonts w:eastAsia="Times New Roman"/>
            <w:i w:val="0"/>
            <w:lang w:eastAsia="en-US"/>
          </w:rPr>
          <w:t>3.3.7. Местно-раздражающее действие</w:t>
        </w:r>
        <w:r w:rsidR="00464F11" w:rsidRPr="00464F11">
          <w:rPr>
            <w:i w:val="0"/>
            <w:webHidden/>
          </w:rPr>
          <w:tab/>
        </w:r>
        <w:r w:rsidR="00464F11" w:rsidRPr="00464F11">
          <w:rPr>
            <w:i w:val="0"/>
            <w:webHidden/>
          </w:rPr>
          <w:fldChar w:fldCharType="begin"/>
        </w:r>
        <w:r w:rsidR="00464F11" w:rsidRPr="00464F11">
          <w:rPr>
            <w:i w:val="0"/>
            <w:webHidden/>
          </w:rPr>
          <w:instrText xml:space="preserve"> PAGEREF _Toc111477129 \h </w:instrText>
        </w:r>
        <w:r w:rsidR="00464F11" w:rsidRPr="00464F11">
          <w:rPr>
            <w:i w:val="0"/>
            <w:webHidden/>
          </w:rPr>
        </w:r>
        <w:r w:rsidR="00464F11" w:rsidRPr="00464F11">
          <w:rPr>
            <w:i w:val="0"/>
            <w:webHidden/>
          </w:rPr>
          <w:fldChar w:fldCharType="separate"/>
        </w:r>
        <w:r w:rsidR="00BF14EB">
          <w:rPr>
            <w:i w:val="0"/>
            <w:webHidden/>
          </w:rPr>
          <w:t>37</w:t>
        </w:r>
        <w:r w:rsidR="00464F11" w:rsidRPr="00464F11">
          <w:rPr>
            <w:i w:val="0"/>
            <w:webHidden/>
          </w:rPr>
          <w:fldChar w:fldCharType="end"/>
        </w:r>
      </w:hyperlink>
    </w:p>
    <w:p w14:paraId="7AF46E9D" w14:textId="04395A38" w:rsidR="00464F11" w:rsidRPr="00464F11" w:rsidRDefault="000C0D01" w:rsidP="00464F11">
      <w:pPr>
        <w:pStyle w:val="21"/>
        <w:rPr>
          <w:rFonts w:eastAsiaTheme="minorEastAsia"/>
          <w:noProof/>
          <w:lang w:eastAsia="ru-RU"/>
        </w:rPr>
      </w:pPr>
      <w:hyperlink w:anchor="_Toc111477130" w:history="1">
        <w:r w:rsidR="00464F11" w:rsidRPr="00464F11">
          <w:rPr>
            <w:rStyle w:val="aa"/>
            <w:noProof/>
          </w:rPr>
          <w:t>Список литературы</w:t>
        </w:r>
        <w:r w:rsidR="00464F11" w:rsidRPr="00464F11">
          <w:rPr>
            <w:noProof/>
            <w:webHidden/>
          </w:rPr>
          <w:tab/>
        </w:r>
        <w:r w:rsidR="00464F11" w:rsidRPr="00464F11">
          <w:rPr>
            <w:noProof/>
            <w:webHidden/>
          </w:rPr>
          <w:fldChar w:fldCharType="begin"/>
        </w:r>
        <w:r w:rsidR="00464F11" w:rsidRPr="00464F11">
          <w:rPr>
            <w:noProof/>
            <w:webHidden/>
          </w:rPr>
          <w:instrText xml:space="preserve"> PAGEREF _Toc111477130 \h </w:instrText>
        </w:r>
        <w:r w:rsidR="00464F11" w:rsidRPr="00464F11">
          <w:rPr>
            <w:noProof/>
            <w:webHidden/>
          </w:rPr>
        </w:r>
        <w:r w:rsidR="00464F11" w:rsidRPr="00464F11">
          <w:rPr>
            <w:noProof/>
            <w:webHidden/>
          </w:rPr>
          <w:fldChar w:fldCharType="separate"/>
        </w:r>
        <w:r w:rsidR="00BF14EB">
          <w:rPr>
            <w:noProof/>
            <w:webHidden/>
          </w:rPr>
          <w:t>37</w:t>
        </w:r>
        <w:r w:rsidR="00464F11" w:rsidRPr="00464F11">
          <w:rPr>
            <w:noProof/>
            <w:webHidden/>
          </w:rPr>
          <w:fldChar w:fldCharType="end"/>
        </w:r>
      </w:hyperlink>
    </w:p>
    <w:p w14:paraId="0E447406" w14:textId="6120F5D0" w:rsidR="00464F11" w:rsidRPr="00464F11" w:rsidRDefault="000C0D01" w:rsidP="00464F11">
      <w:pPr>
        <w:pStyle w:val="14"/>
        <w:rPr>
          <w:rFonts w:eastAsiaTheme="minorEastAsia"/>
          <w:noProof/>
          <w:lang w:eastAsia="ru-RU"/>
        </w:rPr>
      </w:pPr>
      <w:hyperlink w:anchor="_Toc111477131" w:history="1">
        <w:r w:rsidR="00464F11" w:rsidRPr="00464F11">
          <w:rPr>
            <w:rStyle w:val="aa"/>
            <w:noProof/>
          </w:rPr>
          <w:t>4. ДЕЙСТВИЕ У ЧЕЛОВЕКА</w:t>
        </w:r>
        <w:r w:rsidR="00464F11" w:rsidRPr="00464F11">
          <w:rPr>
            <w:noProof/>
            <w:webHidden/>
          </w:rPr>
          <w:tab/>
        </w:r>
        <w:r w:rsidR="00464F11" w:rsidRPr="00464F11">
          <w:rPr>
            <w:noProof/>
            <w:webHidden/>
          </w:rPr>
          <w:fldChar w:fldCharType="begin"/>
        </w:r>
        <w:r w:rsidR="00464F11" w:rsidRPr="00464F11">
          <w:rPr>
            <w:noProof/>
            <w:webHidden/>
          </w:rPr>
          <w:instrText xml:space="preserve"> PAGEREF _Toc111477131 \h </w:instrText>
        </w:r>
        <w:r w:rsidR="00464F11" w:rsidRPr="00464F11">
          <w:rPr>
            <w:noProof/>
            <w:webHidden/>
          </w:rPr>
        </w:r>
        <w:r w:rsidR="00464F11" w:rsidRPr="00464F11">
          <w:rPr>
            <w:noProof/>
            <w:webHidden/>
          </w:rPr>
          <w:fldChar w:fldCharType="separate"/>
        </w:r>
        <w:r w:rsidR="00BF14EB">
          <w:rPr>
            <w:noProof/>
            <w:webHidden/>
          </w:rPr>
          <w:t>40</w:t>
        </w:r>
        <w:r w:rsidR="00464F11" w:rsidRPr="00464F11">
          <w:rPr>
            <w:noProof/>
            <w:webHidden/>
          </w:rPr>
          <w:fldChar w:fldCharType="end"/>
        </w:r>
      </w:hyperlink>
    </w:p>
    <w:p w14:paraId="7323CEBC" w14:textId="6984A1F4" w:rsidR="00464F11" w:rsidRPr="00464F11" w:rsidRDefault="000C0D01" w:rsidP="00464F11">
      <w:pPr>
        <w:pStyle w:val="21"/>
        <w:rPr>
          <w:rFonts w:eastAsiaTheme="minorEastAsia"/>
          <w:noProof/>
          <w:lang w:eastAsia="ru-RU"/>
        </w:rPr>
      </w:pPr>
      <w:hyperlink w:anchor="_Toc111477132" w:history="1">
        <w:r w:rsidR="00464F11" w:rsidRPr="00464F11">
          <w:rPr>
            <w:rStyle w:val="aa"/>
            <w:noProof/>
          </w:rPr>
          <w:t>Введение и резюме</w:t>
        </w:r>
        <w:r w:rsidR="00464F11" w:rsidRPr="00464F11">
          <w:rPr>
            <w:noProof/>
            <w:webHidden/>
          </w:rPr>
          <w:tab/>
        </w:r>
        <w:r w:rsidR="00464F11" w:rsidRPr="00464F11">
          <w:rPr>
            <w:noProof/>
            <w:webHidden/>
          </w:rPr>
          <w:fldChar w:fldCharType="begin"/>
        </w:r>
        <w:r w:rsidR="00464F11" w:rsidRPr="00464F11">
          <w:rPr>
            <w:noProof/>
            <w:webHidden/>
          </w:rPr>
          <w:instrText xml:space="preserve"> PAGEREF _Toc111477132 \h </w:instrText>
        </w:r>
        <w:r w:rsidR="00464F11" w:rsidRPr="00464F11">
          <w:rPr>
            <w:noProof/>
            <w:webHidden/>
          </w:rPr>
        </w:r>
        <w:r w:rsidR="00464F11" w:rsidRPr="00464F11">
          <w:rPr>
            <w:noProof/>
            <w:webHidden/>
          </w:rPr>
          <w:fldChar w:fldCharType="separate"/>
        </w:r>
        <w:r w:rsidR="00BF14EB">
          <w:rPr>
            <w:noProof/>
            <w:webHidden/>
          </w:rPr>
          <w:t>40</w:t>
        </w:r>
        <w:r w:rsidR="00464F11" w:rsidRPr="00464F11">
          <w:rPr>
            <w:noProof/>
            <w:webHidden/>
          </w:rPr>
          <w:fldChar w:fldCharType="end"/>
        </w:r>
      </w:hyperlink>
    </w:p>
    <w:p w14:paraId="3FBF0A38" w14:textId="37AB2A61" w:rsidR="00464F11" w:rsidRPr="00464F11" w:rsidRDefault="000C0D01" w:rsidP="00464F11">
      <w:pPr>
        <w:pStyle w:val="21"/>
        <w:rPr>
          <w:rFonts w:eastAsiaTheme="minorEastAsia"/>
          <w:noProof/>
          <w:lang w:eastAsia="ru-RU"/>
        </w:rPr>
      </w:pPr>
      <w:hyperlink w:anchor="_Toc111477133" w:history="1">
        <w:r w:rsidR="00464F11" w:rsidRPr="00464F11">
          <w:rPr>
            <w:rStyle w:val="aa"/>
            <w:noProof/>
          </w:rPr>
          <w:t>4.1. Фармакокинетика и фармакодинамика у человека</w:t>
        </w:r>
        <w:r w:rsidR="00464F11" w:rsidRPr="00464F11">
          <w:rPr>
            <w:noProof/>
            <w:webHidden/>
          </w:rPr>
          <w:tab/>
        </w:r>
        <w:r w:rsidR="00464F11" w:rsidRPr="00464F11">
          <w:rPr>
            <w:noProof/>
            <w:webHidden/>
          </w:rPr>
          <w:fldChar w:fldCharType="begin"/>
        </w:r>
        <w:r w:rsidR="00464F11" w:rsidRPr="00464F11">
          <w:rPr>
            <w:noProof/>
            <w:webHidden/>
          </w:rPr>
          <w:instrText xml:space="preserve"> PAGEREF _Toc111477133 \h </w:instrText>
        </w:r>
        <w:r w:rsidR="00464F11" w:rsidRPr="00464F11">
          <w:rPr>
            <w:noProof/>
            <w:webHidden/>
          </w:rPr>
        </w:r>
        <w:r w:rsidR="00464F11" w:rsidRPr="00464F11">
          <w:rPr>
            <w:noProof/>
            <w:webHidden/>
          </w:rPr>
          <w:fldChar w:fldCharType="separate"/>
        </w:r>
        <w:r w:rsidR="00BF14EB">
          <w:rPr>
            <w:noProof/>
            <w:webHidden/>
          </w:rPr>
          <w:t>41</w:t>
        </w:r>
        <w:r w:rsidR="00464F11" w:rsidRPr="00464F11">
          <w:rPr>
            <w:noProof/>
            <w:webHidden/>
          </w:rPr>
          <w:fldChar w:fldCharType="end"/>
        </w:r>
      </w:hyperlink>
    </w:p>
    <w:p w14:paraId="1EF7CD01" w14:textId="6BC7BCB5" w:rsidR="00464F11" w:rsidRPr="00464F11" w:rsidRDefault="000C0D01" w:rsidP="00464F11">
      <w:pPr>
        <w:pStyle w:val="31"/>
        <w:rPr>
          <w:rFonts w:eastAsiaTheme="minorEastAsia"/>
          <w:i w:val="0"/>
          <w:lang w:eastAsia="ru-RU"/>
        </w:rPr>
      </w:pPr>
      <w:hyperlink w:anchor="_Toc111477134" w:history="1">
        <w:r w:rsidR="00464F11" w:rsidRPr="00464F11">
          <w:rPr>
            <w:rStyle w:val="aa"/>
            <w:i w:val="0"/>
          </w:rPr>
          <w:t>4.1.1. Фармакокинетика</w:t>
        </w:r>
        <w:r w:rsidR="00464F11" w:rsidRPr="00464F11">
          <w:rPr>
            <w:i w:val="0"/>
            <w:webHidden/>
          </w:rPr>
          <w:tab/>
        </w:r>
        <w:r w:rsidR="00464F11" w:rsidRPr="00464F11">
          <w:rPr>
            <w:i w:val="0"/>
            <w:webHidden/>
          </w:rPr>
          <w:fldChar w:fldCharType="begin"/>
        </w:r>
        <w:r w:rsidR="00464F11" w:rsidRPr="00464F11">
          <w:rPr>
            <w:i w:val="0"/>
            <w:webHidden/>
          </w:rPr>
          <w:instrText xml:space="preserve"> PAGEREF _Toc111477134 \h </w:instrText>
        </w:r>
        <w:r w:rsidR="00464F11" w:rsidRPr="00464F11">
          <w:rPr>
            <w:i w:val="0"/>
            <w:webHidden/>
          </w:rPr>
        </w:r>
        <w:r w:rsidR="00464F11" w:rsidRPr="00464F11">
          <w:rPr>
            <w:i w:val="0"/>
            <w:webHidden/>
          </w:rPr>
          <w:fldChar w:fldCharType="separate"/>
        </w:r>
        <w:r w:rsidR="00BF14EB">
          <w:rPr>
            <w:i w:val="0"/>
            <w:webHidden/>
          </w:rPr>
          <w:t>41</w:t>
        </w:r>
        <w:r w:rsidR="00464F11" w:rsidRPr="00464F11">
          <w:rPr>
            <w:i w:val="0"/>
            <w:webHidden/>
          </w:rPr>
          <w:fldChar w:fldCharType="end"/>
        </w:r>
      </w:hyperlink>
    </w:p>
    <w:p w14:paraId="23805DDB" w14:textId="42883B2B" w:rsidR="00464F11" w:rsidRPr="00464F11" w:rsidRDefault="000C0D01" w:rsidP="00464F11">
      <w:pPr>
        <w:pStyle w:val="41"/>
        <w:tabs>
          <w:tab w:val="right" w:leader="dot" w:pos="9345"/>
        </w:tabs>
        <w:spacing w:after="0" w:line="240" w:lineRule="auto"/>
        <w:rPr>
          <w:rFonts w:eastAsiaTheme="minorEastAsia"/>
          <w:noProof/>
          <w:lang w:eastAsia="ru-RU"/>
        </w:rPr>
      </w:pPr>
      <w:hyperlink w:anchor="_Toc111477135" w:history="1">
        <w:r w:rsidR="00464F11" w:rsidRPr="00464F11">
          <w:rPr>
            <w:rStyle w:val="aa"/>
            <w:noProof/>
          </w:rPr>
          <w:t>4.1.1.1. Всасывание</w:t>
        </w:r>
        <w:r w:rsidR="00464F11" w:rsidRPr="00464F11">
          <w:rPr>
            <w:noProof/>
            <w:webHidden/>
          </w:rPr>
          <w:tab/>
        </w:r>
        <w:r w:rsidR="00464F11" w:rsidRPr="00464F11">
          <w:rPr>
            <w:noProof/>
            <w:webHidden/>
          </w:rPr>
          <w:fldChar w:fldCharType="begin"/>
        </w:r>
        <w:r w:rsidR="00464F11" w:rsidRPr="00464F11">
          <w:rPr>
            <w:noProof/>
            <w:webHidden/>
          </w:rPr>
          <w:instrText xml:space="preserve"> PAGEREF _Toc111477135 \h </w:instrText>
        </w:r>
        <w:r w:rsidR="00464F11" w:rsidRPr="00464F11">
          <w:rPr>
            <w:noProof/>
            <w:webHidden/>
          </w:rPr>
        </w:r>
        <w:r w:rsidR="00464F11" w:rsidRPr="00464F11">
          <w:rPr>
            <w:noProof/>
            <w:webHidden/>
          </w:rPr>
          <w:fldChar w:fldCharType="separate"/>
        </w:r>
        <w:r w:rsidR="00BF14EB">
          <w:rPr>
            <w:noProof/>
            <w:webHidden/>
          </w:rPr>
          <w:t>41</w:t>
        </w:r>
        <w:r w:rsidR="00464F11" w:rsidRPr="00464F11">
          <w:rPr>
            <w:noProof/>
            <w:webHidden/>
          </w:rPr>
          <w:fldChar w:fldCharType="end"/>
        </w:r>
      </w:hyperlink>
    </w:p>
    <w:p w14:paraId="0E9D60C5" w14:textId="23C532AC" w:rsidR="00464F11" w:rsidRPr="00464F11" w:rsidRDefault="000C0D01" w:rsidP="00464F11">
      <w:pPr>
        <w:pStyle w:val="41"/>
        <w:tabs>
          <w:tab w:val="right" w:leader="dot" w:pos="9345"/>
        </w:tabs>
        <w:spacing w:after="0" w:line="240" w:lineRule="auto"/>
        <w:rPr>
          <w:rFonts w:eastAsiaTheme="minorEastAsia"/>
          <w:noProof/>
          <w:lang w:eastAsia="ru-RU"/>
        </w:rPr>
      </w:pPr>
      <w:hyperlink w:anchor="_Toc111477136" w:history="1">
        <w:r w:rsidR="00464F11" w:rsidRPr="00464F11">
          <w:rPr>
            <w:rStyle w:val="aa"/>
            <w:noProof/>
          </w:rPr>
          <w:t>4.1.1.2. Распределение</w:t>
        </w:r>
        <w:r w:rsidR="00464F11" w:rsidRPr="00464F11">
          <w:rPr>
            <w:noProof/>
            <w:webHidden/>
          </w:rPr>
          <w:tab/>
        </w:r>
        <w:r w:rsidR="00464F11" w:rsidRPr="00464F11">
          <w:rPr>
            <w:noProof/>
            <w:webHidden/>
          </w:rPr>
          <w:fldChar w:fldCharType="begin"/>
        </w:r>
        <w:r w:rsidR="00464F11" w:rsidRPr="00464F11">
          <w:rPr>
            <w:noProof/>
            <w:webHidden/>
          </w:rPr>
          <w:instrText xml:space="preserve"> PAGEREF _Toc111477136 \h </w:instrText>
        </w:r>
        <w:r w:rsidR="00464F11" w:rsidRPr="00464F11">
          <w:rPr>
            <w:noProof/>
            <w:webHidden/>
          </w:rPr>
        </w:r>
        <w:r w:rsidR="00464F11" w:rsidRPr="00464F11">
          <w:rPr>
            <w:noProof/>
            <w:webHidden/>
          </w:rPr>
          <w:fldChar w:fldCharType="separate"/>
        </w:r>
        <w:r w:rsidR="00BF14EB">
          <w:rPr>
            <w:noProof/>
            <w:webHidden/>
          </w:rPr>
          <w:t>43</w:t>
        </w:r>
        <w:r w:rsidR="00464F11" w:rsidRPr="00464F11">
          <w:rPr>
            <w:noProof/>
            <w:webHidden/>
          </w:rPr>
          <w:fldChar w:fldCharType="end"/>
        </w:r>
      </w:hyperlink>
    </w:p>
    <w:p w14:paraId="4696209C" w14:textId="286F9F93" w:rsidR="00464F11" w:rsidRPr="00464F11" w:rsidRDefault="000C0D01" w:rsidP="00464F11">
      <w:pPr>
        <w:pStyle w:val="41"/>
        <w:tabs>
          <w:tab w:val="right" w:leader="dot" w:pos="9345"/>
        </w:tabs>
        <w:spacing w:after="0" w:line="240" w:lineRule="auto"/>
        <w:rPr>
          <w:rFonts w:eastAsiaTheme="minorEastAsia"/>
          <w:noProof/>
          <w:lang w:eastAsia="ru-RU"/>
        </w:rPr>
      </w:pPr>
      <w:hyperlink w:anchor="_Toc111477137" w:history="1">
        <w:r w:rsidR="00464F11" w:rsidRPr="00464F11">
          <w:rPr>
            <w:rStyle w:val="aa"/>
            <w:noProof/>
          </w:rPr>
          <w:t>4.1.1.3. Метаболизм</w:t>
        </w:r>
        <w:r w:rsidR="00464F11" w:rsidRPr="00464F11">
          <w:rPr>
            <w:noProof/>
            <w:webHidden/>
          </w:rPr>
          <w:tab/>
        </w:r>
        <w:r w:rsidR="00464F11" w:rsidRPr="00464F11">
          <w:rPr>
            <w:noProof/>
            <w:webHidden/>
          </w:rPr>
          <w:fldChar w:fldCharType="begin"/>
        </w:r>
        <w:r w:rsidR="00464F11" w:rsidRPr="00464F11">
          <w:rPr>
            <w:noProof/>
            <w:webHidden/>
          </w:rPr>
          <w:instrText xml:space="preserve"> PAGEREF _Toc111477137 \h </w:instrText>
        </w:r>
        <w:r w:rsidR="00464F11" w:rsidRPr="00464F11">
          <w:rPr>
            <w:noProof/>
            <w:webHidden/>
          </w:rPr>
        </w:r>
        <w:r w:rsidR="00464F11" w:rsidRPr="00464F11">
          <w:rPr>
            <w:noProof/>
            <w:webHidden/>
          </w:rPr>
          <w:fldChar w:fldCharType="separate"/>
        </w:r>
        <w:r w:rsidR="00BF14EB">
          <w:rPr>
            <w:noProof/>
            <w:webHidden/>
          </w:rPr>
          <w:t>43</w:t>
        </w:r>
        <w:r w:rsidR="00464F11" w:rsidRPr="00464F11">
          <w:rPr>
            <w:noProof/>
            <w:webHidden/>
          </w:rPr>
          <w:fldChar w:fldCharType="end"/>
        </w:r>
      </w:hyperlink>
    </w:p>
    <w:p w14:paraId="086DDF9C" w14:textId="6AFB498A" w:rsidR="00464F11" w:rsidRPr="00464F11" w:rsidRDefault="000C0D01" w:rsidP="00464F11">
      <w:pPr>
        <w:pStyle w:val="41"/>
        <w:tabs>
          <w:tab w:val="right" w:leader="dot" w:pos="9345"/>
        </w:tabs>
        <w:spacing w:after="0" w:line="240" w:lineRule="auto"/>
        <w:rPr>
          <w:rFonts w:eastAsiaTheme="minorEastAsia"/>
          <w:noProof/>
          <w:lang w:eastAsia="ru-RU"/>
        </w:rPr>
      </w:pPr>
      <w:hyperlink w:anchor="_Toc111477138" w:history="1">
        <w:r w:rsidR="00464F11" w:rsidRPr="00464F11">
          <w:rPr>
            <w:rStyle w:val="aa"/>
            <w:noProof/>
          </w:rPr>
          <w:t>4.1.1.4. Выведение</w:t>
        </w:r>
        <w:r w:rsidR="00464F11" w:rsidRPr="00464F11">
          <w:rPr>
            <w:noProof/>
            <w:webHidden/>
          </w:rPr>
          <w:tab/>
        </w:r>
        <w:r w:rsidR="00464F11" w:rsidRPr="00464F11">
          <w:rPr>
            <w:noProof/>
            <w:webHidden/>
          </w:rPr>
          <w:fldChar w:fldCharType="begin"/>
        </w:r>
        <w:r w:rsidR="00464F11" w:rsidRPr="00464F11">
          <w:rPr>
            <w:noProof/>
            <w:webHidden/>
          </w:rPr>
          <w:instrText xml:space="preserve"> PAGEREF _Toc111477138 \h </w:instrText>
        </w:r>
        <w:r w:rsidR="00464F11" w:rsidRPr="00464F11">
          <w:rPr>
            <w:noProof/>
            <w:webHidden/>
          </w:rPr>
        </w:r>
        <w:r w:rsidR="00464F11" w:rsidRPr="00464F11">
          <w:rPr>
            <w:noProof/>
            <w:webHidden/>
          </w:rPr>
          <w:fldChar w:fldCharType="separate"/>
        </w:r>
        <w:r w:rsidR="00BF14EB">
          <w:rPr>
            <w:noProof/>
            <w:webHidden/>
          </w:rPr>
          <w:t>44</w:t>
        </w:r>
        <w:r w:rsidR="00464F11" w:rsidRPr="00464F11">
          <w:rPr>
            <w:noProof/>
            <w:webHidden/>
          </w:rPr>
          <w:fldChar w:fldCharType="end"/>
        </w:r>
      </w:hyperlink>
    </w:p>
    <w:p w14:paraId="7A281C77" w14:textId="719A7924" w:rsidR="00464F11" w:rsidRPr="00464F11" w:rsidRDefault="000C0D01" w:rsidP="00464F11">
      <w:pPr>
        <w:pStyle w:val="41"/>
        <w:tabs>
          <w:tab w:val="right" w:leader="dot" w:pos="9345"/>
        </w:tabs>
        <w:spacing w:after="0" w:line="240" w:lineRule="auto"/>
        <w:rPr>
          <w:rFonts w:eastAsiaTheme="minorEastAsia"/>
          <w:noProof/>
          <w:lang w:eastAsia="ru-RU"/>
        </w:rPr>
      </w:pPr>
      <w:hyperlink w:anchor="_Toc111477139" w:history="1">
        <w:r w:rsidR="00464F11" w:rsidRPr="00464F11">
          <w:rPr>
            <w:rStyle w:val="aa"/>
            <w:noProof/>
          </w:rPr>
          <w:t>4.1.1.5. Фармакокинетика у особых групп пациентов</w:t>
        </w:r>
        <w:r w:rsidR="00464F11" w:rsidRPr="00464F11">
          <w:rPr>
            <w:noProof/>
            <w:webHidden/>
          </w:rPr>
          <w:tab/>
        </w:r>
        <w:r w:rsidR="00464F11" w:rsidRPr="00464F11">
          <w:rPr>
            <w:noProof/>
            <w:webHidden/>
          </w:rPr>
          <w:fldChar w:fldCharType="begin"/>
        </w:r>
        <w:r w:rsidR="00464F11" w:rsidRPr="00464F11">
          <w:rPr>
            <w:noProof/>
            <w:webHidden/>
          </w:rPr>
          <w:instrText xml:space="preserve"> PAGEREF _Toc111477139 \h </w:instrText>
        </w:r>
        <w:r w:rsidR="00464F11" w:rsidRPr="00464F11">
          <w:rPr>
            <w:noProof/>
            <w:webHidden/>
          </w:rPr>
        </w:r>
        <w:r w:rsidR="00464F11" w:rsidRPr="00464F11">
          <w:rPr>
            <w:noProof/>
            <w:webHidden/>
          </w:rPr>
          <w:fldChar w:fldCharType="separate"/>
        </w:r>
        <w:r w:rsidR="00BF14EB">
          <w:rPr>
            <w:noProof/>
            <w:webHidden/>
          </w:rPr>
          <w:t>44</w:t>
        </w:r>
        <w:r w:rsidR="00464F11" w:rsidRPr="00464F11">
          <w:rPr>
            <w:noProof/>
            <w:webHidden/>
          </w:rPr>
          <w:fldChar w:fldCharType="end"/>
        </w:r>
      </w:hyperlink>
    </w:p>
    <w:p w14:paraId="6FD8F54B" w14:textId="2F45BAA2" w:rsidR="00464F11" w:rsidRPr="00464F11" w:rsidRDefault="000C0D01" w:rsidP="00464F11">
      <w:pPr>
        <w:pStyle w:val="31"/>
        <w:rPr>
          <w:rFonts w:eastAsiaTheme="minorEastAsia"/>
          <w:i w:val="0"/>
          <w:lang w:eastAsia="ru-RU"/>
        </w:rPr>
      </w:pPr>
      <w:hyperlink w:anchor="_Toc111477140" w:history="1">
        <w:r w:rsidR="00464F11" w:rsidRPr="00464F11">
          <w:rPr>
            <w:rStyle w:val="aa"/>
            <w:i w:val="0"/>
          </w:rPr>
          <w:t>4.1.2. Фармакодинамика</w:t>
        </w:r>
        <w:r w:rsidR="00464F11" w:rsidRPr="00464F11">
          <w:rPr>
            <w:i w:val="0"/>
            <w:webHidden/>
          </w:rPr>
          <w:tab/>
        </w:r>
        <w:r w:rsidR="00464F11" w:rsidRPr="00464F11">
          <w:rPr>
            <w:i w:val="0"/>
            <w:webHidden/>
          </w:rPr>
          <w:fldChar w:fldCharType="begin"/>
        </w:r>
        <w:r w:rsidR="00464F11" w:rsidRPr="00464F11">
          <w:rPr>
            <w:i w:val="0"/>
            <w:webHidden/>
          </w:rPr>
          <w:instrText xml:space="preserve"> PAGEREF _Toc111477140 \h </w:instrText>
        </w:r>
        <w:r w:rsidR="00464F11" w:rsidRPr="00464F11">
          <w:rPr>
            <w:i w:val="0"/>
            <w:webHidden/>
          </w:rPr>
        </w:r>
        <w:r w:rsidR="00464F11" w:rsidRPr="00464F11">
          <w:rPr>
            <w:i w:val="0"/>
            <w:webHidden/>
          </w:rPr>
          <w:fldChar w:fldCharType="separate"/>
        </w:r>
        <w:r w:rsidR="00BF14EB">
          <w:rPr>
            <w:i w:val="0"/>
            <w:webHidden/>
          </w:rPr>
          <w:t>46</w:t>
        </w:r>
        <w:r w:rsidR="00464F11" w:rsidRPr="00464F11">
          <w:rPr>
            <w:i w:val="0"/>
            <w:webHidden/>
          </w:rPr>
          <w:fldChar w:fldCharType="end"/>
        </w:r>
      </w:hyperlink>
    </w:p>
    <w:p w14:paraId="71472605" w14:textId="564A3AEE" w:rsidR="00464F11" w:rsidRPr="00464F11" w:rsidRDefault="000C0D01" w:rsidP="00464F11">
      <w:pPr>
        <w:pStyle w:val="31"/>
        <w:rPr>
          <w:rFonts w:eastAsiaTheme="minorEastAsia"/>
          <w:i w:val="0"/>
          <w:lang w:eastAsia="ru-RU"/>
        </w:rPr>
      </w:pPr>
      <w:hyperlink w:anchor="_Toc111477141" w:history="1">
        <w:r w:rsidR="00464F11" w:rsidRPr="00464F11">
          <w:rPr>
            <w:rStyle w:val="aa"/>
            <w:i w:val="0"/>
          </w:rPr>
          <w:t>4.1.3. Лекарственные взаимодействия</w:t>
        </w:r>
        <w:r w:rsidR="00464F11" w:rsidRPr="00464F11">
          <w:rPr>
            <w:i w:val="0"/>
            <w:webHidden/>
          </w:rPr>
          <w:tab/>
        </w:r>
        <w:r w:rsidR="00464F11" w:rsidRPr="00464F11">
          <w:rPr>
            <w:i w:val="0"/>
            <w:webHidden/>
          </w:rPr>
          <w:fldChar w:fldCharType="begin"/>
        </w:r>
        <w:r w:rsidR="00464F11" w:rsidRPr="00464F11">
          <w:rPr>
            <w:i w:val="0"/>
            <w:webHidden/>
          </w:rPr>
          <w:instrText xml:space="preserve"> PAGEREF _Toc111477141 \h </w:instrText>
        </w:r>
        <w:r w:rsidR="00464F11" w:rsidRPr="00464F11">
          <w:rPr>
            <w:i w:val="0"/>
            <w:webHidden/>
          </w:rPr>
        </w:r>
        <w:r w:rsidR="00464F11" w:rsidRPr="00464F11">
          <w:rPr>
            <w:i w:val="0"/>
            <w:webHidden/>
          </w:rPr>
          <w:fldChar w:fldCharType="separate"/>
        </w:r>
        <w:r w:rsidR="00BF14EB">
          <w:rPr>
            <w:i w:val="0"/>
            <w:webHidden/>
          </w:rPr>
          <w:t>47</w:t>
        </w:r>
        <w:r w:rsidR="00464F11" w:rsidRPr="00464F11">
          <w:rPr>
            <w:i w:val="0"/>
            <w:webHidden/>
          </w:rPr>
          <w:fldChar w:fldCharType="end"/>
        </w:r>
      </w:hyperlink>
    </w:p>
    <w:p w14:paraId="518A7DAF" w14:textId="068E89ED" w:rsidR="00464F11" w:rsidRPr="00464F11" w:rsidRDefault="000C0D01" w:rsidP="00464F11">
      <w:pPr>
        <w:pStyle w:val="21"/>
        <w:rPr>
          <w:rFonts w:eastAsiaTheme="minorEastAsia"/>
          <w:noProof/>
          <w:lang w:eastAsia="ru-RU"/>
        </w:rPr>
      </w:pPr>
      <w:hyperlink w:anchor="_Toc111477142" w:history="1">
        <w:r w:rsidR="00464F11" w:rsidRPr="00464F11">
          <w:rPr>
            <w:rStyle w:val="aa"/>
            <w:noProof/>
          </w:rPr>
          <w:t>4.2. Безопасность и эффективность</w:t>
        </w:r>
        <w:r w:rsidR="00464F11" w:rsidRPr="00464F11">
          <w:rPr>
            <w:noProof/>
            <w:webHidden/>
          </w:rPr>
          <w:tab/>
        </w:r>
        <w:r w:rsidR="00464F11" w:rsidRPr="00464F11">
          <w:rPr>
            <w:noProof/>
            <w:webHidden/>
          </w:rPr>
          <w:fldChar w:fldCharType="begin"/>
        </w:r>
        <w:r w:rsidR="00464F11" w:rsidRPr="00464F11">
          <w:rPr>
            <w:noProof/>
            <w:webHidden/>
          </w:rPr>
          <w:instrText xml:space="preserve"> PAGEREF _Toc111477142 \h </w:instrText>
        </w:r>
        <w:r w:rsidR="00464F11" w:rsidRPr="00464F11">
          <w:rPr>
            <w:noProof/>
            <w:webHidden/>
          </w:rPr>
        </w:r>
        <w:r w:rsidR="00464F11" w:rsidRPr="00464F11">
          <w:rPr>
            <w:noProof/>
            <w:webHidden/>
          </w:rPr>
          <w:fldChar w:fldCharType="separate"/>
        </w:r>
        <w:r w:rsidR="00BF14EB">
          <w:rPr>
            <w:noProof/>
            <w:webHidden/>
          </w:rPr>
          <w:t>50</w:t>
        </w:r>
        <w:r w:rsidR="00464F11" w:rsidRPr="00464F11">
          <w:rPr>
            <w:noProof/>
            <w:webHidden/>
          </w:rPr>
          <w:fldChar w:fldCharType="end"/>
        </w:r>
      </w:hyperlink>
    </w:p>
    <w:p w14:paraId="490483C2" w14:textId="3DE4CDCC" w:rsidR="00464F11" w:rsidRPr="00464F11" w:rsidRDefault="000C0D01" w:rsidP="00464F11">
      <w:pPr>
        <w:pStyle w:val="31"/>
        <w:rPr>
          <w:rFonts w:eastAsiaTheme="minorEastAsia"/>
          <w:i w:val="0"/>
          <w:lang w:eastAsia="ru-RU"/>
        </w:rPr>
      </w:pPr>
      <w:hyperlink w:anchor="_Toc111477143" w:history="1">
        <w:r w:rsidR="00464F11" w:rsidRPr="00464F11">
          <w:rPr>
            <w:rStyle w:val="aa"/>
            <w:i w:val="0"/>
          </w:rPr>
          <w:t>4.2.1. Эффективность в рамках регистрационных исследований</w:t>
        </w:r>
        <w:r w:rsidR="00464F11" w:rsidRPr="00464F11">
          <w:rPr>
            <w:i w:val="0"/>
            <w:webHidden/>
          </w:rPr>
          <w:tab/>
        </w:r>
        <w:r w:rsidR="00464F11" w:rsidRPr="00464F11">
          <w:rPr>
            <w:i w:val="0"/>
            <w:webHidden/>
          </w:rPr>
          <w:fldChar w:fldCharType="begin"/>
        </w:r>
        <w:r w:rsidR="00464F11" w:rsidRPr="00464F11">
          <w:rPr>
            <w:i w:val="0"/>
            <w:webHidden/>
          </w:rPr>
          <w:instrText xml:space="preserve"> PAGEREF _Toc111477143 \h </w:instrText>
        </w:r>
        <w:r w:rsidR="00464F11" w:rsidRPr="00464F11">
          <w:rPr>
            <w:i w:val="0"/>
            <w:webHidden/>
          </w:rPr>
        </w:r>
        <w:r w:rsidR="00464F11" w:rsidRPr="00464F11">
          <w:rPr>
            <w:i w:val="0"/>
            <w:webHidden/>
          </w:rPr>
          <w:fldChar w:fldCharType="separate"/>
        </w:r>
        <w:r w:rsidR="00BF14EB">
          <w:rPr>
            <w:i w:val="0"/>
            <w:webHidden/>
          </w:rPr>
          <w:t>50</w:t>
        </w:r>
        <w:r w:rsidR="00464F11" w:rsidRPr="00464F11">
          <w:rPr>
            <w:i w:val="0"/>
            <w:webHidden/>
          </w:rPr>
          <w:fldChar w:fldCharType="end"/>
        </w:r>
      </w:hyperlink>
    </w:p>
    <w:p w14:paraId="4D3F7381" w14:textId="60D766F8" w:rsidR="00464F11" w:rsidRPr="00464F11" w:rsidRDefault="000C0D01" w:rsidP="00464F11">
      <w:pPr>
        <w:pStyle w:val="31"/>
        <w:rPr>
          <w:rFonts w:eastAsiaTheme="minorEastAsia"/>
          <w:i w:val="0"/>
          <w:lang w:eastAsia="ru-RU"/>
        </w:rPr>
      </w:pPr>
      <w:hyperlink w:anchor="_Toc111477144" w:history="1">
        <w:r w:rsidR="00464F11" w:rsidRPr="00464F11">
          <w:rPr>
            <w:rStyle w:val="aa"/>
            <w:i w:val="0"/>
          </w:rPr>
          <w:t>4.2.2. Безопасность ралтегравира в рамках регистрационных исследований</w:t>
        </w:r>
        <w:r w:rsidR="00464F11" w:rsidRPr="00464F11">
          <w:rPr>
            <w:i w:val="0"/>
            <w:webHidden/>
          </w:rPr>
          <w:tab/>
        </w:r>
        <w:r w:rsidR="00464F11" w:rsidRPr="00464F11">
          <w:rPr>
            <w:i w:val="0"/>
            <w:webHidden/>
          </w:rPr>
          <w:fldChar w:fldCharType="begin"/>
        </w:r>
        <w:r w:rsidR="00464F11" w:rsidRPr="00464F11">
          <w:rPr>
            <w:i w:val="0"/>
            <w:webHidden/>
          </w:rPr>
          <w:instrText xml:space="preserve"> PAGEREF _Toc111477144 \h </w:instrText>
        </w:r>
        <w:r w:rsidR="00464F11" w:rsidRPr="00464F11">
          <w:rPr>
            <w:i w:val="0"/>
            <w:webHidden/>
          </w:rPr>
        </w:r>
        <w:r w:rsidR="00464F11" w:rsidRPr="00464F11">
          <w:rPr>
            <w:i w:val="0"/>
            <w:webHidden/>
          </w:rPr>
          <w:fldChar w:fldCharType="separate"/>
        </w:r>
        <w:r w:rsidR="00BF14EB">
          <w:rPr>
            <w:i w:val="0"/>
            <w:webHidden/>
          </w:rPr>
          <w:t>60</w:t>
        </w:r>
        <w:r w:rsidR="00464F11" w:rsidRPr="00464F11">
          <w:rPr>
            <w:i w:val="0"/>
            <w:webHidden/>
          </w:rPr>
          <w:fldChar w:fldCharType="end"/>
        </w:r>
      </w:hyperlink>
    </w:p>
    <w:p w14:paraId="163F0763" w14:textId="12DBC842" w:rsidR="00464F11" w:rsidRPr="00464F11" w:rsidRDefault="000C0D01" w:rsidP="00464F11">
      <w:pPr>
        <w:pStyle w:val="21"/>
        <w:rPr>
          <w:rFonts w:eastAsiaTheme="minorEastAsia"/>
          <w:noProof/>
          <w:lang w:eastAsia="ru-RU"/>
        </w:rPr>
      </w:pPr>
      <w:hyperlink w:anchor="_Toc111477145" w:history="1">
        <w:r w:rsidR="00464F11" w:rsidRPr="00464F11">
          <w:rPr>
            <w:rStyle w:val="aa"/>
            <w:noProof/>
          </w:rPr>
          <w:t>Список литературы</w:t>
        </w:r>
        <w:r w:rsidR="00464F11" w:rsidRPr="00464F11">
          <w:rPr>
            <w:noProof/>
            <w:webHidden/>
          </w:rPr>
          <w:tab/>
        </w:r>
        <w:r w:rsidR="00464F11" w:rsidRPr="00464F11">
          <w:rPr>
            <w:noProof/>
            <w:webHidden/>
          </w:rPr>
          <w:fldChar w:fldCharType="begin"/>
        </w:r>
        <w:r w:rsidR="00464F11" w:rsidRPr="00464F11">
          <w:rPr>
            <w:noProof/>
            <w:webHidden/>
          </w:rPr>
          <w:instrText xml:space="preserve"> PAGEREF _Toc111477145 \h </w:instrText>
        </w:r>
        <w:r w:rsidR="00464F11" w:rsidRPr="00464F11">
          <w:rPr>
            <w:noProof/>
            <w:webHidden/>
          </w:rPr>
        </w:r>
        <w:r w:rsidR="00464F11" w:rsidRPr="00464F11">
          <w:rPr>
            <w:noProof/>
            <w:webHidden/>
          </w:rPr>
          <w:fldChar w:fldCharType="separate"/>
        </w:r>
        <w:r w:rsidR="00BF14EB">
          <w:rPr>
            <w:noProof/>
            <w:webHidden/>
          </w:rPr>
          <w:t>67</w:t>
        </w:r>
        <w:r w:rsidR="00464F11" w:rsidRPr="00464F11">
          <w:rPr>
            <w:noProof/>
            <w:webHidden/>
          </w:rPr>
          <w:fldChar w:fldCharType="end"/>
        </w:r>
      </w:hyperlink>
    </w:p>
    <w:p w14:paraId="0B0B2D8C" w14:textId="15CCD8A0" w:rsidR="00464F11" w:rsidRPr="00464F11" w:rsidRDefault="000C0D01" w:rsidP="00464F11">
      <w:pPr>
        <w:pStyle w:val="14"/>
        <w:rPr>
          <w:rFonts w:eastAsiaTheme="minorEastAsia"/>
          <w:noProof/>
          <w:lang w:eastAsia="ru-RU"/>
        </w:rPr>
      </w:pPr>
      <w:hyperlink w:anchor="_Toc111477146" w:history="1">
        <w:r w:rsidR="00464F11" w:rsidRPr="00464F11">
          <w:rPr>
            <w:rStyle w:val="aa"/>
            <w:noProof/>
          </w:rPr>
          <w:t>5. ОБСУЖДЕНИЕ ДАННЫХ И ИНСТРУКЦИИ ДЛЯ ИССЛЕДОВАТЕЛЯ</w:t>
        </w:r>
        <w:r w:rsidR="00464F11" w:rsidRPr="00464F11">
          <w:rPr>
            <w:noProof/>
            <w:webHidden/>
          </w:rPr>
          <w:tab/>
        </w:r>
        <w:r w:rsidR="00464F11" w:rsidRPr="00464F11">
          <w:rPr>
            <w:noProof/>
            <w:webHidden/>
          </w:rPr>
          <w:fldChar w:fldCharType="begin"/>
        </w:r>
        <w:r w:rsidR="00464F11" w:rsidRPr="00464F11">
          <w:rPr>
            <w:noProof/>
            <w:webHidden/>
          </w:rPr>
          <w:instrText xml:space="preserve"> PAGEREF _Toc111477146 \h </w:instrText>
        </w:r>
        <w:r w:rsidR="00464F11" w:rsidRPr="00464F11">
          <w:rPr>
            <w:noProof/>
            <w:webHidden/>
          </w:rPr>
        </w:r>
        <w:r w:rsidR="00464F11" w:rsidRPr="00464F11">
          <w:rPr>
            <w:noProof/>
            <w:webHidden/>
          </w:rPr>
          <w:fldChar w:fldCharType="separate"/>
        </w:r>
        <w:r w:rsidR="00BF14EB">
          <w:rPr>
            <w:noProof/>
            <w:webHidden/>
          </w:rPr>
          <w:t>69</w:t>
        </w:r>
        <w:r w:rsidR="00464F11" w:rsidRPr="00464F11">
          <w:rPr>
            <w:noProof/>
            <w:webHidden/>
          </w:rPr>
          <w:fldChar w:fldCharType="end"/>
        </w:r>
      </w:hyperlink>
    </w:p>
    <w:p w14:paraId="46DEF966" w14:textId="6D46B606" w:rsidR="00464F11" w:rsidRPr="00464F11" w:rsidRDefault="000C0D01" w:rsidP="00464F11">
      <w:pPr>
        <w:pStyle w:val="21"/>
        <w:rPr>
          <w:rFonts w:eastAsiaTheme="minorEastAsia"/>
          <w:noProof/>
          <w:lang w:eastAsia="ru-RU"/>
        </w:rPr>
      </w:pPr>
      <w:hyperlink w:anchor="_Toc111477147" w:history="1">
        <w:r w:rsidR="00464F11" w:rsidRPr="00464F11">
          <w:rPr>
            <w:rStyle w:val="aa"/>
            <w:noProof/>
          </w:rPr>
          <w:t>5.1. Обсуждение данных доклинических исследований</w:t>
        </w:r>
        <w:r w:rsidR="00464F11" w:rsidRPr="00464F11">
          <w:rPr>
            <w:noProof/>
            <w:webHidden/>
          </w:rPr>
          <w:tab/>
        </w:r>
        <w:r w:rsidR="00464F11" w:rsidRPr="00464F11">
          <w:rPr>
            <w:noProof/>
            <w:webHidden/>
          </w:rPr>
          <w:fldChar w:fldCharType="begin"/>
        </w:r>
        <w:r w:rsidR="00464F11" w:rsidRPr="00464F11">
          <w:rPr>
            <w:noProof/>
            <w:webHidden/>
          </w:rPr>
          <w:instrText xml:space="preserve"> PAGEREF _Toc111477147 \h </w:instrText>
        </w:r>
        <w:r w:rsidR="00464F11" w:rsidRPr="00464F11">
          <w:rPr>
            <w:noProof/>
            <w:webHidden/>
          </w:rPr>
        </w:r>
        <w:r w:rsidR="00464F11" w:rsidRPr="00464F11">
          <w:rPr>
            <w:noProof/>
            <w:webHidden/>
          </w:rPr>
          <w:fldChar w:fldCharType="separate"/>
        </w:r>
        <w:r w:rsidR="00BF14EB">
          <w:rPr>
            <w:noProof/>
            <w:webHidden/>
          </w:rPr>
          <w:t>69</w:t>
        </w:r>
        <w:r w:rsidR="00464F11" w:rsidRPr="00464F11">
          <w:rPr>
            <w:noProof/>
            <w:webHidden/>
          </w:rPr>
          <w:fldChar w:fldCharType="end"/>
        </w:r>
      </w:hyperlink>
    </w:p>
    <w:p w14:paraId="731297F7" w14:textId="49BBFA85" w:rsidR="00464F11" w:rsidRPr="00464F11" w:rsidRDefault="000C0D01" w:rsidP="00464F11">
      <w:pPr>
        <w:pStyle w:val="21"/>
        <w:rPr>
          <w:rFonts w:eastAsiaTheme="minorEastAsia"/>
          <w:noProof/>
          <w:lang w:eastAsia="ru-RU"/>
        </w:rPr>
      </w:pPr>
      <w:hyperlink w:anchor="_Toc111477148" w:history="1">
        <w:r w:rsidR="00464F11" w:rsidRPr="00464F11">
          <w:rPr>
            <w:rStyle w:val="aa"/>
            <w:noProof/>
          </w:rPr>
          <w:t>5.2. Обсуждение данных клинических исследований</w:t>
        </w:r>
        <w:r w:rsidR="00464F11" w:rsidRPr="00464F11">
          <w:rPr>
            <w:noProof/>
            <w:webHidden/>
          </w:rPr>
          <w:tab/>
        </w:r>
        <w:r w:rsidR="00464F11" w:rsidRPr="00464F11">
          <w:rPr>
            <w:noProof/>
            <w:webHidden/>
          </w:rPr>
          <w:fldChar w:fldCharType="begin"/>
        </w:r>
        <w:r w:rsidR="00464F11" w:rsidRPr="00464F11">
          <w:rPr>
            <w:noProof/>
            <w:webHidden/>
          </w:rPr>
          <w:instrText xml:space="preserve"> PAGEREF _Toc111477148 \h </w:instrText>
        </w:r>
        <w:r w:rsidR="00464F11" w:rsidRPr="00464F11">
          <w:rPr>
            <w:noProof/>
            <w:webHidden/>
          </w:rPr>
        </w:r>
        <w:r w:rsidR="00464F11" w:rsidRPr="00464F11">
          <w:rPr>
            <w:noProof/>
            <w:webHidden/>
          </w:rPr>
          <w:fldChar w:fldCharType="separate"/>
        </w:r>
        <w:r w:rsidR="00BF14EB">
          <w:rPr>
            <w:noProof/>
            <w:webHidden/>
          </w:rPr>
          <w:t>71</w:t>
        </w:r>
        <w:r w:rsidR="00464F11" w:rsidRPr="00464F11">
          <w:rPr>
            <w:noProof/>
            <w:webHidden/>
          </w:rPr>
          <w:fldChar w:fldCharType="end"/>
        </w:r>
      </w:hyperlink>
    </w:p>
    <w:p w14:paraId="2B5CDDBC" w14:textId="0883C34C" w:rsidR="00464F11" w:rsidRPr="00464F11" w:rsidRDefault="000C0D01" w:rsidP="00464F11">
      <w:pPr>
        <w:pStyle w:val="21"/>
        <w:rPr>
          <w:rFonts w:eastAsiaTheme="minorEastAsia"/>
          <w:noProof/>
          <w:lang w:eastAsia="ru-RU"/>
        </w:rPr>
      </w:pPr>
      <w:hyperlink w:anchor="_Toc111477149" w:history="1">
        <w:r w:rsidR="00464F11" w:rsidRPr="00464F11">
          <w:rPr>
            <w:rStyle w:val="aa"/>
            <w:noProof/>
          </w:rPr>
          <w:t>5.3. Инструкции для исследователя</w:t>
        </w:r>
        <w:r w:rsidR="00464F11" w:rsidRPr="00464F11">
          <w:rPr>
            <w:noProof/>
            <w:webHidden/>
          </w:rPr>
          <w:tab/>
        </w:r>
        <w:r w:rsidR="00464F11" w:rsidRPr="00464F11">
          <w:rPr>
            <w:noProof/>
            <w:webHidden/>
          </w:rPr>
          <w:fldChar w:fldCharType="begin"/>
        </w:r>
        <w:r w:rsidR="00464F11" w:rsidRPr="00464F11">
          <w:rPr>
            <w:noProof/>
            <w:webHidden/>
          </w:rPr>
          <w:instrText xml:space="preserve"> PAGEREF _Toc111477149 \h </w:instrText>
        </w:r>
        <w:r w:rsidR="00464F11" w:rsidRPr="00464F11">
          <w:rPr>
            <w:noProof/>
            <w:webHidden/>
          </w:rPr>
        </w:r>
        <w:r w:rsidR="00464F11" w:rsidRPr="00464F11">
          <w:rPr>
            <w:noProof/>
            <w:webHidden/>
          </w:rPr>
          <w:fldChar w:fldCharType="separate"/>
        </w:r>
        <w:r w:rsidR="00BF14EB">
          <w:rPr>
            <w:noProof/>
            <w:webHidden/>
          </w:rPr>
          <w:t>75</w:t>
        </w:r>
        <w:r w:rsidR="00464F11" w:rsidRPr="00464F11">
          <w:rPr>
            <w:noProof/>
            <w:webHidden/>
          </w:rPr>
          <w:fldChar w:fldCharType="end"/>
        </w:r>
      </w:hyperlink>
    </w:p>
    <w:p w14:paraId="24B34AA4" w14:textId="7B745ED7" w:rsidR="00464F11" w:rsidRPr="00464F11" w:rsidRDefault="000C0D01" w:rsidP="00464F11">
      <w:pPr>
        <w:pStyle w:val="31"/>
        <w:rPr>
          <w:rFonts w:eastAsiaTheme="minorEastAsia"/>
          <w:i w:val="0"/>
          <w:lang w:eastAsia="ru-RU"/>
        </w:rPr>
      </w:pPr>
      <w:hyperlink w:anchor="_Toc111477150" w:history="1">
        <w:r w:rsidR="00464F11" w:rsidRPr="00464F11">
          <w:rPr>
            <w:rStyle w:val="aa"/>
            <w:i w:val="0"/>
          </w:rPr>
          <w:t>5.3.1. Показания к применению</w:t>
        </w:r>
        <w:r w:rsidR="00464F11" w:rsidRPr="00464F11">
          <w:rPr>
            <w:i w:val="0"/>
            <w:webHidden/>
          </w:rPr>
          <w:tab/>
        </w:r>
        <w:r w:rsidR="00464F11" w:rsidRPr="00464F11">
          <w:rPr>
            <w:i w:val="0"/>
            <w:webHidden/>
          </w:rPr>
          <w:fldChar w:fldCharType="begin"/>
        </w:r>
        <w:r w:rsidR="00464F11" w:rsidRPr="00464F11">
          <w:rPr>
            <w:i w:val="0"/>
            <w:webHidden/>
          </w:rPr>
          <w:instrText xml:space="preserve"> PAGEREF _Toc111477150 \h </w:instrText>
        </w:r>
        <w:r w:rsidR="00464F11" w:rsidRPr="00464F11">
          <w:rPr>
            <w:i w:val="0"/>
            <w:webHidden/>
          </w:rPr>
        </w:r>
        <w:r w:rsidR="00464F11" w:rsidRPr="00464F11">
          <w:rPr>
            <w:i w:val="0"/>
            <w:webHidden/>
          </w:rPr>
          <w:fldChar w:fldCharType="separate"/>
        </w:r>
        <w:r w:rsidR="00BF14EB">
          <w:rPr>
            <w:i w:val="0"/>
            <w:webHidden/>
          </w:rPr>
          <w:t>75</w:t>
        </w:r>
        <w:r w:rsidR="00464F11" w:rsidRPr="00464F11">
          <w:rPr>
            <w:i w:val="0"/>
            <w:webHidden/>
          </w:rPr>
          <w:fldChar w:fldCharType="end"/>
        </w:r>
      </w:hyperlink>
    </w:p>
    <w:p w14:paraId="0D434B26" w14:textId="28D682D4" w:rsidR="00464F11" w:rsidRPr="00464F11" w:rsidRDefault="000C0D01" w:rsidP="00464F11">
      <w:pPr>
        <w:pStyle w:val="31"/>
        <w:rPr>
          <w:rFonts w:eastAsiaTheme="minorEastAsia"/>
          <w:i w:val="0"/>
          <w:lang w:eastAsia="ru-RU"/>
        </w:rPr>
      </w:pPr>
      <w:hyperlink w:anchor="_Toc111477151" w:history="1">
        <w:r w:rsidR="00464F11" w:rsidRPr="00464F11">
          <w:rPr>
            <w:rStyle w:val="aa"/>
            <w:i w:val="0"/>
          </w:rPr>
          <w:t>5.3.2. Противопоказания</w:t>
        </w:r>
        <w:r w:rsidR="00464F11" w:rsidRPr="00464F11">
          <w:rPr>
            <w:i w:val="0"/>
            <w:webHidden/>
          </w:rPr>
          <w:tab/>
        </w:r>
        <w:r w:rsidR="00464F11" w:rsidRPr="00464F11">
          <w:rPr>
            <w:i w:val="0"/>
            <w:webHidden/>
          </w:rPr>
          <w:fldChar w:fldCharType="begin"/>
        </w:r>
        <w:r w:rsidR="00464F11" w:rsidRPr="00464F11">
          <w:rPr>
            <w:i w:val="0"/>
            <w:webHidden/>
          </w:rPr>
          <w:instrText xml:space="preserve"> PAGEREF _Toc111477151 \h </w:instrText>
        </w:r>
        <w:r w:rsidR="00464F11" w:rsidRPr="00464F11">
          <w:rPr>
            <w:i w:val="0"/>
            <w:webHidden/>
          </w:rPr>
        </w:r>
        <w:r w:rsidR="00464F11" w:rsidRPr="00464F11">
          <w:rPr>
            <w:i w:val="0"/>
            <w:webHidden/>
          </w:rPr>
          <w:fldChar w:fldCharType="separate"/>
        </w:r>
        <w:r w:rsidR="00BF14EB">
          <w:rPr>
            <w:i w:val="0"/>
            <w:webHidden/>
          </w:rPr>
          <w:t>76</w:t>
        </w:r>
        <w:r w:rsidR="00464F11" w:rsidRPr="00464F11">
          <w:rPr>
            <w:i w:val="0"/>
            <w:webHidden/>
          </w:rPr>
          <w:fldChar w:fldCharType="end"/>
        </w:r>
      </w:hyperlink>
    </w:p>
    <w:p w14:paraId="69A6B4EA" w14:textId="01BC6F18" w:rsidR="00464F11" w:rsidRPr="00464F11" w:rsidRDefault="000C0D01" w:rsidP="00464F11">
      <w:pPr>
        <w:pStyle w:val="31"/>
        <w:rPr>
          <w:rFonts w:eastAsiaTheme="minorEastAsia"/>
          <w:i w:val="0"/>
          <w:lang w:eastAsia="ru-RU"/>
        </w:rPr>
      </w:pPr>
      <w:hyperlink w:anchor="_Toc111477152" w:history="1">
        <w:r w:rsidR="00464F11" w:rsidRPr="00464F11">
          <w:rPr>
            <w:rStyle w:val="aa"/>
            <w:i w:val="0"/>
          </w:rPr>
          <w:t>5.3.3. Применение при беременности и в период грудного вскармливания</w:t>
        </w:r>
        <w:r w:rsidR="00464F11" w:rsidRPr="00464F11">
          <w:rPr>
            <w:i w:val="0"/>
            <w:webHidden/>
          </w:rPr>
          <w:tab/>
        </w:r>
        <w:r w:rsidR="00464F11" w:rsidRPr="00464F11">
          <w:rPr>
            <w:i w:val="0"/>
            <w:webHidden/>
          </w:rPr>
          <w:fldChar w:fldCharType="begin"/>
        </w:r>
        <w:r w:rsidR="00464F11" w:rsidRPr="00464F11">
          <w:rPr>
            <w:i w:val="0"/>
            <w:webHidden/>
          </w:rPr>
          <w:instrText xml:space="preserve"> PAGEREF _Toc111477152 \h </w:instrText>
        </w:r>
        <w:r w:rsidR="00464F11" w:rsidRPr="00464F11">
          <w:rPr>
            <w:i w:val="0"/>
            <w:webHidden/>
          </w:rPr>
        </w:r>
        <w:r w:rsidR="00464F11" w:rsidRPr="00464F11">
          <w:rPr>
            <w:i w:val="0"/>
            <w:webHidden/>
          </w:rPr>
          <w:fldChar w:fldCharType="separate"/>
        </w:r>
        <w:r w:rsidR="00BF14EB">
          <w:rPr>
            <w:i w:val="0"/>
            <w:webHidden/>
          </w:rPr>
          <w:t>76</w:t>
        </w:r>
        <w:r w:rsidR="00464F11" w:rsidRPr="00464F11">
          <w:rPr>
            <w:i w:val="0"/>
            <w:webHidden/>
          </w:rPr>
          <w:fldChar w:fldCharType="end"/>
        </w:r>
      </w:hyperlink>
    </w:p>
    <w:p w14:paraId="3B77531E" w14:textId="278CEE93" w:rsidR="00464F11" w:rsidRPr="00464F11" w:rsidRDefault="000C0D01" w:rsidP="00464F11">
      <w:pPr>
        <w:pStyle w:val="31"/>
        <w:rPr>
          <w:rFonts w:eastAsiaTheme="minorEastAsia"/>
          <w:i w:val="0"/>
          <w:lang w:eastAsia="ru-RU"/>
        </w:rPr>
      </w:pPr>
      <w:hyperlink w:anchor="_Toc111477153" w:history="1">
        <w:r w:rsidR="00464F11" w:rsidRPr="00464F11">
          <w:rPr>
            <w:rStyle w:val="aa"/>
            <w:i w:val="0"/>
          </w:rPr>
          <w:t>5.3.4. Способ применения и дозы</w:t>
        </w:r>
        <w:r w:rsidR="00464F11" w:rsidRPr="00464F11">
          <w:rPr>
            <w:i w:val="0"/>
            <w:webHidden/>
          </w:rPr>
          <w:tab/>
        </w:r>
        <w:r w:rsidR="00464F11" w:rsidRPr="00464F11">
          <w:rPr>
            <w:i w:val="0"/>
            <w:webHidden/>
          </w:rPr>
          <w:fldChar w:fldCharType="begin"/>
        </w:r>
        <w:r w:rsidR="00464F11" w:rsidRPr="00464F11">
          <w:rPr>
            <w:i w:val="0"/>
            <w:webHidden/>
          </w:rPr>
          <w:instrText xml:space="preserve"> PAGEREF _Toc111477153 \h </w:instrText>
        </w:r>
        <w:r w:rsidR="00464F11" w:rsidRPr="00464F11">
          <w:rPr>
            <w:i w:val="0"/>
            <w:webHidden/>
          </w:rPr>
        </w:r>
        <w:r w:rsidR="00464F11" w:rsidRPr="00464F11">
          <w:rPr>
            <w:i w:val="0"/>
            <w:webHidden/>
          </w:rPr>
          <w:fldChar w:fldCharType="separate"/>
        </w:r>
        <w:r w:rsidR="00BF14EB">
          <w:rPr>
            <w:i w:val="0"/>
            <w:webHidden/>
          </w:rPr>
          <w:t>77</w:t>
        </w:r>
        <w:r w:rsidR="00464F11" w:rsidRPr="00464F11">
          <w:rPr>
            <w:i w:val="0"/>
            <w:webHidden/>
          </w:rPr>
          <w:fldChar w:fldCharType="end"/>
        </w:r>
      </w:hyperlink>
    </w:p>
    <w:p w14:paraId="6BBC8521" w14:textId="4A043691" w:rsidR="00464F11" w:rsidRPr="00464F11" w:rsidRDefault="000C0D01" w:rsidP="00464F11">
      <w:pPr>
        <w:pStyle w:val="31"/>
        <w:rPr>
          <w:rFonts w:eastAsiaTheme="minorEastAsia"/>
          <w:i w:val="0"/>
          <w:lang w:eastAsia="ru-RU"/>
        </w:rPr>
      </w:pPr>
      <w:hyperlink w:anchor="_Toc111477154" w:history="1">
        <w:r w:rsidR="00464F11" w:rsidRPr="00464F11">
          <w:rPr>
            <w:rStyle w:val="aa"/>
            <w:i w:val="0"/>
          </w:rPr>
          <w:t>5.3.5. Побочное действие</w:t>
        </w:r>
        <w:r w:rsidR="00464F11" w:rsidRPr="00464F11">
          <w:rPr>
            <w:i w:val="0"/>
            <w:webHidden/>
          </w:rPr>
          <w:tab/>
        </w:r>
        <w:r w:rsidR="00464F11" w:rsidRPr="00464F11">
          <w:rPr>
            <w:i w:val="0"/>
            <w:webHidden/>
          </w:rPr>
          <w:fldChar w:fldCharType="begin"/>
        </w:r>
        <w:r w:rsidR="00464F11" w:rsidRPr="00464F11">
          <w:rPr>
            <w:i w:val="0"/>
            <w:webHidden/>
          </w:rPr>
          <w:instrText xml:space="preserve"> PAGEREF _Toc111477154 \h </w:instrText>
        </w:r>
        <w:r w:rsidR="00464F11" w:rsidRPr="00464F11">
          <w:rPr>
            <w:i w:val="0"/>
            <w:webHidden/>
          </w:rPr>
        </w:r>
        <w:r w:rsidR="00464F11" w:rsidRPr="00464F11">
          <w:rPr>
            <w:i w:val="0"/>
            <w:webHidden/>
          </w:rPr>
          <w:fldChar w:fldCharType="separate"/>
        </w:r>
        <w:r w:rsidR="00BF14EB">
          <w:rPr>
            <w:i w:val="0"/>
            <w:webHidden/>
          </w:rPr>
          <w:t>78</w:t>
        </w:r>
        <w:r w:rsidR="00464F11" w:rsidRPr="00464F11">
          <w:rPr>
            <w:i w:val="0"/>
            <w:webHidden/>
          </w:rPr>
          <w:fldChar w:fldCharType="end"/>
        </w:r>
      </w:hyperlink>
    </w:p>
    <w:p w14:paraId="3A4C3E05" w14:textId="19ACDC75" w:rsidR="00464F11" w:rsidRPr="00464F11" w:rsidRDefault="000C0D01" w:rsidP="00464F11">
      <w:pPr>
        <w:pStyle w:val="31"/>
        <w:rPr>
          <w:rFonts w:eastAsiaTheme="minorEastAsia"/>
          <w:i w:val="0"/>
          <w:lang w:eastAsia="ru-RU"/>
        </w:rPr>
      </w:pPr>
      <w:hyperlink w:anchor="_Toc111477155" w:history="1">
        <w:r w:rsidR="00464F11" w:rsidRPr="00464F11">
          <w:rPr>
            <w:rStyle w:val="aa"/>
            <w:i w:val="0"/>
          </w:rPr>
          <w:t>5.3.6. Передозировка</w:t>
        </w:r>
        <w:r w:rsidR="00464F11" w:rsidRPr="00464F11">
          <w:rPr>
            <w:i w:val="0"/>
            <w:webHidden/>
          </w:rPr>
          <w:tab/>
        </w:r>
        <w:r w:rsidR="00464F11" w:rsidRPr="00464F11">
          <w:rPr>
            <w:i w:val="0"/>
            <w:webHidden/>
          </w:rPr>
          <w:fldChar w:fldCharType="begin"/>
        </w:r>
        <w:r w:rsidR="00464F11" w:rsidRPr="00464F11">
          <w:rPr>
            <w:i w:val="0"/>
            <w:webHidden/>
          </w:rPr>
          <w:instrText xml:space="preserve"> PAGEREF _Toc111477155 \h </w:instrText>
        </w:r>
        <w:r w:rsidR="00464F11" w:rsidRPr="00464F11">
          <w:rPr>
            <w:i w:val="0"/>
            <w:webHidden/>
          </w:rPr>
        </w:r>
        <w:r w:rsidR="00464F11" w:rsidRPr="00464F11">
          <w:rPr>
            <w:i w:val="0"/>
            <w:webHidden/>
          </w:rPr>
          <w:fldChar w:fldCharType="separate"/>
        </w:r>
        <w:r w:rsidR="00BF14EB">
          <w:rPr>
            <w:i w:val="0"/>
            <w:webHidden/>
          </w:rPr>
          <w:t>83</w:t>
        </w:r>
        <w:r w:rsidR="00464F11" w:rsidRPr="00464F11">
          <w:rPr>
            <w:i w:val="0"/>
            <w:webHidden/>
          </w:rPr>
          <w:fldChar w:fldCharType="end"/>
        </w:r>
      </w:hyperlink>
    </w:p>
    <w:p w14:paraId="19F4298C" w14:textId="609B313F" w:rsidR="00464F11" w:rsidRPr="00464F11" w:rsidRDefault="000C0D01" w:rsidP="00464F11">
      <w:pPr>
        <w:pStyle w:val="31"/>
        <w:rPr>
          <w:rFonts w:eastAsiaTheme="minorEastAsia"/>
          <w:i w:val="0"/>
          <w:lang w:eastAsia="ru-RU"/>
        </w:rPr>
      </w:pPr>
      <w:hyperlink w:anchor="_Toc111477156" w:history="1">
        <w:r w:rsidR="00464F11" w:rsidRPr="00464F11">
          <w:rPr>
            <w:rStyle w:val="aa"/>
            <w:i w:val="0"/>
          </w:rPr>
          <w:t>5.3.7. Взаимодействие с другими лекарственными средствами</w:t>
        </w:r>
        <w:r w:rsidR="00464F11" w:rsidRPr="00464F11">
          <w:rPr>
            <w:i w:val="0"/>
            <w:webHidden/>
          </w:rPr>
          <w:tab/>
        </w:r>
        <w:r w:rsidR="00464F11" w:rsidRPr="00464F11">
          <w:rPr>
            <w:i w:val="0"/>
            <w:webHidden/>
          </w:rPr>
          <w:fldChar w:fldCharType="begin"/>
        </w:r>
        <w:r w:rsidR="00464F11" w:rsidRPr="00464F11">
          <w:rPr>
            <w:i w:val="0"/>
            <w:webHidden/>
          </w:rPr>
          <w:instrText xml:space="preserve"> PAGEREF _Toc111477156 \h </w:instrText>
        </w:r>
        <w:r w:rsidR="00464F11" w:rsidRPr="00464F11">
          <w:rPr>
            <w:i w:val="0"/>
            <w:webHidden/>
          </w:rPr>
        </w:r>
        <w:r w:rsidR="00464F11" w:rsidRPr="00464F11">
          <w:rPr>
            <w:i w:val="0"/>
            <w:webHidden/>
          </w:rPr>
          <w:fldChar w:fldCharType="separate"/>
        </w:r>
        <w:r w:rsidR="00BF14EB">
          <w:rPr>
            <w:i w:val="0"/>
            <w:webHidden/>
          </w:rPr>
          <w:t>83</w:t>
        </w:r>
        <w:r w:rsidR="00464F11" w:rsidRPr="00464F11">
          <w:rPr>
            <w:i w:val="0"/>
            <w:webHidden/>
          </w:rPr>
          <w:fldChar w:fldCharType="end"/>
        </w:r>
      </w:hyperlink>
    </w:p>
    <w:p w14:paraId="46EAB0A2" w14:textId="3EBF7B2C" w:rsidR="00464F11" w:rsidRPr="00464F11" w:rsidRDefault="000C0D01" w:rsidP="00464F11">
      <w:pPr>
        <w:pStyle w:val="31"/>
        <w:rPr>
          <w:rFonts w:eastAsiaTheme="minorEastAsia"/>
          <w:i w:val="0"/>
          <w:lang w:eastAsia="ru-RU"/>
        </w:rPr>
      </w:pPr>
      <w:hyperlink w:anchor="_Toc111477157" w:history="1">
        <w:r w:rsidR="00464F11" w:rsidRPr="00464F11">
          <w:rPr>
            <w:rStyle w:val="aa"/>
            <w:i w:val="0"/>
          </w:rPr>
          <w:t>5.3.8. Особые указания</w:t>
        </w:r>
        <w:r w:rsidR="00464F11" w:rsidRPr="00464F11">
          <w:rPr>
            <w:i w:val="0"/>
            <w:webHidden/>
          </w:rPr>
          <w:tab/>
        </w:r>
        <w:r w:rsidR="00464F11" w:rsidRPr="00464F11">
          <w:rPr>
            <w:i w:val="0"/>
            <w:webHidden/>
          </w:rPr>
          <w:fldChar w:fldCharType="begin"/>
        </w:r>
        <w:r w:rsidR="00464F11" w:rsidRPr="00464F11">
          <w:rPr>
            <w:i w:val="0"/>
            <w:webHidden/>
          </w:rPr>
          <w:instrText xml:space="preserve"> PAGEREF _Toc111477157 \h </w:instrText>
        </w:r>
        <w:r w:rsidR="00464F11" w:rsidRPr="00464F11">
          <w:rPr>
            <w:i w:val="0"/>
            <w:webHidden/>
          </w:rPr>
        </w:r>
        <w:r w:rsidR="00464F11" w:rsidRPr="00464F11">
          <w:rPr>
            <w:i w:val="0"/>
            <w:webHidden/>
          </w:rPr>
          <w:fldChar w:fldCharType="separate"/>
        </w:r>
        <w:r w:rsidR="00BF14EB">
          <w:rPr>
            <w:i w:val="0"/>
            <w:webHidden/>
          </w:rPr>
          <w:t>87</w:t>
        </w:r>
        <w:r w:rsidR="00464F11" w:rsidRPr="00464F11">
          <w:rPr>
            <w:i w:val="0"/>
            <w:webHidden/>
          </w:rPr>
          <w:fldChar w:fldCharType="end"/>
        </w:r>
      </w:hyperlink>
    </w:p>
    <w:p w14:paraId="34870959" w14:textId="3A0F5D00" w:rsidR="00464F11" w:rsidRPr="00464F11" w:rsidRDefault="000C0D01" w:rsidP="00464F11">
      <w:pPr>
        <w:pStyle w:val="31"/>
        <w:rPr>
          <w:rFonts w:eastAsiaTheme="minorEastAsia"/>
          <w:i w:val="0"/>
          <w:lang w:eastAsia="ru-RU"/>
        </w:rPr>
      </w:pPr>
      <w:hyperlink w:anchor="_Toc111477158" w:history="1">
        <w:r w:rsidR="00464F11" w:rsidRPr="00464F11">
          <w:rPr>
            <w:rStyle w:val="aa"/>
            <w:i w:val="0"/>
          </w:rPr>
          <w:t>5.3.9 Влияние на способность управлять транспортными средствами и механизмами</w:t>
        </w:r>
        <w:r w:rsidR="00464F11" w:rsidRPr="00464F11">
          <w:rPr>
            <w:i w:val="0"/>
            <w:webHidden/>
          </w:rPr>
          <w:tab/>
        </w:r>
        <w:r w:rsidR="00464F11" w:rsidRPr="00464F11">
          <w:rPr>
            <w:i w:val="0"/>
            <w:webHidden/>
          </w:rPr>
          <w:fldChar w:fldCharType="begin"/>
        </w:r>
        <w:r w:rsidR="00464F11" w:rsidRPr="00464F11">
          <w:rPr>
            <w:i w:val="0"/>
            <w:webHidden/>
          </w:rPr>
          <w:instrText xml:space="preserve"> PAGEREF _Toc111477158 \h </w:instrText>
        </w:r>
        <w:r w:rsidR="00464F11" w:rsidRPr="00464F11">
          <w:rPr>
            <w:i w:val="0"/>
            <w:webHidden/>
          </w:rPr>
        </w:r>
        <w:r w:rsidR="00464F11" w:rsidRPr="00464F11">
          <w:rPr>
            <w:i w:val="0"/>
            <w:webHidden/>
          </w:rPr>
          <w:fldChar w:fldCharType="separate"/>
        </w:r>
        <w:r w:rsidR="00BF14EB">
          <w:rPr>
            <w:i w:val="0"/>
            <w:webHidden/>
          </w:rPr>
          <w:t>89</w:t>
        </w:r>
        <w:r w:rsidR="00464F11" w:rsidRPr="00464F11">
          <w:rPr>
            <w:i w:val="0"/>
            <w:webHidden/>
          </w:rPr>
          <w:fldChar w:fldCharType="end"/>
        </w:r>
      </w:hyperlink>
    </w:p>
    <w:p w14:paraId="3B7E74A6" w14:textId="24FE03DA" w:rsidR="00464F11" w:rsidRPr="00464F11" w:rsidRDefault="000C0D01" w:rsidP="00464F11">
      <w:pPr>
        <w:pStyle w:val="21"/>
        <w:rPr>
          <w:rFonts w:eastAsiaTheme="minorEastAsia"/>
          <w:noProof/>
          <w:lang w:eastAsia="ru-RU"/>
        </w:rPr>
      </w:pPr>
      <w:hyperlink w:anchor="_Toc111477159" w:history="1">
        <w:r w:rsidR="00464F11" w:rsidRPr="00464F11">
          <w:rPr>
            <w:rStyle w:val="aa"/>
            <w:noProof/>
          </w:rPr>
          <w:t>Список литературы</w:t>
        </w:r>
        <w:r w:rsidR="00464F11" w:rsidRPr="00464F11">
          <w:rPr>
            <w:noProof/>
            <w:webHidden/>
          </w:rPr>
          <w:tab/>
        </w:r>
        <w:r w:rsidR="00464F11" w:rsidRPr="00464F11">
          <w:rPr>
            <w:noProof/>
            <w:webHidden/>
          </w:rPr>
          <w:fldChar w:fldCharType="begin"/>
        </w:r>
        <w:r w:rsidR="00464F11" w:rsidRPr="00464F11">
          <w:rPr>
            <w:noProof/>
            <w:webHidden/>
          </w:rPr>
          <w:instrText xml:space="preserve"> PAGEREF _Toc111477159 \h </w:instrText>
        </w:r>
        <w:r w:rsidR="00464F11" w:rsidRPr="00464F11">
          <w:rPr>
            <w:noProof/>
            <w:webHidden/>
          </w:rPr>
        </w:r>
        <w:r w:rsidR="00464F11" w:rsidRPr="00464F11">
          <w:rPr>
            <w:noProof/>
            <w:webHidden/>
          </w:rPr>
          <w:fldChar w:fldCharType="separate"/>
        </w:r>
        <w:r w:rsidR="00BF14EB">
          <w:rPr>
            <w:noProof/>
            <w:webHidden/>
          </w:rPr>
          <w:t>89</w:t>
        </w:r>
        <w:r w:rsidR="00464F11" w:rsidRPr="00464F11">
          <w:rPr>
            <w:noProof/>
            <w:webHidden/>
          </w:rPr>
          <w:fldChar w:fldCharType="end"/>
        </w:r>
      </w:hyperlink>
    </w:p>
    <w:p w14:paraId="7D4DCB8F" w14:textId="0AE06F42" w:rsidR="00464F11" w:rsidRPr="00464F11" w:rsidRDefault="000C0D01" w:rsidP="00464F11">
      <w:pPr>
        <w:pStyle w:val="14"/>
        <w:rPr>
          <w:rFonts w:eastAsiaTheme="minorEastAsia"/>
          <w:noProof/>
          <w:lang w:eastAsia="ru-RU"/>
        </w:rPr>
      </w:pPr>
      <w:hyperlink w:anchor="_Toc111477160" w:history="1">
        <w:r w:rsidR="00464F11" w:rsidRPr="00464F11">
          <w:rPr>
            <w:rStyle w:val="aa"/>
            <w:noProof/>
          </w:rPr>
          <w:t>6. ЗАКЛЮЧЕНИЕ</w:t>
        </w:r>
        <w:r w:rsidR="00464F11" w:rsidRPr="00464F11">
          <w:rPr>
            <w:noProof/>
            <w:webHidden/>
          </w:rPr>
          <w:tab/>
        </w:r>
        <w:r w:rsidR="00464F11" w:rsidRPr="00464F11">
          <w:rPr>
            <w:noProof/>
            <w:webHidden/>
          </w:rPr>
          <w:fldChar w:fldCharType="begin"/>
        </w:r>
        <w:r w:rsidR="00464F11" w:rsidRPr="00464F11">
          <w:rPr>
            <w:noProof/>
            <w:webHidden/>
          </w:rPr>
          <w:instrText xml:space="preserve"> PAGEREF _Toc111477160 \h </w:instrText>
        </w:r>
        <w:r w:rsidR="00464F11" w:rsidRPr="00464F11">
          <w:rPr>
            <w:noProof/>
            <w:webHidden/>
          </w:rPr>
        </w:r>
        <w:r w:rsidR="00464F11" w:rsidRPr="00464F11">
          <w:rPr>
            <w:noProof/>
            <w:webHidden/>
          </w:rPr>
          <w:fldChar w:fldCharType="separate"/>
        </w:r>
        <w:r w:rsidR="00BF14EB">
          <w:rPr>
            <w:noProof/>
            <w:webHidden/>
          </w:rPr>
          <w:t>90</w:t>
        </w:r>
        <w:r w:rsidR="00464F11" w:rsidRPr="00464F11">
          <w:rPr>
            <w:noProof/>
            <w:webHidden/>
          </w:rPr>
          <w:fldChar w:fldCharType="end"/>
        </w:r>
      </w:hyperlink>
    </w:p>
    <w:p w14:paraId="2C872330" w14:textId="5AF569A8" w:rsidR="00464F11" w:rsidRPr="00464F11" w:rsidRDefault="000C0D01" w:rsidP="00464F11">
      <w:pPr>
        <w:pStyle w:val="14"/>
        <w:rPr>
          <w:rFonts w:eastAsiaTheme="minorEastAsia"/>
          <w:noProof/>
          <w:lang w:eastAsia="ru-RU"/>
        </w:rPr>
      </w:pPr>
      <w:hyperlink w:anchor="_Toc111477161" w:history="1">
        <w:r w:rsidR="00464F11" w:rsidRPr="00464F11">
          <w:rPr>
            <w:rStyle w:val="aa"/>
            <w:bCs/>
            <w:noProof/>
            <w:kern w:val="32"/>
          </w:rPr>
          <w:t>ПРИЛОЖЕНИЯ</w:t>
        </w:r>
        <w:r w:rsidR="00464F11" w:rsidRPr="00464F11">
          <w:rPr>
            <w:noProof/>
            <w:webHidden/>
          </w:rPr>
          <w:tab/>
        </w:r>
        <w:r w:rsidR="00464F11" w:rsidRPr="00464F11">
          <w:rPr>
            <w:noProof/>
            <w:webHidden/>
          </w:rPr>
          <w:fldChar w:fldCharType="begin"/>
        </w:r>
        <w:r w:rsidR="00464F11" w:rsidRPr="00464F11">
          <w:rPr>
            <w:noProof/>
            <w:webHidden/>
          </w:rPr>
          <w:instrText xml:space="preserve"> PAGEREF _Toc111477161 \h </w:instrText>
        </w:r>
        <w:r w:rsidR="00464F11" w:rsidRPr="00464F11">
          <w:rPr>
            <w:noProof/>
            <w:webHidden/>
          </w:rPr>
        </w:r>
        <w:r w:rsidR="00464F11" w:rsidRPr="00464F11">
          <w:rPr>
            <w:noProof/>
            <w:webHidden/>
          </w:rPr>
          <w:fldChar w:fldCharType="separate"/>
        </w:r>
        <w:r w:rsidR="00BF14EB">
          <w:rPr>
            <w:noProof/>
            <w:webHidden/>
          </w:rPr>
          <w:t>93</w:t>
        </w:r>
        <w:r w:rsidR="00464F11" w:rsidRPr="00464F11">
          <w:rPr>
            <w:noProof/>
            <w:webHidden/>
          </w:rPr>
          <w:fldChar w:fldCharType="end"/>
        </w:r>
      </w:hyperlink>
    </w:p>
    <w:p w14:paraId="558F2D4B" w14:textId="6CBAE9B3" w:rsidR="00464F11" w:rsidRPr="00464F11" w:rsidRDefault="00464F11" w:rsidP="00464F11">
      <w:pPr>
        <w:spacing w:after="0" w:line="240" w:lineRule="auto"/>
        <w:jc w:val="left"/>
        <w:rPr>
          <w:bCs/>
          <w:kern w:val="32"/>
        </w:rPr>
        <w:sectPr w:rsidR="00464F11" w:rsidRPr="00464F11" w:rsidSect="007A17DD">
          <w:pgSz w:w="11906" w:h="16838"/>
          <w:pgMar w:top="1393" w:right="850" w:bottom="1134" w:left="1701" w:header="708" w:footer="550" w:gutter="0"/>
          <w:cols w:space="708"/>
          <w:docGrid w:linePitch="360"/>
        </w:sectPr>
      </w:pPr>
      <w:r w:rsidRPr="00464F11">
        <w:rPr>
          <w:bCs/>
          <w:kern w:val="32"/>
        </w:rPr>
        <w:fldChar w:fldCharType="end"/>
      </w:r>
    </w:p>
    <w:p w14:paraId="4AF6086F" w14:textId="77777777" w:rsidR="008A6A46" w:rsidRPr="007A68B5" w:rsidRDefault="008A6A46" w:rsidP="008A6A46">
      <w:pPr>
        <w:spacing w:after="240" w:line="240" w:lineRule="auto"/>
        <w:outlineLvl w:val="0"/>
        <w:rPr>
          <w:b/>
        </w:rPr>
      </w:pPr>
      <w:bookmarkStart w:id="2" w:name="_Toc99740758"/>
      <w:bookmarkStart w:id="3" w:name="_Toc109834185"/>
      <w:bookmarkStart w:id="4" w:name="_Toc111076526"/>
      <w:bookmarkStart w:id="5" w:name="_Toc111477082"/>
      <w:r>
        <w:rPr>
          <w:b/>
        </w:rPr>
        <w:lastRenderedPageBreak/>
        <w:t>ЛИСТ СОГЛАСОВАНИЯ</w:t>
      </w:r>
      <w:bookmarkEnd w:id="2"/>
      <w:bookmarkEnd w:id="3"/>
      <w:bookmarkEnd w:id="4"/>
      <w:bookmarkEnd w:id="5"/>
    </w:p>
    <w:p w14:paraId="5BAE6416" w14:textId="243856AA" w:rsidR="008A6A46" w:rsidRPr="00A66A77" w:rsidRDefault="008A6A46" w:rsidP="008A6A46">
      <w:pPr>
        <w:spacing w:after="0" w:line="240" w:lineRule="auto"/>
      </w:pPr>
      <w:r w:rsidRPr="002E03AF">
        <w:t xml:space="preserve">к версии № </w:t>
      </w:r>
      <w:r>
        <w:t>2</w:t>
      </w:r>
      <w:r w:rsidRPr="00EA37A4">
        <w:t>.</w:t>
      </w:r>
      <w:r>
        <w:t>0</w:t>
      </w:r>
      <w:r w:rsidRPr="00EA37A4">
        <w:t xml:space="preserve"> от </w:t>
      </w:r>
      <w:r w:rsidR="00464F11">
        <w:t>15</w:t>
      </w:r>
      <w:r>
        <w:t xml:space="preserve"> августа 2022 г. Брошюры исследователя по препарату </w:t>
      </w:r>
      <w:r w:rsidR="00464F11">
        <w:br/>
      </w:r>
      <w:r w:rsidR="008F6684">
        <w:t>Р-</w:t>
      </w:r>
      <w:r>
        <w:t>РАЛТЕГРАВИР (МНН: ралтегравир</w:t>
      </w:r>
      <w:r w:rsidR="00464F11">
        <w:t xml:space="preserve">; внутренний код – </w:t>
      </w:r>
      <w:r w:rsidR="00464F11">
        <w:rPr>
          <w:lang w:val="en-US"/>
        </w:rPr>
        <w:t>DT</w:t>
      </w:r>
      <w:r w:rsidR="00464F11" w:rsidRPr="00464F11">
        <w:t>-</w:t>
      </w:r>
      <w:r w:rsidR="00464F11">
        <w:rPr>
          <w:lang w:val="en-US"/>
        </w:rPr>
        <w:t>RLT</w:t>
      </w:r>
      <w:r w:rsidR="00464F11">
        <w:t xml:space="preserve">), </w:t>
      </w:r>
      <w:r>
        <w:t>таблетки, покрытые пленочной оболочкой, 400 мг</w:t>
      </w:r>
      <w:r w:rsidR="00464F11">
        <w:t xml:space="preserve"> </w:t>
      </w:r>
      <w:r w:rsidR="00464F11" w:rsidRPr="00464F11">
        <w:t>(</w:t>
      </w:r>
      <w:r w:rsidR="00464F11">
        <w:t>получатель РУ и производитель: АО «Р-Фарм», Россия)</w:t>
      </w:r>
      <w:r w:rsidRPr="002F3DBF">
        <w:t xml:space="preserve">, являющегося воспроизведенным препаратом по отношению к оригинальному препарату </w:t>
      </w:r>
      <w:r>
        <w:t>Исентресс</w:t>
      </w:r>
      <w:r w:rsidRPr="00C42FE1">
        <w:rPr>
          <w:vertAlign w:val="superscript"/>
        </w:rPr>
        <w:t>®</w:t>
      </w:r>
      <w:r w:rsidRPr="00A66A77">
        <w:t xml:space="preserve"> </w:t>
      </w:r>
      <w:r w:rsidRPr="006D22A2">
        <w:t>(</w:t>
      </w:r>
      <w:r>
        <w:t>МНН: ралтегравир</w:t>
      </w:r>
      <w:r w:rsidR="00464F11">
        <w:t>)</w:t>
      </w:r>
      <w:r>
        <w:t xml:space="preserve">, таблетки, покрытые пленочной оболочкой, </w:t>
      </w:r>
      <w:r w:rsidR="001B2EFD">
        <w:t xml:space="preserve">400 </w:t>
      </w:r>
      <w:r>
        <w:t>мг</w:t>
      </w:r>
      <w:r w:rsidR="00464F11">
        <w:t xml:space="preserve"> (владелец РУ: Мерк Шарп и Доум Б.В., Нидерланды; производитель: АО «Р-Фарм», Россия, МСД Интернэшнл ГмбХ, Ирландия / МСД Интернэшнл ГмбХ (Сингапур Бранч), Сингапур)</w:t>
      </w:r>
      <w:r>
        <w:t>.</w:t>
      </w:r>
    </w:p>
    <w:p w14:paraId="4C42910F" w14:textId="26BC6974" w:rsidR="008A6A46" w:rsidRDefault="008A6A46" w:rsidP="008A6A46">
      <w:pPr>
        <w:spacing w:after="0" w:line="240" w:lineRule="auto"/>
        <w:rPr>
          <w:b/>
        </w:rPr>
      </w:pPr>
    </w:p>
    <w:p w14:paraId="30C3C9F6" w14:textId="77777777" w:rsidR="008A6A46" w:rsidRDefault="008A6A46" w:rsidP="008A6A46">
      <w:pPr>
        <w:spacing w:after="0" w:line="240" w:lineRule="auto"/>
      </w:pPr>
      <w:r w:rsidRPr="006D22A2">
        <w:rPr>
          <w:b/>
        </w:rPr>
        <w:t>Заявляемые показания:</w:t>
      </w:r>
      <w:r>
        <w:t xml:space="preserve"> </w:t>
      </w:r>
    </w:p>
    <w:p w14:paraId="54EBE67D" w14:textId="7007EED5" w:rsidR="008A6A46" w:rsidRDefault="001B2EFD" w:rsidP="00551868">
      <w:pPr>
        <w:spacing w:line="240" w:lineRule="auto"/>
        <w:ind w:firstLine="708"/>
        <w:rPr>
          <w:szCs w:val="20"/>
          <w:lang w:eastAsia="ru-RU"/>
        </w:rPr>
      </w:pPr>
      <w:r w:rsidRPr="001B2EFD">
        <w:rPr>
          <w:szCs w:val="20"/>
          <w:lang w:eastAsia="ru-RU"/>
        </w:rPr>
        <w:t>Лечение ВИЧ-1 инфекции в комбинации с другими антиретровирусными препаратами у взрослых, подростков и детей, начиная с 6 лет и с массой тела не менее 25 кг, как ранее получавших, так и не получавших антиретровирусную терапию</w:t>
      </w:r>
      <w:r>
        <w:rPr>
          <w:szCs w:val="20"/>
          <w:lang w:eastAsia="ru-RU"/>
        </w:rPr>
        <w:t>.</w:t>
      </w:r>
    </w:p>
    <w:p w14:paraId="78F62A97" w14:textId="7ED1A16B" w:rsidR="008A6A46" w:rsidRDefault="008A6A46" w:rsidP="008A6A46">
      <w:pPr>
        <w:spacing w:after="0" w:line="240" w:lineRule="auto"/>
        <w:ind w:firstLine="709"/>
        <w:rPr>
          <w:szCs w:val="20"/>
          <w:lang w:eastAsia="ru-RU"/>
        </w:rPr>
      </w:pPr>
      <w:r w:rsidRPr="00347876">
        <w:rPr>
          <w:szCs w:val="20"/>
          <w:lang w:eastAsia="ru-RU"/>
        </w:rPr>
        <w:t xml:space="preserve">Я, нижеподписавшийся, одобряю </w:t>
      </w:r>
      <w:r>
        <w:rPr>
          <w:szCs w:val="20"/>
          <w:lang w:eastAsia="ru-RU"/>
        </w:rPr>
        <w:t>Брошюру</w:t>
      </w:r>
      <w:r w:rsidRPr="00347876">
        <w:rPr>
          <w:szCs w:val="20"/>
          <w:lang w:eastAsia="ru-RU"/>
        </w:rPr>
        <w:t xml:space="preserve"> исследова</w:t>
      </w:r>
      <w:r>
        <w:rPr>
          <w:szCs w:val="20"/>
          <w:lang w:eastAsia="ru-RU"/>
        </w:rPr>
        <w:t xml:space="preserve">теля и гарантирую, что, ознакомившись с ней, </w:t>
      </w:r>
      <w:r w:rsidRPr="00347876">
        <w:rPr>
          <w:szCs w:val="20"/>
          <w:lang w:eastAsia="ru-RU"/>
        </w:rPr>
        <w:t xml:space="preserve">Исследователь получит </w:t>
      </w:r>
      <w:r>
        <w:rPr>
          <w:szCs w:val="20"/>
          <w:lang w:eastAsia="ru-RU"/>
        </w:rPr>
        <w:t>исчерпывающую, объективную и взвешенную</w:t>
      </w:r>
      <w:r w:rsidRPr="00347876">
        <w:rPr>
          <w:szCs w:val="20"/>
          <w:lang w:eastAsia="ru-RU"/>
        </w:rPr>
        <w:t xml:space="preserve"> информацию</w:t>
      </w:r>
      <w:r>
        <w:rPr>
          <w:szCs w:val="20"/>
          <w:lang w:eastAsia="ru-RU"/>
        </w:rPr>
        <w:t xml:space="preserve"> о свойствах и характеристиках</w:t>
      </w:r>
      <w:r w:rsidRPr="00520493">
        <w:rPr>
          <w:szCs w:val="20"/>
          <w:lang w:eastAsia="ru-RU"/>
        </w:rPr>
        <w:t xml:space="preserve"> </w:t>
      </w:r>
      <w:r>
        <w:rPr>
          <w:szCs w:val="20"/>
          <w:lang w:eastAsia="ru-RU"/>
        </w:rPr>
        <w:t>действующего вещества в составе исследуемого препарата</w:t>
      </w:r>
      <w:r w:rsidRPr="006D22A2">
        <w:rPr>
          <w:szCs w:val="20"/>
          <w:lang w:eastAsia="ru-RU"/>
        </w:rPr>
        <w:t xml:space="preserve">/ </w:t>
      </w:r>
      <w:r>
        <w:rPr>
          <w:szCs w:val="20"/>
          <w:lang w:eastAsia="ru-RU"/>
        </w:rPr>
        <w:t>препарата сравнения, о результатах основных доклинических и клинических исследований, проведенных в рамках программы регистрации оригинального препарата, а также об актуальных рекомендациях по применению оригинального препарата и связанных рисках.</w:t>
      </w:r>
      <w:r w:rsidRPr="00347876">
        <w:rPr>
          <w:szCs w:val="20"/>
          <w:lang w:eastAsia="ru-RU"/>
        </w:rPr>
        <w:t xml:space="preserve"> </w:t>
      </w:r>
    </w:p>
    <w:p w14:paraId="16CCD340" w14:textId="4EC0B1E8" w:rsidR="008A6A46" w:rsidRDefault="008A6A46" w:rsidP="008A6A46">
      <w:pPr>
        <w:spacing w:after="0" w:line="240" w:lineRule="auto"/>
        <w:ind w:firstLine="709"/>
        <w:rPr>
          <w:szCs w:val="20"/>
          <w:lang w:eastAsia="ru-RU"/>
        </w:rPr>
      </w:pPr>
      <w:r w:rsidRPr="00347876">
        <w:rPr>
          <w:szCs w:val="20"/>
          <w:lang w:eastAsia="ru-RU"/>
        </w:rPr>
        <w:t>Информация, содержащаяся в данно</w:t>
      </w:r>
      <w:r>
        <w:rPr>
          <w:szCs w:val="20"/>
          <w:lang w:eastAsia="ru-RU"/>
        </w:rPr>
        <w:t>й</w:t>
      </w:r>
      <w:r w:rsidRPr="00347876">
        <w:rPr>
          <w:szCs w:val="20"/>
          <w:lang w:eastAsia="ru-RU"/>
        </w:rPr>
        <w:t xml:space="preserve"> </w:t>
      </w:r>
      <w:r>
        <w:rPr>
          <w:szCs w:val="20"/>
          <w:lang w:eastAsia="ru-RU"/>
        </w:rPr>
        <w:t>Брошюре</w:t>
      </w:r>
      <w:r w:rsidRPr="00347876">
        <w:rPr>
          <w:szCs w:val="20"/>
          <w:lang w:eastAsia="ru-RU"/>
        </w:rPr>
        <w:t xml:space="preserve"> исследова</w:t>
      </w:r>
      <w:r>
        <w:rPr>
          <w:szCs w:val="20"/>
          <w:lang w:eastAsia="ru-RU"/>
        </w:rPr>
        <w:t>теля</w:t>
      </w:r>
      <w:r w:rsidRPr="00347876">
        <w:rPr>
          <w:szCs w:val="20"/>
          <w:lang w:eastAsia="ru-RU"/>
        </w:rPr>
        <w:t xml:space="preserve">, соответствует текущей оценке риска и пользы исследуемого(ых) препарата(ов). </w:t>
      </w:r>
      <w:r>
        <w:rPr>
          <w:szCs w:val="20"/>
          <w:lang w:eastAsia="ru-RU"/>
        </w:rPr>
        <w:t>Брошюра</w:t>
      </w:r>
      <w:r w:rsidRPr="00347876">
        <w:rPr>
          <w:szCs w:val="20"/>
          <w:lang w:eastAsia="ru-RU"/>
        </w:rPr>
        <w:t xml:space="preserve"> был</w:t>
      </w:r>
      <w:r>
        <w:rPr>
          <w:szCs w:val="20"/>
          <w:lang w:eastAsia="ru-RU"/>
        </w:rPr>
        <w:t>а</w:t>
      </w:r>
      <w:r w:rsidRPr="00347876">
        <w:rPr>
          <w:szCs w:val="20"/>
          <w:lang w:eastAsia="ru-RU"/>
        </w:rPr>
        <w:t xml:space="preserve"> подвергнут</w:t>
      </w:r>
      <w:r>
        <w:rPr>
          <w:szCs w:val="20"/>
          <w:lang w:eastAsia="ru-RU"/>
        </w:rPr>
        <w:t>а</w:t>
      </w:r>
      <w:r w:rsidRPr="00347876">
        <w:rPr>
          <w:szCs w:val="20"/>
          <w:lang w:eastAsia="ru-RU"/>
        </w:rPr>
        <w:t xml:space="preserve"> критической проверке и был</w:t>
      </w:r>
      <w:r>
        <w:rPr>
          <w:szCs w:val="20"/>
          <w:lang w:eastAsia="ru-RU"/>
        </w:rPr>
        <w:t>а</w:t>
      </w:r>
      <w:r w:rsidRPr="00347876">
        <w:rPr>
          <w:szCs w:val="20"/>
          <w:lang w:eastAsia="ru-RU"/>
        </w:rPr>
        <w:t xml:space="preserve"> одобрен</w:t>
      </w:r>
      <w:r>
        <w:rPr>
          <w:szCs w:val="20"/>
          <w:lang w:eastAsia="ru-RU"/>
        </w:rPr>
        <w:t>а</w:t>
      </w:r>
      <w:r w:rsidRPr="00347876">
        <w:rPr>
          <w:szCs w:val="20"/>
          <w:lang w:eastAsia="ru-RU"/>
        </w:rPr>
        <w:t xml:space="preserve"> уполномоченными </w:t>
      </w:r>
      <w:r>
        <w:rPr>
          <w:szCs w:val="20"/>
          <w:lang w:eastAsia="ru-RU"/>
        </w:rPr>
        <w:t>сотрудниками компании-Спонсора.</w:t>
      </w:r>
      <w:r w:rsidRPr="00347876">
        <w:rPr>
          <w:szCs w:val="20"/>
          <w:lang w:eastAsia="ru-RU"/>
        </w:rPr>
        <w:t xml:space="preserve"> </w:t>
      </w:r>
    </w:p>
    <w:p w14:paraId="517601F9" w14:textId="2B23D6AF" w:rsidR="000B285A" w:rsidRDefault="000B285A" w:rsidP="008A6A46">
      <w:pPr>
        <w:spacing w:after="0" w:line="240" w:lineRule="auto"/>
        <w:ind w:firstLine="709"/>
        <w:rPr>
          <w:szCs w:val="20"/>
          <w:lang w:eastAsia="ru-RU"/>
        </w:rPr>
      </w:pPr>
    </w:p>
    <w:tbl>
      <w:tblPr>
        <w:tblW w:w="9498" w:type="dxa"/>
        <w:tblInd w:w="-142" w:type="dxa"/>
        <w:tblLook w:val="04A0" w:firstRow="1" w:lastRow="0" w:firstColumn="1" w:lastColumn="0" w:noHBand="0" w:noVBand="1"/>
      </w:tblPr>
      <w:tblGrid>
        <w:gridCol w:w="5104"/>
        <w:gridCol w:w="4394"/>
      </w:tblGrid>
      <w:tr w:rsidR="008A6A46" w14:paraId="0E18E830" w14:textId="77777777" w:rsidTr="008A6A46">
        <w:tc>
          <w:tcPr>
            <w:tcW w:w="5104" w:type="dxa"/>
          </w:tcPr>
          <w:p w14:paraId="4F7C9FB8" w14:textId="77777777" w:rsidR="008A6A46" w:rsidRDefault="008A6A46" w:rsidP="008A6A46">
            <w:pPr>
              <w:spacing w:after="0" w:line="240" w:lineRule="auto"/>
              <w:rPr>
                <w:b/>
                <w:lang w:eastAsia="ru-RU"/>
              </w:rPr>
            </w:pPr>
            <w:r>
              <w:rPr>
                <w:b/>
                <w:lang w:eastAsia="ru-RU"/>
              </w:rPr>
              <w:t>Представитель Спонсора:</w:t>
            </w:r>
          </w:p>
          <w:p w14:paraId="7B08481B" w14:textId="77777777" w:rsidR="008A6A46" w:rsidRDefault="008A6A46" w:rsidP="008A6A46">
            <w:pPr>
              <w:spacing w:after="0" w:line="240" w:lineRule="auto"/>
              <w:rPr>
                <w:lang w:eastAsia="ru-RU"/>
              </w:rPr>
            </w:pPr>
            <w:r>
              <w:rPr>
                <w:lang w:eastAsia="ru-RU"/>
              </w:rPr>
              <w:t>Филон Ольга Владимировна</w:t>
            </w:r>
          </w:p>
          <w:p w14:paraId="07C33417" w14:textId="77777777" w:rsidR="008A6A46" w:rsidRDefault="008A6A46" w:rsidP="008A6A46">
            <w:pPr>
              <w:spacing w:after="0" w:line="240" w:lineRule="auto"/>
              <w:jc w:val="left"/>
              <w:rPr>
                <w:lang w:eastAsia="ru-RU"/>
              </w:rPr>
            </w:pPr>
            <w:r>
              <w:rPr>
                <w:rFonts w:eastAsia="Calibri"/>
                <w:lang w:eastAsia="ru-RU"/>
              </w:rPr>
              <w:t xml:space="preserve">Директор Департамента доклинической и клинической разработки Медицинской дирекции </w:t>
            </w:r>
            <w:r>
              <w:rPr>
                <w:lang w:eastAsia="ru-RU"/>
              </w:rPr>
              <w:t>АО «Р-Фарм»</w:t>
            </w:r>
          </w:p>
          <w:p w14:paraId="66B208A1" w14:textId="77777777" w:rsidR="008A6A46" w:rsidRDefault="008A6A46" w:rsidP="008A6A46">
            <w:pPr>
              <w:spacing w:after="0" w:line="240" w:lineRule="auto"/>
              <w:rPr>
                <w:b/>
                <w:vertAlign w:val="superscript"/>
                <w:lang w:eastAsia="ru-RU"/>
              </w:rPr>
            </w:pPr>
          </w:p>
        </w:tc>
        <w:tc>
          <w:tcPr>
            <w:tcW w:w="4394" w:type="dxa"/>
          </w:tcPr>
          <w:p w14:paraId="5702041E" w14:textId="77777777" w:rsidR="008A6A46" w:rsidRDefault="008A6A46" w:rsidP="008A6A46">
            <w:pPr>
              <w:spacing w:after="0" w:line="240" w:lineRule="auto"/>
              <w:rPr>
                <w:lang w:eastAsia="ru-RU"/>
              </w:rPr>
            </w:pPr>
          </w:p>
          <w:p w14:paraId="0364E7DE" w14:textId="77777777" w:rsidR="008A6A46" w:rsidRDefault="008A6A46" w:rsidP="008A6A46">
            <w:pPr>
              <w:spacing w:after="0" w:line="240" w:lineRule="auto"/>
              <w:jc w:val="center"/>
              <w:rPr>
                <w:lang w:eastAsia="ru-RU"/>
              </w:rPr>
            </w:pPr>
          </w:p>
          <w:p w14:paraId="511FD184" w14:textId="77777777" w:rsidR="008A6A46" w:rsidRDefault="008A6A46" w:rsidP="008A6A46">
            <w:pPr>
              <w:spacing w:after="0" w:line="240" w:lineRule="auto"/>
              <w:jc w:val="center"/>
              <w:rPr>
                <w:lang w:eastAsia="ru-RU"/>
              </w:rPr>
            </w:pPr>
            <w:r>
              <w:rPr>
                <w:lang w:eastAsia="ru-RU"/>
              </w:rPr>
              <w:t>______________________________</w:t>
            </w:r>
          </w:p>
          <w:p w14:paraId="4CB592B0" w14:textId="77777777" w:rsidR="008A6A46" w:rsidRDefault="008A6A46" w:rsidP="008A6A46">
            <w:pPr>
              <w:spacing w:after="0" w:line="240" w:lineRule="auto"/>
              <w:jc w:val="center"/>
              <w:rPr>
                <w:vertAlign w:val="superscript"/>
                <w:lang w:eastAsia="ru-RU"/>
              </w:rPr>
            </w:pPr>
            <w:r>
              <w:rPr>
                <w:vertAlign w:val="superscript"/>
                <w:lang w:eastAsia="ru-RU"/>
              </w:rPr>
              <w:t>Подпись</w:t>
            </w:r>
          </w:p>
          <w:p w14:paraId="6CC94CB1" w14:textId="77777777" w:rsidR="008A6A46" w:rsidRDefault="008A6A46" w:rsidP="008A6A46">
            <w:pPr>
              <w:spacing w:after="0" w:line="240" w:lineRule="auto"/>
              <w:jc w:val="center"/>
              <w:rPr>
                <w:lang w:eastAsia="ru-RU"/>
              </w:rPr>
            </w:pPr>
            <w:r>
              <w:rPr>
                <w:lang w:eastAsia="ru-RU"/>
              </w:rPr>
              <w:t>______________________________</w:t>
            </w:r>
          </w:p>
          <w:p w14:paraId="01900B94" w14:textId="77777777" w:rsidR="008A6A46" w:rsidRDefault="008A6A46" w:rsidP="008A6A46">
            <w:pPr>
              <w:spacing w:after="0" w:line="240" w:lineRule="auto"/>
              <w:jc w:val="center"/>
              <w:rPr>
                <w:lang w:eastAsia="ru-RU"/>
              </w:rPr>
            </w:pPr>
            <w:r>
              <w:rPr>
                <w:vertAlign w:val="superscript"/>
                <w:lang w:eastAsia="ru-RU"/>
              </w:rPr>
              <w:t>Дата</w:t>
            </w:r>
          </w:p>
        </w:tc>
      </w:tr>
    </w:tbl>
    <w:p w14:paraId="2F78FA7F" w14:textId="69A5E71D" w:rsidR="001B2EFD" w:rsidRDefault="001B2EFD" w:rsidP="00464F11"/>
    <w:p w14:paraId="1CA041DE" w14:textId="0F571627" w:rsidR="00F370B5" w:rsidRDefault="00F370B5" w:rsidP="00F370B5">
      <w:pPr>
        <w:tabs>
          <w:tab w:val="center" w:pos="4677"/>
        </w:tabs>
        <w:jc w:val="center"/>
      </w:pPr>
    </w:p>
    <w:p w14:paraId="1AF99988" w14:textId="41BB63F1" w:rsidR="00F370B5" w:rsidRDefault="00F370B5" w:rsidP="00F370B5">
      <w:pPr>
        <w:tabs>
          <w:tab w:val="center" w:pos="4677"/>
        </w:tabs>
        <w:jc w:val="left"/>
      </w:pPr>
    </w:p>
    <w:p w14:paraId="4CF5EEFD" w14:textId="25B1396B" w:rsidR="001B2EFD" w:rsidRDefault="001B2EFD" w:rsidP="00F370B5">
      <w:pPr>
        <w:tabs>
          <w:tab w:val="center" w:pos="4677"/>
        </w:tabs>
        <w:jc w:val="left"/>
        <w:rPr>
          <w:rFonts w:cs="Arial"/>
          <w:b/>
          <w:bCs/>
          <w:kern w:val="32"/>
          <w:szCs w:val="32"/>
        </w:rPr>
      </w:pPr>
      <w:r w:rsidRPr="00F370B5">
        <w:br w:type="page"/>
      </w:r>
    </w:p>
    <w:p w14:paraId="52384F4F" w14:textId="430C2FDB" w:rsidR="00E30437" w:rsidRPr="007A17DD" w:rsidRDefault="00E30437" w:rsidP="007A17DD">
      <w:pPr>
        <w:pStyle w:val="12"/>
        <w:spacing w:line="240" w:lineRule="auto"/>
        <w:rPr>
          <w:rFonts w:cs="Times New Roman"/>
          <w:szCs w:val="24"/>
        </w:rPr>
      </w:pPr>
      <w:bookmarkStart w:id="6" w:name="_Toc110874836"/>
      <w:bookmarkStart w:id="7" w:name="_Toc111076527"/>
      <w:bookmarkStart w:id="8" w:name="_Toc111477083"/>
      <w:r w:rsidRPr="007A17DD">
        <w:rPr>
          <w:rFonts w:cs="Times New Roman"/>
          <w:szCs w:val="24"/>
        </w:rPr>
        <w:lastRenderedPageBreak/>
        <w:t>СПИСОК СОКРАЩЕНИЙ</w:t>
      </w:r>
      <w:bookmarkEnd w:id="6"/>
      <w:bookmarkEnd w:id="7"/>
      <w:bookmarkEnd w:id="8"/>
    </w:p>
    <w:tbl>
      <w:tblPr>
        <w:tblStyle w:val="a8"/>
        <w:tblW w:w="0" w:type="auto"/>
        <w:tblLook w:val="04A0" w:firstRow="1" w:lastRow="0" w:firstColumn="1" w:lastColumn="0" w:noHBand="0" w:noVBand="1"/>
      </w:tblPr>
      <w:tblGrid>
        <w:gridCol w:w="1359"/>
        <w:gridCol w:w="7986"/>
      </w:tblGrid>
      <w:tr w:rsidR="005C3E49" w:rsidRPr="00B84954" w14:paraId="25F8E1C9" w14:textId="77777777" w:rsidTr="00551868">
        <w:tc>
          <w:tcPr>
            <w:tcW w:w="1359" w:type="dxa"/>
            <w:vAlign w:val="center"/>
          </w:tcPr>
          <w:p w14:paraId="55477B24" w14:textId="77777777" w:rsidR="005C3E49" w:rsidRPr="00551868" w:rsidRDefault="005C3E49" w:rsidP="009879C1">
            <w:pPr>
              <w:jc w:val="left"/>
              <w:rPr>
                <w:b/>
                <w:color w:val="000000"/>
                <w:lang w:val="en-US" w:eastAsia="ru-RU"/>
              </w:rPr>
            </w:pPr>
            <w:r w:rsidRPr="00551868">
              <w:rPr>
                <w:b/>
                <w:color w:val="000000"/>
                <w:lang w:eastAsia="ru-RU"/>
              </w:rPr>
              <w:t>AUC</w:t>
            </w:r>
          </w:p>
        </w:tc>
        <w:tc>
          <w:tcPr>
            <w:tcW w:w="7986" w:type="dxa"/>
            <w:vAlign w:val="center"/>
          </w:tcPr>
          <w:p w14:paraId="324BEE11" w14:textId="77777777" w:rsidR="005C3E49" w:rsidRPr="00F46800" w:rsidRDefault="005C3E49" w:rsidP="009879C1">
            <w:pPr>
              <w:rPr>
                <w:color w:val="000000"/>
                <w:lang w:eastAsia="ru-RU"/>
              </w:rPr>
            </w:pPr>
            <w:r w:rsidRPr="00F46800">
              <w:rPr>
                <w:iCs/>
                <w:color w:val="000000"/>
                <w:shd w:val="clear" w:color="auto" w:fill="FFFFFF"/>
                <w:lang w:eastAsia="ru-RU"/>
              </w:rPr>
              <w:t>Area</w:t>
            </w:r>
            <w:r w:rsidRPr="00F46800">
              <w:rPr>
                <w:rFonts w:eastAsia="Calibri"/>
                <w:iCs/>
                <w:color w:val="000000"/>
                <w:shd w:val="clear" w:color="auto" w:fill="FFFFFF"/>
                <w:lang w:eastAsia="ru-RU"/>
              </w:rPr>
              <w:t xml:space="preserve"> </w:t>
            </w:r>
            <w:r w:rsidRPr="00F46800">
              <w:rPr>
                <w:iCs/>
                <w:color w:val="000000"/>
                <w:shd w:val="clear" w:color="auto" w:fill="FFFFFF"/>
                <w:lang w:eastAsia="ru-RU"/>
              </w:rPr>
              <w:t>Under the</w:t>
            </w:r>
            <w:r w:rsidRPr="00F46800">
              <w:rPr>
                <w:rFonts w:eastAsia="Calibri"/>
                <w:iCs/>
                <w:color w:val="000000"/>
                <w:shd w:val="clear" w:color="auto" w:fill="FFFFFF"/>
                <w:lang w:eastAsia="ru-RU"/>
              </w:rPr>
              <w:t xml:space="preserve"> </w:t>
            </w:r>
            <w:r w:rsidRPr="00F46800">
              <w:rPr>
                <w:iCs/>
                <w:color w:val="000000"/>
                <w:shd w:val="clear" w:color="auto" w:fill="FFFFFF"/>
                <w:lang w:eastAsia="ru-RU"/>
              </w:rPr>
              <w:t>Curve,</w:t>
            </w:r>
            <w:r w:rsidRPr="00F46800">
              <w:rPr>
                <w:color w:val="000000"/>
                <w:lang w:eastAsia="ru-RU"/>
              </w:rPr>
              <w:t xml:space="preserve"> площадь под кривой, суммарная концентрация лекарственного препарата в плазме крови в течение всего времени наблюдения</w:t>
            </w:r>
          </w:p>
        </w:tc>
      </w:tr>
      <w:tr w:rsidR="005C3E49" w:rsidRPr="00B84954" w14:paraId="052CC74C" w14:textId="77777777" w:rsidTr="00551868">
        <w:tc>
          <w:tcPr>
            <w:tcW w:w="1359" w:type="dxa"/>
            <w:vAlign w:val="center"/>
          </w:tcPr>
          <w:p w14:paraId="57FAAD2A" w14:textId="77777777" w:rsidR="005C3E49" w:rsidRPr="00551868" w:rsidRDefault="005C3E49" w:rsidP="009879C1">
            <w:pPr>
              <w:shd w:val="clear" w:color="auto" w:fill="FFFFFF"/>
              <w:jc w:val="left"/>
              <w:rPr>
                <w:rFonts w:eastAsia="Calibri"/>
                <w:b/>
                <w:vertAlign w:val="subscript"/>
                <w:lang w:eastAsia="ru-RU"/>
              </w:rPr>
            </w:pPr>
            <w:r w:rsidRPr="00551868">
              <w:rPr>
                <w:rFonts w:eastAsia="Calibri"/>
                <w:b/>
                <w:lang w:eastAsia="ru-RU"/>
              </w:rPr>
              <w:t>AUC</w:t>
            </w:r>
            <w:r w:rsidRPr="00551868">
              <w:rPr>
                <w:rFonts w:eastAsia="Calibri"/>
                <w:b/>
                <w:vertAlign w:val="subscript"/>
                <w:lang w:eastAsia="ru-RU"/>
              </w:rPr>
              <w:t>0-∞</w:t>
            </w:r>
          </w:p>
        </w:tc>
        <w:tc>
          <w:tcPr>
            <w:tcW w:w="7986" w:type="dxa"/>
            <w:vAlign w:val="center"/>
          </w:tcPr>
          <w:p w14:paraId="46D21998" w14:textId="55971CF4" w:rsidR="005C3E49" w:rsidRPr="00F46800" w:rsidRDefault="00B01EDB" w:rsidP="009879C1">
            <w:pPr>
              <w:shd w:val="clear" w:color="auto" w:fill="FFFFFF"/>
              <w:rPr>
                <w:rFonts w:eastAsia="Calibri"/>
                <w:lang w:eastAsia="ru-RU"/>
              </w:rPr>
            </w:pPr>
            <w:r>
              <w:rPr>
                <w:rFonts w:eastAsia="Calibri"/>
                <w:lang w:eastAsia="ru-RU"/>
              </w:rPr>
              <w:t>П</w:t>
            </w:r>
            <w:r w:rsidR="005C3E49" w:rsidRPr="00F46800">
              <w:rPr>
                <w:rFonts w:eastAsia="Calibri"/>
                <w:lang w:eastAsia="ru-RU"/>
              </w:rPr>
              <w:t>лощадь под фармакокинетической кривой «концентрация-время», рассчитанная от нуля до бесконечности</w:t>
            </w:r>
          </w:p>
        </w:tc>
      </w:tr>
      <w:tr w:rsidR="005C3E49" w:rsidRPr="00B84954" w14:paraId="17359088" w14:textId="77777777" w:rsidTr="00551868">
        <w:tc>
          <w:tcPr>
            <w:tcW w:w="1359" w:type="dxa"/>
            <w:vAlign w:val="center"/>
          </w:tcPr>
          <w:p w14:paraId="21E65161" w14:textId="77777777" w:rsidR="005C3E49" w:rsidRPr="00551868" w:rsidRDefault="005C3E49" w:rsidP="009879C1">
            <w:pPr>
              <w:shd w:val="clear" w:color="auto" w:fill="FFFFFF"/>
              <w:jc w:val="left"/>
              <w:rPr>
                <w:rFonts w:eastAsia="Calibri"/>
                <w:b/>
                <w:vertAlign w:val="subscript"/>
                <w:lang w:eastAsia="ru-RU"/>
              </w:rPr>
            </w:pPr>
            <w:r w:rsidRPr="00551868">
              <w:rPr>
                <w:rFonts w:eastAsia="Calibri"/>
                <w:b/>
                <w:lang w:val="en-US"/>
              </w:rPr>
              <w:t>AUC</w:t>
            </w:r>
            <w:r w:rsidRPr="00551868">
              <w:rPr>
                <w:rFonts w:eastAsia="Calibri"/>
                <w:b/>
                <w:vertAlign w:val="subscript"/>
                <w:lang w:val="en-US"/>
              </w:rPr>
              <w:t>0-t</w:t>
            </w:r>
          </w:p>
        </w:tc>
        <w:tc>
          <w:tcPr>
            <w:tcW w:w="7986" w:type="dxa"/>
            <w:vAlign w:val="center"/>
          </w:tcPr>
          <w:p w14:paraId="1BCCB482" w14:textId="79E6156E" w:rsidR="005C3E49" w:rsidRPr="00F46800" w:rsidRDefault="00B01EDB" w:rsidP="009879C1">
            <w:pPr>
              <w:shd w:val="clear" w:color="auto" w:fill="FFFFFF"/>
              <w:rPr>
                <w:rFonts w:eastAsia="Calibri"/>
                <w:lang w:eastAsia="ru-RU"/>
              </w:rPr>
            </w:pPr>
            <w:r>
              <w:rPr>
                <w:rFonts w:eastAsia="Calibri"/>
                <w:noProof/>
                <w:lang w:eastAsia="ru-RU"/>
              </w:rPr>
              <w:t>П</w:t>
            </w:r>
            <w:r w:rsidR="005C3E49" w:rsidRPr="00F46800">
              <w:rPr>
                <w:rFonts w:eastAsia="Calibri"/>
                <w:noProof/>
                <w:lang w:eastAsia="ru-RU"/>
              </w:rPr>
              <w:t>лощадь под фармакокинетической кривой «концентрация-время» от нуля до последнего отбора крови при котором концентрация препарата равна или выше нижнего предела количественного определения</w:t>
            </w:r>
          </w:p>
        </w:tc>
      </w:tr>
      <w:tr w:rsidR="002324B6" w:rsidRPr="00B84954" w14:paraId="183FBBE8" w14:textId="77777777" w:rsidTr="00551868">
        <w:tc>
          <w:tcPr>
            <w:tcW w:w="1359" w:type="dxa"/>
            <w:vAlign w:val="center"/>
          </w:tcPr>
          <w:p w14:paraId="510B71C2" w14:textId="706D4153" w:rsidR="002324B6" w:rsidRPr="00551868" w:rsidRDefault="002324B6" w:rsidP="002324B6">
            <w:pPr>
              <w:shd w:val="clear" w:color="auto" w:fill="FFFFFF"/>
              <w:jc w:val="left"/>
              <w:rPr>
                <w:rFonts w:eastAsia="Calibri"/>
                <w:b/>
                <w:lang w:val="en-US"/>
              </w:rPr>
            </w:pPr>
            <w:r w:rsidRPr="00551868">
              <w:rPr>
                <w:b/>
                <w:color w:val="000000"/>
                <w:lang w:eastAsia="ru-RU"/>
              </w:rPr>
              <w:t>С</w:t>
            </w:r>
            <w:r w:rsidRPr="00551868">
              <w:rPr>
                <w:b/>
                <w:color w:val="000000"/>
                <w:vertAlign w:val="subscript"/>
                <w:lang w:val="en-US" w:eastAsia="ru-RU"/>
              </w:rPr>
              <w:t>max</w:t>
            </w:r>
          </w:p>
        </w:tc>
        <w:tc>
          <w:tcPr>
            <w:tcW w:w="7986" w:type="dxa"/>
            <w:vAlign w:val="center"/>
          </w:tcPr>
          <w:p w14:paraId="3F1809E0" w14:textId="10E8E225" w:rsidR="002324B6" w:rsidRPr="00F46800" w:rsidRDefault="00B01EDB" w:rsidP="002324B6">
            <w:pPr>
              <w:shd w:val="clear" w:color="auto" w:fill="FFFFFF"/>
              <w:rPr>
                <w:rFonts w:eastAsia="Calibri"/>
                <w:noProof/>
                <w:lang w:eastAsia="ru-RU"/>
              </w:rPr>
            </w:pPr>
            <w:r>
              <w:rPr>
                <w:iCs/>
                <w:color w:val="000000"/>
                <w:shd w:val="clear" w:color="auto" w:fill="FFFFFF"/>
                <w:lang w:eastAsia="ru-RU"/>
              </w:rPr>
              <w:t>М</w:t>
            </w:r>
            <w:r w:rsidR="002324B6" w:rsidRPr="00F46800">
              <w:rPr>
                <w:iCs/>
                <w:color w:val="000000"/>
                <w:shd w:val="clear" w:color="auto" w:fill="FFFFFF"/>
                <w:lang w:eastAsia="ru-RU"/>
              </w:rPr>
              <w:t>аксимальная концентрация в плазме крови</w:t>
            </w:r>
          </w:p>
        </w:tc>
      </w:tr>
      <w:tr w:rsidR="002324B6" w:rsidRPr="002324B6" w14:paraId="0E06F94A" w14:textId="77777777" w:rsidTr="00551868">
        <w:tc>
          <w:tcPr>
            <w:tcW w:w="1359" w:type="dxa"/>
            <w:vAlign w:val="center"/>
          </w:tcPr>
          <w:p w14:paraId="1B45538F" w14:textId="21B47C03" w:rsidR="002324B6" w:rsidRPr="00551868" w:rsidRDefault="002324B6" w:rsidP="002324B6">
            <w:pPr>
              <w:rPr>
                <w:b/>
              </w:rPr>
            </w:pPr>
            <w:r w:rsidRPr="00551868">
              <w:rPr>
                <w:b/>
                <w:lang w:val="en-US"/>
              </w:rPr>
              <w:t>CRF</w:t>
            </w:r>
          </w:p>
        </w:tc>
        <w:tc>
          <w:tcPr>
            <w:tcW w:w="7986" w:type="dxa"/>
            <w:vAlign w:val="center"/>
          </w:tcPr>
          <w:p w14:paraId="4DA3552A" w14:textId="7D867533" w:rsidR="002324B6" w:rsidRPr="00F46800" w:rsidRDefault="00B01EDB" w:rsidP="002324B6">
            <w:pPr>
              <w:shd w:val="clear" w:color="auto" w:fill="FFFFFF"/>
              <w:rPr>
                <w:iCs/>
                <w:color w:val="000000"/>
                <w:shd w:val="clear" w:color="auto" w:fill="FFFFFF"/>
                <w:lang w:val="en-US" w:eastAsia="ru-RU"/>
              </w:rPr>
            </w:pPr>
            <w:r>
              <w:rPr>
                <w:iCs/>
                <w:color w:val="000000"/>
                <w:shd w:val="clear" w:color="auto" w:fill="FFFFFF"/>
                <w:lang w:val="en-US" w:eastAsia="ru-RU"/>
              </w:rPr>
              <w:t>C</w:t>
            </w:r>
            <w:r w:rsidR="002324B6" w:rsidRPr="00F46800">
              <w:rPr>
                <w:iCs/>
                <w:color w:val="000000"/>
                <w:shd w:val="clear" w:color="auto" w:fill="FFFFFF"/>
                <w:lang w:val="en-US" w:eastAsia="ru-RU"/>
              </w:rPr>
              <w:t xml:space="preserve">irculating recombinant forms, </w:t>
            </w:r>
            <w:r w:rsidR="002324B6" w:rsidRPr="00F46800">
              <w:t>циркулирующие</w:t>
            </w:r>
            <w:r w:rsidR="002324B6" w:rsidRPr="00F46800">
              <w:rPr>
                <w:lang w:val="en-US"/>
              </w:rPr>
              <w:t xml:space="preserve"> </w:t>
            </w:r>
            <w:r w:rsidR="002324B6" w:rsidRPr="00F46800">
              <w:t>рекомбинантные</w:t>
            </w:r>
            <w:r w:rsidR="002324B6" w:rsidRPr="00F46800">
              <w:rPr>
                <w:lang w:val="en-US"/>
              </w:rPr>
              <w:t xml:space="preserve"> </w:t>
            </w:r>
            <w:r w:rsidR="002324B6" w:rsidRPr="00F46800">
              <w:t>формы</w:t>
            </w:r>
          </w:p>
        </w:tc>
      </w:tr>
      <w:tr w:rsidR="00543AD1" w:rsidRPr="002324B6" w14:paraId="0648315E" w14:textId="77777777" w:rsidTr="00551868">
        <w:tc>
          <w:tcPr>
            <w:tcW w:w="1359" w:type="dxa"/>
            <w:vAlign w:val="center"/>
          </w:tcPr>
          <w:p w14:paraId="6F45EFAC" w14:textId="2B474BD0" w:rsidR="00543AD1" w:rsidRPr="00551868" w:rsidRDefault="00543AD1" w:rsidP="00543AD1">
            <w:pPr>
              <w:rPr>
                <w:b/>
                <w:lang w:val="en-US"/>
              </w:rPr>
            </w:pPr>
            <w:r w:rsidRPr="00551868">
              <w:rPr>
                <w:b/>
              </w:rPr>
              <w:t>CCR5</w:t>
            </w:r>
          </w:p>
        </w:tc>
        <w:tc>
          <w:tcPr>
            <w:tcW w:w="7986" w:type="dxa"/>
            <w:vAlign w:val="center"/>
          </w:tcPr>
          <w:p w14:paraId="690880F5" w14:textId="69343603" w:rsidR="00543AD1" w:rsidRDefault="00543AD1" w:rsidP="00543AD1">
            <w:pPr>
              <w:shd w:val="clear" w:color="auto" w:fill="FFFFFF"/>
              <w:rPr>
                <w:iCs/>
                <w:color w:val="000000"/>
                <w:shd w:val="clear" w:color="auto" w:fill="FFFFFF"/>
                <w:lang w:val="en-US" w:eastAsia="ru-RU"/>
              </w:rPr>
            </w:pPr>
            <w:r w:rsidRPr="00733320">
              <w:rPr>
                <w:color w:val="000000"/>
              </w:rPr>
              <w:t>C-C-рецептор хемокина</w:t>
            </w:r>
          </w:p>
        </w:tc>
      </w:tr>
      <w:tr w:rsidR="005C3E49" w:rsidRPr="00B84954" w14:paraId="1F8CA33D" w14:textId="77777777" w:rsidTr="00551868">
        <w:tc>
          <w:tcPr>
            <w:tcW w:w="1359" w:type="dxa"/>
            <w:vAlign w:val="center"/>
          </w:tcPr>
          <w:p w14:paraId="7CF678CF" w14:textId="77777777" w:rsidR="005C3E49" w:rsidRPr="00551868" w:rsidRDefault="005C3E49" w:rsidP="009879C1">
            <w:pPr>
              <w:shd w:val="clear" w:color="auto" w:fill="FFFFFF"/>
              <w:jc w:val="left"/>
              <w:rPr>
                <w:rFonts w:eastAsia="Calibri"/>
                <w:b/>
                <w:lang w:eastAsia="ru-RU"/>
              </w:rPr>
            </w:pPr>
            <w:r w:rsidRPr="00551868">
              <w:rPr>
                <w:rFonts w:eastAsia="Calibri"/>
                <w:b/>
                <w:lang w:eastAsia="ru-RU"/>
              </w:rPr>
              <w:t>CV</w:t>
            </w:r>
          </w:p>
        </w:tc>
        <w:tc>
          <w:tcPr>
            <w:tcW w:w="7986" w:type="dxa"/>
            <w:vAlign w:val="center"/>
          </w:tcPr>
          <w:p w14:paraId="1685A160" w14:textId="1D7DC4EE" w:rsidR="005C3E49" w:rsidRPr="00F46800" w:rsidRDefault="00B01EDB" w:rsidP="009879C1">
            <w:pPr>
              <w:shd w:val="clear" w:color="auto" w:fill="FFFFFF"/>
              <w:rPr>
                <w:rFonts w:eastAsia="Calibri"/>
                <w:lang w:eastAsia="ru-RU"/>
              </w:rPr>
            </w:pPr>
            <w:r>
              <w:rPr>
                <w:rFonts w:eastAsia="Calibri"/>
                <w:lang w:eastAsia="ru-RU"/>
              </w:rPr>
              <w:t>К</w:t>
            </w:r>
            <w:r w:rsidR="005C3E49" w:rsidRPr="00F46800">
              <w:rPr>
                <w:rFonts w:eastAsia="Calibri"/>
                <w:lang w:eastAsia="ru-RU"/>
              </w:rPr>
              <w:t>оэффициент вариации</w:t>
            </w:r>
          </w:p>
        </w:tc>
      </w:tr>
      <w:tr w:rsidR="005C3E49" w:rsidRPr="00B84954" w14:paraId="2D6AD76C" w14:textId="77777777" w:rsidTr="00551868">
        <w:tc>
          <w:tcPr>
            <w:tcW w:w="1359" w:type="dxa"/>
            <w:vAlign w:val="center"/>
          </w:tcPr>
          <w:p w14:paraId="715F19F3" w14:textId="77777777" w:rsidR="005C3E49" w:rsidRPr="00551868" w:rsidRDefault="005C3E49" w:rsidP="009879C1">
            <w:pPr>
              <w:jc w:val="left"/>
              <w:rPr>
                <w:b/>
                <w:color w:val="000000"/>
                <w:lang w:val="en-US" w:eastAsia="ru-RU"/>
              </w:rPr>
            </w:pPr>
            <w:r w:rsidRPr="00551868">
              <w:rPr>
                <w:b/>
                <w:color w:val="000000"/>
                <w:lang w:val="en-US" w:eastAsia="ru-RU"/>
              </w:rPr>
              <w:t>EC</w:t>
            </w:r>
            <w:r w:rsidRPr="00551868">
              <w:rPr>
                <w:b/>
                <w:color w:val="000000"/>
                <w:vertAlign w:val="subscript"/>
                <w:lang w:val="en-US" w:eastAsia="ru-RU"/>
              </w:rPr>
              <w:t>50</w:t>
            </w:r>
          </w:p>
        </w:tc>
        <w:tc>
          <w:tcPr>
            <w:tcW w:w="7986" w:type="dxa"/>
            <w:vAlign w:val="center"/>
          </w:tcPr>
          <w:p w14:paraId="6873615B" w14:textId="69F773D8" w:rsidR="005C3E49" w:rsidRPr="00F46800" w:rsidRDefault="00B01EDB" w:rsidP="009879C1">
            <w:pPr>
              <w:rPr>
                <w:iCs/>
                <w:color w:val="000000"/>
                <w:shd w:val="clear" w:color="auto" w:fill="FFFFFF"/>
                <w:lang w:eastAsia="ru-RU"/>
              </w:rPr>
            </w:pPr>
            <w:r>
              <w:rPr>
                <w:iCs/>
                <w:color w:val="000000"/>
                <w:shd w:val="clear" w:color="auto" w:fill="FFFFFF"/>
                <w:lang w:val="en-US" w:eastAsia="ru-RU"/>
              </w:rPr>
              <w:t>E</w:t>
            </w:r>
            <w:r w:rsidR="005C3E49" w:rsidRPr="00F46800">
              <w:rPr>
                <w:iCs/>
                <w:color w:val="000000"/>
                <w:shd w:val="clear" w:color="auto" w:fill="FFFFFF"/>
                <w:lang w:val="en-US" w:eastAsia="ru-RU"/>
              </w:rPr>
              <w:t xml:space="preserve">ffective dose 50, </w:t>
            </w:r>
            <w:r w:rsidR="003233E6">
              <w:rPr>
                <w:iCs/>
                <w:color w:val="000000"/>
                <w:shd w:val="clear" w:color="auto" w:fill="FFFFFF"/>
                <w:lang w:eastAsia="ru-RU"/>
              </w:rPr>
              <w:t>с</w:t>
            </w:r>
            <w:r w:rsidR="005C3E49" w:rsidRPr="00F46800">
              <w:rPr>
                <w:iCs/>
                <w:color w:val="000000"/>
                <w:shd w:val="clear" w:color="auto" w:fill="FFFFFF"/>
                <w:lang w:eastAsia="ru-RU"/>
              </w:rPr>
              <w:t>реднеэффективная концентрация</w:t>
            </w:r>
          </w:p>
        </w:tc>
      </w:tr>
      <w:tr w:rsidR="00376DDC" w:rsidRPr="00464F11" w14:paraId="5757CD69" w14:textId="77777777" w:rsidTr="00551868">
        <w:tc>
          <w:tcPr>
            <w:tcW w:w="1359" w:type="dxa"/>
            <w:vAlign w:val="center"/>
          </w:tcPr>
          <w:p w14:paraId="770E6DE0" w14:textId="6097F1AC" w:rsidR="00376DDC" w:rsidRPr="00551868" w:rsidRDefault="00376DDC" w:rsidP="009879C1">
            <w:pPr>
              <w:jc w:val="left"/>
              <w:rPr>
                <w:b/>
                <w:color w:val="000000"/>
                <w:lang w:val="en-US" w:eastAsia="ru-RU"/>
              </w:rPr>
            </w:pPr>
            <w:r w:rsidRPr="00551868">
              <w:rPr>
                <w:b/>
                <w:color w:val="000000"/>
                <w:lang w:val="en-US" w:eastAsia="ru-RU"/>
              </w:rPr>
              <w:t>FBS</w:t>
            </w:r>
          </w:p>
        </w:tc>
        <w:tc>
          <w:tcPr>
            <w:tcW w:w="7986" w:type="dxa"/>
            <w:vAlign w:val="center"/>
          </w:tcPr>
          <w:p w14:paraId="7F9A23AE" w14:textId="6544DA7C" w:rsidR="00376DDC" w:rsidRPr="00F46800" w:rsidRDefault="00B01EDB" w:rsidP="009879C1">
            <w:pPr>
              <w:rPr>
                <w:iCs/>
                <w:color w:val="000000"/>
                <w:shd w:val="clear" w:color="auto" w:fill="FFFFFF"/>
                <w:lang w:val="en-US" w:eastAsia="ru-RU"/>
              </w:rPr>
            </w:pPr>
            <w:r>
              <w:rPr>
                <w:rFonts w:eastAsiaTheme="minorHAnsi"/>
                <w:lang w:val="en-US" w:eastAsia="en-US"/>
              </w:rPr>
              <w:t>F</w:t>
            </w:r>
            <w:r w:rsidR="00376DDC" w:rsidRPr="00F46800">
              <w:rPr>
                <w:rFonts w:eastAsiaTheme="minorHAnsi"/>
                <w:lang w:val="en-US" w:eastAsia="en-US"/>
              </w:rPr>
              <w:t xml:space="preserve">etal bovine serum, </w:t>
            </w:r>
            <w:r w:rsidR="00376DDC" w:rsidRPr="00F46800">
              <w:rPr>
                <w:rFonts w:eastAsiaTheme="minorHAnsi"/>
                <w:lang w:eastAsia="en-US"/>
              </w:rPr>
              <w:t>фетальная</w:t>
            </w:r>
            <w:r w:rsidR="00376DDC" w:rsidRPr="00F46800">
              <w:rPr>
                <w:rFonts w:eastAsiaTheme="minorHAnsi"/>
                <w:lang w:val="en-US" w:eastAsia="en-US"/>
              </w:rPr>
              <w:t xml:space="preserve"> </w:t>
            </w:r>
            <w:r w:rsidR="00376DDC" w:rsidRPr="00F46800">
              <w:rPr>
                <w:rFonts w:eastAsiaTheme="minorHAnsi"/>
                <w:lang w:eastAsia="en-US"/>
              </w:rPr>
              <w:t>бычья</w:t>
            </w:r>
            <w:r w:rsidR="00376DDC" w:rsidRPr="00F46800">
              <w:rPr>
                <w:rFonts w:eastAsiaTheme="minorHAnsi"/>
                <w:lang w:val="en-US" w:eastAsia="en-US"/>
              </w:rPr>
              <w:t xml:space="preserve"> </w:t>
            </w:r>
            <w:r w:rsidR="00376DDC" w:rsidRPr="00F46800">
              <w:rPr>
                <w:rFonts w:eastAsiaTheme="minorHAnsi"/>
                <w:lang w:eastAsia="en-US"/>
              </w:rPr>
              <w:t>сыворотка</w:t>
            </w:r>
            <w:r w:rsidR="00376DDC" w:rsidRPr="00F46800">
              <w:rPr>
                <w:rFonts w:eastAsiaTheme="minorHAnsi"/>
                <w:lang w:val="en-US" w:eastAsia="en-US"/>
              </w:rPr>
              <w:t xml:space="preserve"> </w:t>
            </w:r>
          </w:p>
        </w:tc>
      </w:tr>
      <w:tr w:rsidR="005C3E49" w:rsidRPr="00B84954" w14:paraId="2E83FD0F" w14:textId="77777777" w:rsidTr="00551868">
        <w:tc>
          <w:tcPr>
            <w:tcW w:w="1359" w:type="dxa"/>
            <w:vAlign w:val="center"/>
          </w:tcPr>
          <w:p w14:paraId="76D70B45" w14:textId="77777777" w:rsidR="005C3E49" w:rsidRPr="00551868" w:rsidRDefault="005C3E49" w:rsidP="009879C1">
            <w:pPr>
              <w:jc w:val="left"/>
              <w:rPr>
                <w:b/>
                <w:lang w:val="en-US" w:eastAsia="ru-RU"/>
              </w:rPr>
            </w:pPr>
            <w:r w:rsidRPr="00551868">
              <w:rPr>
                <w:b/>
                <w:lang w:val="en-US" w:eastAsia="ru-RU"/>
              </w:rPr>
              <w:t>FDA</w:t>
            </w:r>
          </w:p>
        </w:tc>
        <w:tc>
          <w:tcPr>
            <w:tcW w:w="7986" w:type="dxa"/>
            <w:vAlign w:val="center"/>
          </w:tcPr>
          <w:p w14:paraId="32D84962" w14:textId="77777777" w:rsidR="005C3E49" w:rsidRPr="00F46800" w:rsidRDefault="005C3E49" w:rsidP="009879C1">
            <w:pPr>
              <w:rPr>
                <w:lang w:eastAsia="ru-RU"/>
              </w:rPr>
            </w:pPr>
            <w:r w:rsidRPr="00F46800">
              <w:rPr>
                <w:lang w:eastAsia="ru-RU"/>
              </w:rPr>
              <w:t xml:space="preserve">Food and Drug Administration, </w:t>
            </w:r>
            <w:r w:rsidRPr="00F46800">
              <w:rPr>
                <w:shd w:val="clear" w:color="auto" w:fill="FFFFFF"/>
                <w:lang w:eastAsia="ru-RU"/>
              </w:rPr>
              <w:t>управление по санитарному надзору за качеством пищевых продуктов и медикаментов</w:t>
            </w:r>
          </w:p>
        </w:tc>
      </w:tr>
      <w:tr w:rsidR="00376DDC" w:rsidRPr="00464F11" w14:paraId="47B9B295" w14:textId="77777777" w:rsidTr="00551868">
        <w:tc>
          <w:tcPr>
            <w:tcW w:w="1359" w:type="dxa"/>
            <w:vAlign w:val="center"/>
          </w:tcPr>
          <w:p w14:paraId="14E5A1C4" w14:textId="5AF08C21" w:rsidR="00376DDC" w:rsidRPr="00551868" w:rsidRDefault="00376DDC" w:rsidP="00376DDC">
            <w:pPr>
              <w:jc w:val="left"/>
              <w:rPr>
                <w:b/>
                <w:lang w:val="en-US" w:eastAsia="ru-RU"/>
              </w:rPr>
            </w:pPr>
            <w:r w:rsidRPr="00551868">
              <w:rPr>
                <w:b/>
                <w:lang w:val="en-US"/>
              </w:rPr>
              <w:t>GSS</w:t>
            </w:r>
          </w:p>
        </w:tc>
        <w:tc>
          <w:tcPr>
            <w:tcW w:w="7986" w:type="dxa"/>
            <w:vAlign w:val="center"/>
          </w:tcPr>
          <w:p w14:paraId="487B92C0" w14:textId="20225CCB" w:rsidR="00376DDC" w:rsidRPr="00F46800" w:rsidRDefault="00B01EDB" w:rsidP="00376DDC">
            <w:pPr>
              <w:rPr>
                <w:lang w:val="en-US" w:eastAsia="ru-RU"/>
              </w:rPr>
            </w:pPr>
            <w:r>
              <w:rPr>
                <w:rFonts w:eastAsia="Calibri"/>
                <w:lang w:val="en-US" w:eastAsia="ru-RU"/>
              </w:rPr>
              <w:t>G</w:t>
            </w:r>
            <w:r w:rsidR="00376DDC" w:rsidRPr="00F46800">
              <w:rPr>
                <w:rFonts w:eastAsia="Calibri"/>
                <w:lang w:val="en-US" w:eastAsia="ru-RU"/>
              </w:rPr>
              <w:t>enotypic susceptibility</w:t>
            </w:r>
            <w:r w:rsidR="00376DDC" w:rsidRPr="00F46800">
              <w:rPr>
                <w:rFonts w:eastAsia="Calibri"/>
                <w:shd w:val="clear" w:color="auto" w:fill="FFFFFF"/>
                <w:lang w:val="en-US" w:eastAsia="ru-RU"/>
              </w:rPr>
              <w:t xml:space="preserve"> score, </w:t>
            </w:r>
            <w:r w:rsidR="00376DDC" w:rsidRPr="00B878AD">
              <w:rPr>
                <w:rFonts w:eastAsia="Calibri"/>
                <w:shd w:val="clear" w:color="auto" w:fill="FFFFFF"/>
                <w:lang w:eastAsia="ru-RU"/>
              </w:rPr>
              <w:t>оценка</w:t>
            </w:r>
            <w:r w:rsidR="00376DDC" w:rsidRPr="002B33B8">
              <w:rPr>
                <w:rFonts w:eastAsia="Calibri"/>
                <w:shd w:val="clear" w:color="auto" w:fill="FFFFFF"/>
                <w:lang w:val="en-US" w:eastAsia="ru-RU"/>
              </w:rPr>
              <w:t xml:space="preserve"> </w:t>
            </w:r>
            <w:r w:rsidR="00376DDC" w:rsidRPr="00B878AD">
              <w:rPr>
                <w:rFonts w:eastAsia="Calibri"/>
                <w:shd w:val="clear" w:color="auto" w:fill="FFFFFF"/>
                <w:lang w:eastAsia="ru-RU"/>
              </w:rPr>
              <w:t>генотипической</w:t>
            </w:r>
            <w:r w:rsidR="00376DDC" w:rsidRPr="002B33B8">
              <w:rPr>
                <w:rFonts w:eastAsia="Calibri"/>
                <w:shd w:val="clear" w:color="auto" w:fill="FFFFFF"/>
                <w:lang w:val="en-US" w:eastAsia="ru-RU"/>
              </w:rPr>
              <w:t xml:space="preserve"> </w:t>
            </w:r>
            <w:r w:rsidR="00376DDC" w:rsidRPr="00B878AD">
              <w:rPr>
                <w:rFonts w:eastAsia="Calibri"/>
                <w:shd w:val="clear" w:color="auto" w:fill="FFFFFF"/>
                <w:lang w:eastAsia="ru-RU"/>
              </w:rPr>
              <w:t>восприимчивости</w:t>
            </w:r>
          </w:p>
        </w:tc>
      </w:tr>
      <w:tr w:rsidR="00376DDC" w:rsidRPr="00376DDC" w14:paraId="6C7AC598" w14:textId="77777777" w:rsidTr="00551868">
        <w:tc>
          <w:tcPr>
            <w:tcW w:w="1359" w:type="dxa"/>
            <w:vAlign w:val="center"/>
          </w:tcPr>
          <w:p w14:paraId="03A4FBA4" w14:textId="671BF9EC" w:rsidR="00376DDC" w:rsidRPr="00551868" w:rsidRDefault="00376DDC" w:rsidP="00376DDC">
            <w:pPr>
              <w:jc w:val="left"/>
              <w:rPr>
                <w:b/>
                <w:vertAlign w:val="subscript"/>
                <w:lang w:val="en-US"/>
              </w:rPr>
            </w:pPr>
            <w:r w:rsidRPr="00551868">
              <w:rPr>
                <w:b/>
                <w:lang w:val="en-US"/>
              </w:rPr>
              <w:t>LD</w:t>
            </w:r>
            <w:r w:rsidRPr="00551868">
              <w:rPr>
                <w:b/>
                <w:vertAlign w:val="subscript"/>
                <w:lang w:val="en-US"/>
              </w:rPr>
              <w:t>50</w:t>
            </w:r>
          </w:p>
        </w:tc>
        <w:tc>
          <w:tcPr>
            <w:tcW w:w="7986" w:type="dxa"/>
            <w:vAlign w:val="center"/>
          </w:tcPr>
          <w:p w14:paraId="6B566558" w14:textId="4AA09F11" w:rsidR="00376DDC" w:rsidRPr="00F46800" w:rsidRDefault="00376DDC" w:rsidP="00376DDC">
            <w:pPr>
              <w:rPr>
                <w:rFonts w:eastAsia="Calibri"/>
                <w:lang w:val="en-US" w:eastAsia="ru-RU"/>
              </w:rPr>
            </w:pPr>
            <w:r w:rsidRPr="00F46800">
              <w:rPr>
                <w:rFonts w:eastAsia="Calibri"/>
                <w:lang w:val="en-US" w:eastAsia="ru-RU"/>
              </w:rPr>
              <w:t xml:space="preserve">50% lethal dose, </w:t>
            </w:r>
            <w:r w:rsidRPr="00F46800">
              <w:rPr>
                <w:shd w:val="clear" w:color="auto" w:fill="FFFFFF"/>
                <w:lang w:eastAsia="ru-RU"/>
              </w:rPr>
              <w:t>среднелетальная доза</w:t>
            </w:r>
          </w:p>
        </w:tc>
      </w:tr>
      <w:tr w:rsidR="00376DDC" w:rsidRPr="00B84954" w14:paraId="34226328" w14:textId="77777777" w:rsidTr="00551868">
        <w:tc>
          <w:tcPr>
            <w:tcW w:w="1359" w:type="dxa"/>
            <w:vAlign w:val="center"/>
          </w:tcPr>
          <w:p w14:paraId="1A41B11F" w14:textId="174398AE" w:rsidR="00376DDC" w:rsidRPr="00551868" w:rsidRDefault="00376DDC" w:rsidP="009879C1">
            <w:pPr>
              <w:jc w:val="left"/>
              <w:rPr>
                <w:b/>
                <w:lang w:val="en-US" w:eastAsia="ru-RU"/>
              </w:rPr>
            </w:pPr>
            <w:r w:rsidRPr="00551868">
              <w:rPr>
                <w:rFonts w:eastAsiaTheme="minorHAnsi"/>
                <w:b/>
                <w:lang w:val="en-US" w:eastAsia="en-US"/>
              </w:rPr>
              <w:t>NHS</w:t>
            </w:r>
          </w:p>
        </w:tc>
        <w:tc>
          <w:tcPr>
            <w:tcW w:w="7986" w:type="dxa"/>
            <w:vAlign w:val="center"/>
          </w:tcPr>
          <w:p w14:paraId="6534C2CF" w14:textId="174503A2" w:rsidR="00376DDC" w:rsidRPr="00F46800" w:rsidRDefault="00376DDC" w:rsidP="009879C1">
            <w:pPr>
              <w:rPr>
                <w:lang w:val="en-US" w:eastAsia="ru-RU"/>
              </w:rPr>
            </w:pPr>
            <w:r w:rsidRPr="00F46800">
              <w:rPr>
                <w:rFonts w:eastAsiaTheme="minorHAnsi"/>
                <w:lang w:val="en-US" w:eastAsia="en-US"/>
              </w:rPr>
              <w:t>N</w:t>
            </w:r>
            <w:r w:rsidRPr="00F46800">
              <w:rPr>
                <w:rFonts w:eastAsiaTheme="minorHAnsi"/>
                <w:lang w:eastAsia="en-US"/>
              </w:rPr>
              <w:t xml:space="preserve">-гидроксисукцинимид </w:t>
            </w:r>
          </w:p>
        </w:tc>
      </w:tr>
      <w:tr w:rsidR="005C3E49" w:rsidRPr="00B84954" w14:paraId="5BC4A945" w14:textId="77777777" w:rsidTr="00551868">
        <w:tc>
          <w:tcPr>
            <w:tcW w:w="1359" w:type="dxa"/>
            <w:vAlign w:val="center"/>
          </w:tcPr>
          <w:p w14:paraId="4BA5218A" w14:textId="77777777" w:rsidR="005C3E49" w:rsidRPr="00551868" w:rsidRDefault="005C3E49" w:rsidP="009879C1">
            <w:pPr>
              <w:jc w:val="left"/>
              <w:rPr>
                <w:b/>
                <w:lang w:val="en-US" w:eastAsia="ru-RU"/>
              </w:rPr>
            </w:pPr>
            <w:r w:rsidRPr="00551868">
              <w:rPr>
                <w:rFonts w:eastAsia="Calibri"/>
                <w:b/>
                <w:iCs/>
                <w:shd w:val="clear" w:color="auto" w:fill="FFFFFF"/>
                <w:lang w:val="en-US" w:eastAsia="ru-RU"/>
              </w:rPr>
              <w:t>NOAEL</w:t>
            </w:r>
          </w:p>
        </w:tc>
        <w:tc>
          <w:tcPr>
            <w:tcW w:w="7986" w:type="dxa"/>
            <w:vAlign w:val="center"/>
          </w:tcPr>
          <w:p w14:paraId="190479E3" w14:textId="77777777" w:rsidR="005C3E49" w:rsidRPr="00F46800" w:rsidRDefault="005C3E49" w:rsidP="009879C1">
            <w:pPr>
              <w:rPr>
                <w:rFonts w:eastAsia="Calibri"/>
                <w:lang w:eastAsia="ru-RU"/>
              </w:rPr>
            </w:pPr>
            <w:r w:rsidRPr="00F46800">
              <w:rPr>
                <w:rFonts w:eastAsia="Calibri"/>
                <w:shd w:val="clear" w:color="auto" w:fill="FFFFFF"/>
                <w:lang w:val="en-US" w:eastAsia="ru-RU"/>
              </w:rPr>
              <w:t>No</w:t>
            </w:r>
            <w:r w:rsidRPr="00F46800">
              <w:rPr>
                <w:rFonts w:eastAsia="Calibri"/>
                <w:shd w:val="clear" w:color="auto" w:fill="FFFFFF"/>
                <w:lang w:eastAsia="ru-RU"/>
              </w:rPr>
              <w:t xml:space="preserve"> </w:t>
            </w:r>
            <w:r w:rsidRPr="00F46800">
              <w:rPr>
                <w:rFonts w:eastAsia="Calibri"/>
                <w:shd w:val="clear" w:color="auto" w:fill="FFFFFF"/>
                <w:lang w:val="en-US" w:eastAsia="ru-RU"/>
              </w:rPr>
              <w:t>observed</w:t>
            </w:r>
            <w:r w:rsidRPr="00F46800">
              <w:rPr>
                <w:rFonts w:eastAsia="Calibri"/>
                <w:shd w:val="clear" w:color="auto" w:fill="FFFFFF"/>
                <w:lang w:eastAsia="ru-RU"/>
              </w:rPr>
              <w:t xml:space="preserve"> </w:t>
            </w:r>
            <w:r w:rsidRPr="00F46800">
              <w:rPr>
                <w:rFonts w:eastAsia="Calibri"/>
                <w:shd w:val="clear" w:color="auto" w:fill="FFFFFF"/>
                <w:lang w:val="en-US" w:eastAsia="ru-RU"/>
              </w:rPr>
              <w:t>adverse</w:t>
            </w:r>
            <w:r w:rsidRPr="00F46800">
              <w:rPr>
                <w:rFonts w:eastAsia="Calibri"/>
                <w:shd w:val="clear" w:color="auto" w:fill="FFFFFF"/>
                <w:lang w:eastAsia="ru-RU"/>
              </w:rPr>
              <w:t xml:space="preserve"> </w:t>
            </w:r>
            <w:r w:rsidRPr="00F46800">
              <w:rPr>
                <w:rFonts w:eastAsia="Calibri"/>
                <w:shd w:val="clear" w:color="auto" w:fill="FFFFFF"/>
                <w:lang w:val="en-US" w:eastAsia="ru-RU"/>
              </w:rPr>
              <w:t>effect</w:t>
            </w:r>
            <w:r w:rsidRPr="00F46800">
              <w:rPr>
                <w:rFonts w:eastAsia="Calibri"/>
                <w:shd w:val="clear" w:color="auto" w:fill="FFFFFF"/>
                <w:lang w:eastAsia="ru-RU"/>
              </w:rPr>
              <w:t xml:space="preserve"> </w:t>
            </w:r>
            <w:r w:rsidRPr="00F46800">
              <w:rPr>
                <w:rFonts w:eastAsia="Calibri"/>
                <w:shd w:val="clear" w:color="auto" w:fill="FFFFFF"/>
                <w:lang w:val="en-US" w:eastAsia="ru-RU"/>
              </w:rPr>
              <w:t>level</w:t>
            </w:r>
            <w:r w:rsidRPr="00F46800">
              <w:rPr>
                <w:rFonts w:eastAsia="Calibri"/>
                <w:shd w:val="clear" w:color="auto" w:fill="FFFFFF"/>
                <w:lang w:eastAsia="ru-RU"/>
              </w:rPr>
              <w:t xml:space="preserve">, </w:t>
            </w:r>
            <w:r w:rsidRPr="00F46800">
              <w:rPr>
                <w:rFonts w:eastAsia="Calibri"/>
                <w:iCs/>
                <w:shd w:val="clear" w:color="auto" w:fill="FFFFFF"/>
                <w:lang w:eastAsia="ru-RU"/>
              </w:rPr>
              <w:t>максимальная доза препарата, не приводящая к развитию наблюдаемых нежелательных эффектов</w:t>
            </w:r>
          </w:p>
        </w:tc>
      </w:tr>
      <w:tr w:rsidR="00376DDC" w:rsidRPr="00B84954" w14:paraId="13D2BE08" w14:textId="77777777" w:rsidTr="00551868">
        <w:tc>
          <w:tcPr>
            <w:tcW w:w="1359" w:type="dxa"/>
            <w:vAlign w:val="center"/>
          </w:tcPr>
          <w:p w14:paraId="73411570" w14:textId="7E4D748C" w:rsidR="00376DDC" w:rsidRPr="00551868" w:rsidRDefault="00376DDC" w:rsidP="009879C1">
            <w:pPr>
              <w:jc w:val="left"/>
              <w:rPr>
                <w:rFonts w:eastAsia="Calibri"/>
                <w:b/>
                <w:iCs/>
                <w:shd w:val="clear" w:color="auto" w:fill="FFFFFF"/>
                <w:lang w:val="en-US" w:eastAsia="ru-RU"/>
              </w:rPr>
            </w:pPr>
            <w:r w:rsidRPr="00551868">
              <w:rPr>
                <w:rFonts w:eastAsia="Calibri"/>
                <w:b/>
                <w:iCs/>
                <w:shd w:val="clear" w:color="auto" w:fill="FFFFFF"/>
                <w:lang w:val="en-US" w:eastAsia="ru-RU"/>
              </w:rPr>
              <w:t>OCT</w:t>
            </w:r>
          </w:p>
        </w:tc>
        <w:tc>
          <w:tcPr>
            <w:tcW w:w="7986" w:type="dxa"/>
            <w:vAlign w:val="center"/>
          </w:tcPr>
          <w:p w14:paraId="22E05968" w14:textId="1CDE1FC7" w:rsidR="00376DDC" w:rsidRPr="00F46800" w:rsidRDefault="00B01EDB" w:rsidP="009879C1">
            <w:pPr>
              <w:rPr>
                <w:rFonts w:eastAsia="Calibri"/>
                <w:shd w:val="clear" w:color="auto" w:fill="FFFFFF"/>
                <w:lang w:val="en-US" w:eastAsia="ru-RU"/>
              </w:rPr>
            </w:pPr>
            <w:r>
              <w:rPr>
                <w:rFonts w:eastAsia="Calibri"/>
                <w:shd w:val="clear" w:color="auto" w:fill="FFFFFF"/>
                <w:lang w:val="en-US" w:eastAsia="ru-RU"/>
              </w:rPr>
              <w:t>O</w:t>
            </w:r>
            <w:r w:rsidR="00376DDC" w:rsidRPr="00F46800">
              <w:rPr>
                <w:rFonts w:eastAsia="Calibri"/>
                <w:shd w:val="clear" w:color="auto" w:fill="FFFFFF"/>
                <w:lang w:val="en-US" w:eastAsia="ru-RU"/>
              </w:rPr>
              <w:t xml:space="preserve">rganic cation transporter, </w:t>
            </w:r>
            <w:r w:rsidR="00376DDC" w:rsidRPr="00F46800">
              <w:rPr>
                <w:rFonts w:eastAsia="Times New Roman"/>
                <w:lang w:eastAsia="ru-RU"/>
              </w:rPr>
              <w:t xml:space="preserve">транспортер органических катионов </w:t>
            </w:r>
          </w:p>
        </w:tc>
      </w:tr>
      <w:tr w:rsidR="00376DDC" w:rsidRPr="00B84954" w14:paraId="65532DB4" w14:textId="77777777" w:rsidTr="00551868">
        <w:tc>
          <w:tcPr>
            <w:tcW w:w="1359" w:type="dxa"/>
            <w:vAlign w:val="center"/>
          </w:tcPr>
          <w:p w14:paraId="3833212F" w14:textId="084346C9" w:rsidR="00376DDC" w:rsidRPr="00551868" w:rsidRDefault="00376DDC" w:rsidP="009879C1">
            <w:pPr>
              <w:jc w:val="left"/>
              <w:rPr>
                <w:rFonts w:eastAsia="Calibri"/>
                <w:b/>
                <w:iCs/>
                <w:shd w:val="clear" w:color="auto" w:fill="FFFFFF"/>
                <w:lang w:val="en-US" w:eastAsia="ru-RU"/>
              </w:rPr>
            </w:pPr>
            <w:r w:rsidRPr="00551868">
              <w:rPr>
                <w:b/>
                <w:lang w:val="en-US"/>
              </w:rPr>
              <w:t>P</w:t>
            </w:r>
            <w:r w:rsidRPr="00551868">
              <w:rPr>
                <w:b/>
              </w:rPr>
              <w:t>-</w:t>
            </w:r>
            <w:r w:rsidRPr="00551868">
              <w:rPr>
                <w:b/>
                <w:lang w:val="en-US"/>
              </w:rPr>
              <w:t>gp</w:t>
            </w:r>
          </w:p>
        </w:tc>
        <w:tc>
          <w:tcPr>
            <w:tcW w:w="7986" w:type="dxa"/>
            <w:vAlign w:val="center"/>
          </w:tcPr>
          <w:p w14:paraId="1C8CEC55" w14:textId="54FEDF0F" w:rsidR="00376DDC" w:rsidRPr="00F46800" w:rsidRDefault="00376DDC" w:rsidP="009879C1">
            <w:pPr>
              <w:rPr>
                <w:rFonts w:eastAsia="Calibri"/>
                <w:shd w:val="clear" w:color="auto" w:fill="FFFFFF"/>
                <w:lang w:val="en-US" w:eastAsia="ru-RU"/>
              </w:rPr>
            </w:pPr>
            <w:r w:rsidRPr="00F46800">
              <w:rPr>
                <w:lang w:val="en-US"/>
              </w:rPr>
              <w:t>P</w:t>
            </w:r>
            <w:r w:rsidRPr="00F46800">
              <w:t>-гликопротеин</w:t>
            </w:r>
          </w:p>
        </w:tc>
      </w:tr>
      <w:tr w:rsidR="00376DDC" w:rsidRPr="00464F11" w14:paraId="6067D631" w14:textId="77777777" w:rsidTr="00551868">
        <w:tc>
          <w:tcPr>
            <w:tcW w:w="1359" w:type="dxa"/>
            <w:vAlign w:val="center"/>
          </w:tcPr>
          <w:p w14:paraId="4034180C" w14:textId="1199A22B" w:rsidR="00376DDC" w:rsidRPr="00551868" w:rsidRDefault="00376DDC" w:rsidP="009879C1">
            <w:pPr>
              <w:jc w:val="left"/>
              <w:rPr>
                <w:b/>
                <w:lang w:val="en-US"/>
              </w:rPr>
            </w:pPr>
            <w:r w:rsidRPr="00551868">
              <w:rPr>
                <w:b/>
                <w:lang w:val="en-US"/>
              </w:rPr>
              <w:t>PSS</w:t>
            </w:r>
          </w:p>
        </w:tc>
        <w:tc>
          <w:tcPr>
            <w:tcW w:w="7986" w:type="dxa"/>
            <w:vAlign w:val="center"/>
          </w:tcPr>
          <w:p w14:paraId="298B4F24" w14:textId="1552D4D3" w:rsidR="00376DDC" w:rsidRPr="002B33B8" w:rsidRDefault="00B01EDB" w:rsidP="009879C1">
            <w:pPr>
              <w:rPr>
                <w:rFonts w:eastAsia="Calibri"/>
                <w:shd w:val="clear" w:color="auto" w:fill="FFFFFF"/>
                <w:lang w:val="en-US" w:eastAsia="ru-RU"/>
              </w:rPr>
            </w:pPr>
            <w:r>
              <w:rPr>
                <w:rFonts w:eastAsia="Calibri"/>
                <w:lang w:val="en-US" w:eastAsia="ru-RU"/>
              </w:rPr>
              <w:t>P</w:t>
            </w:r>
            <w:r w:rsidR="00376DDC" w:rsidRPr="00B878AD">
              <w:rPr>
                <w:rFonts w:eastAsia="Calibri"/>
                <w:lang w:val="en-US" w:eastAsia="ru-RU"/>
              </w:rPr>
              <w:t>henotypic susceptibility</w:t>
            </w:r>
            <w:r w:rsidR="00376DDC" w:rsidRPr="00B878AD">
              <w:rPr>
                <w:rFonts w:eastAsia="Calibri"/>
                <w:shd w:val="clear" w:color="auto" w:fill="FFFFFF"/>
                <w:lang w:val="en-US" w:eastAsia="ru-RU"/>
              </w:rPr>
              <w:t> score</w:t>
            </w:r>
            <w:r w:rsidR="00376DDC" w:rsidRPr="002B33B8">
              <w:rPr>
                <w:rFonts w:eastAsia="Calibri"/>
                <w:shd w:val="clear" w:color="auto" w:fill="FFFFFF"/>
                <w:lang w:val="en-US" w:eastAsia="ru-RU"/>
              </w:rPr>
              <w:t xml:space="preserve">, </w:t>
            </w:r>
            <w:r w:rsidR="00376DDC" w:rsidRPr="00B878AD">
              <w:rPr>
                <w:rFonts w:eastAsia="Calibri"/>
                <w:shd w:val="clear" w:color="auto" w:fill="FFFFFF"/>
                <w:lang w:eastAsia="ru-RU"/>
              </w:rPr>
              <w:t>оценка</w:t>
            </w:r>
            <w:r w:rsidR="00376DDC" w:rsidRPr="002B33B8">
              <w:rPr>
                <w:rFonts w:eastAsia="Calibri"/>
                <w:shd w:val="clear" w:color="auto" w:fill="FFFFFF"/>
                <w:lang w:val="en-US" w:eastAsia="ru-RU"/>
              </w:rPr>
              <w:t xml:space="preserve"> </w:t>
            </w:r>
            <w:r w:rsidR="00376DDC" w:rsidRPr="00B878AD">
              <w:rPr>
                <w:rFonts w:eastAsia="Calibri"/>
                <w:shd w:val="clear" w:color="auto" w:fill="FFFFFF"/>
                <w:lang w:eastAsia="ru-RU"/>
              </w:rPr>
              <w:t>фенотипической</w:t>
            </w:r>
            <w:r w:rsidR="00376DDC" w:rsidRPr="002B33B8">
              <w:rPr>
                <w:rFonts w:eastAsia="Calibri"/>
                <w:shd w:val="clear" w:color="auto" w:fill="FFFFFF"/>
                <w:lang w:val="en-US" w:eastAsia="ru-RU"/>
              </w:rPr>
              <w:t xml:space="preserve"> </w:t>
            </w:r>
            <w:r w:rsidR="00376DDC" w:rsidRPr="00B878AD">
              <w:rPr>
                <w:rFonts w:eastAsia="Calibri"/>
                <w:shd w:val="clear" w:color="auto" w:fill="FFFFFF"/>
                <w:lang w:eastAsia="ru-RU"/>
              </w:rPr>
              <w:t>восприимчивости</w:t>
            </w:r>
          </w:p>
        </w:tc>
      </w:tr>
      <w:tr w:rsidR="002E43C7" w:rsidRPr="00464F11" w14:paraId="57C8110D" w14:textId="77777777" w:rsidTr="00551868">
        <w:tc>
          <w:tcPr>
            <w:tcW w:w="1359" w:type="dxa"/>
            <w:vAlign w:val="center"/>
          </w:tcPr>
          <w:p w14:paraId="795A5268" w14:textId="7FD47C4C" w:rsidR="002E43C7" w:rsidRPr="00551868" w:rsidRDefault="002E43C7" w:rsidP="009879C1">
            <w:pPr>
              <w:shd w:val="clear" w:color="auto" w:fill="FFFFFF"/>
              <w:jc w:val="left"/>
              <w:rPr>
                <w:rFonts w:eastAsia="Calibri"/>
                <w:b/>
                <w:lang w:val="en-US" w:eastAsia="ru-RU"/>
              </w:rPr>
            </w:pPr>
            <w:r w:rsidRPr="00551868">
              <w:rPr>
                <w:rFonts w:eastAsia="Calibri"/>
                <w:b/>
                <w:lang w:val="en-US" w:eastAsia="ru-RU"/>
              </w:rPr>
              <w:t>SEM</w:t>
            </w:r>
          </w:p>
        </w:tc>
        <w:tc>
          <w:tcPr>
            <w:tcW w:w="7986" w:type="dxa"/>
            <w:vAlign w:val="center"/>
          </w:tcPr>
          <w:p w14:paraId="1918642F" w14:textId="1D79D1F5" w:rsidR="002E43C7" w:rsidRPr="00F46800" w:rsidRDefault="00B01EDB" w:rsidP="009879C1">
            <w:pPr>
              <w:shd w:val="clear" w:color="auto" w:fill="FFFFFF"/>
              <w:rPr>
                <w:rFonts w:eastAsia="Calibri"/>
                <w:lang w:val="en-US" w:eastAsia="ru-RU"/>
              </w:rPr>
            </w:pPr>
            <w:r>
              <w:rPr>
                <w:rFonts w:eastAsia="Calibri"/>
                <w:lang w:val="en-US" w:eastAsia="ru-RU"/>
              </w:rPr>
              <w:t>S</w:t>
            </w:r>
            <w:r w:rsidR="002E43C7" w:rsidRPr="00F46800">
              <w:rPr>
                <w:rFonts w:eastAsia="Calibri"/>
                <w:lang w:val="en-US" w:eastAsia="ru-RU"/>
              </w:rPr>
              <w:t xml:space="preserve">tandard error of mean, </w:t>
            </w:r>
            <w:r w:rsidR="002E43C7" w:rsidRPr="00F46800">
              <w:rPr>
                <w:rFonts w:eastAsia="Calibri"/>
                <w:lang w:eastAsia="ru-RU"/>
              </w:rPr>
              <w:t>стандартная</w:t>
            </w:r>
            <w:r w:rsidR="002E43C7" w:rsidRPr="00F46800">
              <w:rPr>
                <w:rFonts w:eastAsia="Calibri"/>
                <w:lang w:val="en-US" w:eastAsia="ru-RU"/>
              </w:rPr>
              <w:t xml:space="preserve"> </w:t>
            </w:r>
            <w:r w:rsidR="002E43C7" w:rsidRPr="00F46800">
              <w:rPr>
                <w:rFonts w:eastAsia="Calibri"/>
                <w:lang w:eastAsia="ru-RU"/>
              </w:rPr>
              <w:t>ошибка</w:t>
            </w:r>
            <w:r w:rsidR="002E43C7" w:rsidRPr="00F46800">
              <w:rPr>
                <w:rFonts w:eastAsia="Calibri"/>
                <w:lang w:val="en-US" w:eastAsia="ru-RU"/>
              </w:rPr>
              <w:t xml:space="preserve"> </w:t>
            </w:r>
            <w:r w:rsidR="002E43C7" w:rsidRPr="00F46800">
              <w:rPr>
                <w:rFonts w:eastAsia="Calibri"/>
                <w:lang w:eastAsia="ru-RU"/>
              </w:rPr>
              <w:t>среднего</w:t>
            </w:r>
          </w:p>
        </w:tc>
      </w:tr>
      <w:tr w:rsidR="005C3E49" w:rsidRPr="00B84954" w14:paraId="44CDB3F4" w14:textId="77777777" w:rsidTr="00551868">
        <w:tc>
          <w:tcPr>
            <w:tcW w:w="1359" w:type="dxa"/>
            <w:vAlign w:val="center"/>
          </w:tcPr>
          <w:p w14:paraId="17513D60" w14:textId="77777777" w:rsidR="005C3E49" w:rsidRPr="00551868" w:rsidRDefault="005C3E49" w:rsidP="009879C1">
            <w:pPr>
              <w:jc w:val="left"/>
              <w:rPr>
                <w:rFonts w:eastAsia="Calibri"/>
                <w:b/>
                <w:iCs/>
                <w:shd w:val="clear" w:color="auto" w:fill="FFFFFF"/>
                <w:lang w:eastAsia="ru-RU"/>
              </w:rPr>
            </w:pPr>
            <w:r w:rsidRPr="00551868">
              <w:rPr>
                <w:b/>
                <w:lang w:val="en-US" w:eastAsia="x-none"/>
              </w:rPr>
              <w:t>T</w:t>
            </w:r>
            <w:r w:rsidRPr="00551868">
              <w:rPr>
                <w:b/>
                <w:vertAlign w:val="subscript"/>
                <w:lang w:eastAsia="x-none"/>
              </w:rPr>
              <w:t>1/2</w:t>
            </w:r>
          </w:p>
        </w:tc>
        <w:tc>
          <w:tcPr>
            <w:tcW w:w="7986" w:type="dxa"/>
            <w:vAlign w:val="center"/>
          </w:tcPr>
          <w:p w14:paraId="22AC3DDB" w14:textId="57C338B2" w:rsidR="005C3E49" w:rsidRPr="00F46800" w:rsidRDefault="00B01EDB" w:rsidP="009879C1">
            <w:pPr>
              <w:rPr>
                <w:rFonts w:eastAsia="Calibri"/>
                <w:shd w:val="clear" w:color="auto" w:fill="FFFFFF"/>
                <w:lang w:eastAsia="ru-RU"/>
              </w:rPr>
            </w:pPr>
            <w:r>
              <w:rPr>
                <w:lang w:eastAsia="x-none"/>
              </w:rPr>
              <w:t>П</w:t>
            </w:r>
            <w:r w:rsidR="005C3E49" w:rsidRPr="00F46800">
              <w:rPr>
                <w:lang w:eastAsia="x-none"/>
              </w:rPr>
              <w:t>ериод полувыведения</w:t>
            </w:r>
          </w:p>
        </w:tc>
      </w:tr>
      <w:tr w:rsidR="005C3E49" w:rsidRPr="00B84954" w14:paraId="402069CB" w14:textId="77777777" w:rsidTr="00551868">
        <w:tc>
          <w:tcPr>
            <w:tcW w:w="1359" w:type="dxa"/>
            <w:vAlign w:val="center"/>
          </w:tcPr>
          <w:p w14:paraId="227D76BA" w14:textId="77777777" w:rsidR="005C3E49" w:rsidRPr="00551868" w:rsidRDefault="005C3E49" w:rsidP="009879C1">
            <w:pPr>
              <w:jc w:val="left"/>
              <w:rPr>
                <w:b/>
                <w:lang w:eastAsia="x-none"/>
              </w:rPr>
            </w:pPr>
            <w:r w:rsidRPr="00551868">
              <w:rPr>
                <w:b/>
                <w:lang w:val="en-US" w:eastAsia="x-none"/>
              </w:rPr>
              <w:t>T</w:t>
            </w:r>
            <w:r w:rsidRPr="00551868">
              <w:rPr>
                <w:b/>
                <w:vertAlign w:val="subscript"/>
                <w:lang w:val="en-US" w:eastAsia="x-none"/>
              </w:rPr>
              <w:t>max</w:t>
            </w:r>
          </w:p>
        </w:tc>
        <w:tc>
          <w:tcPr>
            <w:tcW w:w="7986" w:type="dxa"/>
            <w:vAlign w:val="center"/>
          </w:tcPr>
          <w:p w14:paraId="4240844E" w14:textId="2823FF58" w:rsidR="005C3E49" w:rsidRPr="00F46800" w:rsidRDefault="00B01EDB" w:rsidP="009879C1">
            <w:pPr>
              <w:rPr>
                <w:lang w:eastAsia="x-none"/>
              </w:rPr>
            </w:pPr>
            <w:r>
              <w:rPr>
                <w:shd w:val="clear" w:color="auto" w:fill="FFFFFF"/>
                <w:lang w:eastAsia="ru-RU"/>
              </w:rPr>
              <w:t>В</w:t>
            </w:r>
            <w:r w:rsidR="005C3E49" w:rsidRPr="00F46800">
              <w:rPr>
                <w:shd w:val="clear" w:color="auto" w:fill="FFFFFF"/>
                <w:lang w:eastAsia="ru-RU"/>
              </w:rPr>
              <w:t>ремя достижения максимальной концентрации</w:t>
            </w:r>
          </w:p>
        </w:tc>
      </w:tr>
      <w:tr w:rsidR="007E6F22" w:rsidRPr="00B84954" w14:paraId="3C890CDB" w14:textId="77777777" w:rsidTr="00551868">
        <w:tc>
          <w:tcPr>
            <w:tcW w:w="1359" w:type="dxa"/>
            <w:vAlign w:val="center"/>
          </w:tcPr>
          <w:p w14:paraId="08660FBF" w14:textId="70BF0273" w:rsidR="007E6F22" w:rsidRPr="00551868" w:rsidRDefault="007E6F22" w:rsidP="009879C1">
            <w:pPr>
              <w:jc w:val="left"/>
              <w:rPr>
                <w:b/>
                <w:lang w:val="en-US" w:eastAsia="x-none"/>
              </w:rPr>
            </w:pPr>
            <w:r w:rsidRPr="00551868">
              <w:rPr>
                <w:rFonts w:eastAsia="Times New Roman"/>
                <w:b/>
                <w:bCs/>
                <w:iCs/>
                <w:lang w:eastAsia="en-US"/>
              </w:rPr>
              <w:t>UGT1A1</w:t>
            </w:r>
          </w:p>
        </w:tc>
        <w:tc>
          <w:tcPr>
            <w:tcW w:w="7986" w:type="dxa"/>
            <w:vAlign w:val="center"/>
          </w:tcPr>
          <w:p w14:paraId="4E76BEF8" w14:textId="32430F35" w:rsidR="007E6F22" w:rsidRDefault="007E6F22" w:rsidP="009879C1">
            <w:pPr>
              <w:rPr>
                <w:shd w:val="clear" w:color="auto" w:fill="FFFFFF"/>
                <w:lang w:eastAsia="ru-RU"/>
              </w:rPr>
            </w:pPr>
            <w:r>
              <w:t>У</w:t>
            </w:r>
            <w:r w:rsidRPr="00283E74">
              <w:t>ридин-5-дифосфат глюкурон</w:t>
            </w:r>
            <w:r>
              <w:t xml:space="preserve">озил </w:t>
            </w:r>
            <w:r w:rsidRPr="00283E74">
              <w:t>трансфераза</w:t>
            </w:r>
            <w:r>
              <w:t xml:space="preserve"> </w:t>
            </w:r>
            <w:r w:rsidRPr="00B84954">
              <w:rPr>
                <w:rFonts w:eastAsia="Times New Roman"/>
                <w:bCs/>
                <w:iCs/>
                <w:lang w:eastAsia="en-US"/>
              </w:rPr>
              <w:t>1A1</w:t>
            </w:r>
          </w:p>
        </w:tc>
      </w:tr>
      <w:tr w:rsidR="002324B6" w:rsidRPr="00B84954" w14:paraId="6DAEEAA9" w14:textId="77777777" w:rsidTr="00551868">
        <w:tc>
          <w:tcPr>
            <w:tcW w:w="1359" w:type="dxa"/>
            <w:vAlign w:val="center"/>
          </w:tcPr>
          <w:p w14:paraId="5277777F" w14:textId="209E94C5" w:rsidR="002324B6" w:rsidRPr="00551868" w:rsidRDefault="002324B6" w:rsidP="009879C1">
            <w:pPr>
              <w:jc w:val="left"/>
              <w:rPr>
                <w:b/>
                <w:lang w:val="en-US" w:eastAsia="x-none"/>
              </w:rPr>
            </w:pPr>
            <w:r w:rsidRPr="00551868">
              <w:rPr>
                <w:b/>
                <w:lang w:val="en-US" w:eastAsia="x-none"/>
              </w:rPr>
              <w:t>URT</w:t>
            </w:r>
          </w:p>
        </w:tc>
        <w:tc>
          <w:tcPr>
            <w:tcW w:w="7986" w:type="dxa"/>
            <w:vAlign w:val="center"/>
          </w:tcPr>
          <w:p w14:paraId="4C3022AB" w14:textId="29AB50CE" w:rsidR="002324B6" w:rsidRPr="00F46800" w:rsidRDefault="00B01EDB" w:rsidP="009879C1">
            <w:pPr>
              <w:rPr>
                <w:shd w:val="clear" w:color="auto" w:fill="FFFFFF"/>
                <w:lang w:val="en-US" w:eastAsia="ru-RU"/>
              </w:rPr>
            </w:pPr>
            <w:r>
              <w:rPr>
                <w:shd w:val="clear" w:color="auto" w:fill="FFFFFF"/>
                <w:lang w:val="en-US" w:eastAsia="ru-RU"/>
              </w:rPr>
              <w:t>U</w:t>
            </w:r>
            <w:r w:rsidR="002324B6" w:rsidRPr="00F46800">
              <w:rPr>
                <w:shd w:val="clear" w:color="auto" w:fill="FFFFFF"/>
                <w:lang w:val="en-US" w:eastAsia="ru-RU"/>
              </w:rPr>
              <w:t xml:space="preserve">nique recombinant forms, </w:t>
            </w:r>
            <w:r w:rsidR="002324B6" w:rsidRPr="00F46800">
              <w:t>уникальные рекомбинантные формы</w:t>
            </w:r>
          </w:p>
        </w:tc>
      </w:tr>
      <w:tr w:rsidR="005C3E49" w:rsidRPr="00B84954" w14:paraId="1DF76AED" w14:textId="77777777" w:rsidTr="00551868">
        <w:tc>
          <w:tcPr>
            <w:tcW w:w="1359" w:type="dxa"/>
            <w:vAlign w:val="center"/>
          </w:tcPr>
          <w:p w14:paraId="399DD705" w14:textId="77777777" w:rsidR="005C3E49" w:rsidRPr="00551868" w:rsidRDefault="005C3E49" w:rsidP="009879C1">
            <w:pPr>
              <w:rPr>
                <w:b/>
                <w:color w:val="000000"/>
                <w:shd w:val="clear" w:color="auto" w:fill="FFFFFF"/>
                <w:lang w:eastAsia="ru-RU"/>
              </w:rPr>
            </w:pPr>
            <w:r w:rsidRPr="00551868">
              <w:rPr>
                <w:b/>
                <w:color w:val="000000"/>
                <w:shd w:val="clear" w:color="auto" w:fill="FFFFFF"/>
                <w:lang w:eastAsia="ru-RU"/>
              </w:rPr>
              <w:t>АЛТ</w:t>
            </w:r>
          </w:p>
        </w:tc>
        <w:tc>
          <w:tcPr>
            <w:tcW w:w="7986" w:type="dxa"/>
            <w:vAlign w:val="center"/>
          </w:tcPr>
          <w:p w14:paraId="774E9D5A" w14:textId="20600A3C" w:rsidR="005C3E49" w:rsidRPr="00F46800" w:rsidRDefault="00B01EDB" w:rsidP="009879C1">
            <w:pPr>
              <w:rPr>
                <w:lang w:eastAsia="ru-RU"/>
              </w:rPr>
            </w:pPr>
            <w:r>
              <w:rPr>
                <w:lang w:eastAsia="ru-RU"/>
              </w:rPr>
              <w:t>А</w:t>
            </w:r>
            <w:r w:rsidR="005C3E49" w:rsidRPr="00F46800">
              <w:rPr>
                <w:lang w:eastAsia="ru-RU"/>
              </w:rPr>
              <w:t>ланинаминотрасфераза</w:t>
            </w:r>
          </w:p>
        </w:tc>
      </w:tr>
      <w:tr w:rsidR="002324B6" w:rsidRPr="00B84954" w14:paraId="108E4385" w14:textId="77777777" w:rsidTr="00551868">
        <w:tc>
          <w:tcPr>
            <w:tcW w:w="1359" w:type="dxa"/>
            <w:vAlign w:val="center"/>
          </w:tcPr>
          <w:p w14:paraId="3DDBF2E9" w14:textId="79BC433B" w:rsidR="002324B6" w:rsidRPr="00551868" w:rsidRDefault="002324B6" w:rsidP="009879C1">
            <w:pPr>
              <w:rPr>
                <w:b/>
                <w:color w:val="000000"/>
                <w:shd w:val="clear" w:color="auto" w:fill="FFFFFF"/>
                <w:lang w:eastAsia="ru-RU"/>
              </w:rPr>
            </w:pPr>
            <w:r w:rsidRPr="00551868">
              <w:rPr>
                <w:b/>
                <w:color w:val="000000"/>
                <w:shd w:val="clear" w:color="auto" w:fill="FFFFFF"/>
                <w:lang w:eastAsia="ru-RU"/>
              </w:rPr>
              <w:t>АРТ</w:t>
            </w:r>
          </w:p>
        </w:tc>
        <w:tc>
          <w:tcPr>
            <w:tcW w:w="7986" w:type="dxa"/>
            <w:vAlign w:val="center"/>
          </w:tcPr>
          <w:p w14:paraId="3A029801" w14:textId="73A0CF3F" w:rsidR="002324B6" w:rsidRPr="00F46800" w:rsidRDefault="00B01EDB" w:rsidP="009879C1">
            <w:pPr>
              <w:rPr>
                <w:lang w:eastAsia="ru-RU"/>
              </w:rPr>
            </w:pPr>
            <w:r>
              <w:rPr>
                <w:lang w:eastAsia="ru-RU"/>
              </w:rPr>
              <w:t>А</w:t>
            </w:r>
            <w:r w:rsidR="002324B6" w:rsidRPr="00F46800">
              <w:rPr>
                <w:lang w:eastAsia="ru-RU"/>
              </w:rPr>
              <w:t>нтиретровирусная терапия</w:t>
            </w:r>
          </w:p>
        </w:tc>
      </w:tr>
      <w:tr w:rsidR="005C3E49" w:rsidRPr="00B84954" w14:paraId="3C2629FD" w14:textId="77777777" w:rsidTr="00551868">
        <w:tc>
          <w:tcPr>
            <w:tcW w:w="1359" w:type="dxa"/>
            <w:vAlign w:val="center"/>
          </w:tcPr>
          <w:p w14:paraId="37CDC8DC" w14:textId="77777777" w:rsidR="005C3E49" w:rsidRPr="00551868" w:rsidRDefault="005C3E49" w:rsidP="009879C1">
            <w:pPr>
              <w:rPr>
                <w:b/>
                <w:color w:val="000000"/>
                <w:shd w:val="clear" w:color="auto" w:fill="FFFFFF"/>
                <w:lang w:eastAsia="ru-RU"/>
              </w:rPr>
            </w:pPr>
            <w:r w:rsidRPr="00551868">
              <w:rPr>
                <w:b/>
                <w:color w:val="000000"/>
                <w:shd w:val="clear" w:color="auto" w:fill="FFFFFF"/>
                <w:lang w:eastAsia="ru-RU"/>
              </w:rPr>
              <w:t>АСТ</w:t>
            </w:r>
          </w:p>
        </w:tc>
        <w:tc>
          <w:tcPr>
            <w:tcW w:w="7986" w:type="dxa"/>
            <w:vAlign w:val="center"/>
          </w:tcPr>
          <w:p w14:paraId="6C9F73B0" w14:textId="360526DD" w:rsidR="005C3E49" w:rsidRPr="00F46800" w:rsidRDefault="00B01EDB" w:rsidP="009879C1">
            <w:pPr>
              <w:rPr>
                <w:lang w:eastAsia="ru-RU"/>
              </w:rPr>
            </w:pPr>
            <w:r>
              <w:rPr>
                <w:lang w:eastAsia="ru-RU"/>
              </w:rPr>
              <w:t>А</w:t>
            </w:r>
            <w:r w:rsidR="005C3E49" w:rsidRPr="00F46800">
              <w:rPr>
                <w:lang w:eastAsia="ru-RU"/>
              </w:rPr>
              <w:t>спартатаминотрансмфераза</w:t>
            </w:r>
          </w:p>
        </w:tc>
      </w:tr>
      <w:tr w:rsidR="005C3E49" w:rsidRPr="00B84954" w14:paraId="20421FCD" w14:textId="77777777" w:rsidTr="00551868">
        <w:tc>
          <w:tcPr>
            <w:tcW w:w="1359" w:type="dxa"/>
            <w:vAlign w:val="center"/>
          </w:tcPr>
          <w:p w14:paraId="6AE60750" w14:textId="77777777" w:rsidR="005C3E49" w:rsidRPr="00551868" w:rsidRDefault="005C3E49" w:rsidP="009879C1">
            <w:pPr>
              <w:shd w:val="clear" w:color="auto" w:fill="FFFFFF"/>
              <w:rPr>
                <w:rFonts w:eastAsia="Calibri"/>
                <w:b/>
                <w:lang w:eastAsia="ru-RU"/>
              </w:rPr>
            </w:pPr>
            <w:r w:rsidRPr="00551868">
              <w:rPr>
                <w:rFonts w:eastAsia="Calibri"/>
                <w:b/>
                <w:lang w:eastAsia="ru-RU"/>
              </w:rPr>
              <w:t>ВААРТ</w:t>
            </w:r>
          </w:p>
        </w:tc>
        <w:tc>
          <w:tcPr>
            <w:tcW w:w="7986" w:type="dxa"/>
            <w:vAlign w:val="center"/>
          </w:tcPr>
          <w:p w14:paraId="15B372A7" w14:textId="5F710280" w:rsidR="005C3E49" w:rsidRPr="00F46800" w:rsidRDefault="00B01EDB" w:rsidP="009879C1">
            <w:pPr>
              <w:shd w:val="clear" w:color="auto" w:fill="FFFFFF"/>
              <w:rPr>
                <w:rFonts w:eastAsia="Calibri"/>
                <w:lang w:eastAsia="ru-RU"/>
              </w:rPr>
            </w:pPr>
            <w:r>
              <w:rPr>
                <w:rFonts w:eastAsia="Calibri"/>
                <w:lang w:eastAsia="ru-RU"/>
              </w:rPr>
              <w:t>В</w:t>
            </w:r>
            <w:r w:rsidR="005C3E49" w:rsidRPr="00F46800">
              <w:rPr>
                <w:rFonts w:eastAsia="Calibri"/>
                <w:lang w:eastAsia="ru-RU"/>
              </w:rPr>
              <w:t>ысокоактивная антиретровирусная терапия</w:t>
            </w:r>
          </w:p>
        </w:tc>
      </w:tr>
      <w:tr w:rsidR="002324B6" w:rsidRPr="00B84954" w14:paraId="2BF6D474" w14:textId="77777777" w:rsidTr="00551868">
        <w:tc>
          <w:tcPr>
            <w:tcW w:w="1359" w:type="dxa"/>
            <w:vAlign w:val="center"/>
          </w:tcPr>
          <w:p w14:paraId="576331C5" w14:textId="54E0AFFD" w:rsidR="002324B6" w:rsidRPr="00551868" w:rsidRDefault="002324B6" w:rsidP="002324B6">
            <w:pPr>
              <w:shd w:val="clear" w:color="auto" w:fill="FFFFFF"/>
              <w:rPr>
                <w:rFonts w:eastAsia="Calibri"/>
                <w:b/>
                <w:lang w:val="en-US" w:eastAsia="ru-RU"/>
              </w:rPr>
            </w:pPr>
            <w:r w:rsidRPr="00551868">
              <w:rPr>
                <w:b/>
                <w:color w:val="000000"/>
                <w:shd w:val="clear" w:color="auto" w:fill="FFFFFF"/>
                <w:lang w:eastAsia="ru-RU"/>
              </w:rPr>
              <w:t>ВГВ</w:t>
            </w:r>
          </w:p>
        </w:tc>
        <w:tc>
          <w:tcPr>
            <w:tcW w:w="7986" w:type="dxa"/>
            <w:vAlign w:val="center"/>
          </w:tcPr>
          <w:p w14:paraId="1379351A" w14:textId="171527C2" w:rsidR="002324B6" w:rsidRPr="00F46800" w:rsidRDefault="00B01EDB" w:rsidP="002324B6">
            <w:pPr>
              <w:shd w:val="clear" w:color="auto" w:fill="FFFFFF"/>
              <w:rPr>
                <w:rFonts w:eastAsia="Calibri"/>
                <w:lang w:eastAsia="ru-RU"/>
              </w:rPr>
            </w:pPr>
            <w:r>
              <w:rPr>
                <w:lang w:eastAsia="ru-RU"/>
              </w:rPr>
              <w:t>В</w:t>
            </w:r>
            <w:r w:rsidR="002324B6" w:rsidRPr="00F46800">
              <w:rPr>
                <w:lang w:eastAsia="ru-RU"/>
              </w:rPr>
              <w:t>ирус гепатита В</w:t>
            </w:r>
          </w:p>
        </w:tc>
      </w:tr>
      <w:tr w:rsidR="005C3E49" w:rsidRPr="00B84954" w14:paraId="6AE9AC8F" w14:textId="77777777" w:rsidTr="00551868">
        <w:tc>
          <w:tcPr>
            <w:tcW w:w="1359" w:type="dxa"/>
            <w:vAlign w:val="center"/>
          </w:tcPr>
          <w:p w14:paraId="23CAB89E" w14:textId="77777777" w:rsidR="005C3E49" w:rsidRPr="00551868" w:rsidRDefault="005C3E49" w:rsidP="009879C1">
            <w:pPr>
              <w:rPr>
                <w:b/>
                <w:color w:val="000000"/>
                <w:shd w:val="clear" w:color="auto" w:fill="FFFFFF"/>
                <w:lang w:eastAsia="ru-RU"/>
              </w:rPr>
            </w:pPr>
            <w:r w:rsidRPr="00551868">
              <w:rPr>
                <w:b/>
                <w:color w:val="000000"/>
                <w:shd w:val="clear" w:color="auto" w:fill="FFFFFF"/>
                <w:lang w:eastAsia="ru-RU"/>
              </w:rPr>
              <w:t>ВГС</w:t>
            </w:r>
          </w:p>
        </w:tc>
        <w:tc>
          <w:tcPr>
            <w:tcW w:w="7986" w:type="dxa"/>
            <w:vAlign w:val="center"/>
          </w:tcPr>
          <w:p w14:paraId="33194144" w14:textId="040546AD" w:rsidR="005C3E49" w:rsidRPr="00F46800" w:rsidRDefault="00B01EDB" w:rsidP="009879C1">
            <w:pPr>
              <w:rPr>
                <w:lang w:eastAsia="ru-RU"/>
              </w:rPr>
            </w:pPr>
            <w:r>
              <w:rPr>
                <w:lang w:eastAsia="ru-RU"/>
              </w:rPr>
              <w:t>В</w:t>
            </w:r>
            <w:r w:rsidR="005C3E49" w:rsidRPr="00F46800">
              <w:rPr>
                <w:lang w:eastAsia="ru-RU"/>
              </w:rPr>
              <w:t>ирус гепатита С</w:t>
            </w:r>
          </w:p>
        </w:tc>
      </w:tr>
      <w:tr w:rsidR="005C3E49" w:rsidRPr="00B84954" w14:paraId="702EF6C5" w14:textId="77777777" w:rsidTr="00551868">
        <w:tc>
          <w:tcPr>
            <w:tcW w:w="1359" w:type="dxa"/>
            <w:vAlign w:val="center"/>
          </w:tcPr>
          <w:p w14:paraId="218DE881" w14:textId="77777777" w:rsidR="005C3E49" w:rsidRPr="00551868" w:rsidRDefault="005C3E49" w:rsidP="009879C1">
            <w:pPr>
              <w:shd w:val="clear" w:color="auto" w:fill="FFFFFF"/>
              <w:rPr>
                <w:rFonts w:eastAsia="Calibri"/>
                <w:b/>
                <w:lang w:eastAsia="ru-RU"/>
              </w:rPr>
            </w:pPr>
            <w:r w:rsidRPr="00551868">
              <w:rPr>
                <w:rFonts w:eastAsia="Calibri"/>
                <w:b/>
                <w:lang w:eastAsia="ru-RU"/>
              </w:rPr>
              <w:t>ВИЧ</w:t>
            </w:r>
          </w:p>
        </w:tc>
        <w:tc>
          <w:tcPr>
            <w:tcW w:w="7986" w:type="dxa"/>
            <w:vAlign w:val="center"/>
          </w:tcPr>
          <w:p w14:paraId="5C1D6EC2" w14:textId="7C8AC29D" w:rsidR="005C3E49" w:rsidRPr="00F46800" w:rsidRDefault="00B01EDB" w:rsidP="009879C1">
            <w:pPr>
              <w:shd w:val="clear" w:color="auto" w:fill="FFFFFF"/>
              <w:rPr>
                <w:rFonts w:eastAsia="Calibri"/>
                <w:lang w:eastAsia="ru-RU"/>
              </w:rPr>
            </w:pPr>
            <w:r>
              <w:rPr>
                <w:rFonts w:eastAsia="Calibri"/>
                <w:lang w:eastAsia="ru-RU"/>
              </w:rPr>
              <w:t>В</w:t>
            </w:r>
            <w:r w:rsidR="005C3E49" w:rsidRPr="00F46800">
              <w:rPr>
                <w:rFonts w:eastAsia="Calibri"/>
                <w:lang w:eastAsia="ru-RU"/>
              </w:rPr>
              <w:t>ирус иммунодефицита человека</w:t>
            </w:r>
          </w:p>
        </w:tc>
      </w:tr>
      <w:tr w:rsidR="005C3E49" w:rsidRPr="00B84954" w14:paraId="010E566A" w14:textId="77777777" w:rsidTr="00551868">
        <w:tc>
          <w:tcPr>
            <w:tcW w:w="1359" w:type="dxa"/>
            <w:vAlign w:val="center"/>
          </w:tcPr>
          <w:p w14:paraId="54BDCBCA" w14:textId="77777777" w:rsidR="005C3E49" w:rsidRPr="00551868" w:rsidRDefault="005C3E49" w:rsidP="009879C1">
            <w:pPr>
              <w:rPr>
                <w:b/>
                <w:color w:val="000000"/>
                <w:shd w:val="clear" w:color="auto" w:fill="FFFFFF"/>
                <w:lang w:eastAsia="ru-RU"/>
              </w:rPr>
            </w:pPr>
            <w:r w:rsidRPr="00551868">
              <w:rPr>
                <w:b/>
                <w:color w:val="000000"/>
                <w:shd w:val="clear" w:color="auto" w:fill="FFFFFF"/>
                <w:lang w:eastAsia="ru-RU"/>
              </w:rPr>
              <w:t>ВОЗ</w:t>
            </w:r>
          </w:p>
        </w:tc>
        <w:tc>
          <w:tcPr>
            <w:tcW w:w="7986" w:type="dxa"/>
            <w:vAlign w:val="center"/>
          </w:tcPr>
          <w:p w14:paraId="103FF7B3" w14:textId="77777777" w:rsidR="005C3E49" w:rsidRPr="00F46800" w:rsidRDefault="005C3E49" w:rsidP="009879C1">
            <w:pPr>
              <w:rPr>
                <w:lang w:eastAsia="ru-RU"/>
              </w:rPr>
            </w:pPr>
            <w:r w:rsidRPr="00F46800">
              <w:rPr>
                <w:lang w:eastAsia="ru-RU"/>
              </w:rPr>
              <w:t>Всемирная Организация Здравоохранения</w:t>
            </w:r>
          </w:p>
        </w:tc>
      </w:tr>
      <w:tr w:rsidR="005C3E49" w:rsidRPr="00B84954" w14:paraId="201FBF32" w14:textId="77777777" w:rsidTr="00551868">
        <w:tc>
          <w:tcPr>
            <w:tcW w:w="1359" w:type="dxa"/>
            <w:vAlign w:val="center"/>
          </w:tcPr>
          <w:p w14:paraId="1E15BF75" w14:textId="77777777" w:rsidR="005C3E49" w:rsidRPr="00551868" w:rsidRDefault="005C3E49" w:rsidP="009879C1">
            <w:pPr>
              <w:shd w:val="clear" w:color="auto" w:fill="FFFFFF"/>
              <w:rPr>
                <w:rFonts w:eastAsia="Calibri"/>
                <w:b/>
                <w:lang w:eastAsia="ru-RU"/>
              </w:rPr>
            </w:pPr>
            <w:r w:rsidRPr="00551868">
              <w:rPr>
                <w:rFonts w:eastAsia="Calibri"/>
                <w:b/>
                <w:lang w:eastAsia="ru-RU"/>
              </w:rPr>
              <w:t>ВЭЖХ</w:t>
            </w:r>
          </w:p>
        </w:tc>
        <w:tc>
          <w:tcPr>
            <w:tcW w:w="7986" w:type="dxa"/>
            <w:vAlign w:val="center"/>
          </w:tcPr>
          <w:p w14:paraId="435E9FA8" w14:textId="57F3BC8C" w:rsidR="005C3E49" w:rsidRPr="00F46800" w:rsidRDefault="00B01EDB" w:rsidP="009879C1">
            <w:pPr>
              <w:shd w:val="clear" w:color="auto" w:fill="FFFFFF"/>
              <w:rPr>
                <w:rFonts w:eastAsia="Calibri"/>
                <w:lang w:eastAsia="ru-RU"/>
              </w:rPr>
            </w:pPr>
            <w:r>
              <w:rPr>
                <w:rFonts w:eastAsia="Calibri"/>
                <w:lang w:eastAsia="ru-RU"/>
              </w:rPr>
              <w:t>М</w:t>
            </w:r>
            <w:r w:rsidR="005C3E49" w:rsidRPr="00F46800">
              <w:rPr>
                <w:rFonts w:eastAsia="Calibri"/>
                <w:lang w:eastAsia="ru-RU"/>
              </w:rPr>
              <w:t>етод высокоэффективной жидкостной хроматографии</w:t>
            </w:r>
          </w:p>
        </w:tc>
      </w:tr>
      <w:tr w:rsidR="005A541B" w:rsidRPr="00B84954" w14:paraId="754F3B65" w14:textId="77777777" w:rsidTr="00551868">
        <w:tc>
          <w:tcPr>
            <w:tcW w:w="1359" w:type="dxa"/>
            <w:vAlign w:val="center"/>
          </w:tcPr>
          <w:p w14:paraId="62600721" w14:textId="6D7587A9" w:rsidR="005A541B" w:rsidRPr="00551868" w:rsidRDefault="005A541B" w:rsidP="005A541B">
            <w:pPr>
              <w:shd w:val="clear" w:color="auto" w:fill="FFFFFF"/>
              <w:rPr>
                <w:rFonts w:eastAsia="Calibri"/>
                <w:b/>
                <w:lang w:eastAsia="ru-RU"/>
              </w:rPr>
            </w:pPr>
            <w:r w:rsidRPr="00551868">
              <w:rPr>
                <w:rFonts w:eastAsia="Calibri"/>
                <w:b/>
                <w:lang w:eastAsia="ru-RU"/>
              </w:rPr>
              <w:t>ИИ</w:t>
            </w:r>
          </w:p>
        </w:tc>
        <w:tc>
          <w:tcPr>
            <w:tcW w:w="7986" w:type="dxa"/>
            <w:vAlign w:val="center"/>
          </w:tcPr>
          <w:p w14:paraId="18FE7806" w14:textId="50E2632B" w:rsidR="005A541B" w:rsidRDefault="005A541B" w:rsidP="005A541B">
            <w:pPr>
              <w:shd w:val="clear" w:color="auto" w:fill="FFFFFF"/>
              <w:rPr>
                <w:rFonts w:eastAsia="Calibri"/>
                <w:lang w:eastAsia="ru-RU"/>
              </w:rPr>
            </w:pPr>
            <w:r>
              <w:rPr>
                <w:rFonts w:eastAsia="Calibri"/>
                <w:lang w:eastAsia="ru-RU"/>
              </w:rPr>
              <w:t>И</w:t>
            </w:r>
            <w:r w:rsidRPr="00F46800">
              <w:rPr>
                <w:rFonts w:eastAsia="Calibri"/>
                <w:lang w:eastAsia="ru-RU"/>
              </w:rPr>
              <w:t>нгибитор интегразы</w:t>
            </w:r>
          </w:p>
        </w:tc>
      </w:tr>
      <w:tr w:rsidR="005A541B" w:rsidRPr="00B84954" w14:paraId="4477F515" w14:textId="77777777" w:rsidTr="00551868">
        <w:tc>
          <w:tcPr>
            <w:tcW w:w="1359" w:type="dxa"/>
            <w:vAlign w:val="center"/>
          </w:tcPr>
          <w:p w14:paraId="7CF6A426" w14:textId="77777777" w:rsidR="005A541B" w:rsidRPr="00551868" w:rsidRDefault="005A541B" w:rsidP="005A541B">
            <w:pPr>
              <w:shd w:val="clear" w:color="auto" w:fill="FFFFFF"/>
              <w:rPr>
                <w:rFonts w:eastAsia="Calibri"/>
                <w:b/>
                <w:lang w:eastAsia="ru-RU"/>
              </w:rPr>
            </w:pPr>
            <w:r w:rsidRPr="00551868">
              <w:rPr>
                <w:rFonts w:eastAsia="Calibri"/>
                <w:b/>
                <w:lang w:eastAsia="ru-RU"/>
              </w:rPr>
              <w:t>ИМТ</w:t>
            </w:r>
          </w:p>
        </w:tc>
        <w:tc>
          <w:tcPr>
            <w:tcW w:w="7986" w:type="dxa"/>
            <w:vAlign w:val="center"/>
          </w:tcPr>
          <w:p w14:paraId="1D042E7B" w14:textId="042F5207" w:rsidR="005A541B" w:rsidRPr="00F46800" w:rsidRDefault="005A541B" w:rsidP="005A541B">
            <w:pPr>
              <w:shd w:val="clear" w:color="auto" w:fill="FFFFFF"/>
              <w:rPr>
                <w:rFonts w:eastAsia="Calibri"/>
                <w:lang w:eastAsia="ru-RU"/>
              </w:rPr>
            </w:pPr>
            <w:r>
              <w:rPr>
                <w:rFonts w:eastAsia="Calibri"/>
                <w:lang w:eastAsia="ru-RU"/>
              </w:rPr>
              <w:t>И</w:t>
            </w:r>
            <w:r w:rsidRPr="00F46800">
              <w:rPr>
                <w:rFonts w:eastAsia="Calibri"/>
                <w:lang w:eastAsia="ru-RU"/>
              </w:rPr>
              <w:t>ндекс массы тела</w:t>
            </w:r>
          </w:p>
        </w:tc>
      </w:tr>
      <w:tr w:rsidR="005A541B" w:rsidRPr="00B84954" w14:paraId="5C406AAB" w14:textId="77777777" w:rsidTr="00551868">
        <w:tc>
          <w:tcPr>
            <w:tcW w:w="1359" w:type="dxa"/>
            <w:vAlign w:val="center"/>
          </w:tcPr>
          <w:p w14:paraId="4901FCA5" w14:textId="5FE40A61" w:rsidR="005A541B" w:rsidRPr="00551868" w:rsidRDefault="005A541B" w:rsidP="005A541B">
            <w:pPr>
              <w:shd w:val="clear" w:color="auto" w:fill="FFFFFF"/>
              <w:rPr>
                <w:rFonts w:eastAsia="Calibri"/>
                <w:b/>
              </w:rPr>
            </w:pPr>
            <w:r w:rsidRPr="00551868">
              <w:rPr>
                <w:rFonts w:eastAsia="Calibri"/>
                <w:b/>
              </w:rPr>
              <w:t>ИП</w:t>
            </w:r>
          </w:p>
        </w:tc>
        <w:tc>
          <w:tcPr>
            <w:tcW w:w="7986" w:type="dxa"/>
            <w:vAlign w:val="center"/>
          </w:tcPr>
          <w:p w14:paraId="6C4633DC" w14:textId="5EA585DA" w:rsidR="005A541B" w:rsidRPr="00F46800" w:rsidRDefault="005A541B" w:rsidP="005A541B">
            <w:pPr>
              <w:shd w:val="clear" w:color="auto" w:fill="FFFFFF"/>
              <w:rPr>
                <w:rFonts w:eastAsia="Calibri"/>
                <w:lang w:eastAsia="ru-RU"/>
              </w:rPr>
            </w:pPr>
            <w:r>
              <w:rPr>
                <w:rFonts w:eastAsia="Calibri"/>
                <w:lang w:eastAsia="ru-RU"/>
              </w:rPr>
              <w:t>И</w:t>
            </w:r>
            <w:r w:rsidRPr="00F46800">
              <w:rPr>
                <w:rFonts w:eastAsia="Calibri"/>
                <w:lang w:eastAsia="ru-RU"/>
              </w:rPr>
              <w:t>нгибитор протеазы</w:t>
            </w:r>
          </w:p>
        </w:tc>
      </w:tr>
      <w:tr w:rsidR="005A541B" w:rsidRPr="00B84954" w14:paraId="71F970C0" w14:textId="77777777" w:rsidTr="00551868">
        <w:tc>
          <w:tcPr>
            <w:tcW w:w="1359" w:type="dxa"/>
            <w:vAlign w:val="center"/>
          </w:tcPr>
          <w:p w14:paraId="6B2566BD" w14:textId="071CFE00" w:rsidR="005A541B" w:rsidRPr="00551868" w:rsidRDefault="005A541B" w:rsidP="005A541B">
            <w:pPr>
              <w:shd w:val="clear" w:color="auto" w:fill="FFFFFF"/>
              <w:rPr>
                <w:rFonts w:eastAsia="Calibri"/>
                <w:b/>
              </w:rPr>
            </w:pPr>
            <w:r w:rsidRPr="00551868">
              <w:rPr>
                <w:b/>
              </w:rPr>
              <w:t>ИС</w:t>
            </w:r>
          </w:p>
        </w:tc>
        <w:tc>
          <w:tcPr>
            <w:tcW w:w="7986" w:type="dxa"/>
            <w:vAlign w:val="center"/>
          </w:tcPr>
          <w:p w14:paraId="14E3607E" w14:textId="7E48F37A" w:rsidR="005A541B" w:rsidRDefault="005A541B" w:rsidP="005A541B">
            <w:pPr>
              <w:shd w:val="clear" w:color="auto" w:fill="FFFFFF"/>
              <w:rPr>
                <w:rFonts w:eastAsia="Calibri"/>
                <w:lang w:eastAsia="ru-RU"/>
              </w:rPr>
            </w:pPr>
            <w:r w:rsidRPr="00733320">
              <w:t>Ингибитор слияния</w:t>
            </w:r>
          </w:p>
        </w:tc>
      </w:tr>
      <w:tr w:rsidR="005A541B" w:rsidRPr="00B84954" w14:paraId="5C004925" w14:textId="77777777" w:rsidTr="00551868">
        <w:tc>
          <w:tcPr>
            <w:tcW w:w="1359" w:type="dxa"/>
            <w:vAlign w:val="center"/>
          </w:tcPr>
          <w:p w14:paraId="7D5A9839" w14:textId="7C5436B8" w:rsidR="005A541B" w:rsidRPr="00551868" w:rsidRDefault="005A541B" w:rsidP="005A541B">
            <w:pPr>
              <w:shd w:val="clear" w:color="auto" w:fill="FFFFFF"/>
              <w:rPr>
                <w:rFonts w:eastAsia="Calibri"/>
                <w:b/>
              </w:rPr>
            </w:pPr>
            <w:r w:rsidRPr="00551868">
              <w:rPr>
                <w:b/>
                <w:color w:val="000000"/>
              </w:rPr>
              <w:t>кг</w:t>
            </w:r>
          </w:p>
        </w:tc>
        <w:tc>
          <w:tcPr>
            <w:tcW w:w="7986" w:type="dxa"/>
            <w:vAlign w:val="center"/>
          </w:tcPr>
          <w:p w14:paraId="178ECAA1" w14:textId="45C424E8" w:rsidR="005A541B" w:rsidRDefault="005A541B" w:rsidP="005A541B">
            <w:pPr>
              <w:shd w:val="clear" w:color="auto" w:fill="FFFFFF"/>
              <w:rPr>
                <w:rFonts w:eastAsia="Calibri"/>
                <w:lang w:eastAsia="ru-RU"/>
              </w:rPr>
            </w:pPr>
            <w:r w:rsidRPr="00D738F4">
              <w:rPr>
                <w:color w:val="000000"/>
              </w:rPr>
              <w:t>Килограмм</w:t>
            </w:r>
          </w:p>
        </w:tc>
      </w:tr>
      <w:tr w:rsidR="009A5DA9" w:rsidRPr="00B84954" w14:paraId="595BF602" w14:textId="77777777" w:rsidTr="00551868">
        <w:tc>
          <w:tcPr>
            <w:tcW w:w="1359" w:type="dxa"/>
            <w:vAlign w:val="center"/>
          </w:tcPr>
          <w:p w14:paraId="1297A5AC" w14:textId="09CA330E" w:rsidR="009A5DA9" w:rsidRPr="00551868" w:rsidRDefault="009A5DA9" w:rsidP="005A541B">
            <w:pPr>
              <w:shd w:val="clear" w:color="auto" w:fill="FFFFFF"/>
              <w:rPr>
                <w:b/>
                <w:color w:val="000000"/>
              </w:rPr>
            </w:pPr>
            <w:r w:rsidRPr="00551868">
              <w:rPr>
                <w:rFonts w:eastAsia="Times New Roman"/>
                <w:b/>
                <w:lang w:eastAsia="ru-RU"/>
              </w:rPr>
              <w:t>КИ</w:t>
            </w:r>
          </w:p>
        </w:tc>
        <w:tc>
          <w:tcPr>
            <w:tcW w:w="7986" w:type="dxa"/>
            <w:vAlign w:val="center"/>
          </w:tcPr>
          <w:p w14:paraId="5EBB7A9E" w14:textId="322CFEBF" w:rsidR="009A5DA9" w:rsidRPr="00D738F4" w:rsidRDefault="009A5DA9" w:rsidP="005A541B">
            <w:pPr>
              <w:shd w:val="clear" w:color="auto" w:fill="FFFFFF"/>
              <w:rPr>
                <w:color w:val="000000"/>
              </w:rPr>
            </w:pPr>
            <w:r>
              <w:rPr>
                <w:color w:val="000000"/>
              </w:rPr>
              <w:t>Клинические исследования</w:t>
            </w:r>
          </w:p>
        </w:tc>
      </w:tr>
      <w:tr w:rsidR="005A541B" w:rsidRPr="00B84954" w14:paraId="7A78E572" w14:textId="77777777" w:rsidTr="00551868">
        <w:tc>
          <w:tcPr>
            <w:tcW w:w="1359" w:type="dxa"/>
            <w:vAlign w:val="center"/>
          </w:tcPr>
          <w:p w14:paraId="3D6D7350" w14:textId="74398BC4" w:rsidR="005A541B" w:rsidRPr="00551868" w:rsidRDefault="005A541B" w:rsidP="005A541B">
            <w:pPr>
              <w:shd w:val="clear" w:color="auto" w:fill="FFFFFF"/>
              <w:rPr>
                <w:rFonts w:eastAsia="Calibri"/>
                <w:b/>
                <w:lang w:eastAsia="ru-RU"/>
              </w:rPr>
            </w:pPr>
            <w:r w:rsidRPr="00551868">
              <w:rPr>
                <w:rFonts w:eastAsia="Calibri"/>
                <w:b/>
                <w:lang w:eastAsia="ru-RU"/>
              </w:rPr>
              <w:t>ЛЖВ</w:t>
            </w:r>
          </w:p>
        </w:tc>
        <w:tc>
          <w:tcPr>
            <w:tcW w:w="7986" w:type="dxa"/>
            <w:vAlign w:val="center"/>
          </w:tcPr>
          <w:p w14:paraId="2AEDA8FE" w14:textId="17064AFF" w:rsidR="005A541B" w:rsidRPr="00F46800" w:rsidRDefault="005A541B" w:rsidP="005A541B">
            <w:r>
              <w:t>Л</w:t>
            </w:r>
            <w:r w:rsidRPr="00F46800">
              <w:t>юди, живущие с ВИЧ</w:t>
            </w:r>
          </w:p>
        </w:tc>
      </w:tr>
      <w:tr w:rsidR="005A541B" w:rsidRPr="00B84954" w14:paraId="264C03A7" w14:textId="77777777" w:rsidTr="00551868">
        <w:tc>
          <w:tcPr>
            <w:tcW w:w="1359" w:type="dxa"/>
            <w:vAlign w:val="center"/>
          </w:tcPr>
          <w:p w14:paraId="2E4903C1" w14:textId="14BA2D59" w:rsidR="005A541B" w:rsidRPr="00551868" w:rsidRDefault="005A541B" w:rsidP="005A541B">
            <w:pPr>
              <w:shd w:val="clear" w:color="auto" w:fill="FFFFFF"/>
              <w:rPr>
                <w:rFonts w:eastAsia="Calibri"/>
                <w:b/>
                <w:lang w:eastAsia="ru-RU"/>
              </w:rPr>
            </w:pPr>
            <w:r w:rsidRPr="00551868">
              <w:rPr>
                <w:rFonts w:eastAsia="Calibri"/>
                <w:b/>
                <w:lang w:eastAsia="ru-RU"/>
              </w:rPr>
              <w:t>Л</w:t>
            </w:r>
            <w:r w:rsidRPr="00551868">
              <w:rPr>
                <w:rFonts w:eastAsia="Calibri"/>
                <w:b/>
                <w:lang w:val="en-US" w:eastAsia="ru-RU"/>
              </w:rPr>
              <w:t>C</w:t>
            </w:r>
            <w:r w:rsidRPr="00551868">
              <w:rPr>
                <w:rFonts w:eastAsia="Calibri"/>
                <w:b/>
                <w:lang w:eastAsia="ru-RU"/>
              </w:rPr>
              <w:t>Р</w:t>
            </w:r>
          </w:p>
        </w:tc>
        <w:tc>
          <w:tcPr>
            <w:tcW w:w="7986" w:type="dxa"/>
            <w:vAlign w:val="center"/>
          </w:tcPr>
          <w:p w14:paraId="4221D097" w14:textId="7C59899F" w:rsidR="005A541B" w:rsidRPr="00F46800" w:rsidRDefault="005A541B" w:rsidP="005A541B">
            <w:pPr>
              <w:shd w:val="clear" w:color="auto" w:fill="FFFFFF"/>
              <w:rPr>
                <w:rFonts w:eastAsia="Calibri"/>
                <w:lang w:eastAsia="ru-RU"/>
              </w:rPr>
            </w:pPr>
            <w:r>
              <w:rPr>
                <w:rFonts w:eastAsia="Calibri"/>
                <w:lang w:eastAsia="ru-RU"/>
              </w:rPr>
              <w:t>Л</w:t>
            </w:r>
            <w:r w:rsidRPr="00F46800">
              <w:rPr>
                <w:rFonts w:eastAsia="Calibri"/>
                <w:lang w:eastAsia="ru-RU"/>
              </w:rPr>
              <w:t>екарственное средство</w:t>
            </w:r>
          </w:p>
        </w:tc>
      </w:tr>
      <w:tr w:rsidR="005A541B" w:rsidRPr="00B84954" w14:paraId="3E210E01" w14:textId="77777777" w:rsidTr="00551868">
        <w:tc>
          <w:tcPr>
            <w:tcW w:w="1359" w:type="dxa"/>
            <w:vAlign w:val="center"/>
          </w:tcPr>
          <w:p w14:paraId="246BB338" w14:textId="3BCFE065" w:rsidR="005A541B" w:rsidRPr="00551868" w:rsidRDefault="005A541B" w:rsidP="005A541B">
            <w:pPr>
              <w:shd w:val="clear" w:color="auto" w:fill="FFFFFF"/>
              <w:rPr>
                <w:rFonts w:eastAsia="Calibri"/>
                <w:b/>
                <w:lang w:eastAsia="ru-RU"/>
              </w:rPr>
            </w:pPr>
            <w:r w:rsidRPr="00551868">
              <w:rPr>
                <w:rFonts w:eastAsia="Calibri"/>
                <w:b/>
                <w:lang w:eastAsia="ru-RU"/>
              </w:rPr>
              <w:t>М</w:t>
            </w:r>
          </w:p>
        </w:tc>
        <w:tc>
          <w:tcPr>
            <w:tcW w:w="7986" w:type="dxa"/>
            <w:vAlign w:val="center"/>
          </w:tcPr>
          <w:p w14:paraId="52C72D48" w14:textId="456D2D5F" w:rsidR="005A541B" w:rsidRDefault="005A541B" w:rsidP="005A541B">
            <w:pPr>
              <w:shd w:val="clear" w:color="auto" w:fill="FFFFFF"/>
              <w:rPr>
                <w:rFonts w:eastAsia="Calibri"/>
                <w:lang w:eastAsia="ru-RU"/>
              </w:rPr>
            </w:pPr>
            <w:r>
              <w:rPr>
                <w:rFonts w:eastAsia="Calibri"/>
                <w:lang w:eastAsia="ru-RU"/>
              </w:rPr>
              <w:t>Моль/л</w:t>
            </w:r>
          </w:p>
        </w:tc>
      </w:tr>
      <w:tr w:rsidR="005A541B" w:rsidRPr="00B84954" w14:paraId="02B3A4B7" w14:textId="77777777" w:rsidTr="00551868">
        <w:tc>
          <w:tcPr>
            <w:tcW w:w="1359" w:type="dxa"/>
            <w:vAlign w:val="center"/>
          </w:tcPr>
          <w:p w14:paraId="3951829C" w14:textId="0C339FF3" w:rsidR="005A541B" w:rsidRPr="00551868" w:rsidRDefault="005A541B" w:rsidP="005A541B">
            <w:pPr>
              <w:shd w:val="clear" w:color="auto" w:fill="FFFFFF"/>
              <w:rPr>
                <w:rFonts w:eastAsia="Calibri"/>
                <w:b/>
                <w:lang w:eastAsia="ru-RU"/>
              </w:rPr>
            </w:pPr>
            <w:r w:rsidRPr="00551868">
              <w:rPr>
                <w:b/>
                <w:color w:val="000000"/>
              </w:rPr>
              <w:t>м</w:t>
            </w:r>
          </w:p>
        </w:tc>
        <w:tc>
          <w:tcPr>
            <w:tcW w:w="7986" w:type="dxa"/>
            <w:vAlign w:val="center"/>
          </w:tcPr>
          <w:p w14:paraId="070C6CB9" w14:textId="338BEB65" w:rsidR="005A541B" w:rsidRDefault="005A541B" w:rsidP="005A541B">
            <w:pPr>
              <w:shd w:val="clear" w:color="auto" w:fill="FFFFFF"/>
              <w:rPr>
                <w:rFonts w:eastAsia="Calibri"/>
                <w:lang w:eastAsia="ru-RU"/>
              </w:rPr>
            </w:pPr>
            <w:r w:rsidRPr="00D738F4">
              <w:rPr>
                <w:color w:val="000000"/>
              </w:rPr>
              <w:t>Метр</w:t>
            </w:r>
          </w:p>
        </w:tc>
      </w:tr>
      <w:tr w:rsidR="005A541B" w:rsidRPr="00B84954" w14:paraId="24C6C569" w14:textId="77777777" w:rsidTr="00551868">
        <w:tc>
          <w:tcPr>
            <w:tcW w:w="1359" w:type="dxa"/>
            <w:vAlign w:val="center"/>
          </w:tcPr>
          <w:p w14:paraId="4CE8BB46" w14:textId="19D24B6C" w:rsidR="005A541B" w:rsidRPr="00551868" w:rsidRDefault="005A541B" w:rsidP="005A541B">
            <w:pPr>
              <w:shd w:val="clear" w:color="auto" w:fill="FFFFFF"/>
              <w:rPr>
                <w:rFonts w:eastAsia="Calibri"/>
                <w:b/>
                <w:lang w:eastAsia="ru-RU"/>
              </w:rPr>
            </w:pPr>
            <w:r w:rsidRPr="00551868">
              <w:rPr>
                <w:b/>
                <w:color w:val="000000"/>
              </w:rPr>
              <w:t>мг</w:t>
            </w:r>
          </w:p>
        </w:tc>
        <w:tc>
          <w:tcPr>
            <w:tcW w:w="7986" w:type="dxa"/>
            <w:vAlign w:val="center"/>
          </w:tcPr>
          <w:p w14:paraId="17655050" w14:textId="33A43DE2" w:rsidR="005A541B" w:rsidRDefault="005A541B" w:rsidP="005A541B">
            <w:pPr>
              <w:shd w:val="clear" w:color="auto" w:fill="FFFFFF"/>
              <w:rPr>
                <w:rFonts w:eastAsia="Calibri"/>
                <w:lang w:eastAsia="ru-RU"/>
              </w:rPr>
            </w:pPr>
            <w:r w:rsidRPr="00D738F4">
              <w:rPr>
                <w:color w:val="000000"/>
              </w:rPr>
              <w:t>Миллиграмм</w:t>
            </w:r>
          </w:p>
        </w:tc>
      </w:tr>
      <w:tr w:rsidR="005A541B" w:rsidRPr="00B84954" w14:paraId="6A3E9D7B" w14:textId="77777777" w:rsidTr="00551868">
        <w:tc>
          <w:tcPr>
            <w:tcW w:w="1359" w:type="dxa"/>
            <w:vAlign w:val="center"/>
          </w:tcPr>
          <w:p w14:paraId="6CE79355" w14:textId="77777777" w:rsidR="005A541B" w:rsidRPr="00551868" w:rsidRDefault="005A541B" w:rsidP="005A541B">
            <w:pPr>
              <w:shd w:val="clear" w:color="auto" w:fill="FFFFFF"/>
              <w:rPr>
                <w:rFonts w:eastAsia="Calibri"/>
                <w:b/>
                <w:lang w:eastAsia="ru-RU"/>
              </w:rPr>
            </w:pPr>
            <w:r w:rsidRPr="00551868">
              <w:rPr>
                <w:rFonts w:eastAsia="Calibri"/>
                <w:b/>
                <w:lang w:eastAsia="ru-RU"/>
              </w:rPr>
              <w:t>Минздрав России</w:t>
            </w:r>
          </w:p>
        </w:tc>
        <w:tc>
          <w:tcPr>
            <w:tcW w:w="7986" w:type="dxa"/>
            <w:vAlign w:val="center"/>
          </w:tcPr>
          <w:p w14:paraId="0B0C1998" w14:textId="77777777" w:rsidR="005A541B" w:rsidRPr="00F46800" w:rsidRDefault="005A541B" w:rsidP="005A541B">
            <w:pPr>
              <w:shd w:val="clear" w:color="auto" w:fill="FFFFFF"/>
              <w:rPr>
                <w:rFonts w:eastAsia="Calibri"/>
                <w:lang w:eastAsia="ru-RU"/>
              </w:rPr>
            </w:pPr>
            <w:r w:rsidRPr="00F46800">
              <w:rPr>
                <w:rFonts w:eastAsia="Calibri"/>
                <w:lang w:eastAsia="ru-RU"/>
              </w:rPr>
              <w:t>Министерство здравоохранения Российской Федерации</w:t>
            </w:r>
          </w:p>
        </w:tc>
      </w:tr>
      <w:tr w:rsidR="005A541B" w:rsidRPr="00B84954" w14:paraId="2C545D32" w14:textId="77777777" w:rsidTr="00551868">
        <w:tc>
          <w:tcPr>
            <w:tcW w:w="1359" w:type="dxa"/>
            <w:vAlign w:val="center"/>
          </w:tcPr>
          <w:p w14:paraId="57D7FD5F" w14:textId="12B1934F" w:rsidR="005A541B" w:rsidRPr="00551868" w:rsidRDefault="005A541B" w:rsidP="005A541B">
            <w:pPr>
              <w:shd w:val="clear" w:color="auto" w:fill="FFFFFF"/>
              <w:rPr>
                <w:rFonts w:eastAsia="Calibri"/>
                <w:b/>
                <w:lang w:eastAsia="ru-RU"/>
              </w:rPr>
            </w:pPr>
            <w:r w:rsidRPr="00551868">
              <w:rPr>
                <w:b/>
                <w:color w:val="000000"/>
              </w:rPr>
              <w:t>мкг</w:t>
            </w:r>
          </w:p>
        </w:tc>
        <w:tc>
          <w:tcPr>
            <w:tcW w:w="7986" w:type="dxa"/>
            <w:vAlign w:val="center"/>
          </w:tcPr>
          <w:p w14:paraId="14200B0B" w14:textId="416D0242" w:rsidR="005A541B" w:rsidRPr="00F46800" w:rsidRDefault="005A541B" w:rsidP="005A541B">
            <w:pPr>
              <w:shd w:val="clear" w:color="auto" w:fill="FFFFFF"/>
              <w:rPr>
                <w:rFonts w:eastAsia="Calibri"/>
                <w:lang w:eastAsia="ru-RU"/>
              </w:rPr>
            </w:pPr>
            <w:r w:rsidRPr="00D738F4">
              <w:rPr>
                <w:color w:val="000000"/>
              </w:rPr>
              <w:t>Микрограмм</w:t>
            </w:r>
          </w:p>
        </w:tc>
      </w:tr>
      <w:tr w:rsidR="005A541B" w:rsidRPr="00B84954" w14:paraId="04D61001" w14:textId="77777777" w:rsidTr="00551868">
        <w:tc>
          <w:tcPr>
            <w:tcW w:w="1359" w:type="dxa"/>
            <w:vAlign w:val="center"/>
          </w:tcPr>
          <w:p w14:paraId="00743ABE" w14:textId="0DFC7F89" w:rsidR="005A541B" w:rsidRPr="00551868" w:rsidRDefault="005A541B" w:rsidP="005A541B">
            <w:pPr>
              <w:shd w:val="clear" w:color="auto" w:fill="FFFFFF"/>
              <w:rPr>
                <w:rFonts w:eastAsia="Calibri"/>
                <w:b/>
                <w:lang w:eastAsia="ru-RU"/>
              </w:rPr>
            </w:pPr>
            <w:r w:rsidRPr="00551868">
              <w:rPr>
                <w:b/>
                <w:color w:val="000000"/>
              </w:rPr>
              <w:t>мл</w:t>
            </w:r>
          </w:p>
        </w:tc>
        <w:tc>
          <w:tcPr>
            <w:tcW w:w="7986" w:type="dxa"/>
            <w:vAlign w:val="center"/>
          </w:tcPr>
          <w:p w14:paraId="05FE38CF" w14:textId="2AB57147" w:rsidR="005A541B" w:rsidRPr="00F46800" w:rsidRDefault="005A541B" w:rsidP="005A541B">
            <w:pPr>
              <w:shd w:val="clear" w:color="auto" w:fill="FFFFFF"/>
              <w:rPr>
                <w:rFonts w:eastAsia="Calibri"/>
                <w:lang w:eastAsia="ru-RU"/>
              </w:rPr>
            </w:pPr>
            <w:r w:rsidRPr="00D738F4">
              <w:rPr>
                <w:color w:val="000000"/>
              </w:rPr>
              <w:t>Миллилитр</w:t>
            </w:r>
          </w:p>
        </w:tc>
      </w:tr>
      <w:tr w:rsidR="005A541B" w:rsidRPr="00B84954" w14:paraId="5A601D40" w14:textId="77777777" w:rsidTr="00551868">
        <w:tc>
          <w:tcPr>
            <w:tcW w:w="1359" w:type="dxa"/>
            <w:vAlign w:val="center"/>
          </w:tcPr>
          <w:p w14:paraId="4C15E8C9" w14:textId="77777777" w:rsidR="005A541B" w:rsidRPr="00551868" w:rsidRDefault="005A541B" w:rsidP="005A541B">
            <w:pPr>
              <w:rPr>
                <w:rFonts w:eastAsia="TimesNewRomanPSMT"/>
                <w:b/>
                <w:lang w:val="en-US" w:eastAsia="ru-RU"/>
              </w:rPr>
            </w:pPr>
            <w:r w:rsidRPr="00551868">
              <w:rPr>
                <w:b/>
                <w:lang w:eastAsia="ru-RU"/>
              </w:rPr>
              <w:t>МНН</w:t>
            </w:r>
          </w:p>
        </w:tc>
        <w:tc>
          <w:tcPr>
            <w:tcW w:w="7986" w:type="dxa"/>
            <w:vAlign w:val="center"/>
          </w:tcPr>
          <w:p w14:paraId="7F903577" w14:textId="63C31D20" w:rsidR="005A541B" w:rsidRPr="00F46800" w:rsidRDefault="005A541B" w:rsidP="005A541B">
            <w:pPr>
              <w:rPr>
                <w:shd w:val="clear" w:color="auto" w:fill="FFFFFF"/>
                <w:lang w:eastAsia="ru-RU"/>
              </w:rPr>
            </w:pPr>
            <w:r>
              <w:rPr>
                <w:lang w:eastAsia="ru-RU"/>
              </w:rPr>
              <w:t>М</w:t>
            </w:r>
            <w:r w:rsidRPr="00F46800">
              <w:rPr>
                <w:lang w:eastAsia="ru-RU"/>
              </w:rPr>
              <w:t>еждународное непатентованное название</w:t>
            </w:r>
          </w:p>
        </w:tc>
      </w:tr>
      <w:tr w:rsidR="005A541B" w:rsidRPr="00B84954" w14:paraId="0EC36F4A" w14:textId="77777777" w:rsidTr="00551868">
        <w:tc>
          <w:tcPr>
            <w:tcW w:w="1359" w:type="dxa"/>
            <w:vAlign w:val="center"/>
          </w:tcPr>
          <w:p w14:paraId="28E7828F" w14:textId="64BD6A99" w:rsidR="005A541B" w:rsidRPr="00551868" w:rsidRDefault="005A541B" w:rsidP="005A541B">
            <w:pPr>
              <w:rPr>
                <w:b/>
                <w:lang w:eastAsia="ru-RU"/>
              </w:rPr>
            </w:pPr>
            <w:r w:rsidRPr="00551868">
              <w:rPr>
                <w:b/>
                <w:lang w:eastAsia="ru-RU"/>
              </w:rPr>
              <w:t>НИОТ</w:t>
            </w:r>
          </w:p>
        </w:tc>
        <w:tc>
          <w:tcPr>
            <w:tcW w:w="7986" w:type="dxa"/>
            <w:vAlign w:val="center"/>
          </w:tcPr>
          <w:p w14:paraId="54885F78" w14:textId="16B3CDF6" w:rsidR="005A541B" w:rsidRPr="00F46800" w:rsidRDefault="005A541B" w:rsidP="005A541B">
            <w:pPr>
              <w:rPr>
                <w:lang w:eastAsia="ru-RU"/>
              </w:rPr>
            </w:pPr>
            <w:r>
              <w:rPr>
                <w:lang w:eastAsia="ru-RU"/>
              </w:rPr>
              <w:t>Н</w:t>
            </w:r>
            <w:r w:rsidRPr="00F46800">
              <w:rPr>
                <w:lang w:eastAsia="ru-RU"/>
              </w:rPr>
              <w:t>уклеозидные ингибиторы обратной транскриптазы</w:t>
            </w:r>
          </w:p>
        </w:tc>
      </w:tr>
      <w:tr w:rsidR="005A541B" w:rsidRPr="00B84954" w14:paraId="77A1D5C1" w14:textId="77777777" w:rsidTr="00551868">
        <w:tc>
          <w:tcPr>
            <w:tcW w:w="1359" w:type="dxa"/>
            <w:vAlign w:val="center"/>
          </w:tcPr>
          <w:p w14:paraId="660F882F" w14:textId="133BC89E" w:rsidR="005A541B" w:rsidRPr="00551868" w:rsidRDefault="005A541B" w:rsidP="005A541B">
            <w:pPr>
              <w:rPr>
                <w:b/>
                <w:lang w:eastAsia="ru-RU"/>
              </w:rPr>
            </w:pPr>
            <w:r w:rsidRPr="00551868">
              <w:rPr>
                <w:b/>
                <w:lang w:eastAsia="ru-RU"/>
              </w:rPr>
              <w:t>ННИОТ</w:t>
            </w:r>
          </w:p>
        </w:tc>
        <w:tc>
          <w:tcPr>
            <w:tcW w:w="7986" w:type="dxa"/>
            <w:vAlign w:val="center"/>
          </w:tcPr>
          <w:p w14:paraId="7CE85214" w14:textId="5C0AD587" w:rsidR="005A541B" w:rsidRPr="00F46800" w:rsidRDefault="005A541B" w:rsidP="005A541B">
            <w:pPr>
              <w:rPr>
                <w:lang w:eastAsia="ru-RU"/>
              </w:rPr>
            </w:pPr>
            <w:r>
              <w:rPr>
                <w:lang w:eastAsia="ru-RU"/>
              </w:rPr>
              <w:t>Н</w:t>
            </w:r>
            <w:r w:rsidRPr="00F46800">
              <w:rPr>
                <w:lang w:eastAsia="ru-RU"/>
              </w:rPr>
              <w:t>енуклеозидные ингибиторы обратной транскриптазы</w:t>
            </w:r>
          </w:p>
        </w:tc>
      </w:tr>
      <w:tr w:rsidR="005A541B" w:rsidRPr="00B84954" w14:paraId="22ED9FED" w14:textId="77777777" w:rsidTr="00551868">
        <w:tc>
          <w:tcPr>
            <w:tcW w:w="1359" w:type="dxa"/>
            <w:vAlign w:val="center"/>
          </w:tcPr>
          <w:p w14:paraId="743D369D" w14:textId="33225AD6" w:rsidR="005A541B" w:rsidRPr="00551868" w:rsidRDefault="005A541B" w:rsidP="005A541B">
            <w:pPr>
              <w:rPr>
                <w:b/>
                <w:lang w:eastAsia="ru-RU"/>
              </w:rPr>
            </w:pPr>
            <w:r w:rsidRPr="00551868">
              <w:rPr>
                <w:rFonts w:eastAsia="Calibri"/>
                <w:b/>
                <w:lang w:eastAsia="ru-RU"/>
              </w:rPr>
              <w:t>НР/СНР</w:t>
            </w:r>
          </w:p>
        </w:tc>
        <w:tc>
          <w:tcPr>
            <w:tcW w:w="7986" w:type="dxa"/>
            <w:vAlign w:val="center"/>
          </w:tcPr>
          <w:p w14:paraId="6B652948" w14:textId="0FB63C37" w:rsidR="005A541B" w:rsidRPr="00F46800" w:rsidRDefault="005A541B" w:rsidP="005A541B">
            <w:pPr>
              <w:rPr>
                <w:lang w:eastAsia="ru-RU"/>
              </w:rPr>
            </w:pPr>
            <w:r>
              <w:rPr>
                <w:rFonts w:eastAsia="Calibri"/>
                <w:lang w:eastAsia="ru-RU"/>
              </w:rPr>
              <w:t>Н</w:t>
            </w:r>
            <w:r w:rsidRPr="00F46800">
              <w:rPr>
                <w:rFonts w:eastAsia="Calibri"/>
                <w:lang w:eastAsia="ru-RU"/>
              </w:rPr>
              <w:t>ежелательн</w:t>
            </w:r>
            <w:r>
              <w:rPr>
                <w:rFonts w:eastAsia="Calibri"/>
                <w:lang w:eastAsia="ru-RU"/>
              </w:rPr>
              <w:t>ая</w:t>
            </w:r>
            <w:r w:rsidRPr="00F46800">
              <w:rPr>
                <w:rFonts w:eastAsia="Calibri"/>
                <w:lang w:eastAsia="ru-RU"/>
              </w:rPr>
              <w:t>/серьезн</w:t>
            </w:r>
            <w:r>
              <w:rPr>
                <w:rFonts w:eastAsia="Calibri"/>
                <w:lang w:eastAsia="ru-RU"/>
              </w:rPr>
              <w:t>ая</w:t>
            </w:r>
            <w:r w:rsidRPr="00F46800">
              <w:rPr>
                <w:rFonts w:eastAsia="Calibri"/>
                <w:lang w:eastAsia="ru-RU"/>
              </w:rPr>
              <w:t xml:space="preserve"> нежелательн</w:t>
            </w:r>
            <w:r>
              <w:rPr>
                <w:rFonts w:eastAsia="Calibri"/>
                <w:lang w:eastAsia="ru-RU"/>
              </w:rPr>
              <w:t>ая</w:t>
            </w:r>
            <w:r w:rsidRPr="00F46800">
              <w:rPr>
                <w:rFonts w:eastAsia="Calibri"/>
                <w:lang w:eastAsia="ru-RU"/>
              </w:rPr>
              <w:t xml:space="preserve"> </w:t>
            </w:r>
            <w:r>
              <w:rPr>
                <w:rFonts w:eastAsia="Calibri"/>
                <w:lang w:eastAsia="ru-RU"/>
              </w:rPr>
              <w:t>реакция</w:t>
            </w:r>
          </w:p>
        </w:tc>
      </w:tr>
      <w:tr w:rsidR="005A541B" w:rsidRPr="00B84954" w14:paraId="4D3E8B9A" w14:textId="77777777" w:rsidTr="00551868">
        <w:tc>
          <w:tcPr>
            <w:tcW w:w="1359" w:type="dxa"/>
            <w:vAlign w:val="center"/>
          </w:tcPr>
          <w:p w14:paraId="0DFA3DD3" w14:textId="77777777" w:rsidR="005A541B" w:rsidRPr="00551868" w:rsidRDefault="005A541B" w:rsidP="005A541B">
            <w:pPr>
              <w:shd w:val="clear" w:color="auto" w:fill="FFFFFF"/>
              <w:rPr>
                <w:rFonts w:eastAsia="Calibri"/>
                <w:b/>
                <w:lang w:eastAsia="ru-RU"/>
              </w:rPr>
            </w:pPr>
            <w:r w:rsidRPr="00551868">
              <w:rPr>
                <w:rFonts w:eastAsia="Calibri"/>
                <w:b/>
                <w:lang w:eastAsia="ru-RU"/>
              </w:rPr>
              <w:t>НЯ/СНЯ</w:t>
            </w:r>
          </w:p>
        </w:tc>
        <w:tc>
          <w:tcPr>
            <w:tcW w:w="7986" w:type="dxa"/>
            <w:vAlign w:val="center"/>
          </w:tcPr>
          <w:p w14:paraId="542291C1" w14:textId="3159E941" w:rsidR="005A541B" w:rsidRPr="00F46800" w:rsidRDefault="005A541B" w:rsidP="005A541B">
            <w:pPr>
              <w:shd w:val="clear" w:color="auto" w:fill="FFFFFF"/>
              <w:rPr>
                <w:rFonts w:eastAsia="Calibri"/>
                <w:lang w:eastAsia="ru-RU"/>
              </w:rPr>
            </w:pPr>
            <w:r>
              <w:rPr>
                <w:rFonts w:eastAsia="Calibri"/>
                <w:lang w:eastAsia="ru-RU"/>
              </w:rPr>
              <w:t>Н</w:t>
            </w:r>
            <w:r w:rsidRPr="00F46800">
              <w:rPr>
                <w:rFonts w:eastAsia="Calibri"/>
                <w:lang w:eastAsia="ru-RU"/>
              </w:rPr>
              <w:t>ежелательное/серьезное нежелательное явление</w:t>
            </w:r>
          </w:p>
        </w:tc>
      </w:tr>
      <w:tr w:rsidR="005A541B" w:rsidRPr="00B84954" w14:paraId="00FC9E8A" w14:textId="77777777" w:rsidTr="00551868">
        <w:tc>
          <w:tcPr>
            <w:tcW w:w="1359" w:type="dxa"/>
            <w:vAlign w:val="center"/>
          </w:tcPr>
          <w:p w14:paraId="07EFD1DD" w14:textId="77777777" w:rsidR="005A541B" w:rsidRPr="00551868" w:rsidRDefault="005A541B" w:rsidP="005A541B">
            <w:pPr>
              <w:rPr>
                <w:b/>
                <w:lang w:eastAsia="ru-RU"/>
              </w:rPr>
            </w:pPr>
            <w:r w:rsidRPr="00551868">
              <w:rPr>
                <w:b/>
                <w:lang w:eastAsia="ru-RU"/>
              </w:rPr>
              <w:t>ООО</w:t>
            </w:r>
          </w:p>
        </w:tc>
        <w:tc>
          <w:tcPr>
            <w:tcW w:w="7986" w:type="dxa"/>
            <w:vAlign w:val="center"/>
          </w:tcPr>
          <w:p w14:paraId="1652C92E" w14:textId="44909D5B" w:rsidR="005A541B" w:rsidRPr="00F46800" w:rsidRDefault="005A541B" w:rsidP="005A541B">
            <w:pPr>
              <w:rPr>
                <w:lang w:eastAsia="ru-RU"/>
              </w:rPr>
            </w:pPr>
            <w:r>
              <w:rPr>
                <w:lang w:eastAsia="ru-RU"/>
              </w:rPr>
              <w:t>О</w:t>
            </w:r>
            <w:r w:rsidRPr="00F46800">
              <w:rPr>
                <w:lang w:eastAsia="ru-RU"/>
              </w:rPr>
              <w:t>бщество с ограниченной ответственностью</w:t>
            </w:r>
          </w:p>
        </w:tc>
      </w:tr>
      <w:tr w:rsidR="005A541B" w:rsidRPr="00B84954" w14:paraId="31356447" w14:textId="77777777" w:rsidTr="00551868">
        <w:tc>
          <w:tcPr>
            <w:tcW w:w="1359" w:type="dxa"/>
            <w:vAlign w:val="center"/>
          </w:tcPr>
          <w:p w14:paraId="48DD893D" w14:textId="7B8B1C3E" w:rsidR="005A541B" w:rsidRPr="00551868" w:rsidRDefault="005A541B" w:rsidP="005A541B">
            <w:pPr>
              <w:rPr>
                <w:b/>
                <w:lang w:eastAsia="ru-RU"/>
              </w:rPr>
            </w:pPr>
            <w:r w:rsidRPr="00551868">
              <w:rPr>
                <w:b/>
                <w:lang w:eastAsia="ru-RU"/>
              </w:rPr>
              <w:t>ОФТ</w:t>
            </w:r>
          </w:p>
        </w:tc>
        <w:tc>
          <w:tcPr>
            <w:tcW w:w="7986" w:type="dxa"/>
            <w:vAlign w:val="center"/>
          </w:tcPr>
          <w:p w14:paraId="75E6C58B" w14:textId="1E5CFDB9" w:rsidR="005A541B" w:rsidRPr="00F46800" w:rsidRDefault="005A541B" w:rsidP="005A541B">
            <w:pPr>
              <w:rPr>
                <w:lang w:eastAsia="ru-RU"/>
              </w:rPr>
            </w:pPr>
            <w:r>
              <w:rPr>
                <w:rFonts w:eastAsia="Calibri"/>
                <w:lang w:eastAsia="en-US"/>
              </w:rPr>
              <w:t>О</w:t>
            </w:r>
            <w:r w:rsidRPr="00F46800">
              <w:rPr>
                <w:rFonts w:eastAsia="Calibri"/>
                <w:lang w:eastAsia="en-US"/>
              </w:rPr>
              <w:t>птимизированная фоновая терапия</w:t>
            </w:r>
          </w:p>
        </w:tc>
      </w:tr>
      <w:tr w:rsidR="005A541B" w:rsidRPr="00B84954" w14:paraId="003F3C27" w14:textId="77777777" w:rsidTr="00551868">
        <w:tc>
          <w:tcPr>
            <w:tcW w:w="1359" w:type="dxa"/>
            <w:vAlign w:val="center"/>
          </w:tcPr>
          <w:p w14:paraId="67C778C3" w14:textId="7DE18ABE" w:rsidR="005A541B" w:rsidRPr="00551868" w:rsidRDefault="005A541B" w:rsidP="005A541B">
            <w:pPr>
              <w:rPr>
                <w:b/>
                <w:lang w:eastAsia="ru-RU"/>
              </w:rPr>
            </w:pPr>
            <w:r w:rsidRPr="00551868">
              <w:rPr>
                <w:b/>
                <w:lang w:eastAsia="ru-RU"/>
              </w:rPr>
              <w:t>ППД</w:t>
            </w:r>
          </w:p>
        </w:tc>
        <w:tc>
          <w:tcPr>
            <w:tcW w:w="7986" w:type="dxa"/>
            <w:vAlign w:val="center"/>
          </w:tcPr>
          <w:p w14:paraId="6A70B0E5" w14:textId="3908F37D" w:rsidR="005A541B" w:rsidRPr="00F46800" w:rsidRDefault="005A541B" w:rsidP="005A541B">
            <w:pPr>
              <w:rPr>
                <w:lang w:eastAsia="ru-RU"/>
              </w:rPr>
            </w:pPr>
            <w:r>
              <w:rPr>
                <w:lang w:eastAsia="ru-RU"/>
              </w:rPr>
              <w:t>П</w:t>
            </w:r>
            <w:r w:rsidRPr="00F46800">
              <w:rPr>
                <w:lang w:eastAsia="ru-RU"/>
              </w:rPr>
              <w:t>репарат прямого действия</w:t>
            </w:r>
          </w:p>
        </w:tc>
      </w:tr>
      <w:tr w:rsidR="005A541B" w:rsidRPr="00B84954" w14:paraId="3FD77CCD" w14:textId="77777777" w:rsidTr="00551868">
        <w:tc>
          <w:tcPr>
            <w:tcW w:w="1359" w:type="dxa"/>
            <w:vAlign w:val="center"/>
          </w:tcPr>
          <w:p w14:paraId="765AC9C7" w14:textId="77777777" w:rsidR="005A541B" w:rsidRPr="00551868" w:rsidRDefault="005A541B" w:rsidP="005A541B">
            <w:pPr>
              <w:rPr>
                <w:rFonts w:eastAsia="TimesNewRomanPSMT"/>
                <w:b/>
                <w:lang w:eastAsia="ru-RU"/>
              </w:rPr>
            </w:pPr>
            <w:r w:rsidRPr="00551868">
              <w:rPr>
                <w:b/>
                <w:lang w:eastAsia="ru-RU"/>
              </w:rPr>
              <w:t>РНК</w:t>
            </w:r>
          </w:p>
        </w:tc>
        <w:tc>
          <w:tcPr>
            <w:tcW w:w="7986" w:type="dxa"/>
            <w:vAlign w:val="center"/>
          </w:tcPr>
          <w:p w14:paraId="13FBD999" w14:textId="5626D467" w:rsidR="005A541B" w:rsidRPr="00F46800" w:rsidRDefault="005A541B" w:rsidP="005A541B">
            <w:pPr>
              <w:rPr>
                <w:shd w:val="clear" w:color="auto" w:fill="FFFFFF"/>
                <w:lang w:eastAsia="ru-RU"/>
              </w:rPr>
            </w:pPr>
            <w:r>
              <w:rPr>
                <w:lang w:eastAsia="ru-RU"/>
              </w:rPr>
              <w:t>Р</w:t>
            </w:r>
            <w:r w:rsidRPr="00F46800">
              <w:rPr>
                <w:lang w:eastAsia="ru-RU"/>
              </w:rPr>
              <w:t>ибонуклеиновая кислота</w:t>
            </w:r>
          </w:p>
        </w:tc>
      </w:tr>
      <w:tr w:rsidR="005A541B" w:rsidRPr="00B84954" w14:paraId="14CF7425" w14:textId="77777777" w:rsidTr="00551868">
        <w:tc>
          <w:tcPr>
            <w:tcW w:w="1359" w:type="dxa"/>
            <w:vAlign w:val="center"/>
          </w:tcPr>
          <w:p w14:paraId="48DBA37B" w14:textId="77777777" w:rsidR="005A541B" w:rsidRPr="00551868" w:rsidRDefault="005A541B" w:rsidP="005A541B">
            <w:pPr>
              <w:rPr>
                <w:b/>
                <w:lang w:eastAsia="ru-RU"/>
              </w:rPr>
            </w:pPr>
            <w:r w:rsidRPr="00551868">
              <w:rPr>
                <w:b/>
                <w:lang w:eastAsia="ru-RU"/>
              </w:rPr>
              <w:t>РФ</w:t>
            </w:r>
          </w:p>
        </w:tc>
        <w:tc>
          <w:tcPr>
            <w:tcW w:w="7986" w:type="dxa"/>
            <w:vAlign w:val="center"/>
          </w:tcPr>
          <w:p w14:paraId="2D1B8BD0" w14:textId="77777777" w:rsidR="005A541B" w:rsidRPr="00F46800" w:rsidRDefault="005A541B" w:rsidP="005A541B">
            <w:pPr>
              <w:rPr>
                <w:lang w:eastAsia="ru-RU"/>
              </w:rPr>
            </w:pPr>
            <w:r w:rsidRPr="00F46800">
              <w:rPr>
                <w:lang w:eastAsia="ru-RU"/>
              </w:rPr>
              <w:t>Российская Федерация</w:t>
            </w:r>
          </w:p>
        </w:tc>
      </w:tr>
      <w:tr w:rsidR="005A541B" w:rsidRPr="00B84954" w14:paraId="5896C4C9" w14:textId="77777777" w:rsidTr="00551868">
        <w:tc>
          <w:tcPr>
            <w:tcW w:w="1359" w:type="dxa"/>
            <w:vAlign w:val="center"/>
          </w:tcPr>
          <w:p w14:paraId="660E48B7" w14:textId="4E3A0F11" w:rsidR="005A541B" w:rsidRPr="00551868" w:rsidRDefault="005A541B" w:rsidP="005A541B">
            <w:pPr>
              <w:shd w:val="clear" w:color="auto" w:fill="FFFFFF"/>
              <w:rPr>
                <w:rFonts w:eastAsia="Calibri"/>
                <w:b/>
                <w:lang w:eastAsia="ru-RU"/>
              </w:rPr>
            </w:pPr>
            <w:r w:rsidRPr="00551868">
              <w:rPr>
                <w:rFonts w:eastAsia="Calibri"/>
                <w:b/>
                <w:lang w:eastAsia="ru-RU"/>
              </w:rPr>
              <w:lastRenderedPageBreak/>
              <w:t>СПИД</w:t>
            </w:r>
          </w:p>
        </w:tc>
        <w:tc>
          <w:tcPr>
            <w:tcW w:w="7986" w:type="dxa"/>
            <w:vAlign w:val="center"/>
          </w:tcPr>
          <w:p w14:paraId="4D0875A9" w14:textId="2569C9AA" w:rsidR="005A541B" w:rsidRPr="00F46800" w:rsidRDefault="005A541B" w:rsidP="005A541B">
            <w:pPr>
              <w:shd w:val="clear" w:color="auto" w:fill="FFFFFF"/>
              <w:rPr>
                <w:rFonts w:eastAsia="Calibri"/>
                <w:lang w:eastAsia="ru-RU"/>
              </w:rPr>
            </w:pPr>
            <w:r>
              <w:rPr>
                <w:rFonts w:eastAsia="Calibri"/>
                <w:lang w:eastAsia="ru-RU"/>
              </w:rPr>
              <w:t>С</w:t>
            </w:r>
            <w:r w:rsidRPr="00F46800">
              <w:rPr>
                <w:rFonts w:eastAsia="Calibri"/>
                <w:lang w:eastAsia="ru-RU"/>
              </w:rPr>
              <w:t>индром приобретенного иммунодефицита</w:t>
            </w:r>
          </w:p>
        </w:tc>
      </w:tr>
      <w:tr w:rsidR="005A541B" w:rsidRPr="00B84954" w14:paraId="156BCFCF" w14:textId="77777777" w:rsidTr="00551868">
        <w:tc>
          <w:tcPr>
            <w:tcW w:w="1359" w:type="dxa"/>
            <w:vAlign w:val="center"/>
          </w:tcPr>
          <w:p w14:paraId="2B083E8B" w14:textId="77777777" w:rsidR="005A541B" w:rsidRPr="00551868" w:rsidRDefault="005A541B" w:rsidP="005A541B">
            <w:pPr>
              <w:rPr>
                <w:b/>
                <w:lang w:eastAsia="ru-RU"/>
              </w:rPr>
            </w:pPr>
            <w:r w:rsidRPr="00551868">
              <w:rPr>
                <w:b/>
                <w:lang w:eastAsia="ru-RU"/>
              </w:rPr>
              <w:t>США</w:t>
            </w:r>
          </w:p>
        </w:tc>
        <w:tc>
          <w:tcPr>
            <w:tcW w:w="7986" w:type="dxa"/>
            <w:vAlign w:val="center"/>
          </w:tcPr>
          <w:p w14:paraId="76542712" w14:textId="77777777" w:rsidR="005A541B" w:rsidRPr="00F46800" w:rsidRDefault="005A541B" w:rsidP="005A541B">
            <w:pPr>
              <w:rPr>
                <w:lang w:eastAsia="ru-RU"/>
              </w:rPr>
            </w:pPr>
            <w:r w:rsidRPr="00F46800">
              <w:rPr>
                <w:lang w:eastAsia="ru-RU"/>
              </w:rPr>
              <w:t>Соединенные Штаты Америки</w:t>
            </w:r>
          </w:p>
        </w:tc>
      </w:tr>
      <w:tr w:rsidR="005A541B" w:rsidRPr="00B84954" w14:paraId="1FC177E9" w14:textId="77777777" w:rsidTr="00551868">
        <w:tc>
          <w:tcPr>
            <w:tcW w:w="1359" w:type="dxa"/>
            <w:vAlign w:val="center"/>
          </w:tcPr>
          <w:p w14:paraId="03F60273" w14:textId="198D8C32" w:rsidR="005A541B" w:rsidRPr="00551868" w:rsidRDefault="005A541B" w:rsidP="005A541B">
            <w:pPr>
              <w:rPr>
                <w:b/>
                <w:lang w:eastAsia="ru-RU"/>
              </w:rPr>
            </w:pPr>
            <w:r w:rsidRPr="00551868">
              <w:rPr>
                <w:b/>
                <w:lang w:eastAsia="ru-RU"/>
              </w:rPr>
              <w:t>ФД</w:t>
            </w:r>
          </w:p>
        </w:tc>
        <w:tc>
          <w:tcPr>
            <w:tcW w:w="7986" w:type="dxa"/>
            <w:vAlign w:val="center"/>
          </w:tcPr>
          <w:p w14:paraId="0FC8A729" w14:textId="240F770B" w:rsidR="005A541B" w:rsidRPr="00F46800" w:rsidRDefault="005A541B" w:rsidP="005A541B">
            <w:pPr>
              <w:rPr>
                <w:lang w:eastAsia="ru-RU"/>
              </w:rPr>
            </w:pPr>
            <w:r>
              <w:rPr>
                <w:lang w:eastAsia="ru-RU"/>
              </w:rPr>
              <w:t>Фармакодинамика</w:t>
            </w:r>
          </w:p>
        </w:tc>
      </w:tr>
      <w:tr w:rsidR="005A541B" w:rsidRPr="00B84954" w14:paraId="3AF3247D" w14:textId="77777777" w:rsidTr="00551868">
        <w:tc>
          <w:tcPr>
            <w:tcW w:w="1359" w:type="dxa"/>
            <w:vAlign w:val="center"/>
          </w:tcPr>
          <w:p w14:paraId="640FEBD3" w14:textId="77777777" w:rsidR="005A541B" w:rsidRPr="00551868" w:rsidRDefault="005A541B" w:rsidP="005A541B">
            <w:pPr>
              <w:shd w:val="clear" w:color="auto" w:fill="FFFFFF"/>
              <w:rPr>
                <w:rFonts w:eastAsia="Calibri"/>
                <w:b/>
                <w:lang w:eastAsia="ru-RU"/>
              </w:rPr>
            </w:pPr>
            <w:r w:rsidRPr="00551868">
              <w:rPr>
                <w:rFonts w:eastAsia="Calibri"/>
                <w:b/>
                <w:lang w:eastAsia="ru-RU"/>
              </w:rPr>
              <w:t>ФК</w:t>
            </w:r>
          </w:p>
        </w:tc>
        <w:tc>
          <w:tcPr>
            <w:tcW w:w="7986" w:type="dxa"/>
            <w:vAlign w:val="center"/>
          </w:tcPr>
          <w:p w14:paraId="51D6DD43" w14:textId="149CE7E2" w:rsidR="005A541B" w:rsidRPr="00F46800" w:rsidRDefault="005A541B" w:rsidP="005A541B">
            <w:pPr>
              <w:shd w:val="clear" w:color="auto" w:fill="FFFFFF"/>
              <w:rPr>
                <w:rFonts w:eastAsia="Calibri"/>
                <w:lang w:eastAsia="ru-RU"/>
              </w:rPr>
            </w:pPr>
            <w:r>
              <w:rPr>
                <w:rFonts w:eastAsia="Calibri"/>
                <w:lang w:eastAsia="ru-RU"/>
              </w:rPr>
              <w:t>Ф</w:t>
            </w:r>
            <w:r w:rsidRPr="00F46800">
              <w:rPr>
                <w:rFonts w:eastAsia="Calibri"/>
                <w:lang w:eastAsia="ru-RU"/>
              </w:rPr>
              <w:t>армакокинетика</w:t>
            </w:r>
          </w:p>
        </w:tc>
      </w:tr>
      <w:tr w:rsidR="005A541B" w:rsidRPr="00B84954" w14:paraId="0D604C72" w14:textId="77777777" w:rsidTr="00551868">
        <w:tc>
          <w:tcPr>
            <w:tcW w:w="1359" w:type="dxa"/>
            <w:vAlign w:val="center"/>
          </w:tcPr>
          <w:p w14:paraId="438B129F" w14:textId="7E12AE60" w:rsidR="005A541B" w:rsidRPr="00551868" w:rsidRDefault="005A541B" w:rsidP="005A541B">
            <w:pPr>
              <w:shd w:val="clear" w:color="auto" w:fill="FFFFFF"/>
              <w:rPr>
                <w:rFonts w:eastAsia="Calibri"/>
                <w:b/>
                <w:lang w:eastAsia="ru-RU"/>
              </w:rPr>
            </w:pPr>
            <w:r w:rsidRPr="00551868">
              <w:rPr>
                <w:b/>
                <w:color w:val="000000"/>
              </w:rPr>
              <w:t>ч</w:t>
            </w:r>
          </w:p>
        </w:tc>
        <w:tc>
          <w:tcPr>
            <w:tcW w:w="7986" w:type="dxa"/>
            <w:vAlign w:val="center"/>
          </w:tcPr>
          <w:p w14:paraId="4956434A" w14:textId="2DB8A30B" w:rsidR="005A541B" w:rsidRDefault="005A541B" w:rsidP="005A541B">
            <w:pPr>
              <w:shd w:val="clear" w:color="auto" w:fill="FFFFFF"/>
              <w:rPr>
                <w:rFonts w:eastAsia="Calibri"/>
                <w:lang w:eastAsia="ru-RU"/>
              </w:rPr>
            </w:pPr>
            <w:r w:rsidRPr="00D738F4">
              <w:rPr>
                <w:color w:val="000000"/>
              </w:rPr>
              <w:t>Час</w:t>
            </w:r>
          </w:p>
        </w:tc>
      </w:tr>
      <w:tr w:rsidR="005A541B" w:rsidRPr="00B84954" w14:paraId="3CB93DB6" w14:textId="77777777" w:rsidTr="00551868">
        <w:tc>
          <w:tcPr>
            <w:tcW w:w="1359" w:type="dxa"/>
            <w:vAlign w:val="center"/>
          </w:tcPr>
          <w:p w14:paraId="7D044AAB" w14:textId="77777777" w:rsidR="005A541B" w:rsidRPr="00551868" w:rsidRDefault="005A541B" w:rsidP="005A541B">
            <w:pPr>
              <w:shd w:val="clear" w:color="auto" w:fill="FFFFFF"/>
              <w:rPr>
                <w:rFonts w:eastAsia="Calibri"/>
                <w:b/>
                <w:lang w:eastAsia="ru-RU"/>
              </w:rPr>
            </w:pPr>
            <w:r w:rsidRPr="00551868">
              <w:rPr>
                <w:rFonts w:eastAsia="Calibri"/>
                <w:b/>
                <w:lang w:eastAsia="ru-RU"/>
              </w:rPr>
              <w:t>ЩФ</w:t>
            </w:r>
          </w:p>
        </w:tc>
        <w:tc>
          <w:tcPr>
            <w:tcW w:w="7986" w:type="dxa"/>
            <w:vAlign w:val="center"/>
          </w:tcPr>
          <w:p w14:paraId="28B18147" w14:textId="16DADCFE" w:rsidR="005A541B" w:rsidRPr="00F46800" w:rsidRDefault="005A541B" w:rsidP="005A541B">
            <w:pPr>
              <w:shd w:val="clear" w:color="auto" w:fill="FFFFFF"/>
              <w:rPr>
                <w:rFonts w:eastAsia="Calibri"/>
                <w:lang w:eastAsia="ru-RU"/>
              </w:rPr>
            </w:pPr>
            <w:r>
              <w:rPr>
                <w:rFonts w:eastAsia="Calibri"/>
                <w:lang w:eastAsia="ru-RU"/>
              </w:rPr>
              <w:t>Щ</w:t>
            </w:r>
            <w:r w:rsidRPr="00F46800">
              <w:rPr>
                <w:rFonts w:eastAsia="Calibri"/>
                <w:lang w:eastAsia="ru-RU"/>
              </w:rPr>
              <w:t>елочная фосфатаза</w:t>
            </w:r>
          </w:p>
        </w:tc>
      </w:tr>
      <w:tr w:rsidR="005A541B" w:rsidRPr="00B84954" w14:paraId="270FA280" w14:textId="77777777" w:rsidTr="00551868">
        <w:tc>
          <w:tcPr>
            <w:tcW w:w="1359" w:type="dxa"/>
            <w:vAlign w:val="center"/>
          </w:tcPr>
          <w:p w14:paraId="29813C72" w14:textId="77777777" w:rsidR="005A541B" w:rsidRPr="00551868" w:rsidRDefault="005A541B" w:rsidP="005A541B">
            <w:pPr>
              <w:shd w:val="clear" w:color="auto" w:fill="FFFFFF"/>
              <w:rPr>
                <w:rFonts w:eastAsia="Calibri"/>
                <w:b/>
                <w:lang w:eastAsia="ru-RU"/>
              </w:rPr>
            </w:pPr>
            <w:r w:rsidRPr="00551868">
              <w:rPr>
                <w:rFonts w:eastAsia="Calibri"/>
                <w:b/>
                <w:lang w:eastAsia="ru-RU"/>
              </w:rPr>
              <w:t>ЭКГ</w:t>
            </w:r>
          </w:p>
        </w:tc>
        <w:tc>
          <w:tcPr>
            <w:tcW w:w="7986" w:type="dxa"/>
            <w:vAlign w:val="center"/>
          </w:tcPr>
          <w:p w14:paraId="5DF8A646" w14:textId="74C53D8B" w:rsidR="005A541B" w:rsidRPr="00F46800" w:rsidRDefault="005A541B" w:rsidP="005A541B">
            <w:pPr>
              <w:shd w:val="clear" w:color="auto" w:fill="FFFFFF"/>
              <w:rPr>
                <w:rFonts w:eastAsia="Calibri"/>
                <w:lang w:eastAsia="ru-RU"/>
              </w:rPr>
            </w:pPr>
            <w:r>
              <w:rPr>
                <w:rFonts w:eastAsia="Calibri"/>
                <w:lang w:eastAsia="ru-RU"/>
              </w:rPr>
              <w:t>Э</w:t>
            </w:r>
            <w:r w:rsidRPr="00F46800">
              <w:rPr>
                <w:rFonts w:eastAsia="Calibri"/>
                <w:lang w:eastAsia="ru-RU"/>
              </w:rPr>
              <w:t>лектрокардиография</w:t>
            </w:r>
          </w:p>
        </w:tc>
      </w:tr>
      <w:tr w:rsidR="005A541B" w:rsidRPr="00B84954" w14:paraId="5F05CA1E" w14:textId="77777777" w:rsidTr="00551868">
        <w:tc>
          <w:tcPr>
            <w:tcW w:w="1359" w:type="dxa"/>
            <w:vAlign w:val="center"/>
          </w:tcPr>
          <w:p w14:paraId="21F87DCF" w14:textId="7C27B8F0" w:rsidR="005A541B" w:rsidRPr="00551868" w:rsidRDefault="005A541B" w:rsidP="005A541B">
            <w:pPr>
              <w:shd w:val="clear" w:color="auto" w:fill="FFFFFF"/>
              <w:rPr>
                <w:rFonts w:eastAsia="Calibri"/>
                <w:b/>
                <w:lang w:eastAsia="ru-RU"/>
              </w:rPr>
            </w:pPr>
            <w:r w:rsidRPr="00551868">
              <w:rPr>
                <w:b/>
              </w:rPr>
              <w:t>ЮНЕЙДС</w:t>
            </w:r>
          </w:p>
        </w:tc>
        <w:tc>
          <w:tcPr>
            <w:tcW w:w="7986" w:type="dxa"/>
            <w:vAlign w:val="center"/>
          </w:tcPr>
          <w:p w14:paraId="54FF3E4C" w14:textId="76A72191" w:rsidR="005A541B" w:rsidRPr="00F46800" w:rsidRDefault="005A541B" w:rsidP="005A541B">
            <w:pPr>
              <w:shd w:val="clear" w:color="auto" w:fill="FFFFFF"/>
              <w:rPr>
                <w:rFonts w:eastAsia="Calibri"/>
                <w:lang w:eastAsia="ru-RU"/>
              </w:rPr>
            </w:pPr>
            <w:r w:rsidRPr="00F46800">
              <w:t>Объединенная программа Организации Объединенных Наций (ООН) по ВИЧ/СПИД</w:t>
            </w:r>
          </w:p>
        </w:tc>
      </w:tr>
    </w:tbl>
    <w:p w14:paraId="1DD9BE87" w14:textId="77777777" w:rsidR="00CC29A8" w:rsidRPr="00B84954" w:rsidRDefault="00CC29A8" w:rsidP="009879C1">
      <w:pPr>
        <w:pStyle w:val="12"/>
        <w:pageBreakBefore/>
        <w:spacing w:line="240" w:lineRule="auto"/>
        <w:rPr>
          <w:rFonts w:cs="Times New Roman"/>
          <w:szCs w:val="24"/>
        </w:rPr>
      </w:pPr>
      <w:bookmarkStart w:id="9" w:name="_Toc395011854"/>
      <w:bookmarkStart w:id="10" w:name="_Toc110874837"/>
      <w:bookmarkStart w:id="11" w:name="_Toc111076528"/>
      <w:bookmarkStart w:id="12" w:name="_Toc111477084"/>
      <w:r w:rsidRPr="00B84954">
        <w:rPr>
          <w:rFonts w:cs="Times New Roman"/>
          <w:szCs w:val="24"/>
        </w:rPr>
        <w:lastRenderedPageBreak/>
        <w:t>ИСТОРИЯ ДОКУМЕНТА</w:t>
      </w:r>
      <w:bookmarkEnd w:id="9"/>
      <w:bookmarkEnd w:id="10"/>
      <w:bookmarkEnd w:id="11"/>
      <w:bookmarkEnd w:id="12"/>
    </w:p>
    <w:tbl>
      <w:tblPr>
        <w:tblStyle w:val="a8"/>
        <w:tblW w:w="0" w:type="auto"/>
        <w:tblLook w:val="04A0" w:firstRow="1" w:lastRow="0" w:firstColumn="1" w:lastColumn="0" w:noHBand="0" w:noVBand="1"/>
      </w:tblPr>
      <w:tblGrid>
        <w:gridCol w:w="991"/>
        <w:gridCol w:w="1841"/>
        <w:gridCol w:w="6513"/>
      </w:tblGrid>
      <w:tr w:rsidR="000B285A" w14:paraId="0025D9EC" w14:textId="77777777" w:rsidTr="000B285A">
        <w:trPr>
          <w:trHeight w:val="521"/>
        </w:trPr>
        <w:tc>
          <w:tcPr>
            <w:tcW w:w="988" w:type="dxa"/>
            <w:shd w:val="clear" w:color="auto" w:fill="D9D9D9" w:themeFill="background1" w:themeFillShade="D9"/>
            <w:vAlign w:val="center"/>
          </w:tcPr>
          <w:p w14:paraId="672743EE" w14:textId="77777777" w:rsidR="000B285A" w:rsidRPr="001A477D" w:rsidRDefault="000B285A" w:rsidP="000B285A">
            <w:pPr>
              <w:jc w:val="center"/>
              <w:rPr>
                <w:b/>
                <w:color w:val="000000" w:themeColor="text1"/>
              </w:rPr>
            </w:pPr>
            <w:r w:rsidRPr="001A477D">
              <w:rPr>
                <w:b/>
                <w:color w:val="000000" w:themeColor="text1"/>
              </w:rPr>
              <w:t>Версия</w:t>
            </w:r>
          </w:p>
        </w:tc>
        <w:tc>
          <w:tcPr>
            <w:tcW w:w="1842" w:type="dxa"/>
            <w:shd w:val="clear" w:color="auto" w:fill="D9D9D9" w:themeFill="background1" w:themeFillShade="D9"/>
            <w:vAlign w:val="center"/>
          </w:tcPr>
          <w:p w14:paraId="6865EF74" w14:textId="77777777" w:rsidR="000B285A" w:rsidRPr="001A477D" w:rsidRDefault="000B285A" w:rsidP="000B285A">
            <w:pPr>
              <w:jc w:val="center"/>
              <w:rPr>
                <w:b/>
                <w:color w:val="000000" w:themeColor="text1"/>
              </w:rPr>
            </w:pPr>
            <w:r w:rsidRPr="001A477D">
              <w:rPr>
                <w:b/>
                <w:color w:val="000000" w:themeColor="text1"/>
              </w:rPr>
              <w:t>Дата</w:t>
            </w:r>
          </w:p>
        </w:tc>
        <w:tc>
          <w:tcPr>
            <w:tcW w:w="6515" w:type="dxa"/>
            <w:shd w:val="clear" w:color="auto" w:fill="D9D9D9" w:themeFill="background1" w:themeFillShade="D9"/>
            <w:vAlign w:val="center"/>
          </w:tcPr>
          <w:p w14:paraId="29A027DC" w14:textId="77777777" w:rsidR="000B285A" w:rsidRPr="001A477D" w:rsidRDefault="000B285A" w:rsidP="000B285A">
            <w:pPr>
              <w:jc w:val="center"/>
              <w:rPr>
                <w:b/>
                <w:color w:val="000000" w:themeColor="text1"/>
              </w:rPr>
            </w:pPr>
            <w:r w:rsidRPr="001A477D">
              <w:rPr>
                <w:b/>
                <w:color w:val="000000" w:themeColor="text1"/>
              </w:rPr>
              <w:t>Описание изменений</w:t>
            </w:r>
          </w:p>
        </w:tc>
      </w:tr>
      <w:tr w:rsidR="000B285A" w14:paraId="41EAD37C" w14:textId="77777777" w:rsidTr="000B285A">
        <w:tc>
          <w:tcPr>
            <w:tcW w:w="988" w:type="dxa"/>
          </w:tcPr>
          <w:p w14:paraId="4725F2A6" w14:textId="77777777" w:rsidR="000B285A" w:rsidRDefault="000B285A" w:rsidP="000B285A">
            <w:pPr>
              <w:jc w:val="center"/>
              <w:rPr>
                <w:color w:val="000000" w:themeColor="text1"/>
              </w:rPr>
            </w:pPr>
            <w:r>
              <w:rPr>
                <w:color w:val="000000" w:themeColor="text1"/>
              </w:rPr>
              <w:t>1.0</w:t>
            </w:r>
          </w:p>
        </w:tc>
        <w:tc>
          <w:tcPr>
            <w:tcW w:w="1842" w:type="dxa"/>
          </w:tcPr>
          <w:p w14:paraId="15DAA1D3" w14:textId="6D59ABC8" w:rsidR="000B285A" w:rsidRDefault="000B285A" w:rsidP="00B1737D">
            <w:pPr>
              <w:jc w:val="center"/>
              <w:rPr>
                <w:color w:val="000000" w:themeColor="text1"/>
              </w:rPr>
            </w:pPr>
            <w:r>
              <w:rPr>
                <w:color w:val="000000" w:themeColor="text1"/>
              </w:rPr>
              <w:t>15-окт-2020 г.</w:t>
            </w:r>
          </w:p>
        </w:tc>
        <w:tc>
          <w:tcPr>
            <w:tcW w:w="6515" w:type="dxa"/>
          </w:tcPr>
          <w:p w14:paraId="7F7EE381" w14:textId="34249B4A" w:rsidR="000B285A" w:rsidRDefault="000B285A" w:rsidP="000B285A">
            <w:pPr>
              <w:rPr>
                <w:color w:val="000000" w:themeColor="text1"/>
              </w:rPr>
            </w:pPr>
            <w:r>
              <w:rPr>
                <w:color w:val="000000" w:themeColor="text1"/>
              </w:rPr>
              <w:t>Исходн</w:t>
            </w:r>
            <w:r w:rsidR="00360948">
              <w:rPr>
                <w:color w:val="000000" w:themeColor="text1"/>
              </w:rPr>
              <w:t>ая</w:t>
            </w:r>
            <w:r>
              <w:rPr>
                <w:color w:val="000000" w:themeColor="text1"/>
              </w:rPr>
              <w:t xml:space="preserve"> версия.</w:t>
            </w:r>
          </w:p>
        </w:tc>
      </w:tr>
      <w:tr w:rsidR="000B285A" w14:paraId="228BA984" w14:textId="77777777" w:rsidTr="000B285A">
        <w:tc>
          <w:tcPr>
            <w:tcW w:w="988" w:type="dxa"/>
          </w:tcPr>
          <w:p w14:paraId="68C00D31" w14:textId="77777777" w:rsidR="000B285A" w:rsidRDefault="000B285A" w:rsidP="000B285A">
            <w:pPr>
              <w:jc w:val="center"/>
              <w:rPr>
                <w:color w:val="000000" w:themeColor="text1"/>
              </w:rPr>
            </w:pPr>
            <w:r>
              <w:rPr>
                <w:color w:val="000000" w:themeColor="text1"/>
              </w:rPr>
              <w:t>2.0</w:t>
            </w:r>
          </w:p>
        </w:tc>
        <w:tc>
          <w:tcPr>
            <w:tcW w:w="1842" w:type="dxa"/>
          </w:tcPr>
          <w:p w14:paraId="2AC70624" w14:textId="05D83D36" w:rsidR="000B285A" w:rsidRDefault="000B285A" w:rsidP="00464F11">
            <w:pPr>
              <w:jc w:val="center"/>
              <w:rPr>
                <w:color w:val="000000" w:themeColor="text1"/>
              </w:rPr>
            </w:pPr>
            <w:r>
              <w:rPr>
                <w:color w:val="000000" w:themeColor="text1"/>
              </w:rPr>
              <w:t>1</w:t>
            </w:r>
            <w:r w:rsidR="00464F11">
              <w:rPr>
                <w:color w:val="000000" w:themeColor="text1"/>
              </w:rPr>
              <w:t>5</w:t>
            </w:r>
            <w:r>
              <w:rPr>
                <w:color w:val="000000" w:themeColor="text1"/>
              </w:rPr>
              <w:t>-авг-2022 г.</w:t>
            </w:r>
          </w:p>
        </w:tc>
        <w:tc>
          <w:tcPr>
            <w:tcW w:w="6515" w:type="dxa"/>
          </w:tcPr>
          <w:p w14:paraId="0430C838" w14:textId="6D0B390F" w:rsidR="000B285A" w:rsidRDefault="000B285A" w:rsidP="000B285A">
            <w:pPr>
              <w:rPr>
                <w:color w:val="000000" w:themeColor="text1"/>
              </w:rPr>
            </w:pPr>
            <w:r>
              <w:rPr>
                <w:color w:val="000000" w:themeColor="text1"/>
              </w:rPr>
              <w:t>Внесена информация о</w:t>
            </w:r>
            <w:r w:rsidR="00464F11">
              <w:rPr>
                <w:color w:val="000000" w:themeColor="text1"/>
              </w:rPr>
              <w:t xml:space="preserve"> доработке готовой лекарственной формы (ГЛФ) и</w:t>
            </w:r>
            <w:r>
              <w:rPr>
                <w:color w:val="000000" w:themeColor="text1"/>
              </w:rPr>
              <w:t xml:space="preserve"> изменении масштаба промышленных серий ГЛФ и данные о новом исследовании биоэквивалентности.</w:t>
            </w:r>
          </w:p>
          <w:p w14:paraId="215C53D2" w14:textId="77777777" w:rsidR="000B285A" w:rsidRPr="00551868" w:rsidRDefault="000B285A" w:rsidP="000B285A">
            <w:pPr>
              <w:rPr>
                <w:color w:val="000000" w:themeColor="text1"/>
              </w:rPr>
            </w:pPr>
            <w:r>
              <w:rPr>
                <w:color w:val="000000" w:themeColor="text1"/>
              </w:rPr>
              <w:t xml:space="preserve">Дополнены разделы по эффективности и безопасности ралтегравира в регистрационных исследованиях согласно актуальной версии </w:t>
            </w:r>
            <w:r>
              <w:rPr>
                <w:color w:val="000000" w:themeColor="text1"/>
                <w:lang w:val="en-US"/>
              </w:rPr>
              <w:t>smpc</w:t>
            </w:r>
            <w:r w:rsidRPr="00551868">
              <w:rPr>
                <w:color w:val="000000" w:themeColor="text1"/>
              </w:rPr>
              <w:t xml:space="preserve"> (</w:t>
            </w:r>
            <w:r>
              <w:rPr>
                <w:color w:val="000000" w:themeColor="text1"/>
                <w:lang w:val="en-US"/>
              </w:rPr>
              <w:t>summary</w:t>
            </w:r>
            <w:r w:rsidRPr="00551868">
              <w:rPr>
                <w:color w:val="000000" w:themeColor="text1"/>
              </w:rPr>
              <w:t xml:space="preserve"> </w:t>
            </w:r>
            <w:r>
              <w:rPr>
                <w:color w:val="000000" w:themeColor="text1"/>
                <w:lang w:val="en-US"/>
              </w:rPr>
              <w:t>of</w:t>
            </w:r>
            <w:r w:rsidRPr="00551868">
              <w:rPr>
                <w:color w:val="000000" w:themeColor="text1"/>
              </w:rPr>
              <w:t xml:space="preserve"> </w:t>
            </w:r>
            <w:r>
              <w:rPr>
                <w:color w:val="000000" w:themeColor="text1"/>
                <w:lang w:val="en-US"/>
              </w:rPr>
              <w:t>product</w:t>
            </w:r>
            <w:r w:rsidRPr="00551868">
              <w:rPr>
                <w:color w:val="000000" w:themeColor="text1"/>
              </w:rPr>
              <w:t xml:space="preserve"> </w:t>
            </w:r>
            <w:r>
              <w:rPr>
                <w:color w:val="000000" w:themeColor="text1"/>
                <w:lang w:val="en-US"/>
              </w:rPr>
              <w:t>characteristics</w:t>
            </w:r>
            <w:r w:rsidRPr="00551868">
              <w:rPr>
                <w:color w:val="000000" w:themeColor="text1"/>
              </w:rPr>
              <w:t>).</w:t>
            </w:r>
          </w:p>
          <w:p w14:paraId="304357CA" w14:textId="072299EC" w:rsidR="000B285A" w:rsidRPr="00B1737D" w:rsidRDefault="000B285A" w:rsidP="000B285A">
            <w:pPr>
              <w:rPr>
                <w:color w:val="000000" w:themeColor="text1"/>
              </w:rPr>
            </w:pPr>
            <w:r>
              <w:rPr>
                <w:color w:val="000000" w:themeColor="text1"/>
              </w:rPr>
              <w:t>Дополнены инструкции для исследователя согласно актуальной версии ИМП (инструкции по медицинскому применению) на референтный препарат Исентресс</w:t>
            </w:r>
            <w:r w:rsidRPr="00551868">
              <w:rPr>
                <w:color w:val="000000" w:themeColor="text1"/>
                <w:vertAlign w:val="superscript"/>
              </w:rPr>
              <w:t>®</w:t>
            </w:r>
            <w:r>
              <w:rPr>
                <w:color w:val="000000" w:themeColor="text1"/>
              </w:rPr>
              <w:t>, таблетки, покрытые пленочной оболочкой, 400 мг.</w:t>
            </w:r>
          </w:p>
        </w:tc>
      </w:tr>
    </w:tbl>
    <w:p w14:paraId="4FA46474" w14:textId="77777777" w:rsidR="00F10DC1" w:rsidRPr="00B84954" w:rsidRDefault="00F10DC1" w:rsidP="009879C1">
      <w:pPr>
        <w:spacing w:line="240" w:lineRule="auto"/>
      </w:pPr>
    </w:p>
    <w:p w14:paraId="70AEA329" w14:textId="77777777" w:rsidR="00F10DC1" w:rsidRPr="00B84954" w:rsidRDefault="00F10DC1" w:rsidP="009879C1">
      <w:pPr>
        <w:spacing w:line="240" w:lineRule="auto"/>
      </w:pPr>
    </w:p>
    <w:p w14:paraId="76B640BF" w14:textId="77777777" w:rsidR="00F10DC1" w:rsidRPr="00B84954" w:rsidRDefault="00F10DC1" w:rsidP="009879C1">
      <w:pPr>
        <w:spacing w:line="240" w:lineRule="auto"/>
      </w:pPr>
    </w:p>
    <w:p w14:paraId="48DECC1C" w14:textId="77777777" w:rsidR="00CC29A8" w:rsidRPr="00B84954" w:rsidRDefault="00F10DC1" w:rsidP="009879C1">
      <w:pPr>
        <w:tabs>
          <w:tab w:val="center" w:pos="4677"/>
        </w:tabs>
        <w:spacing w:line="240" w:lineRule="auto"/>
        <w:sectPr w:rsidR="00CC29A8" w:rsidRPr="00B84954" w:rsidSect="007A17DD">
          <w:pgSz w:w="11906" w:h="16838"/>
          <w:pgMar w:top="1393" w:right="850" w:bottom="1134" w:left="1701" w:header="708" w:footer="550" w:gutter="0"/>
          <w:cols w:space="708"/>
          <w:docGrid w:linePitch="360"/>
        </w:sectPr>
      </w:pPr>
      <w:r w:rsidRPr="00B84954">
        <w:tab/>
      </w:r>
    </w:p>
    <w:p w14:paraId="2649173B" w14:textId="77777777" w:rsidR="00E30437" w:rsidRPr="00B84954" w:rsidRDefault="00E30437" w:rsidP="009879C1">
      <w:pPr>
        <w:pStyle w:val="12"/>
        <w:spacing w:line="240" w:lineRule="auto"/>
        <w:rPr>
          <w:rFonts w:cs="Times New Roman"/>
        </w:rPr>
      </w:pPr>
      <w:bookmarkStart w:id="13" w:name="_Toc110874838"/>
      <w:bookmarkStart w:id="14" w:name="_Toc111076529"/>
      <w:bookmarkStart w:id="15" w:name="_Toc111477085"/>
      <w:r w:rsidRPr="00B84954">
        <w:rPr>
          <w:rFonts w:cs="Times New Roman"/>
        </w:rPr>
        <w:lastRenderedPageBreak/>
        <w:t>РЕЗЮМЕ</w:t>
      </w:r>
      <w:bookmarkEnd w:id="13"/>
      <w:bookmarkEnd w:id="14"/>
      <w:bookmarkEnd w:id="15"/>
    </w:p>
    <w:p w14:paraId="5D0CE9BB" w14:textId="39BC7152" w:rsidR="008C20C0" w:rsidRPr="00B84954" w:rsidRDefault="008C20C0" w:rsidP="009879C1">
      <w:pPr>
        <w:spacing w:after="0" w:line="240" w:lineRule="auto"/>
        <w:ind w:firstLine="709"/>
        <w:rPr>
          <w:rFonts w:eastAsia="Times New Roman"/>
          <w:lang w:eastAsia="ru-RU"/>
        </w:rPr>
      </w:pPr>
      <w:bookmarkStart w:id="16" w:name="_Toc415001065"/>
      <w:r w:rsidRPr="00B84954">
        <w:rPr>
          <w:rFonts w:eastAsia="Times New Roman"/>
          <w:lang w:eastAsia="ru-RU"/>
        </w:rPr>
        <w:t>По состоянию на 201</w:t>
      </w:r>
      <w:r w:rsidR="00EF794D" w:rsidRPr="00B84954">
        <w:rPr>
          <w:rFonts w:eastAsia="Times New Roman"/>
          <w:lang w:eastAsia="ru-RU"/>
        </w:rPr>
        <w:t>6</w:t>
      </w:r>
      <w:r w:rsidRPr="00B84954">
        <w:rPr>
          <w:rFonts w:eastAsia="Times New Roman"/>
          <w:lang w:eastAsia="ru-RU"/>
        </w:rPr>
        <w:t xml:space="preserve"> год лекарственные препараты </w:t>
      </w:r>
      <w:r w:rsidR="00EF794D" w:rsidRPr="00B84954">
        <w:rPr>
          <w:rFonts w:eastAsia="Times New Roman"/>
          <w:lang w:eastAsia="ru-RU"/>
        </w:rPr>
        <w:t>ралтегравира</w:t>
      </w:r>
      <w:r w:rsidRPr="00B84954">
        <w:rPr>
          <w:rFonts w:eastAsia="Times New Roman"/>
          <w:lang w:eastAsia="ru-RU"/>
        </w:rPr>
        <w:t xml:space="preserve"> внесены в </w:t>
      </w:r>
      <w:r w:rsidR="00EF794D" w:rsidRPr="00B84954">
        <w:rPr>
          <w:rFonts w:eastAsia="Times New Roman"/>
          <w:lang w:eastAsia="ru-RU"/>
        </w:rPr>
        <w:t>программу</w:t>
      </w:r>
      <w:r w:rsidRPr="00B84954">
        <w:rPr>
          <w:rFonts w:eastAsia="Times New Roman"/>
          <w:lang w:eastAsia="ru-RU"/>
        </w:rPr>
        <w:t xml:space="preserve"> </w:t>
      </w:r>
      <w:r w:rsidR="00EF794D" w:rsidRPr="00B84954">
        <w:rPr>
          <w:rFonts w:eastAsia="Times New Roman"/>
          <w:lang w:eastAsia="ru-RU"/>
        </w:rPr>
        <w:t>рекомендуемых схем лечения ВИЧ-инфекции</w:t>
      </w:r>
      <w:r w:rsidRPr="00B84954">
        <w:rPr>
          <w:rFonts w:eastAsia="Times New Roman"/>
          <w:lang w:eastAsia="ru-RU"/>
        </w:rPr>
        <w:t xml:space="preserve"> Всемирной организации здравоохранения (ВОЗ) [</w:t>
      </w:r>
      <w:r w:rsidR="00EF794D" w:rsidRPr="00B84954">
        <w:rPr>
          <w:rFonts w:eastAsia="Times New Roman"/>
          <w:lang w:eastAsia="ru-RU"/>
        </w:rPr>
        <w:t>18</w:t>
      </w:r>
      <w:r w:rsidRPr="00B84954">
        <w:rPr>
          <w:rFonts w:eastAsia="Times New Roman"/>
          <w:lang w:eastAsia="ru-RU"/>
        </w:rPr>
        <w:t xml:space="preserve">]. </w:t>
      </w:r>
      <w:r w:rsidR="00EF794D" w:rsidRPr="00B84954">
        <w:t xml:space="preserve">В 2016 г. Всемирной Организацией Здравоохранения (ВОЗ) была поставлена цель уменьшить количество ежегодных случаев заражения ВИЧ-инфекцией до менее чем 500 тысяч к 2020 г. и до 200 тысяч к 2030 г., а также снизить показатели смертности до 500 тысяч человек в год [5]. </w:t>
      </w:r>
      <w:r w:rsidR="00C0009D" w:rsidRPr="00B84954">
        <w:t xml:space="preserve">Ключевой точкой был объявлен 2020 год, на который ожидалось достижение цели 90-90-90, что означало выявление ВИЧ-инфекции у 90% зараженных, из которых 90% получили бы антиретровирусную терапию, подавляющую репликацию вируса с </w:t>
      </w:r>
      <w:r w:rsidR="0079465A">
        <w:t xml:space="preserve">неопределяемой вирусной нагрузкой </w:t>
      </w:r>
      <w:r w:rsidR="00C0009D" w:rsidRPr="00B84954">
        <w:t xml:space="preserve">у 90% пациентов [2]. </w:t>
      </w:r>
      <w:r w:rsidR="00EF794D" w:rsidRPr="00B84954">
        <w:t xml:space="preserve">В то время как ряд стран приблизился к цели 90-90-90, анализ глобальной ситуации показал, что пандемия ВИЧ-инфекции достаточно плохо контролируется. Согласно данным ВОЗ, в 2019 г. общее число людей, живущих с ВИЧ (ЛЖВ), составило 38 миллионов человек, в то время как достижение цели 90-90-90 предполагало значение этого показателя равное 33 миллионам [2]. В 2019 г. среди пациентов антиретровирусную терапию получало 25,4 </w:t>
      </w:r>
      <w:r w:rsidR="00E13C2D" w:rsidRPr="00B84954">
        <w:t>миллиона</w:t>
      </w:r>
      <w:r w:rsidR="00EF794D" w:rsidRPr="00B84954">
        <w:t xml:space="preserve"> человек (67 % от общего количества зараженных) [3], а супрессии ВИЧ удалось достичь лишь в 43% случаев [2]. Также, в 2019 г. было зафиксировано 1,7 миллиона новых случаев заражения и 690 тысяч смертей, обусловленных оппортунистическими инфекциями, связанными со СПИДом [2], что значительно выше ожидаемых показателей.</w:t>
      </w:r>
    </w:p>
    <w:p w14:paraId="50C76710" w14:textId="6F7EBD51" w:rsidR="00E53D44" w:rsidRPr="00B84954" w:rsidRDefault="008C20C0" w:rsidP="009879C1">
      <w:pPr>
        <w:spacing w:after="0" w:line="240" w:lineRule="auto"/>
        <w:ind w:firstLine="709"/>
      </w:pPr>
      <w:bookmarkStart w:id="17" w:name="_Hlk55553261"/>
      <w:r w:rsidRPr="00B84954">
        <w:rPr>
          <w:rFonts w:eastAsia="Times New Roman"/>
          <w:lang w:eastAsia="ru-RU"/>
        </w:rPr>
        <w:t>В Р</w:t>
      </w:r>
      <w:r w:rsidR="00E53D44" w:rsidRPr="00B84954">
        <w:rPr>
          <w:rFonts w:eastAsia="Times New Roman"/>
          <w:lang w:eastAsia="ru-RU"/>
        </w:rPr>
        <w:t xml:space="preserve">оссийской </w:t>
      </w:r>
      <w:r w:rsidRPr="00B84954">
        <w:rPr>
          <w:rFonts w:eastAsia="Times New Roman"/>
          <w:lang w:eastAsia="ru-RU"/>
        </w:rPr>
        <w:t>Ф</w:t>
      </w:r>
      <w:r w:rsidR="00E53D44" w:rsidRPr="00B84954">
        <w:rPr>
          <w:rFonts w:eastAsia="Times New Roman"/>
          <w:lang w:eastAsia="ru-RU"/>
        </w:rPr>
        <w:t>едерации</w:t>
      </w:r>
      <w:r w:rsidRPr="00B84954">
        <w:rPr>
          <w:rFonts w:eastAsia="Times New Roman"/>
          <w:lang w:eastAsia="ru-RU"/>
        </w:rPr>
        <w:t xml:space="preserve"> официальная регистрация </w:t>
      </w:r>
      <w:r w:rsidR="00E53D44" w:rsidRPr="00B84954">
        <w:rPr>
          <w:rFonts w:eastAsia="Times New Roman"/>
          <w:lang w:eastAsia="ru-RU"/>
        </w:rPr>
        <w:t xml:space="preserve">случаев </w:t>
      </w:r>
      <w:r w:rsidR="00C0009D" w:rsidRPr="00B84954">
        <w:rPr>
          <w:rFonts w:eastAsia="Times New Roman"/>
          <w:lang w:eastAsia="ru-RU"/>
        </w:rPr>
        <w:t>ВИЧ-инфекции</w:t>
      </w:r>
      <w:r w:rsidRPr="00B84954">
        <w:rPr>
          <w:rFonts w:eastAsia="Times New Roman"/>
          <w:lang w:eastAsia="ru-RU"/>
        </w:rPr>
        <w:t xml:space="preserve"> началась в 19</w:t>
      </w:r>
      <w:r w:rsidR="00C0009D" w:rsidRPr="00B84954">
        <w:rPr>
          <w:rFonts w:eastAsia="Times New Roman"/>
          <w:lang w:eastAsia="ru-RU"/>
        </w:rPr>
        <w:t>88</w:t>
      </w:r>
      <w:r w:rsidRPr="00B84954">
        <w:rPr>
          <w:rFonts w:eastAsia="Times New Roman"/>
          <w:lang w:eastAsia="ru-RU"/>
        </w:rPr>
        <w:t xml:space="preserve"> г. </w:t>
      </w:r>
      <w:r w:rsidR="00E13C2D" w:rsidRPr="00B84954">
        <w:t>На данный момент</w:t>
      </w:r>
      <w:r w:rsidR="00C0009D" w:rsidRPr="00B84954">
        <w:t xml:space="preserve"> ситуация с распространением </w:t>
      </w:r>
      <w:r w:rsidR="00E53D44" w:rsidRPr="00B84954">
        <w:t>заболевания</w:t>
      </w:r>
      <w:r w:rsidR="00C0009D" w:rsidRPr="00B84954">
        <w:t xml:space="preserve"> остается неблагоприятной. В последнее десятилетие отмечается рост заболеваемости, особенно в сочетании с туберкулезом. </w:t>
      </w:r>
      <w:r w:rsidR="00E13C2D" w:rsidRPr="00B84954">
        <w:t>На конец 2017 г.</w:t>
      </w:r>
      <w:r w:rsidR="00C0009D" w:rsidRPr="00B84954">
        <w:t xml:space="preserve"> кумулятивное количество зарегистрированных случаев ВИЧ-инфекции составило 1 220 659 человек [6]. </w:t>
      </w:r>
      <w:r w:rsidR="00E53D44" w:rsidRPr="00B84954">
        <w:t>За</w:t>
      </w:r>
      <w:r w:rsidR="00C0009D" w:rsidRPr="00B84954">
        <w:t xml:space="preserve"> период с 2005 по 2016 год значительно выросли показатели заболеваемости (с 27,3 до 59,2 на 100 тысяч населения) и распространенности ВИЧ-инфекции (с 152,7 до 416,4 на 100 тысяч населения), а также смертности (с 1,1 до 12,7 на 100 тысяч населения) [7]. Отмечается выход ВИЧ-инфекции за пределы уязвимых групп, в частности гомосексуалов и потребителей инъекционных наркотиков, и рост распространения вируса в общей популяции путем гетеросексуального полового контакта [6]. Ухудшение эпидемиологической ситуации в отношении ВИЧ-инфекции в России связывают с низким охватом пациентов, получающих антиретровирусную терапию (АРТ), что, в свою очередь, обусловлено поздним выявлением заболевания, низкой приверженностью терапии, и недостаточным выбором и качеством АРТ [8]. </w:t>
      </w:r>
      <w:bookmarkEnd w:id="17"/>
    </w:p>
    <w:p w14:paraId="5CDCD9FB" w14:textId="6C31BB3E" w:rsidR="00E53D44" w:rsidRPr="00B84954" w:rsidRDefault="00C0009D" w:rsidP="009879C1">
      <w:pPr>
        <w:spacing w:after="0" w:line="240" w:lineRule="auto"/>
        <w:ind w:firstLine="709"/>
      </w:pPr>
      <w:r w:rsidRPr="00B84954">
        <w:t xml:space="preserve">Наряду с изменением пути передачи ВИЧ-инфекции в России, отмечается и </w:t>
      </w:r>
      <w:r w:rsidR="0096595B">
        <w:t xml:space="preserve">изменение </w:t>
      </w:r>
      <w:r w:rsidR="002439D8" w:rsidRPr="00B84954">
        <w:t>соотношени</w:t>
      </w:r>
      <w:r w:rsidR="002439D8">
        <w:t>я</w:t>
      </w:r>
      <w:r w:rsidR="002439D8" w:rsidRPr="00B84954">
        <w:t xml:space="preserve"> </w:t>
      </w:r>
      <w:r w:rsidRPr="00B84954">
        <w:t xml:space="preserve">генотипов вируса. </w:t>
      </w:r>
      <w:r w:rsidR="00E53D44" w:rsidRPr="00B84954">
        <w:t xml:space="preserve">ВИЧ-1 разделяют на четыре группы: М, </w:t>
      </w:r>
      <w:r w:rsidR="00E53D44" w:rsidRPr="00B84954">
        <w:rPr>
          <w:lang w:val="en-US"/>
        </w:rPr>
        <w:t>N</w:t>
      </w:r>
      <w:r w:rsidR="00E53D44" w:rsidRPr="00B84954">
        <w:t xml:space="preserve">, </w:t>
      </w:r>
      <w:r w:rsidR="00E53D44" w:rsidRPr="00B84954">
        <w:rPr>
          <w:lang w:val="en-US"/>
        </w:rPr>
        <w:t>O</w:t>
      </w:r>
      <w:r w:rsidR="00E53D44" w:rsidRPr="00B84954">
        <w:t xml:space="preserve"> и </w:t>
      </w:r>
      <w:r w:rsidR="00E53D44" w:rsidRPr="00B84954">
        <w:rPr>
          <w:lang w:val="en-US"/>
        </w:rPr>
        <w:t>P</w:t>
      </w:r>
      <w:r w:rsidR="00E53D44" w:rsidRPr="00B84954">
        <w:t>, среди которых за 90% случаев заболевание отвечает группа М. Внутри нее выделают девять филогенетически различимых генотипов (</w:t>
      </w:r>
      <w:r w:rsidR="00E53D44" w:rsidRPr="00B84954">
        <w:rPr>
          <w:lang w:val="en-US"/>
        </w:rPr>
        <w:t>A</w:t>
      </w:r>
      <w:r w:rsidR="00E53D44" w:rsidRPr="00B84954">
        <w:t>-</w:t>
      </w:r>
      <w:r w:rsidR="00E53D44" w:rsidRPr="00B84954">
        <w:rPr>
          <w:lang w:val="en-US"/>
        </w:rPr>
        <w:t>D</w:t>
      </w:r>
      <w:r w:rsidR="00E53D44" w:rsidRPr="00B84954">
        <w:t xml:space="preserve">, </w:t>
      </w:r>
      <w:r w:rsidR="00E53D44" w:rsidRPr="00B84954">
        <w:rPr>
          <w:lang w:val="en-US"/>
        </w:rPr>
        <w:t>F</w:t>
      </w:r>
      <w:r w:rsidR="00E53D44" w:rsidRPr="00B84954">
        <w:t xml:space="preserve">, </w:t>
      </w:r>
      <w:r w:rsidR="00E53D44" w:rsidRPr="00B84954">
        <w:rPr>
          <w:lang w:val="en-US"/>
        </w:rPr>
        <w:t>H</w:t>
      </w:r>
      <w:r w:rsidR="00E53D44" w:rsidRPr="00B84954">
        <w:t xml:space="preserve">, </w:t>
      </w:r>
      <w:r w:rsidR="00E53D44" w:rsidRPr="00B84954">
        <w:rPr>
          <w:lang w:val="en-US"/>
        </w:rPr>
        <w:t>J</w:t>
      </w:r>
      <w:r w:rsidR="00E53D44" w:rsidRPr="00B84954">
        <w:t xml:space="preserve"> и </w:t>
      </w:r>
      <w:r w:rsidR="00E53D44" w:rsidRPr="00B84954">
        <w:rPr>
          <w:lang w:val="en-US"/>
        </w:rPr>
        <w:t>K</w:t>
      </w:r>
      <w:r w:rsidR="00E53D44" w:rsidRPr="00B84954">
        <w:t xml:space="preserve">), </w:t>
      </w:r>
      <w:r w:rsidR="002B33B8">
        <w:t>для</w:t>
      </w:r>
      <w:r w:rsidR="00E53D44" w:rsidRPr="00B84954">
        <w:t xml:space="preserve"> которых возможна рекомбинация, приводящая к появлению циркулирующих рекомбинантных форм (</w:t>
      </w:r>
      <w:r w:rsidR="00E53D44" w:rsidRPr="00B84954">
        <w:rPr>
          <w:lang w:val="en-US"/>
        </w:rPr>
        <w:t>CRF</w:t>
      </w:r>
      <w:r w:rsidR="00E53D44" w:rsidRPr="00B84954">
        <w:t>) и уникальных рекомбинантных форм (</w:t>
      </w:r>
      <w:r w:rsidR="00E53D44" w:rsidRPr="00B84954">
        <w:rPr>
          <w:lang w:val="en-US"/>
        </w:rPr>
        <w:t>URF</w:t>
      </w:r>
      <w:r w:rsidR="00E53D44" w:rsidRPr="00B84954">
        <w:t>). В России доминирующим генотипом является А6, од</w:t>
      </w:r>
      <w:r w:rsidR="00E53D44" w:rsidRPr="00B84954">
        <w:lastRenderedPageBreak/>
        <w:t xml:space="preserve">нако наблюдается уменьшение его доли в </w:t>
      </w:r>
      <w:r w:rsidR="002B33B8">
        <w:t>популяции</w:t>
      </w:r>
      <w:r w:rsidR="00E53D44" w:rsidRPr="00B84954">
        <w:t xml:space="preserve">: в </w:t>
      </w:r>
      <w:r w:rsidR="0042230E" w:rsidRPr="00B84954">
        <w:t xml:space="preserve">2014–2015 </w:t>
      </w:r>
      <w:r w:rsidR="00E53D44" w:rsidRPr="00B84954">
        <w:t xml:space="preserve"> гг. она составляла 70,55% в сравнении с 91,75% в 2000-2001 гг. Наблюдается повышение доли геновариантов </w:t>
      </w:r>
      <w:r w:rsidR="00E53D44" w:rsidRPr="00B84954">
        <w:rPr>
          <w:lang w:val="en-US"/>
        </w:rPr>
        <w:t>B</w:t>
      </w:r>
      <w:r w:rsidR="00E53D44" w:rsidRPr="00B84954">
        <w:t xml:space="preserve"> (6,5%), характерного для стран Евросоюза, а также CRF63_02A1 (8,9%), CRF02_AG (4,0%) и C (1,4%) [9]. В то же время, в Европе отмечается рост пропорции геновариантов А, что обусловлено повышением уровня миграции из стран Африки [30].</w:t>
      </w:r>
    </w:p>
    <w:p w14:paraId="211397E7" w14:textId="7230C17C" w:rsidR="007C1307" w:rsidRDefault="00086BBE" w:rsidP="009879C1">
      <w:pPr>
        <w:spacing w:after="0" w:line="240" w:lineRule="auto"/>
        <w:ind w:firstLine="709"/>
        <w:rPr>
          <w:rFonts w:eastAsia="Times New Roman"/>
          <w:shd w:val="clear" w:color="auto" w:fill="FFFFFF"/>
          <w:lang w:eastAsia="ru-RU"/>
        </w:rPr>
      </w:pPr>
      <w:r w:rsidRPr="00B84954">
        <w:rPr>
          <w:rFonts w:eastAsia="Times New Roman"/>
          <w:shd w:val="clear" w:color="auto" w:fill="FFFFFF"/>
          <w:lang w:eastAsia="ru-RU"/>
        </w:rPr>
        <w:t xml:space="preserve">Согласно приказу Минздрава России № 802н от 20.11.2018 «Об утверждении стандарта первичной медико-санитарной помощи взрослым при болезни, вызванной вирусом иммунодефицита человека (ВИЧ)», ралтегравир входит в перечень препаратов антиретровирусной терапии третьего ряда [31]. </w:t>
      </w:r>
      <w:r w:rsidR="00FB3EA5" w:rsidRPr="00B84954">
        <w:rPr>
          <w:rFonts w:eastAsia="Times New Roman"/>
          <w:shd w:val="clear" w:color="auto" w:fill="FFFFFF"/>
          <w:lang w:eastAsia="ru-RU"/>
        </w:rPr>
        <w:t xml:space="preserve">Кроме того, согласно рекомендациям от 2017 г., «ВИЧ-инфекция: Профилактика перинатальной передачи вируса иммунодефицита человека», использование ралтегравира разрешено у беременных женщин, как ранее получавших этот препарат, так и наивных, для снижения вирусной нагрузки и предотвращения передачи ВИЧ ребенку [32]. Согласно рекомендациям ВОЗ, </w:t>
      </w:r>
      <w:r w:rsidR="00FB3EA5" w:rsidRPr="00B84954">
        <w:rPr>
          <w:bCs/>
          <w:lang w:eastAsia="ru-RU"/>
        </w:rPr>
        <w:t xml:space="preserve">ралтегравир является единственным </w:t>
      </w:r>
      <w:r w:rsidR="002B33B8">
        <w:rPr>
          <w:bCs/>
          <w:lang w:eastAsia="ru-RU"/>
        </w:rPr>
        <w:t>ингибитором интегразы (ИИ)</w:t>
      </w:r>
      <w:r w:rsidR="00FB3EA5" w:rsidRPr="00B84954">
        <w:rPr>
          <w:bCs/>
          <w:lang w:eastAsia="ru-RU"/>
        </w:rPr>
        <w:t>, для которого разрешено использование у новорожденных. Препарат успешно снижает вирусную нагрузку у младенцев с высокой виремией, является безопасным и хорошо переносится новорожденными и младенцами из группы высокого риска инфекции [18].</w:t>
      </w:r>
      <w:r w:rsidR="00FB3EA5" w:rsidRPr="00B84954">
        <w:rPr>
          <w:rFonts w:eastAsia="Times New Roman"/>
          <w:shd w:val="clear" w:color="auto" w:fill="FFFFFF"/>
          <w:lang w:eastAsia="ru-RU"/>
        </w:rPr>
        <w:t xml:space="preserve"> </w:t>
      </w:r>
      <w:r w:rsidRPr="00B84954">
        <w:rPr>
          <w:rFonts w:eastAsia="Times New Roman"/>
          <w:shd w:val="clear" w:color="auto" w:fill="FFFFFF"/>
          <w:lang w:eastAsia="ru-RU"/>
        </w:rPr>
        <w:t xml:space="preserve"> </w:t>
      </w:r>
    </w:p>
    <w:p w14:paraId="4E4ABB7E" w14:textId="4AE92C3D" w:rsidR="008C20C0" w:rsidRPr="00B84954" w:rsidRDefault="008C20C0" w:rsidP="009879C1">
      <w:pPr>
        <w:spacing w:after="0" w:line="240" w:lineRule="auto"/>
        <w:ind w:firstLine="709"/>
        <w:rPr>
          <w:rFonts w:eastAsia="Times New Roman"/>
          <w:shd w:val="clear" w:color="auto" w:fill="FFFFFF"/>
          <w:lang w:eastAsia="ru-RU"/>
        </w:rPr>
      </w:pPr>
      <w:r w:rsidRPr="00B84954">
        <w:rPr>
          <w:rFonts w:eastAsia="Times New Roman"/>
          <w:shd w:val="clear" w:color="auto" w:fill="FFFFFF"/>
          <w:lang w:eastAsia="ru-RU"/>
        </w:rPr>
        <w:t xml:space="preserve">Использование комбинированных схем с применением </w:t>
      </w:r>
      <w:r w:rsidR="00FB3EA5" w:rsidRPr="00B84954">
        <w:rPr>
          <w:rFonts w:eastAsia="Times New Roman"/>
          <w:shd w:val="clear" w:color="auto" w:fill="FFFFFF"/>
          <w:lang w:eastAsia="ru-RU"/>
        </w:rPr>
        <w:t>ралтегравира</w:t>
      </w:r>
      <w:r w:rsidRPr="00B84954">
        <w:rPr>
          <w:rFonts w:eastAsia="Times New Roman"/>
          <w:shd w:val="clear" w:color="auto" w:fill="FFFFFF"/>
          <w:lang w:eastAsia="ru-RU"/>
        </w:rPr>
        <w:t xml:space="preserve"> </w:t>
      </w:r>
      <w:r w:rsidR="00FB3EA5" w:rsidRPr="00B84954">
        <w:rPr>
          <w:rFonts w:eastAsia="Times New Roman"/>
          <w:shd w:val="clear" w:color="auto" w:fill="FFFFFF"/>
          <w:lang w:eastAsia="ru-RU"/>
        </w:rPr>
        <w:t xml:space="preserve">для </w:t>
      </w:r>
      <w:r w:rsidRPr="00B84954">
        <w:rPr>
          <w:rFonts w:eastAsia="Times New Roman"/>
          <w:shd w:val="clear" w:color="auto" w:fill="FFFFFF"/>
          <w:lang w:eastAsia="ru-RU"/>
        </w:rPr>
        <w:t xml:space="preserve">лечения </w:t>
      </w:r>
      <w:r w:rsidR="00FB3EA5" w:rsidRPr="00B84954">
        <w:rPr>
          <w:rFonts w:eastAsia="Times New Roman"/>
          <w:shd w:val="clear" w:color="auto" w:fill="FFFFFF"/>
          <w:lang w:eastAsia="ru-RU"/>
        </w:rPr>
        <w:t>ВИЧ</w:t>
      </w:r>
      <w:r w:rsidRPr="00B84954">
        <w:rPr>
          <w:rFonts w:eastAsia="Times New Roman"/>
          <w:shd w:val="clear" w:color="auto" w:fill="FFFFFF"/>
          <w:lang w:eastAsia="ru-RU"/>
        </w:rPr>
        <w:t xml:space="preserve"> позволяет добиться </w:t>
      </w:r>
      <w:r w:rsidR="00FB3EA5" w:rsidRPr="00B84954">
        <w:rPr>
          <w:rFonts w:eastAsia="Times New Roman"/>
          <w:shd w:val="clear" w:color="auto" w:fill="FFFFFF"/>
          <w:lang w:eastAsia="ru-RU"/>
        </w:rPr>
        <w:t>УВО</w:t>
      </w:r>
      <w:r w:rsidRPr="00B84954">
        <w:rPr>
          <w:rFonts w:eastAsia="Times New Roman"/>
          <w:shd w:val="clear" w:color="auto" w:fill="FFFFFF"/>
          <w:lang w:eastAsia="ru-RU"/>
        </w:rPr>
        <w:t xml:space="preserve"> </w:t>
      </w:r>
      <w:r w:rsidR="00FB3EA5" w:rsidRPr="00B84954">
        <w:rPr>
          <w:rFonts w:eastAsia="Times New Roman"/>
          <w:shd w:val="clear" w:color="auto" w:fill="FFFFFF"/>
          <w:lang w:eastAsia="ru-RU"/>
        </w:rPr>
        <w:t>в</w:t>
      </w:r>
      <w:r w:rsidRPr="00B84954">
        <w:rPr>
          <w:rFonts w:eastAsia="Times New Roman"/>
          <w:shd w:val="clear" w:color="auto" w:fill="FFFFFF"/>
          <w:lang w:eastAsia="ru-RU"/>
        </w:rPr>
        <w:t xml:space="preserve"> </w:t>
      </w:r>
      <w:r w:rsidR="00B84954" w:rsidRPr="00B84954">
        <w:rPr>
          <w:rFonts w:eastAsia="Times New Roman"/>
          <w:shd w:val="clear" w:color="auto" w:fill="FFFFFF"/>
          <w:lang w:eastAsia="ru-RU"/>
        </w:rPr>
        <w:t xml:space="preserve">до </w:t>
      </w:r>
      <w:r w:rsidR="00FB3EA5" w:rsidRPr="00B84954">
        <w:rPr>
          <w:rFonts w:eastAsia="Calibri"/>
        </w:rPr>
        <w:t>91.6%</w:t>
      </w:r>
      <w:r w:rsidRPr="00B84954">
        <w:rPr>
          <w:rFonts w:eastAsia="Times New Roman"/>
          <w:shd w:val="clear" w:color="auto" w:fill="FFFFFF"/>
          <w:lang w:eastAsia="ru-RU"/>
        </w:rPr>
        <w:t xml:space="preserve"> случаев, в зависимости от </w:t>
      </w:r>
      <w:r w:rsidR="00B84954" w:rsidRPr="00B84954">
        <w:rPr>
          <w:rFonts w:eastAsia="Times New Roman"/>
          <w:shd w:val="clear" w:color="auto" w:fill="FFFFFF"/>
          <w:lang w:eastAsia="ru-RU"/>
        </w:rPr>
        <w:t xml:space="preserve">предшествующей терапии и </w:t>
      </w:r>
      <w:r w:rsidR="00F32FB5">
        <w:rPr>
          <w:rFonts w:eastAsia="Times New Roman"/>
          <w:shd w:val="clear" w:color="auto" w:fill="FFFFFF"/>
          <w:lang w:eastAsia="ru-RU"/>
        </w:rPr>
        <w:t xml:space="preserve">присутствия </w:t>
      </w:r>
      <w:r w:rsidR="00B84954" w:rsidRPr="00B84954">
        <w:rPr>
          <w:rFonts w:eastAsia="Times New Roman"/>
          <w:shd w:val="clear" w:color="auto" w:fill="FFFFFF"/>
          <w:lang w:eastAsia="ru-RU"/>
        </w:rPr>
        <w:t>ко</w:t>
      </w:r>
      <w:r w:rsidR="00F32FB5">
        <w:rPr>
          <w:rFonts w:eastAsia="Times New Roman"/>
          <w:shd w:val="clear" w:color="auto" w:fill="FFFFFF"/>
          <w:lang w:eastAsia="ru-RU"/>
        </w:rPr>
        <w:t>-</w:t>
      </w:r>
      <w:r w:rsidR="00B84954" w:rsidRPr="00B84954">
        <w:rPr>
          <w:rFonts w:eastAsia="Times New Roman"/>
          <w:shd w:val="clear" w:color="auto" w:fill="FFFFFF"/>
          <w:lang w:eastAsia="ru-RU"/>
        </w:rPr>
        <w:t>инфекции ВГВ и/или ВГС</w:t>
      </w:r>
      <w:r w:rsidRPr="00B84954">
        <w:rPr>
          <w:rFonts w:eastAsia="Times New Roman"/>
          <w:shd w:val="clear" w:color="auto" w:fill="FFFFFF"/>
          <w:lang w:eastAsia="ru-RU"/>
        </w:rPr>
        <w:t>.</w:t>
      </w:r>
      <w:r w:rsidR="00B84954" w:rsidRPr="00B84954">
        <w:rPr>
          <w:rFonts w:eastAsia="Times New Roman"/>
          <w:shd w:val="clear" w:color="auto" w:fill="FFFFFF"/>
          <w:lang w:eastAsia="ru-RU"/>
        </w:rPr>
        <w:t xml:space="preserve"> При условии соблюдения режима лечения (таблетки 400 мг</w:t>
      </w:r>
      <w:r w:rsidR="00746C46">
        <w:rPr>
          <w:rFonts w:eastAsia="Times New Roman"/>
          <w:shd w:val="clear" w:color="auto" w:fill="FFFFFF"/>
          <w:lang w:eastAsia="ru-RU"/>
        </w:rPr>
        <w:t>,</w:t>
      </w:r>
      <w:r w:rsidR="00B84954" w:rsidRPr="00B84954">
        <w:rPr>
          <w:rFonts w:eastAsia="Times New Roman"/>
          <w:shd w:val="clear" w:color="auto" w:fill="FFFFFF"/>
          <w:lang w:eastAsia="ru-RU"/>
        </w:rPr>
        <w:t xml:space="preserve"> 2 раза в день, ежедневно</w:t>
      </w:r>
      <w:r w:rsidR="00746C46">
        <w:rPr>
          <w:rFonts w:eastAsia="Times New Roman"/>
          <w:shd w:val="clear" w:color="auto" w:fill="FFFFFF"/>
          <w:lang w:eastAsia="ru-RU"/>
        </w:rPr>
        <w:t>)</w:t>
      </w:r>
      <w:r w:rsidR="00B84954" w:rsidRPr="00B84954">
        <w:rPr>
          <w:rFonts w:eastAsia="Times New Roman"/>
          <w:shd w:val="clear" w:color="auto" w:fill="FFFFFF"/>
          <w:lang w:eastAsia="ru-RU"/>
        </w:rPr>
        <w:t xml:space="preserve">, УВО достигается </w:t>
      </w:r>
      <w:r w:rsidR="00E13C2D" w:rsidRPr="00B84954">
        <w:rPr>
          <w:rFonts w:eastAsia="Times New Roman"/>
          <w:shd w:val="clear" w:color="auto" w:fill="FFFFFF"/>
          <w:lang w:eastAsia="ru-RU"/>
        </w:rPr>
        <w:t>в течение</w:t>
      </w:r>
      <w:r w:rsidR="00B84954" w:rsidRPr="00B84954">
        <w:rPr>
          <w:rFonts w:eastAsia="Times New Roman"/>
          <w:shd w:val="clear" w:color="auto" w:fill="FFFFFF"/>
          <w:lang w:eastAsia="ru-RU"/>
        </w:rPr>
        <w:t xml:space="preserve"> 48 недель. У большинства пациентов значительное снижение вирусной нагрузки наблюдается уже к концу 16 недели лечения. </w:t>
      </w:r>
      <w:r w:rsidR="007C1307">
        <w:rPr>
          <w:rFonts w:eastAsia="Times New Roman"/>
          <w:shd w:val="clear" w:color="auto" w:fill="FFFFFF"/>
          <w:lang w:eastAsia="ru-RU"/>
        </w:rPr>
        <w:t>Основные НР, связанные с приемом р</w:t>
      </w:r>
      <w:r w:rsidR="007C1307" w:rsidRPr="00B84954">
        <w:rPr>
          <w:rFonts w:eastAsia="Times New Roman"/>
          <w:lang w:eastAsia="ru-RU"/>
        </w:rPr>
        <w:t>алтегравира, включа</w:t>
      </w:r>
      <w:r w:rsidR="007C1307">
        <w:rPr>
          <w:rFonts w:eastAsia="Times New Roman"/>
          <w:lang w:eastAsia="ru-RU"/>
        </w:rPr>
        <w:t>ют</w:t>
      </w:r>
      <w:r w:rsidR="007C1307" w:rsidRPr="00B84954">
        <w:t xml:space="preserve"> головную боль, артериальную гипертензию, миалгию и боль в животе</w:t>
      </w:r>
      <w:r w:rsidR="007C1307">
        <w:t>.</w:t>
      </w:r>
    </w:p>
    <w:p w14:paraId="69EF65E8" w14:textId="1BD81974" w:rsidR="002E51BC" w:rsidRDefault="000B285A" w:rsidP="00551868">
      <w:pPr>
        <w:spacing w:after="0" w:line="240" w:lineRule="auto"/>
        <w:ind w:firstLine="709"/>
      </w:pPr>
      <w:r>
        <w:rPr>
          <w:color w:val="000000" w:themeColor="text1"/>
        </w:rPr>
        <w:t>Р-</w:t>
      </w:r>
      <w:r w:rsidR="0096595B">
        <w:rPr>
          <w:color w:val="000000" w:themeColor="text1"/>
        </w:rPr>
        <w:t>РАЛТЕГРАВИР</w:t>
      </w:r>
      <w:r w:rsidR="002F1AAC" w:rsidRPr="00B84954">
        <w:rPr>
          <w:color w:val="000000" w:themeColor="text1"/>
        </w:rPr>
        <w:t xml:space="preserve"> (</w:t>
      </w:r>
      <w:r>
        <w:rPr>
          <w:bCs/>
          <w:lang w:eastAsia="ru-RU"/>
        </w:rPr>
        <w:t xml:space="preserve">внутреннее название </w:t>
      </w:r>
      <w:r w:rsidRPr="009662B2">
        <w:rPr>
          <w:bCs/>
          <w:lang w:eastAsia="ru-RU"/>
        </w:rPr>
        <w:t xml:space="preserve">– </w:t>
      </w:r>
      <w:r>
        <w:rPr>
          <w:lang w:val="en-US"/>
        </w:rPr>
        <w:t>DT</w:t>
      </w:r>
      <w:r w:rsidRPr="0021444E">
        <w:t>-</w:t>
      </w:r>
      <w:r>
        <w:rPr>
          <w:lang w:val="en-US"/>
        </w:rPr>
        <w:t>RLT</w:t>
      </w:r>
      <w:r w:rsidR="002F1AAC" w:rsidRPr="00B84954">
        <w:rPr>
          <w:color w:val="000000" w:themeColor="text1"/>
        </w:rPr>
        <w:t>)</w:t>
      </w:r>
      <w:r w:rsidR="00CF76BB">
        <w:rPr>
          <w:color w:val="000000" w:themeColor="text1"/>
        </w:rPr>
        <w:t xml:space="preserve"> – воспроизведенный препарат</w:t>
      </w:r>
      <w:r w:rsidR="002F1AAC" w:rsidRPr="00B84954">
        <w:rPr>
          <w:color w:val="000000" w:themeColor="text1"/>
        </w:rPr>
        <w:t xml:space="preserve"> </w:t>
      </w:r>
      <w:r w:rsidR="00CF76BB">
        <w:rPr>
          <w:color w:val="000000" w:themeColor="text1"/>
        </w:rPr>
        <w:t>ралтегравира, разработанный АО «Р-Фарм», Россия (</w:t>
      </w:r>
      <w:r w:rsidR="00CF76BB">
        <w:rPr>
          <w:bCs/>
          <w:lang w:eastAsia="ru-RU"/>
        </w:rPr>
        <w:t xml:space="preserve">дочерним подразделением ГК «Р-Фарм» - ООО «Технология лекарств»). </w:t>
      </w:r>
      <w:r w:rsidR="002F1AAC" w:rsidRPr="00B84954">
        <w:rPr>
          <w:color w:val="000000" w:themeColor="text1"/>
        </w:rPr>
        <w:t>Он полностью соответствует по качественному и количес</w:t>
      </w:r>
      <w:r w:rsidR="00F10B98" w:rsidRPr="00B84954">
        <w:rPr>
          <w:color w:val="000000" w:themeColor="text1"/>
        </w:rPr>
        <w:t xml:space="preserve">твенному составу действующего </w:t>
      </w:r>
      <w:r w:rsidR="002F1AAC" w:rsidRPr="00B84954">
        <w:rPr>
          <w:color w:val="000000" w:themeColor="text1"/>
        </w:rPr>
        <w:t>веществ</w:t>
      </w:r>
      <w:r w:rsidR="00F10B98" w:rsidRPr="00B84954">
        <w:rPr>
          <w:color w:val="000000" w:themeColor="text1"/>
        </w:rPr>
        <w:t>а</w:t>
      </w:r>
      <w:r w:rsidR="002F1AAC" w:rsidRPr="00B84954">
        <w:rPr>
          <w:color w:val="000000" w:themeColor="text1"/>
        </w:rPr>
        <w:t>, лекарственной форме</w:t>
      </w:r>
      <w:r w:rsidR="00CF76BB">
        <w:rPr>
          <w:color w:val="000000" w:themeColor="text1"/>
        </w:rPr>
        <w:t xml:space="preserve"> (таблетки, покрытые пленочной оболочкой)</w:t>
      </w:r>
      <w:r w:rsidR="002F1AAC" w:rsidRPr="00B84954">
        <w:rPr>
          <w:color w:val="000000" w:themeColor="text1"/>
        </w:rPr>
        <w:t xml:space="preserve"> и дозировке</w:t>
      </w:r>
      <w:r w:rsidR="00CF76BB">
        <w:rPr>
          <w:color w:val="000000" w:themeColor="text1"/>
        </w:rPr>
        <w:t xml:space="preserve"> (400 мг)</w:t>
      </w:r>
      <w:r w:rsidR="002F1AAC" w:rsidRPr="00B84954">
        <w:rPr>
          <w:color w:val="000000" w:themeColor="text1"/>
        </w:rPr>
        <w:t xml:space="preserve"> </w:t>
      </w:r>
      <w:r w:rsidR="00CF76BB">
        <w:rPr>
          <w:color w:val="000000" w:themeColor="text1"/>
        </w:rPr>
        <w:t xml:space="preserve">референтному </w:t>
      </w:r>
      <w:r w:rsidR="002F1AAC" w:rsidRPr="00B84954">
        <w:rPr>
          <w:color w:val="000000" w:themeColor="text1"/>
        </w:rPr>
        <w:t xml:space="preserve">препарату </w:t>
      </w:r>
      <w:r w:rsidR="00C0009D" w:rsidRPr="00B84954">
        <w:rPr>
          <w:rFonts w:eastAsia="Calibri"/>
        </w:rPr>
        <w:t>Исентресс</w:t>
      </w:r>
      <w:r w:rsidR="002F1AAC" w:rsidRPr="00B84954">
        <w:rPr>
          <w:color w:val="000000" w:themeColor="text1"/>
          <w:vertAlign w:val="superscript"/>
        </w:rPr>
        <w:t>®</w:t>
      </w:r>
      <w:r w:rsidR="00CF76BB">
        <w:rPr>
          <w:color w:val="000000" w:themeColor="text1"/>
          <w:vertAlign w:val="superscript"/>
        </w:rPr>
        <w:t xml:space="preserve"> </w:t>
      </w:r>
      <w:r w:rsidR="00CF76BB">
        <w:rPr>
          <w:color w:val="000000" w:themeColor="text1"/>
        </w:rPr>
        <w:t>(</w:t>
      </w:r>
      <w:r w:rsidR="00CF76BB">
        <w:rPr>
          <w:rFonts w:eastAsia="Calibri"/>
        </w:rPr>
        <w:t xml:space="preserve">владелец РУ - </w:t>
      </w:r>
      <w:r w:rsidR="00CF76BB">
        <w:rPr>
          <w:lang w:eastAsia="ru-RU"/>
        </w:rPr>
        <w:t>Мерк Шарп и Доум Б.В., Нидерланды).</w:t>
      </w:r>
    </w:p>
    <w:p w14:paraId="4385A3AE" w14:textId="355AEB0A" w:rsidR="00464F11" w:rsidRDefault="00CF76BB" w:rsidP="00464F11">
      <w:pPr>
        <w:spacing w:after="0" w:line="240" w:lineRule="auto"/>
        <w:ind w:firstLine="709"/>
        <w:rPr>
          <w:color w:val="000000"/>
        </w:rPr>
      </w:pPr>
      <w:r>
        <w:rPr>
          <w:color w:val="000000"/>
        </w:rPr>
        <w:t xml:space="preserve">Препарат </w:t>
      </w:r>
      <w:r>
        <w:rPr>
          <w:lang w:val="en-US"/>
        </w:rPr>
        <w:t>DT</w:t>
      </w:r>
      <w:r>
        <w:t>-</w:t>
      </w:r>
      <w:r>
        <w:rPr>
          <w:lang w:val="en-US"/>
        </w:rPr>
        <w:t>RLT</w:t>
      </w:r>
      <w:r>
        <w:t xml:space="preserve"> </w:t>
      </w:r>
      <w:r w:rsidR="00EE58EC" w:rsidRPr="00EE58EC">
        <w:t>(</w:t>
      </w:r>
      <w:r w:rsidR="00EE58EC">
        <w:t xml:space="preserve">ранее </w:t>
      </w:r>
      <w:r w:rsidR="00EE58EC">
        <w:rPr>
          <w:lang w:eastAsia="ru-RU"/>
        </w:rPr>
        <w:t>TL-</w:t>
      </w:r>
      <w:r w:rsidR="00EE58EC">
        <w:rPr>
          <w:lang w:val="en-US" w:eastAsia="ru-RU"/>
        </w:rPr>
        <w:t>RLT</w:t>
      </w:r>
      <w:r w:rsidR="00EE58EC">
        <w:rPr>
          <w:lang w:eastAsia="ru-RU"/>
        </w:rPr>
        <w:t>-</w:t>
      </w:r>
      <w:r w:rsidR="00EE58EC">
        <w:rPr>
          <w:lang w:val="en-US" w:eastAsia="ru-RU"/>
        </w:rPr>
        <w:t>t</w:t>
      </w:r>
      <w:r w:rsidR="00EE58EC" w:rsidRPr="00EE58EC">
        <w:rPr>
          <w:lang w:eastAsia="ru-RU"/>
        </w:rPr>
        <w:t>)</w:t>
      </w:r>
      <w:r w:rsidR="00EE58EC">
        <w:rPr>
          <w:lang w:eastAsia="ru-RU"/>
        </w:rPr>
        <w:t xml:space="preserve"> </w:t>
      </w:r>
      <w:r>
        <w:t xml:space="preserve">первоначально был разработан для размещения производства на площадке </w:t>
      </w:r>
      <w:r w:rsidRPr="00D00C45">
        <w:t>Федеральное государственное автономное образовательное учреждение высшего образования "Российский университет</w:t>
      </w:r>
      <w:r>
        <w:t xml:space="preserve"> дружбы народов" (РУДН), Россия. С использованием ГЛФ, произведенной на данной площадке было проведено клиническое исследование биоэквивалентности по протоколу № </w:t>
      </w:r>
      <w:r>
        <w:rPr>
          <w:lang w:eastAsia="ru-RU"/>
        </w:rPr>
        <w:t>TL-</w:t>
      </w:r>
      <w:r>
        <w:rPr>
          <w:lang w:val="en-US" w:eastAsia="ru-RU"/>
        </w:rPr>
        <w:t>RLT</w:t>
      </w:r>
      <w:r>
        <w:rPr>
          <w:lang w:eastAsia="ru-RU"/>
        </w:rPr>
        <w:t>-t</w:t>
      </w:r>
      <w:r w:rsidRPr="00D00C45">
        <w:rPr>
          <w:lang w:eastAsia="ru-RU"/>
        </w:rPr>
        <w:t>-01</w:t>
      </w:r>
      <w:r>
        <w:t xml:space="preserve"> «</w:t>
      </w:r>
      <w:r w:rsidRPr="00235D49">
        <w:rPr>
          <w:lang w:eastAsia="ru-RU"/>
        </w:rPr>
        <w:t>Открытое рандомизированное перекрёстное исследование сравнительной фармакокинетики и биоэквивалентности препарата TL-</w:t>
      </w:r>
      <w:r>
        <w:rPr>
          <w:lang w:val="en-US" w:eastAsia="ru-RU"/>
        </w:rPr>
        <w:t>RLT</w:t>
      </w:r>
      <w:r w:rsidRPr="00235D49">
        <w:rPr>
          <w:lang w:eastAsia="ru-RU"/>
        </w:rPr>
        <w:t>-t, таблетки</w:t>
      </w:r>
      <w:r>
        <w:rPr>
          <w:lang w:eastAsia="ru-RU"/>
        </w:rPr>
        <w:t>,</w:t>
      </w:r>
      <w:r w:rsidRPr="00EA37A4">
        <w:rPr>
          <w:lang w:eastAsia="ru-RU"/>
        </w:rPr>
        <w:t xml:space="preserve"> покрытые пленочной оболочкой, </w:t>
      </w:r>
      <w:r w:rsidRPr="00235D49">
        <w:rPr>
          <w:lang w:eastAsia="ru-RU"/>
        </w:rPr>
        <w:t xml:space="preserve">400 мг (ООО Технология лекарств», Россия) в сравнении с референтным препаратом </w:t>
      </w:r>
      <w:r>
        <w:rPr>
          <w:lang w:eastAsia="ru-RU"/>
        </w:rPr>
        <w:t>Исентресс</w:t>
      </w:r>
      <w:r w:rsidRPr="00243AA3">
        <w:rPr>
          <w:vertAlign w:val="superscript"/>
          <w:lang w:eastAsia="ru-RU"/>
        </w:rPr>
        <w:t>®</w:t>
      </w:r>
      <w:r>
        <w:rPr>
          <w:lang w:eastAsia="ru-RU"/>
        </w:rPr>
        <w:t xml:space="preserve">, </w:t>
      </w:r>
      <w:r w:rsidRPr="00235D49">
        <w:rPr>
          <w:lang w:eastAsia="ru-RU"/>
        </w:rPr>
        <w:t>таблетки</w:t>
      </w:r>
      <w:r>
        <w:rPr>
          <w:lang w:eastAsia="ru-RU"/>
        </w:rPr>
        <w:t>,</w:t>
      </w:r>
      <w:r w:rsidRPr="00EA37A4">
        <w:rPr>
          <w:lang w:eastAsia="ru-RU"/>
        </w:rPr>
        <w:t xml:space="preserve"> покрытые пленочной оболочкой, </w:t>
      </w:r>
      <w:r w:rsidRPr="00235D49">
        <w:rPr>
          <w:lang w:eastAsia="ru-RU"/>
        </w:rPr>
        <w:t>400 мг</w:t>
      </w:r>
      <w:r>
        <w:rPr>
          <w:lang w:eastAsia="ru-RU"/>
        </w:rPr>
        <w:t xml:space="preserve">, </w:t>
      </w:r>
      <w:r w:rsidRPr="00235D49">
        <w:rPr>
          <w:lang w:eastAsia="ru-RU"/>
        </w:rPr>
        <w:t>у здоровых добровольцев</w:t>
      </w:r>
      <w:r>
        <w:t xml:space="preserve">». Далее было осуществлено </w:t>
      </w:r>
      <w:r w:rsidR="006C653F">
        <w:t>размещение</w:t>
      </w:r>
      <w:r>
        <w:t xml:space="preserve"> производства на площадке АО «Р-Фарм», Россия (г. Ярославль). </w:t>
      </w:r>
      <w:r w:rsidR="006C653F">
        <w:t>Кроме того, по результатам предвари</w:t>
      </w:r>
      <w:r w:rsidR="006C653F">
        <w:lastRenderedPageBreak/>
        <w:t>тельного статистического анализа, определено, что коэффициент внутрииндивидуальной вариабельности (</w:t>
      </w:r>
      <w:r w:rsidR="006C653F">
        <w:rPr>
          <w:lang w:val="en-US"/>
        </w:rPr>
        <w:t>CV</w:t>
      </w:r>
      <w:r w:rsidR="006C653F" w:rsidRPr="00551868">
        <w:rPr>
          <w:vertAlign w:val="subscript"/>
          <w:lang w:val="en-US"/>
        </w:rPr>
        <w:t>intra</w:t>
      </w:r>
      <w:r w:rsidR="006C653F" w:rsidRPr="00551868">
        <w:t>)</w:t>
      </w:r>
      <w:r w:rsidR="006C653F">
        <w:t xml:space="preserve"> для </w:t>
      </w:r>
      <w:r w:rsidR="00C33549">
        <w:t>основных фармакокинетических показателей (</w:t>
      </w:r>
      <w:r w:rsidR="00C33549">
        <w:rPr>
          <w:lang w:val="en-US"/>
        </w:rPr>
        <w:t>C</w:t>
      </w:r>
      <w:r w:rsidR="00C33549" w:rsidRPr="005F2B60">
        <w:rPr>
          <w:vertAlign w:val="subscript"/>
          <w:lang w:val="en-US"/>
        </w:rPr>
        <w:t>max</w:t>
      </w:r>
      <w:r w:rsidR="00C33549">
        <w:t xml:space="preserve"> и </w:t>
      </w:r>
      <w:r w:rsidR="00C33549">
        <w:rPr>
          <w:lang w:val="en-US"/>
        </w:rPr>
        <w:t>AUC</w:t>
      </w:r>
      <w:r w:rsidR="00C33549" w:rsidRPr="005F2B60">
        <w:rPr>
          <w:vertAlign w:val="subscript"/>
        </w:rPr>
        <w:t>(0-</w:t>
      </w:r>
      <w:r w:rsidR="00C33549" w:rsidRPr="005F2B60">
        <w:rPr>
          <w:vertAlign w:val="subscript"/>
          <w:lang w:val="en-US"/>
        </w:rPr>
        <w:t>t</w:t>
      </w:r>
      <w:r w:rsidR="00C33549" w:rsidRPr="005F2B60">
        <w:rPr>
          <w:vertAlign w:val="subscript"/>
        </w:rPr>
        <w:t>)</w:t>
      </w:r>
      <w:r w:rsidR="00C33549">
        <w:t xml:space="preserve">) </w:t>
      </w:r>
      <w:r w:rsidR="006C653F">
        <w:t>референтного препарата</w:t>
      </w:r>
      <w:r w:rsidR="006C653F" w:rsidRPr="006C653F">
        <w:rPr>
          <w:rFonts w:eastAsia="Calibri"/>
        </w:rPr>
        <w:t xml:space="preserve"> </w:t>
      </w:r>
      <w:r w:rsidR="006C653F" w:rsidRPr="00B84954">
        <w:rPr>
          <w:rFonts w:eastAsia="Calibri"/>
        </w:rPr>
        <w:t>Исентресс</w:t>
      </w:r>
      <w:r w:rsidR="006C653F" w:rsidRPr="00B84954">
        <w:rPr>
          <w:color w:val="000000" w:themeColor="text1"/>
          <w:vertAlign w:val="superscript"/>
        </w:rPr>
        <w:t>®</w:t>
      </w:r>
      <w:r w:rsidR="006C653F">
        <w:rPr>
          <w:color w:val="000000" w:themeColor="text1"/>
          <w:vertAlign w:val="superscript"/>
        </w:rPr>
        <w:t xml:space="preserve"> </w:t>
      </w:r>
      <w:r w:rsidR="006C653F">
        <w:rPr>
          <w:color w:val="000000" w:themeColor="text1"/>
        </w:rPr>
        <w:t>(</w:t>
      </w:r>
      <w:r w:rsidR="006C653F">
        <w:rPr>
          <w:lang w:eastAsia="ru-RU"/>
        </w:rPr>
        <w:t xml:space="preserve">Мерк Шарп и Доум Б.В., Нидерланды) значительно </w:t>
      </w:r>
      <w:r w:rsidR="006C653F" w:rsidRPr="00B1737D">
        <w:rPr>
          <w:lang w:eastAsia="ru-RU"/>
        </w:rPr>
        <w:t>выше (</w:t>
      </w:r>
      <w:r w:rsidR="006C653F" w:rsidRPr="00921825">
        <w:rPr>
          <w:lang w:val="en-US"/>
        </w:rPr>
        <w:t>CV</w:t>
      </w:r>
      <w:r w:rsidR="006C653F" w:rsidRPr="00921825">
        <w:rPr>
          <w:vertAlign w:val="subscript"/>
          <w:lang w:val="en-US"/>
        </w:rPr>
        <w:t>intra</w:t>
      </w:r>
      <w:r w:rsidR="006C653F" w:rsidRPr="00BD115C">
        <w:t xml:space="preserve"> = </w:t>
      </w:r>
      <w:r w:rsidR="00E05184" w:rsidRPr="00BD115C">
        <w:t>101</w:t>
      </w:r>
      <w:r w:rsidR="00E05184">
        <w:t xml:space="preserve">,59% по </w:t>
      </w:r>
      <w:r w:rsidR="00E05184">
        <w:rPr>
          <w:lang w:val="en-US"/>
        </w:rPr>
        <w:t>C</w:t>
      </w:r>
      <w:r w:rsidR="00E05184" w:rsidRPr="00551868">
        <w:rPr>
          <w:vertAlign w:val="subscript"/>
          <w:lang w:val="en-US"/>
        </w:rPr>
        <w:t>max</w:t>
      </w:r>
      <w:r w:rsidR="00E05184" w:rsidRPr="00551868">
        <w:t xml:space="preserve"> </w:t>
      </w:r>
      <w:r w:rsidR="00E05184">
        <w:t xml:space="preserve">и </w:t>
      </w:r>
      <w:r w:rsidR="00E05184" w:rsidRPr="00551868">
        <w:rPr>
          <w:lang w:val="en-US"/>
        </w:rPr>
        <w:t>CV</w:t>
      </w:r>
      <w:r w:rsidR="00E05184" w:rsidRPr="00551868">
        <w:rPr>
          <w:vertAlign w:val="subscript"/>
          <w:lang w:val="en-US"/>
        </w:rPr>
        <w:t>intra</w:t>
      </w:r>
      <w:r w:rsidR="00E05184" w:rsidRPr="00551868">
        <w:t xml:space="preserve"> =</w:t>
      </w:r>
      <w:r w:rsidR="00E05184" w:rsidRPr="00B1737D">
        <w:t xml:space="preserve"> </w:t>
      </w:r>
      <w:r w:rsidR="00E05184" w:rsidRPr="00921825">
        <w:t>77</w:t>
      </w:r>
      <w:r w:rsidR="00E05184">
        <w:t xml:space="preserve">,25% по </w:t>
      </w:r>
      <w:r w:rsidR="00E05184">
        <w:rPr>
          <w:lang w:val="en-US"/>
        </w:rPr>
        <w:t>AUC</w:t>
      </w:r>
      <w:r w:rsidR="00E05184" w:rsidRPr="00551868">
        <w:rPr>
          <w:vertAlign w:val="subscript"/>
        </w:rPr>
        <w:t>(0-</w:t>
      </w:r>
      <w:r w:rsidR="00E05184" w:rsidRPr="00551868">
        <w:rPr>
          <w:vertAlign w:val="subscript"/>
          <w:lang w:val="en-US"/>
        </w:rPr>
        <w:t>t</w:t>
      </w:r>
      <w:r w:rsidR="00E05184" w:rsidRPr="00551868">
        <w:rPr>
          <w:vertAlign w:val="subscript"/>
        </w:rPr>
        <w:t>)</w:t>
      </w:r>
      <w:r w:rsidR="006C653F" w:rsidRPr="005F2B60">
        <w:t>)</w:t>
      </w:r>
      <w:r w:rsidR="006C653F">
        <w:rPr>
          <w:lang w:eastAsia="ru-RU"/>
        </w:rPr>
        <w:t xml:space="preserve">, чем </w:t>
      </w:r>
      <w:r w:rsidR="006C653F">
        <w:t xml:space="preserve"> значени</w:t>
      </w:r>
      <w:r w:rsidR="00C33549">
        <w:t>я</w:t>
      </w:r>
      <w:r w:rsidR="006C653F">
        <w:t xml:space="preserve"> </w:t>
      </w:r>
      <w:r w:rsidR="006C653F">
        <w:rPr>
          <w:lang w:val="en-US"/>
        </w:rPr>
        <w:t>CV</w:t>
      </w:r>
      <w:r w:rsidR="006C653F" w:rsidRPr="005F2B60">
        <w:rPr>
          <w:vertAlign w:val="subscript"/>
          <w:lang w:val="en-US"/>
        </w:rPr>
        <w:t>intra</w:t>
      </w:r>
      <w:r w:rsidR="006C653F" w:rsidRPr="00551868">
        <w:t>,</w:t>
      </w:r>
      <w:r w:rsidR="006C653F">
        <w:rPr>
          <w:vertAlign w:val="subscript"/>
        </w:rPr>
        <w:t xml:space="preserve"> </w:t>
      </w:r>
      <w:r w:rsidR="006C653F">
        <w:t>указанн</w:t>
      </w:r>
      <w:r w:rsidR="00C33549">
        <w:t>ы</w:t>
      </w:r>
      <w:r w:rsidR="006C653F">
        <w:t xml:space="preserve">е </w:t>
      </w:r>
      <w:r w:rsidR="00C33549">
        <w:t xml:space="preserve">для этих показателей </w:t>
      </w:r>
      <w:r w:rsidR="006C653F">
        <w:t>в одном из литературных источников</w:t>
      </w:r>
      <w:r w:rsidR="004A4AE8">
        <w:t xml:space="preserve"> </w:t>
      </w:r>
      <w:r w:rsidR="004A4AE8">
        <w:rPr>
          <w:lang w:eastAsia="ru-RU"/>
        </w:rPr>
        <w:t>(</w:t>
      </w:r>
      <w:r w:rsidR="00E05184" w:rsidRPr="00551868">
        <w:rPr>
          <w:lang w:val="en-US"/>
        </w:rPr>
        <w:t>CV</w:t>
      </w:r>
      <w:r w:rsidR="00E05184" w:rsidRPr="00551868">
        <w:rPr>
          <w:vertAlign w:val="subscript"/>
          <w:lang w:val="en-US"/>
        </w:rPr>
        <w:t>intra</w:t>
      </w:r>
      <w:r w:rsidR="00E05184" w:rsidRPr="00551868">
        <w:t xml:space="preserve"> =</w:t>
      </w:r>
      <w:r w:rsidR="00E05184" w:rsidRPr="00B1737D">
        <w:t xml:space="preserve"> </w:t>
      </w:r>
      <w:r w:rsidR="00C33549" w:rsidRPr="00921825">
        <w:t>43</w:t>
      </w:r>
      <w:r w:rsidR="00E05184" w:rsidRPr="00BD115C">
        <w:t xml:space="preserve">% по </w:t>
      </w:r>
      <w:r w:rsidR="00E05184" w:rsidRPr="00BD115C">
        <w:rPr>
          <w:lang w:val="en-US"/>
        </w:rPr>
        <w:t>C</w:t>
      </w:r>
      <w:r w:rsidR="00E05184" w:rsidRPr="00BD115C">
        <w:rPr>
          <w:vertAlign w:val="subscript"/>
          <w:lang w:val="en-US"/>
        </w:rPr>
        <w:t>max</w:t>
      </w:r>
      <w:r w:rsidR="00E05184" w:rsidRPr="00860E0F">
        <w:t xml:space="preserve"> и </w:t>
      </w:r>
      <w:r w:rsidR="00E05184" w:rsidRPr="00551868">
        <w:rPr>
          <w:lang w:val="en-US"/>
        </w:rPr>
        <w:t>CV</w:t>
      </w:r>
      <w:r w:rsidR="00E05184" w:rsidRPr="00551868">
        <w:rPr>
          <w:vertAlign w:val="subscript"/>
          <w:lang w:val="en-US"/>
        </w:rPr>
        <w:t>intra</w:t>
      </w:r>
      <w:r w:rsidR="00E05184" w:rsidRPr="00551868">
        <w:t xml:space="preserve"> =</w:t>
      </w:r>
      <w:r w:rsidR="00E05184" w:rsidRPr="00B1737D">
        <w:t xml:space="preserve"> </w:t>
      </w:r>
      <w:r w:rsidR="00C33549" w:rsidRPr="00921825">
        <w:t>36</w:t>
      </w:r>
      <w:r w:rsidR="00E05184" w:rsidRPr="00BD115C">
        <w:t xml:space="preserve">% по </w:t>
      </w:r>
      <w:r w:rsidR="00E05184" w:rsidRPr="00BD115C">
        <w:rPr>
          <w:lang w:val="en-US"/>
        </w:rPr>
        <w:t>AUC</w:t>
      </w:r>
      <w:r w:rsidR="00E05184" w:rsidRPr="00BD115C">
        <w:rPr>
          <w:vertAlign w:val="subscript"/>
        </w:rPr>
        <w:t>(0-</w:t>
      </w:r>
      <w:r w:rsidR="00E05184" w:rsidRPr="00860E0F">
        <w:rPr>
          <w:vertAlign w:val="subscript"/>
          <w:lang w:val="en-US"/>
        </w:rPr>
        <w:t>t</w:t>
      </w:r>
      <w:r w:rsidR="00E05184" w:rsidRPr="00AB4A1C">
        <w:rPr>
          <w:vertAlign w:val="subscript"/>
        </w:rPr>
        <w:t>)</w:t>
      </w:r>
      <w:r w:rsidR="00E05184" w:rsidRPr="00AB4A1C">
        <w:t>)</w:t>
      </w:r>
      <w:r w:rsidR="004A4AE8" w:rsidRPr="004D1FFA">
        <w:t>)</w:t>
      </w:r>
      <w:r w:rsidR="006C653F" w:rsidRPr="007E2CC1">
        <w:t xml:space="preserve"> </w:t>
      </w:r>
      <w:r w:rsidR="00464F11">
        <w:t xml:space="preserve">и использовавшиеся для расчета размера выборки в исследовании биоэквивалентности по протоколу № </w:t>
      </w:r>
      <w:r w:rsidR="00464F11">
        <w:rPr>
          <w:lang w:eastAsia="ru-RU"/>
        </w:rPr>
        <w:t>TL-</w:t>
      </w:r>
      <w:r w:rsidR="00464F11">
        <w:rPr>
          <w:lang w:val="en-US" w:eastAsia="ru-RU"/>
        </w:rPr>
        <w:t>RLT</w:t>
      </w:r>
      <w:r w:rsidR="00464F11">
        <w:rPr>
          <w:lang w:eastAsia="ru-RU"/>
        </w:rPr>
        <w:t>-t-01.</w:t>
      </w:r>
      <w:r w:rsidR="00464F11">
        <w:t xml:space="preserve"> Также, после проведения исследования биоэквивалентности по протоколу № </w:t>
      </w:r>
      <w:r w:rsidR="00464F11">
        <w:rPr>
          <w:lang w:eastAsia="ru-RU"/>
        </w:rPr>
        <w:t>TL-</w:t>
      </w:r>
      <w:r w:rsidR="00464F11">
        <w:rPr>
          <w:lang w:val="en-US" w:eastAsia="ru-RU"/>
        </w:rPr>
        <w:t>RLT</w:t>
      </w:r>
      <w:r w:rsidR="00464F11">
        <w:rPr>
          <w:lang w:eastAsia="ru-RU"/>
        </w:rPr>
        <w:t xml:space="preserve">-t-01 было выявлено различие в физико-химической форме ралтегравира калия в составе исследуемого препарата </w:t>
      </w:r>
      <w:r w:rsidR="00464F11">
        <w:rPr>
          <w:lang w:val="en-US"/>
        </w:rPr>
        <w:t>TL</w:t>
      </w:r>
      <w:r w:rsidR="00464F11">
        <w:t>-</w:t>
      </w:r>
      <w:r w:rsidR="00464F11">
        <w:rPr>
          <w:lang w:val="en-US"/>
        </w:rPr>
        <w:t>RLT</w:t>
      </w:r>
      <w:r w:rsidR="00464F11">
        <w:t>-</w:t>
      </w:r>
      <w:r w:rsidR="00464F11">
        <w:rPr>
          <w:lang w:val="en-US"/>
        </w:rPr>
        <w:t>t</w:t>
      </w:r>
      <w:r w:rsidR="00464F11" w:rsidRPr="00464F11">
        <w:t xml:space="preserve"> </w:t>
      </w:r>
      <w:r w:rsidR="00464F11">
        <w:rPr>
          <w:lang w:eastAsia="ru-RU"/>
        </w:rPr>
        <w:t>и референтного препарата</w:t>
      </w:r>
      <w:r w:rsidR="00464F11">
        <w:rPr>
          <w:rFonts w:eastAsia="Calibri"/>
        </w:rPr>
        <w:t xml:space="preserve"> Исентресс</w:t>
      </w:r>
      <w:r w:rsidR="00464F11">
        <w:rPr>
          <w:color w:val="000000" w:themeColor="text1"/>
          <w:vertAlign w:val="superscript"/>
        </w:rPr>
        <w:t xml:space="preserve">® </w:t>
      </w:r>
      <w:r w:rsidR="00464F11">
        <w:rPr>
          <w:color w:val="000000" w:themeColor="text1"/>
        </w:rPr>
        <w:t>(</w:t>
      </w:r>
      <w:r w:rsidR="00464F11">
        <w:rPr>
          <w:lang w:eastAsia="ru-RU"/>
        </w:rPr>
        <w:t xml:space="preserve">Мерк Шарп и Доум Б.В., Нидерланды): в составе исследуемого препарата присутствовала аморфная форма ралтегравира калия, в то время как в составе референтного препарата – кристаллическая, что по всей вероятности, послужило причиной того, что в данном исследовании биоэквивалентность препаратов не подтвердилась. </w:t>
      </w:r>
      <w:r w:rsidR="00464F11">
        <w:t xml:space="preserve">В связи с указанными недочетами, готовая лекарственная форма была доработана, с использованием АФС кристаллической формы, в результате чего разработан лекарственный препарат </w:t>
      </w:r>
      <w:r w:rsidR="00464F11">
        <w:rPr>
          <w:lang w:val="en-US"/>
        </w:rPr>
        <w:t>DT</w:t>
      </w:r>
      <w:r w:rsidR="00464F11">
        <w:t>-</w:t>
      </w:r>
      <w:r w:rsidR="00464F11">
        <w:rPr>
          <w:lang w:val="en-US"/>
        </w:rPr>
        <w:t>RLT</w:t>
      </w:r>
      <w:r w:rsidR="00464F11">
        <w:t>, с которым запланировано проведение настоящего исследования биоэквивалентности (исследуемый препарат произведен на площадке АО «Р-Фарм», Россия).</w:t>
      </w:r>
    </w:p>
    <w:p w14:paraId="0F00AE09" w14:textId="5040A2CD" w:rsidR="00CF76BB" w:rsidRPr="00D00C45" w:rsidRDefault="00CF76BB" w:rsidP="00CF76BB">
      <w:pPr>
        <w:spacing w:after="0" w:line="240" w:lineRule="auto"/>
        <w:ind w:firstLine="709"/>
        <w:rPr>
          <w:color w:val="000000"/>
        </w:rPr>
      </w:pPr>
      <w:r w:rsidRPr="001A477D">
        <w:t>DT-R</w:t>
      </w:r>
      <w:r w:rsidR="004A4AE8">
        <w:rPr>
          <w:lang w:val="en-US"/>
        </w:rPr>
        <w:t>LT</w:t>
      </w:r>
      <w:r>
        <w:t xml:space="preserve">, </w:t>
      </w:r>
      <w:r w:rsidRPr="001A477D">
        <w:t>таблетки, покрытые пленочной оболочкой</w:t>
      </w:r>
      <w:r w:rsidR="004A4AE8">
        <w:t>, 400 мг,</w:t>
      </w:r>
      <w:r w:rsidRPr="001A477D">
        <w:t xml:space="preserve"> </w:t>
      </w:r>
      <w:r>
        <w:t xml:space="preserve">при проведении теста сравнительной кинетики растворения подтвердил свое соответствие </w:t>
      </w:r>
      <w:r w:rsidRPr="001A477D">
        <w:t>референтно</w:t>
      </w:r>
      <w:r>
        <w:t>му препарату</w:t>
      </w:r>
      <w:r w:rsidRPr="001A477D">
        <w:t xml:space="preserve"> </w:t>
      </w:r>
      <w:r w:rsidR="004A4AE8">
        <w:t>Исентресс</w:t>
      </w:r>
      <w:r w:rsidRPr="001A477D">
        <w:rPr>
          <w:vertAlign w:val="superscript"/>
        </w:rPr>
        <w:t>®</w:t>
      </w:r>
      <w:r w:rsidRPr="001A477D">
        <w:t>, таблетки, покрытые пленочной оболочкой,</w:t>
      </w:r>
      <w:r>
        <w:t xml:space="preserve"> </w:t>
      </w:r>
      <w:r w:rsidR="004A4AE8">
        <w:t>400</w:t>
      </w:r>
      <w:r>
        <w:t xml:space="preserve"> мг, соответственно, в </w:t>
      </w:r>
      <w:r w:rsidR="004A4AE8">
        <w:t>4</w:t>
      </w:r>
      <w:r>
        <w:t xml:space="preserve">-х средах; а, </w:t>
      </w:r>
      <w:r w:rsidR="004A4AE8">
        <w:t>следовательно,</w:t>
      </w:r>
      <w:r>
        <w:t xml:space="preserve"> может быть рекомендован для проведения исследования биоэквивалентности. </w:t>
      </w:r>
    </w:p>
    <w:p w14:paraId="28213E40" w14:textId="5B57AD9F" w:rsidR="00CF76BB" w:rsidRPr="004760FA" w:rsidRDefault="00CF76BB" w:rsidP="00CF76BB">
      <w:pPr>
        <w:spacing w:after="0" w:line="240" w:lineRule="auto"/>
        <w:ind w:firstLine="709"/>
        <w:rPr>
          <w:bCs/>
          <w:lang w:eastAsia="ru-RU"/>
        </w:rPr>
      </w:pPr>
      <w:r w:rsidRPr="004760FA">
        <w:rPr>
          <w:bCs/>
          <w:lang w:eastAsia="ru-RU"/>
        </w:rPr>
        <w:t xml:space="preserve">Внедрение в клиническую практику нового воспроизведенного препарата </w:t>
      </w:r>
      <w:r w:rsidR="004A4AE8">
        <w:rPr>
          <w:rFonts w:eastAsia="Calibri"/>
          <w:lang w:eastAsia="ar-SA"/>
        </w:rPr>
        <w:t>ралтегравира</w:t>
      </w:r>
      <w:r w:rsidRPr="004760FA">
        <w:rPr>
          <w:bCs/>
          <w:lang w:eastAsia="ru-RU"/>
        </w:rPr>
        <w:t xml:space="preserve"> позволит снизить цену современной терапии </w:t>
      </w:r>
      <w:r w:rsidR="004A4AE8" w:rsidRPr="005F2B60">
        <w:rPr>
          <w:sz w:val="22"/>
          <w:szCs w:val="18"/>
          <w:lang w:eastAsia="en-US"/>
        </w:rPr>
        <w:t xml:space="preserve">ВИЧ-1 </w:t>
      </w:r>
      <w:r w:rsidR="004A4AE8" w:rsidRPr="00464F11">
        <w:rPr>
          <w:lang w:eastAsia="en-US"/>
        </w:rPr>
        <w:t>инфекции</w:t>
      </w:r>
      <w:r w:rsidR="004A4AE8" w:rsidRPr="005F2B60">
        <w:rPr>
          <w:sz w:val="22"/>
          <w:szCs w:val="18"/>
          <w:lang w:eastAsia="en-US"/>
        </w:rPr>
        <w:t xml:space="preserve"> </w:t>
      </w:r>
      <w:r w:rsidRPr="004760FA">
        <w:rPr>
          <w:bCs/>
          <w:lang w:eastAsia="ru-RU"/>
        </w:rPr>
        <w:t>и повысить её доступность.</w:t>
      </w:r>
    </w:p>
    <w:p w14:paraId="7EF51CC3" w14:textId="77777777" w:rsidR="00D47E30" w:rsidRPr="00551868" w:rsidRDefault="00D47E30" w:rsidP="00551868">
      <w:pPr>
        <w:sectPr w:rsidR="00D47E30" w:rsidRPr="00551868" w:rsidSect="00000048">
          <w:pgSz w:w="11906" w:h="16838"/>
          <w:pgMar w:top="1134" w:right="849" w:bottom="1134" w:left="1701" w:header="708" w:footer="708" w:gutter="0"/>
          <w:cols w:space="708"/>
          <w:docGrid w:linePitch="360"/>
        </w:sectPr>
      </w:pPr>
    </w:p>
    <w:p w14:paraId="4E587DC4" w14:textId="50D72D3D" w:rsidR="003C2C65" w:rsidRPr="00B84954" w:rsidRDefault="003C2C65" w:rsidP="009879C1">
      <w:pPr>
        <w:pStyle w:val="12"/>
        <w:tabs>
          <w:tab w:val="left" w:pos="142"/>
          <w:tab w:val="left" w:pos="284"/>
        </w:tabs>
        <w:spacing w:line="240" w:lineRule="auto"/>
        <w:rPr>
          <w:rFonts w:cs="Times New Roman"/>
          <w:szCs w:val="24"/>
        </w:rPr>
      </w:pPr>
      <w:bookmarkStart w:id="18" w:name="_Toc110874839"/>
      <w:bookmarkStart w:id="19" w:name="_Toc111076530"/>
      <w:bookmarkStart w:id="20" w:name="_Toc111477086"/>
      <w:r w:rsidRPr="00B84954">
        <w:rPr>
          <w:rFonts w:cs="Times New Roman"/>
          <w:szCs w:val="24"/>
        </w:rPr>
        <w:lastRenderedPageBreak/>
        <w:t>1. ВВЕДЕНИЕ</w:t>
      </w:r>
      <w:bookmarkEnd w:id="16"/>
      <w:bookmarkEnd w:id="18"/>
      <w:bookmarkEnd w:id="19"/>
      <w:bookmarkEnd w:id="20"/>
    </w:p>
    <w:p w14:paraId="5AE97ED2" w14:textId="4531428F" w:rsidR="00640DA4" w:rsidRPr="00B84954" w:rsidRDefault="003C2C65" w:rsidP="00F07A21">
      <w:pPr>
        <w:pStyle w:val="2"/>
        <w:spacing w:line="240" w:lineRule="auto"/>
        <w:rPr>
          <w:szCs w:val="24"/>
        </w:rPr>
      </w:pPr>
      <w:bookmarkStart w:id="21" w:name="_Toc415001066"/>
      <w:bookmarkStart w:id="22" w:name="_Toc110874840"/>
      <w:bookmarkStart w:id="23" w:name="_Toc111076531"/>
      <w:bookmarkStart w:id="24" w:name="_Toc111477087"/>
      <w:r w:rsidRPr="00B84954">
        <w:rPr>
          <w:szCs w:val="24"/>
        </w:rPr>
        <w:t>1.1. Химическое название</w:t>
      </w:r>
      <w:bookmarkEnd w:id="21"/>
      <w:bookmarkEnd w:id="22"/>
      <w:bookmarkEnd w:id="23"/>
      <w:bookmarkEnd w:id="24"/>
    </w:p>
    <w:p w14:paraId="1F5491D8" w14:textId="760FF150" w:rsidR="00F07A21" w:rsidRPr="00B84954" w:rsidRDefault="00F07A21" w:rsidP="00551868">
      <w:pPr>
        <w:spacing w:after="0" w:line="240" w:lineRule="auto"/>
        <w:ind w:firstLine="709"/>
        <w:rPr>
          <w:color w:val="000000" w:themeColor="text1"/>
        </w:rPr>
      </w:pPr>
      <w:r w:rsidRPr="00B84954">
        <w:rPr>
          <w:color w:val="000000" w:themeColor="text1"/>
        </w:rPr>
        <w:t xml:space="preserve">N-(2-(4-(4-Фторбензилкарбамоил)-5-гидрокси-1-метил-6-оксо-1,6-дигидропиримидин-2-ил)пропан-2-ил)-5-метил-1,3,4-оксадиазол-2-карбоксамид </w:t>
      </w:r>
    </w:p>
    <w:p w14:paraId="63DFEE99" w14:textId="77777777" w:rsidR="003C2C65" w:rsidRPr="00B84954" w:rsidRDefault="003C2C65" w:rsidP="009879C1">
      <w:pPr>
        <w:pStyle w:val="2"/>
        <w:spacing w:line="240" w:lineRule="auto"/>
        <w:rPr>
          <w:szCs w:val="24"/>
        </w:rPr>
      </w:pPr>
      <w:bookmarkStart w:id="25" w:name="_Toc415001067"/>
      <w:bookmarkStart w:id="26" w:name="_Toc110874841"/>
      <w:bookmarkStart w:id="27" w:name="_Toc111076532"/>
      <w:bookmarkStart w:id="28" w:name="_Toc111477088"/>
      <w:r w:rsidRPr="00B84954">
        <w:rPr>
          <w:szCs w:val="24"/>
        </w:rPr>
        <w:t>1.2. Международное непатентованное название</w:t>
      </w:r>
      <w:bookmarkEnd w:id="25"/>
      <w:bookmarkEnd w:id="26"/>
      <w:bookmarkEnd w:id="27"/>
      <w:bookmarkEnd w:id="28"/>
    </w:p>
    <w:p w14:paraId="20D13DDF" w14:textId="1C40E649" w:rsidR="003C2C65" w:rsidRPr="00B84954" w:rsidRDefault="00474DD9" w:rsidP="009879C1">
      <w:pPr>
        <w:spacing w:after="0" w:line="240" w:lineRule="auto"/>
        <w:ind w:firstLine="709"/>
      </w:pPr>
      <w:r w:rsidRPr="00B84954">
        <w:t>Ралтегравир</w:t>
      </w:r>
      <w:r w:rsidR="0085541F" w:rsidRPr="00B84954">
        <w:t>.</w:t>
      </w:r>
    </w:p>
    <w:p w14:paraId="163F6922" w14:textId="77777777" w:rsidR="003C2C65" w:rsidRPr="00B84954" w:rsidRDefault="003C2C65" w:rsidP="009879C1">
      <w:pPr>
        <w:pStyle w:val="2"/>
        <w:spacing w:line="240" w:lineRule="auto"/>
        <w:rPr>
          <w:szCs w:val="24"/>
        </w:rPr>
      </w:pPr>
      <w:bookmarkStart w:id="29" w:name="_Toc415001068"/>
      <w:bookmarkStart w:id="30" w:name="_Toc110874842"/>
      <w:bookmarkStart w:id="31" w:name="_Toc111076533"/>
      <w:bookmarkStart w:id="32" w:name="_Toc111477089"/>
      <w:r w:rsidRPr="00B84954">
        <w:rPr>
          <w:szCs w:val="24"/>
        </w:rPr>
        <w:t>1.3. Торговое название</w:t>
      </w:r>
      <w:bookmarkEnd w:id="29"/>
      <w:bookmarkEnd w:id="30"/>
      <w:bookmarkEnd w:id="31"/>
      <w:bookmarkEnd w:id="32"/>
    </w:p>
    <w:p w14:paraId="19B0FE04" w14:textId="7D03C7B0" w:rsidR="003C2C65" w:rsidRDefault="00E651F0" w:rsidP="009879C1">
      <w:pPr>
        <w:spacing w:after="0" w:line="240" w:lineRule="auto"/>
        <w:ind w:firstLine="709"/>
      </w:pPr>
      <w:r>
        <w:t>Р-</w:t>
      </w:r>
      <w:r w:rsidR="0096595B">
        <w:t>РАЛТЕГРАВИР</w:t>
      </w:r>
      <w:r>
        <w:t xml:space="preserve"> </w:t>
      </w:r>
      <w:r>
        <w:rPr>
          <w:color w:val="000000" w:themeColor="text1"/>
        </w:rPr>
        <w:t>(ранее - РАЛТЕГРАВИР)</w:t>
      </w:r>
      <w:r w:rsidR="009A528D" w:rsidRPr="00B84954">
        <w:t>.</w:t>
      </w:r>
    </w:p>
    <w:p w14:paraId="1510AE4A" w14:textId="488B728D" w:rsidR="00E651F0" w:rsidRPr="00551868" w:rsidRDefault="00E651F0" w:rsidP="00B1737D">
      <w:pPr>
        <w:spacing w:after="0" w:line="240" w:lineRule="auto"/>
        <w:ind w:firstLine="709"/>
        <w:rPr>
          <w:color w:val="000000" w:themeColor="text1"/>
        </w:rPr>
      </w:pPr>
      <w:r>
        <w:rPr>
          <w:color w:val="000000" w:themeColor="text1"/>
        </w:rPr>
        <w:t>Внутреннее название и</w:t>
      </w:r>
      <w:r w:rsidRPr="00284823">
        <w:rPr>
          <w:color w:val="000000" w:themeColor="text1"/>
        </w:rPr>
        <w:t xml:space="preserve"> код продукта - </w:t>
      </w:r>
      <w:r>
        <w:rPr>
          <w:color w:val="000000" w:themeColor="text1"/>
          <w:lang w:val="en-US"/>
        </w:rPr>
        <w:t>DT</w:t>
      </w:r>
      <w:r w:rsidRPr="00284823">
        <w:rPr>
          <w:color w:val="000000" w:themeColor="text1"/>
        </w:rPr>
        <w:t>-</w:t>
      </w:r>
      <w:r w:rsidRPr="00AE2E6B">
        <w:rPr>
          <w:color w:val="000000" w:themeColor="text1"/>
          <w:lang w:val="en-US"/>
        </w:rPr>
        <w:t>R</w:t>
      </w:r>
      <w:r>
        <w:rPr>
          <w:color w:val="000000" w:themeColor="text1"/>
          <w:lang w:val="en-US"/>
        </w:rPr>
        <w:t>LT</w:t>
      </w:r>
      <w:r>
        <w:rPr>
          <w:color w:val="000000" w:themeColor="text1"/>
        </w:rPr>
        <w:t xml:space="preserve"> (</w:t>
      </w:r>
      <w:r w:rsidRPr="008A6A46">
        <w:rPr>
          <w:lang w:val="en-US"/>
        </w:rPr>
        <w:t>J</w:t>
      </w:r>
      <w:r w:rsidRPr="005F2B60">
        <w:t>05626</w:t>
      </w:r>
      <w:r>
        <w:rPr>
          <w:color w:val="000000" w:themeColor="text1"/>
        </w:rPr>
        <w:t xml:space="preserve">), ранее – </w:t>
      </w:r>
      <w:r>
        <w:rPr>
          <w:color w:val="000000" w:themeColor="text1"/>
          <w:lang w:val="en-US"/>
        </w:rPr>
        <w:t>TL</w:t>
      </w:r>
      <w:r w:rsidRPr="001A477D">
        <w:rPr>
          <w:color w:val="000000" w:themeColor="text1"/>
        </w:rPr>
        <w:t>-</w:t>
      </w:r>
      <w:r>
        <w:rPr>
          <w:color w:val="000000" w:themeColor="text1"/>
          <w:lang w:val="en-US"/>
        </w:rPr>
        <w:t>RLT</w:t>
      </w:r>
      <w:r w:rsidRPr="001A477D">
        <w:rPr>
          <w:color w:val="000000" w:themeColor="text1"/>
        </w:rPr>
        <w:t>-</w:t>
      </w:r>
      <w:r>
        <w:rPr>
          <w:color w:val="000000" w:themeColor="text1"/>
          <w:lang w:val="en-US"/>
        </w:rPr>
        <w:t>t</w:t>
      </w:r>
      <w:r>
        <w:rPr>
          <w:color w:val="000000" w:themeColor="text1"/>
        </w:rPr>
        <w:t>.</w:t>
      </w:r>
    </w:p>
    <w:p w14:paraId="360DAFED" w14:textId="77777777" w:rsidR="003C2C65" w:rsidRPr="00B84954" w:rsidRDefault="003C2C65" w:rsidP="009879C1">
      <w:pPr>
        <w:pStyle w:val="2"/>
        <w:spacing w:line="240" w:lineRule="auto"/>
        <w:rPr>
          <w:szCs w:val="24"/>
        </w:rPr>
      </w:pPr>
      <w:bookmarkStart w:id="33" w:name="_Toc415001069"/>
      <w:bookmarkStart w:id="34" w:name="_Toc110874843"/>
      <w:bookmarkStart w:id="35" w:name="_Toc111076534"/>
      <w:bookmarkStart w:id="36" w:name="_Toc111477090"/>
      <w:r w:rsidRPr="00B84954">
        <w:rPr>
          <w:szCs w:val="24"/>
        </w:rPr>
        <w:t>1.4. Активные ингредиенты</w:t>
      </w:r>
      <w:bookmarkEnd w:id="33"/>
      <w:bookmarkEnd w:id="34"/>
      <w:bookmarkEnd w:id="35"/>
      <w:bookmarkEnd w:id="36"/>
    </w:p>
    <w:p w14:paraId="4622F415" w14:textId="686E35B5" w:rsidR="003C2C65" w:rsidRPr="00B84954" w:rsidRDefault="0085541F" w:rsidP="009879C1">
      <w:pPr>
        <w:pStyle w:val="af3"/>
        <w:spacing w:after="0" w:line="240" w:lineRule="auto"/>
        <w:ind w:left="0" w:firstLine="709"/>
        <w:contextualSpacing w:val="0"/>
      </w:pPr>
      <w:r w:rsidRPr="00B84954">
        <w:t xml:space="preserve">Действующее вещество - </w:t>
      </w:r>
      <w:r w:rsidR="00474DD9" w:rsidRPr="00B84954">
        <w:t>ралтегравир</w:t>
      </w:r>
      <w:r w:rsidRPr="00B84954">
        <w:rPr>
          <w:lang w:eastAsia="ru-RU"/>
        </w:rPr>
        <w:t>.</w:t>
      </w:r>
    </w:p>
    <w:p w14:paraId="45FAB36D" w14:textId="77777777" w:rsidR="003C2C65" w:rsidRPr="00B84954" w:rsidRDefault="003C2C65" w:rsidP="009879C1">
      <w:pPr>
        <w:pStyle w:val="2"/>
        <w:spacing w:line="240" w:lineRule="auto"/>
        <w:rPr>
          <w:szCs w:val="24"/>
        </w:rPr>
      </w:pPr>
      <w:bookmarkStart w:id="37" w:name="_Toc415001070"/>
      <w:bookmarkStart w:id="38" w:name="_Toc110874844"/>
      <w:bookmarkStart w:id="39" w:name="_Toc111076535"/>
      <w:bookmarkStart w:id="40" w:name="_Toc111477091"/>
      <w:r w:rsidRPr="00B84954">
        <w:rPr>
          <w:szCs w:val="24"/>
        </w:rPr>
        <w:t>1.5. Фармакологическая группа</w:t>
      </w:r>
      <w:bookmarkEnd w:id="37"/>
      <w:bookmarkEnd w:id="38"/>
      <w:bookmarkEnd w:id="39"/>
      <w:bookmarkEnd w:id="40"/>
    </w:p>
    <w:p w14:paraId="3DC248B8" w14:textId="54FEE83B" w:rsidR="00AD0ED8" w:rsidRPr="00B84954" w:rsidRDefault="008F3208" w:rsidP="009879C1">
      <w:pPr>
        <w:spacing w:after="0" w:line="240" w:lineRule="auto"/>
        <w:ind w:firstLine="709"/>
      </w:pPr>
      <w:r w:rsidRPr="00B84954">
        <w:t>Противовирусное [ВИЧ] средство</w:t>
      </w:r>
      <w:r w:rsidR="00AD0ED8" w:rsidRPr="00B84954">
        <w:t>.</w:t>
      </w:r>
    </w:p>
    <w:p w14:paraId="616C98CD" w14:textId="77777777" w:rsidR="003C2C65" w:rsidRPr="00B84954" w:rsidRDefault="003C2C65" w:rsidP="009879C1">
      <w:pPr>
        <w:pStyle w:val="2"/>
        <w:spacing w:line="240" w:lineRule="auto"/>
        <w:rPr>
          <w:szCs w:val="24"/>
        </w:rPr>
      </w:pPr>
      <w:bookmarkStart w:id="41" w:name="_Toc415001071"/>
      <w:bookmarkStart w:id="42" w:name="_Toc110874845"/>
      <w:bookmarkStart w:id="43" w:name="_Toc111076536"/>
      <w:bookmarkStart w:id="44" w:name="_Toc111477092"/>
      <w:r w:rsidRPr="00B84954">
        <w:rPr>
          <w:szCs w:val="24"/>
        </w:rPr>
        <w:t>1.6. Код по АТХ</w:t>
      </w:r>
      <w:bookmarkEnd w:id="41"/>
      <w:bookmarkEnd w:id="42"/>
      <w:bookmarkEnd w:id="43"/>
      <w:bookmarkEnd w:id="44"/>
    </w:p>
    <w:p w14:paraId="1E2EE823" w14:textId="7403578D" w:rsidR="003C2C65" w:rsidRPr="00B84954" w:rsidRDefault="00474DD9" w:rsidP="009879C1">
      <w:pPr>
        <w:spacing w:after="240" w:line="240" w:lineRule="auto"/>
        <w:ind w:firstLine="709"/>
      </w:pPr>
      <w:r w:rsidRPr="00B84954">
        <w:rPr>
          <w:lang w:val="en-US"/>
        </w:rPr>
        <w:t>J05AX08</w:t>
      </w:r>
      <w:r w:rsidRPr="00B84954">
        <w:t xml:space="preserve"> </w:t>
      </w:r>
    </w:p>
    <w:p w14:paraId="088C3D44" w14:textId="77777777" w:rsidR="003C2C65" w:rsidRPr="00B84954" w:rsidRDefault="003C2C65" w:rsidP="009879C1">
      <w:pPr>
        <w:pStyle w:val="2"/>
        <w:numPr>
          <w:ilvl w:val="1"/>
          <w:numId w:val="1"/>
        </w:numPr>
        <w:spacing w:line="240" w:lineRule="auto"/>
        <w:ind w:left="0" w:firstLine="0"/>
        <w:rPr>
          <w:szCs w:val="24"/>
        </w:rPr>
      </w:pPr>
      <w:bookmarkStart w:id="45" w:name="_Toc415001072"/>
      <w:bookmarkStart w:id="46" w:name="_Toc110874846"/>
      <w:bookmarkStart w:id="47" w:name="_Toc111076537"/>
      <w:bookmarkStart w:id="48" w:name="_Toc111477093"/>
      <w:r w:rsidRPr="00B84954">
        <w:rPr>
          <w:szCs w:val="24"/>
        </w:rPr>
        <w:t>Обоснование для изучения исследуемого препарата</w:t>
      </w:r>
      <w:bookmarkEnd w:id="45"/>
      <w:bookmarkEnd w:id="46"/>
      <w:bookmarkEnd w:id="47"/>
      <w:bookmarkEnd w:id="48"/>
    </w:p>
    <w:p w14:paraId="0717162D" w14:textId="77777777" w:rsidR="003C2C65" w:rsidRPr="00B84954" w:rsidRDefault="003C2C65" w:rsidP="009879C1">
      <w:pPr>
        <w:pStyle w:val="3"/>
        <w:spacing w:after="240" w:line="240" w:lineRule="auto"/>
        <w:rPr>
          <w:rFonts w:ascii="Times New Roman" w:hAnsi="Times New Roman"/>
          <w:szCs w:val="24"/>
        </w:rPr>
      </w:pPr>
      <w:bookmarkStart w:id="49" w:name="_Toc110874847"/>
      <w:bookmarkStart w:id="50" w:name="_Toc111076538"/>
      <w:bookmarkStart w:id="51" w:name="_Toc111477094"/>
      <w:r w:rsidRPr="00B84954">
        <w:rPr>
          <w:rFonts w:ascii="Times New Roman" w:hAnsi="Times New Roman"/>
          <w:szCs w:val="24"/>
        </w:rPr>
        <w:t>1.</w:t>
      </w:r>
      <w:r w:rsidR="006148AF" w:rsidRPr="00B84954">
        <w:rPr>
          <w:rFonts w:ascii="Times New Roman" w:hAnsi="Times New Roman"/>
          <w:szCs w:val="24"/>
        </w:rPr>
        <w:t>7.1</w:t>
      </w:r>
      <w:r w:rsidRPr="00B84954">
        <w:rPr>
          <w:rFonts w:ascii="Times New Roman" w:hAnsi="Times New Roman"/>
          <w:szCs w:val="24"/>
        </w:rPr>
        <w:t>. Общие сведения о заболевании</w:t>
      </w:r>
      <w:bookmarkEnd w:id="49"/>
      <w:bookmarkEnd w:id="50"/>
      <w:bookmarkEnd w:id="51"/>
    </w:p>
    <w:p w14:paraId="75680F43" w14:textId="52E80502" w:rsidR="0000314D" w:rsidRPr="00B84954" w:rsidRDefault="00813487" w:rsidP="00980444">
      <w:pPr>
        <w:spacing w:after="0" w:line="240" w:lineRule="auto"/>
        <w:ind w:firstLine="709"/>
      </w:pPr>
      <w:r w:rsidRPr="00B84954">
        <w:t>Вирус иммунодефицита человека (ВИЧ) является вторым по значимости фактором, после недостаточного питания, который приводит к развитию вторичных иммунодефицитных состояний повсеместно. При отсутствии антиретровирусной терапии ВИЧ-инфекция практически всегда прогрессирует в терминальную стадию, с</w:t>
      </w:r>
      <w:r w:rsidR="00CD3C12" w:rsidRPr="00B84954">
        <w:t>индром приобретенного иммунодефицита</w:t>
      </w:r>
      <w:r w:rsidR="002C32CB" w:rsidRPr="00B84954">
        <w:t xml:space="preserve"> (СПИД)</w:t>
      </w:r>
      <w:r w:rsidRPr="00B84954">
        <w:t xml:space="preserve">, которая характеризуется выраженной лимфопенией и развитием оппортунистических инфекций [1]. </w:t>
      </w:r>
      <w:r w:rsidR="00BC568D" w:rsidRPr="00B84954">
        <w:t>Различают два серотипа вируса: ВИЧ-1 и ВИЧ-2, из которых первый является основным этиологическим фактором глобальной эпидемии ВИЧ-инфекции</w:t>
      </w:r>
      <w:r w:rsidR="003A0E8C" w:rsidRPr="00B84954">
        <w:t xml:space="preserve"> [2]</w:t>
      </w:r>
      <w:r w:rsidR="00BC568D" w:rsidRPr="00B84954">
        <w:t xml:space="preserve">. </w:t>
      </w:r>
      <w:r w:rsidR="008B3C3F" w:rsidRPr="00B84954">
        <w:t xml:space="preserve">Первые случаи </w:t>
      </w:r>
      <w:r w:rsidR="00980444" w:rsidRPr="00B84954">
        <w:t>заболевания</w:t>
      </w:r>
      <w:r w:rsidR="008B3C3F" w:rsidRPr="00B84954">
        <w:t xml:space="preserve"> были зарегистрированы в начале 80-х годов ХХ века, и </w:t>
      </w:r>
      <w:r w:rsidR="00980444" w:rsidRPr="00B84954">
        <w:t>ВИЧ-инфекция</w:t>
      </w:r>
      <w:r w:rsidR="008B3C3F" w:rsidRPr="00B84954">
        <w:t xml:space="preserve"> быстро распространил</w:t>
      </w:r>
      <w:r w:rsidR="00980444" w:rsidRPr="00B84954">
        <w:t>а</w:t>
      </w:r>
      <w:r w:rsidR="008B3C3F" w:rsidRPr="00B84954">
        <w:t xml:space="preserve">сь благодаря длительному бессимптомному протеканию инфекции и отсутствию специфического лечения. </w:t>
      </w:r>
      <w:r w:rsidR="00740AFC" w:rsidRPr="00B84954">
        <w:t xml:space="preserve">Разработка препаратов против ВИЧ позволила значительно сократить смертность и </w:t>
      </w:r>
      <w:r w:rsidR="00980444" w:rsidRPr="00B84954">
        <w:t xml:space="preserve">снизить </w:t>
      </w:r>
      <w:r w:rsidR="00740AFC" w:rsidRPr="00B84954">
        <w:t xml:space="preserve">показатели заболеваемости. Так, в 1995 г. </w:t>
      </w:r>
      <w:r w:rsidR="0000314D" w:rsidRPr="00B84954">
        <w:t>количество новых случаев заражения составило 3</w:t>
      </w:r>
      <w:r w:rsidR="000D589B" w:rsidRPr="00B84954">
        <w:t>,</w:t>
      </w:r>
      <w:r w:rsidR="0000314D" w:rsidRPr="00B84954">
        <w:t xml:space="preserve">7 миллионов человек [4], а </w:t>
      </w:r>
      <w:r w:rsidR="0000314D" w:rsidRPr="00B84954">
        <w:lastRenderedPageBreak/>
        <w:t>в 2013 г. этот показатель снизился до 1</w:t>
      </w:r>
      <w:r w:rsidR="000D589B" w:rsidRPr="00B84954">
        <w:t>,</w:t>
      </w:r>
      <w:r w:rsidR="0000314D" w:rsidRPr="00B84954">
        <w:t xml:space="preserve">8 миллионов человек [5], продолжительность жизни ВИЧ-инфицированных </w:t>
      </w:r>
      <w:r w:rsidR="00AC3A47" w:rsidRPr="00B84954">
        <w:t xml:space="preserve">после обнаружения инфекции </w:t>
      </w:r>
      <w:r w:rsidR="0000314D" w:rsidRPr="00B84954">
        <w:t xml:space="preserve">повысилась с 1-2 лет в 80-х до </w:t>
      </w:r>
      <w:r w:rsidR="00980444" w:rsidRPr="00B84954">
        <w:t xml:space="preserve">примерно </w:t>
      </w:r>
      <w:r w:rsidR="0000314D" w:rsidRPr="00B84954">
        <w:t xml:space="preserve">53 лет </w:t>
      </w:r>
      <w:r w:rsidR="00980444" w:rsidRPr="00B84954">
        <w:t>в 2019 [2]</w:t>
      </w:r>
      <w:r w:rsidR="0000314D" w:rsidRPr="00B84954">
        <w:t xml:space="preserve">. </w:t>
      </w:r>
    </w:p>
    <w:p w14:paraId="24D191FA" w14:textId="6CAED827" w:rsidR="00702F55" w:rsidRPr="00B84954" w:rsidRDefault="00980444" w:rsidP="009779FA">
      <w:pPr>
        <w:spacing w:after="0" w:line="240" w:lineRule="auto"/>
        <w:ind w:firstLine="709"/>
      </w:pPr>
      <w:r w:rsidRPr="00B84954">
        <w:t xml:space="preserve">На основе оптимистичных данных по борьбе с ВИЧ-инфекцией, обусловленных разработкой комбинированной антиретровирусной терапии, в </w:t>
      </w:r>
      <w:r w:rsidR="00E10447" w:rsidRPr="00B84954">
        <w:t>2014 г. Объединенная программа Организации Объединенных Наций</w:t>
      </w:r>
      <w:r w:rsidR="008A5BF3" w:rsidRPr="00B84954">
        <w:t xml:space="preserve"> (</w:t>
      </w:r>
      <w:bookmarkStart w:id="52" w:name="_Hlk51235674"/>
      <w:r w:rsidR="008A5BF3" w:rsidRPr="00B84954">
        <w:t>ООН</w:t>
      </w:r>
      <w:bookmarkEnd w:id="52"/>
      <w:r w:rsidR="008A5BF3" w:rsidRPr="00B84954">
        <w:t>)</w:t>
      </w:r>
      <w:r w:rsidR="00E10447" w:rsidRPr="00B84954">
        <w:t xml:space="preserve"> по ВИЧ/СПИД</w:t>
      </w:r>
      <w:r w:rsidR="00CE044B" w:rsidRPr="00B84954">
        <w:t xml:space="preserve"> </w:t>
      </w:r>
      <w:r w:rsidR="008A5BF3" w:rsidRPr="00B84954">
        <w:t>(</w:t>
      </w:r>
      <w:bookmarkStart w:id="53" w:name="_Hlk51235652"/>
      <w:r w:rsidR="008A5BF3" w:rsidRPr="00B84954">
        <w:t>ЮНЕЙДС</w:t>
      </w:r>
      <w:bookmarkEnd w:id="53"/>
      <w:r w:rsidR="008A5BF3" w:rsidRPr="00B84954">
        <w:t xml:space="preserve">) </w:t>
      </w:r>
      <w:r w:rsidR="00CE044B" w:rsidRPr="00B84954">
        <w:t xml:space="preserve">спонсировала исследование по прогнозу заболевания, которое предсказало конец пандемии к 2030 г. Ключевой точкой </w:t>
      </w:r>
      <w:r w:rsidR="00055AC3" w:rsidRPr="00B84954">
        <w:t xml:space="preserve">был объявлен 2020 год, на который ожидалось достижение цели 90-90-90, что означало выявление ВИЧ-инфекции у 90% зараженных, из которых 90% получили бы антиретровирусную терапию, подавляющую репликацию вируса </w:t>
      </w:r>
      <w:r w:rsidR="005A1B0F" w:rsidRPr="00B84954">
        <w:t xml:space="preserve">с </w:t>
      </w:r>
      <w:r w:rsidR="009F2AB0">
        <w:t xml:space="preserve">неопределяемой вирусной нагрузкой </w:t>
      </w:r>
      <w:r w:rsidR="0039220F" w:rsidRPr="00B84954">
        <w:t>у</w:t>
      </w:r>
      <w:r w:rsidR="00055AC3" w:rsidRPr="00B84954">
        <w:t xml:space="preserve"> 90%</w:t>
      </w:r>
      <w:r w:rsidR="0039220F" w:rsidRPr="00B84954">
        <w:t xml:space="preserve"> пациентов</w:t>
      </w:r>
      <w:r w:rsidR="00055AC3" w:rsidRPr="00B84954">
        <w:t xml:space="preserve"> [2].</w:t>
      </w:r>
      <w:r w:rsidR="005A1B0F" w:rsidRPr="00B84954">
        <w:t xml:space="preserve"> </w:t>
      </w:r>
      <w:r w:rsidR="00C55DE1" w:rsidRPr="00B84954">
        <w:t xml:space="preserve">В 2016 г. Всемирной Организацией Здравоохранения (ВОЗ) была поставлена цель уменьшить количество ежегодных случаев заражения ВИЧ-инфекцией до менее чем 500 тысяч к 2020 г. и до 200 тысяч к 2030 г., а также снизить показатели смертности до 500 тысяч человек в год </w:t>
      </w:r>
      <w:r w:rsidR="00C97BC5" w:rsidRPr="00B84954">
        <w:t xml:space="preserve">[5]. </w:t>
      </w:r>
      <w:r w:rsidR="005A1B0F" w:rsidRPr="00B84954">
        <w:t xml:space="preserve">В то время как ряд стран приблизился к цели 90-90-90, анализ глобальной ситуации показал, что пандемия ВИЧ-инфекции достаточно плохо контролируется. Согласно данным </w:t>
      </w:r>
      <w:r w:rsidR="00C97BC5" w:rsidRPr="00B84954">
        <w:t>ВОЗ</w:t>
      </w:r>
      <w:r w:rsidR="005A1B0F" w:rsidRPr="00B84954">
        <w:t>, в 201</w:t>
      </w:r>
      <w:r w:rsidR="00C55DE1" w:rsidRPr="00B84954">
        <w:t>9</w:t>
      </w:r>
      <w:r w:rsidR="005A1B0F" w:rsidRPr="00B84954">
        <w:t xml:space="preserve"> г. общее число людей, живущих с ВИЧ</w:t>
      </w:r>
      <w:r w:rsidR="001519FD" w:rsidRPr="00B84954">
        <w:t xml:space="preserve"> (ЛЖВ)</w:t>
      </w:r>
      <w:r w:rsidR="005A1B0F" w:rsidRPr="00B84954">
        <w:t xml:space="preserve">, составило </w:t>
      </w:r>
      <w:r w:rsidR="00C55DE1" w:rsidRPr="00B84954">
        <w:t>38</w:t>
      </w:r>
      <w:r w:rsidR="005A1B0F" w:rsidRPr="00B84954">
        <w:t xml:space="preserve"> миллионов человек,</w:t>
      </w:r>
      <w:r w:rsidR="00C55DE1" w:rsidRPr="00B84954">
        <w:t xml:space="preserve"> в то время как достижение цели 90-90-90 предполагало значение этого показателя равное 33 миллионам [2]. </w:t>
      </w:r>
      <w:r w:rsidR="00C97BC5" w:rsidRPr="00B84954">
        <w:t>В 2019 г. с</w:t>
      </w:r>
      <w:r w:rsidR="00C55DE1" w:rsidRPr="00B84954">
        <w:t xml:space="preserve">реди пациентов </w:t>
      </w:r>
      <w:r w:rsidR="005A1B0F" w:rsidRPr="00B84954">
        <w:t>антиретровирусную терапию получа</w:t>
      </w:r>
      <w:r w:rsidR="0039220F" w:rsidRPr="00B84954">
        <w:t>ло 2</w:t>
      </w:r>
      <w:r w:rsidR="00C55DE1" w:rsidRPr="00B84954">
        <w:t>5</w:t>
      </w:r>
      <w:r w:rsidR="00EF794D" w:rsidRPr="00B84954">
        <w:t>,</w:t>
      </w:r>
      <w:r w:rsidR="00C55DE1" w:rsidRPr="00B84954">
        <w:t>4</w:t>
      </w:r>
      <w:r w:rsidR="0039220F" w:rsidRPr="00B84954">
        <w:t xml:space="preserve"> </w:t>
      </w:r>
      <w:r w:rsidR="00E13C2D" w:rsidRPr="00B84954">
        <w:t>миллиона</w:t>
      </w:r>
      <w:r w:rsidR="0039220F" w:rsidRPr="00B84954">
        <w:t xml:space="preserve"> </w:t>
      </w:r>
      <w:r w:rsidR="00C55DE1" w:rsidRPr="00B84954">
        <w:t xml:space="preserve">человек (67 % от общего количества зараженных) </w:t>
      </w:r>
      <w:r w:rsidR="005A1B0F" w:rsidRPr="00B84954">
        <w:t>[3]</w:t>
      </w:r>
      <w:r w:rsidR="00C55DE1" w:rsidRPr="00B84954">
        <w:t>, а супрессии ВИЧ удалось достичь лишь в 43% случаев [2]</w:t>
      </w:r>
      <w:r w:rsidR="005A1B0F" w:rsidRPr="00B84954">
        <w:t xml:space="preserve">. </w:t>
      </w:r>
      <w:r w:rsidR="00C97BC5" w:rsidRPr="00B84954">
        <w:t>Также, в</w:t>
      </w:r>
      <w:r w:rsidRPr="00B84954">
        <w:t xml:space="preserve"> 2019 г. было зафиксировано 1</w:t>
      </w:r>
      <w:r w:rsidR="000D589B" w:rsidRPr="00B84954">
        <w:t>,</w:t>
      </w:r>
      <w:r w:rsidRPr="00B84954">
        <w:t>7 миллиона новых случаев заражения и 690 тысяч смертей, обусловленных оппортунистическими инфекциями, связанными со СПИДом</w:t>
      </w:r>
      <w:r w:rsidR="00C97BC5" w:rsidRPr="00B84954">
        <w:t xml:space="preserve"> [2], что значительно выше ожидаемых показателей. </w:t>
      </w:r>
    </w:p>
    <w:p w14:paraId="408994BC" w14:textId="6B946CB8" w:rsidR="00702F55" w:rsidRPr="00B84954" w:rsidRDefault="00702F55" w:rsidP="00AF5E48">
      <w:pPr>
        <w:spacing w:after="0" w:line="240" w:lineRule="auto"/>
        <w:ind w:firstLine="709"/>
      </w:pPr>
      <w:r w:rsidRPr="00B84954">
        <w:t xml:space="preserve">Ситуация с распространением ВИЧ-инфекции в России остается неблагоприятной. В последнее десятилетие отмечается </w:t>
      </w:r>
      <w:r w:rsidR="00D0633F" w:rsidRPr="00B84954">
        <w:t>рост заболеваемости, особенно в сочетании с туберкулезом. В 2016 прирост количества новых выявленных случаев составил 4</w:t>
      </w:r>
      <w:r w:rsidR="000D589B" w:rsidRPr="00B84954">
        <w:t>,</w:t>
      </w:r>
      <w:r w:rsidR="00D0633F" w:rsidRPr="00B84954">
        <w:t xml:space="preserve">1% по сравнению с предыдущим годом, а на конец 2017 г. кумулятивное количество зарегистрированных случаев ВИЧ-инфекции составило 1 220 659 человек [6]. </w:t>
      </w:r>
      <w:r w:rsidR="00FD24C1" w:rsidRPr="00B84954">
        <w:t>На конец 2016 г., заболеваемость ВИЧ-инфекцией в сочетании с туберкулезом возросла на 85</w:t>
      </w:r>
      <w:r w:rsidR="000D589B" w:rsidRPr="00B84954">
        <w:t>,</w:t>
      </w:r>
      <w:r w:rsidR="00FD24C1" w:rsidRPr="00B84954">
        <w:t>2% в сравнении с 2009 г. [7]</w:t>
      </w:r>
      <w:r w:rsidR="00CD0A42" w:rsidRPr="00B84954">
        <w:t xml:space="preserve">. </w:t>
      </w:r>
      <w:r w:rsidR="00550A8B" w:rsidRPr="00B84954">
        <w:t>За период с 2005 по 2016 год значительно выросли п</w:t>
      </w:r>
      <w:r w:rsidR="00CD0A42" w:rsidRPr="00B84954">
        <w:t xml:space="preserve">оказатели заболеваемости </w:t>
      </w:r>
      <w:r w:rsidR="00550A8B" w:rsidRPr="00B84954">
        <w:t>(с 27</w:t>
      </w:r>
      <w:r w:rsidR="000D589B" w:rsidRPr="00B84954">
        <w:t>,</w:t>
      </w:r>
      <w:r w:rsidR="00550A8B" w:rsidRPr="00B84954">
        <w:t>3 до</w:t>
      </w:r>
      <w:r w:rsidR="00CD0A42" w:rsidRPr="00B84954">
        <w:t xml:space="preserve"> 59</w:t>
      </w:r>
      <w:r w:rsidR="000D589B" w:rsidRPr="00B84954">
        <w:t>,</w:t>
      </w:r>
      <w:r w:rsidR="00CD0A42" w:rsidRPr="00B84954">
        <w:t>2 на 100 тысяч населения</w:t>
      </w:r>
      <w:r w:rsidR="00550A8B" w:rsidRPr="00B84954">
        <w:t xml:space="preserve">) и </w:t>
      </w:r>
      <w:r w:rsidR="00CD0A42" w:rsidRPr="00B84954">
        <w:t>распространенности</w:t>
      </w:r>
      <w:r w:rsidR="00550A8B" w:rsidRPr="00B84954">
        <w:t xml:space="preserve"> ВИЧ-инфекции (с 152</w:t>
      </w:r>
      <w:r w:rsidR="000D589B" w:rsidRPr="00B84954">
        <w:t>,</w:t>
      </w:r>
      <w:r w:rsidR="00550A8B" w:rsidRPr="00B84954">
        <w:t>7 до 416</w:t>
      </w:r>
      <w:r w:rsidR="000D589B" w:rsidRPr="00B84954">
        <w:t>,</w:t>
      </w:r>
      <w:r w:rsidR="00550A8B" w:rsidRPr="00B84954">
        <w:t>4 на 100 тысяч населения), а также смертности (с 1</w:t>
      </w:r>
      <w:r w:rsidR="000D589B" w:rsidRPr="00B84954">
        <w:t>,</w:t>
      </w:r>
      <w:r w:rsidR="00550A8B" w:rsidRPr="00B84954">
        <w:t>1 до 12</w:t>
      </w:r>
      <w:r w:rsidR="000D589B" w:rsidRPr="00B84954">
        <w:t>,</w:t>
      </w:r>
      <w:r w:rsidR="00550A8B" w:rsidRPr="00B84954">
        <w:t xml:space="preserve">7 на 100 тысяч населения) [7]. Отмечается выход ВИЧ-инфекции за пределы уязвимых групп, </w:t>
      </w:r>
      <w:r w:rsidR="00AF5E48" w:rsidRPr="00B84954">
        <w:t>в частности гомосексуал</w:t>
      </w:r>
      <w:r w:rsidR="000E12DA" w:rsidRPr="00B84954">
        <w:t>ов и потребителей</w:t>
      </w:r>
      <w:r w:rsidR="00AF5E48" w:rsidRPr="00B84954">
        <w:t xml:space="preserve"> инъекционны</w:t>
      </w:r>
      <w:r w:rsidR="000E12DA" w:rsidRPr="00B84954">
        <w:t>х</w:t>
      </w:r>
      <w:r w:rsidR="00AF5E48" w:rsidRPr="00B84954">
        <w:t xml:space="preserve"> наркотик</w:t>
      </w:r>
      <w:r w:rsidR="000E12DA" w:rsidRPr="00B84954">
        <w:t>ов</w:t>
      </w:r>
      <w:r w:rsidR="00AF5E48" w:rsidRPr="00B84954">
        <w:t xml:space="preserve">, и рост распространения вируса в общей популяции </w:t>
      </w:r>
      <w:r w:rsidR="000E12DA" w:rsidRPr="00B84954">
        <w:t xml:space="preserve">путем гетеросексуального полового контакта </w:t>
      </w:r>
      <w:r w:rsidR="00AF5E48" w:rsidRPr="00B84954">
        <w:t xml:space="preserve">[6]. Ухудшение эпидемиологической ситуации в отношении ВИЧ-инфекции в России связывают с </w:t>
      </w:r>
      <w:r w:rsidR="00CD0A42" w:rsidRPr="00B84954">
        <w:t>низки</w:t>
      </w:r>
      <w:r w:rsidR="00AF5E48" w:rsidRPr="00B84954">
        <w:t>м</w:t>
      </w:r>
      <w:r w:rsidR="00CD0A42" w:rsidRPr="00B84954">
        <w:t xml:space="preserve"> охват</w:t>
      </w:r>
      <w:r w:rsidR="00AF5E48" w:rsidRPr="00B84954">
        <w:t>ом</w:t>
      </w:r>
      <w:r w:rsidR="00CD0A42" w:rsidRPr="00B84954">
        <w:t xml:space="preserve"> пациентов, получающих антиретровирусную терапию</w:t>
      </w:r>
      <w:r w:rsidR="00AF5E48" w:rsidRPr="00B84954">
        <w:t xml:space="preserve"> (</w:t>
      </w:r>
      <w:bookmarkStart w:id="54" w:name="_Hlk51242094"/>
      <w:r w:rsidR="00AF5E48" w:rsidRPr="00B84954">
        <w:t>АРТ</w:t>
      </w:r>
      <w:bookmarkEnd w:id="54"/>
      <w:r w:rsidR="00AF5E48" w:rsidRPr="00B84954">
        <w:t>)</w:t>
      </w:r>
      <w:r w:rsidR="00CD0A42" w:rsidRPr="00B84954">
        <w:t>, что</w:t>
      </w:r>
      <w:r w:rsidR="00AF5E48" w:rsidRPr="00B84954">
        <w:t>,</w:t>
      </w:r>
      <w:r w:rsidR="00CD0A42" w:rsidRPr="00B84954">
        <w:t xml:space="preserve"> </w:t>
      </w:r>
      <w:r w:rsidR="00AF5E48" w:rsidRPr="00B84954">
        <w:t>в свою очередь, обусловлено поздним выявлением заболевания, низкой приверженностью терапии, и недостаточным выбором и качеством АРТ</w:t>
      </w:r>
      <w:r w:rsidR="000E12DA" w:rsidRPr="00B84954">
        <w:t xml:space="preserve"> [8]</w:t>
      </w:r>
      <w:r w:rsidR="00AF5E48" w:rsidRPr="00B84954">
        <w:t xml:space="preserve">. </w:t>
      </w:r>
      <w:r w:rsidR="000E12DA" w:rsidRPr="00B84954">
        <w:t xml:space="preserve">Наряду с изменением пути передачи ВИЧ-инфекции в России, отмечается и </w:t>
      </w:r>
      <w:r w:rsidR="007947CC">
        <w:t xml:space="preserve">изменение </w:t>
      </w:r>
      <w:r w:rsidR="007947CC" w:rsidRPr="00B84954">
        <w:t>соотношени</w:t>
      </w:r>
      <w:r w:rsidR="007947CC">
        <w:t>я</w:t>
      </w:r>
      <w:r w:rsidR="007947CC" w:rsidRPr="00B84954">
        <w:t xml:space="preserve"> </w:t>
      </w:r>
      <w:r w:rsidR="000E12DA" w:rsidRPr="00B84954">
        <w:t xml:space="preserve">генотипов вируса. ВИЧ-1 разделяют на четыре группы: М, </w:t>
      </w:r>
      <w:r w:rsidR="000E12DA" w:rsidRPr="00B84954">
        <w:rPr>
          <w:lang w:val="en-US"/>
        </w:rPr>
        <w:t>N</w:t>
      </w:r>
      <w:r w:rsidR="000E12DA" w:rsidRPr="00B84954">
        <w:t xml:space="preserve">, </w:t>
      </w:r>
      <w:r w:rsidR="000E12DA" w:rsidRPr="00B84954">
        <w:rPr>
          <w:lang w:val="en-US"/>
        </w:rPr>
        <w:t>O</w:t>
      </w:r>
      <w:r w:rsidR="000E12DA" w:rsidRPr="00B84954">
        <w:t xml:space="preserve"> и </w:t>
      </w:r>
      <w:r w:rsidR="000E12DA" w:rsidRPr="00B84954">
        <w:rPr>
          <w:lang w:val="en-US"/>
        </w:rPr>
        <w:t>P</w:t>
      </w:r>
      <w:r w:rsidR="000E12DA" w:rsidRPr="00B84954">
        <w:t xml:space="preserve">, среди которых за 90% </w:t>
      </w:r>
      <w:r w:rsidR="000E12DA" w:rsidRPr="00B84954">
        <w:lastRenderedPageBreak/>
        <w:t xml:space="preserve">случаев заболевание отвечает группа М. </w:t>
      </w:r>
      <w:r w:rsidR="00D0749E" w:rsidRPr="00B84954">
        <w:t>Внутри нее выделают девять филогенетически различимых генотипов (</w:t>
      </w:r>
      <w:r w:rsidR="00D0749E" w:rsidRPr="00B84954">
        <w:rPr>
          <w:lang w:val="en-US"/>
        </w:rPr>
        <w:t>A</w:t>
      </w:r>
      <w:r w:rsidR="00D0749E" w:rsidRPr="00B84954">
        <w:t>-</w:t>
      </w:r>
      <w:r w:rsidR="00D0749E" w:rsidRPr="00B84954">
        <w:rPr>
          <w:lang w:val="en-US"/>
        </w:rPr>
        <w:t>D</w:t>
      </w:r>
      <w:r w:rsidR="00D0749E" w:rsidRPr="00B84954">
        <w:t xml:space="preserve">, </w:t>
      </w:r>
      <w:r w:rsidR="00D0749E" w:rsidRPr="00B84954">
        <w:rPr>
          <w:lang w:val="en-US"/>
        </w:rPr>
        <w:t>F</w:t>
      </w:r>
      <w:r w:rsidR="00D0749E" w:rsidRPr="00B84954">
        <w:t xml:space="preserve">, </w:t>
      </w:r>
      <w:r w:rsidR="00D0749E" w:rsidRPr="00B84954">
        <w:rPr>
          <w:lang w:val="en-US"/>
        </w:rPr>
        <w:t>H</w:t>
      </w:r>
      <w:r w:rsidR="00D0749E" w:rsidRPr="00B84954">
        <w:t xml:space="preserve">, </w:t>
      </w:r>
      <w:r w:rsidR="00D0749E" w:rsidRPr="00B84954">
        <w:rPr>
          <w:lang w:val="en-US"/>
        </w:rPr>
        <w:t>J</w:t>
      </w:r>
      <w:r w:rsidR="00D0749E" w:rsidRPr="00B84954">
        <w:t xml:space="preserve"> и </w:t>
      </w:r>
      <w:r w:rsidR="00D0749E" w:rsidRPr="00B84954">
        <w:rPr>
          <w:lang w:val="en-US"/>
        </w:rPr>
        <w:t>K</w:t>
      </w:r>
      <w:r w:rsidR="00D0749E" w:rsidRPr="00B84954">
        <w:t>), среди которых возможна рекомбинация, приводящая к появлению циркулирующих рекомбинантных форм (</w:t>
      </w:r>
      <w:r w:rsidR="00D0749E" w:rsidRPr="00B84954">
        <w:rPr>
          <w:lang w:val="en-US"/>
        </w:rPr>
        <w:t>CRF</w:t>
      </w:r>
      <w:r w:rsidR="00D0749E" w:rsidRPr="00B84954">
        <w:t>) и уникальных рекомбинантных форм (</w:t>
      </w:r>
      <w:r w:rsidR="00D0749E" w:rsidRPr="00B84954">
        <w:rPr>
          <w:lang w:val="en-US"/>
        </w:rPr>
        <w:t>URF</w:t>
      </w:r>
      <w:r w:rsidR="00D0749E" w:rsidRPr="00B84954">
        <w:t>)</w:t>
      </w:r>
      <w:r w:rsidR="001E17AE" w:rsidRPr="00B84954">
        <w:t xml:space="preserve">. </w:t>
      </w:r>
      <w:r w:rsidR="00D0749E" w:rsidRPr="00B84954">
        <w:t>В России</w:t>
      </w:r>
      <w:r w:rsidR="001E17AE" w:rsidRPr="00B84954">
        <w:t xml:space="preserve"> </w:t>
      </w:r>
      <w:r w:rsidR="00D0749E" w:rsidRPr="00B84954">
        <w:t>доминирующим генотипом является А</w:t>
      </w:r>
      <w:r w:rsidR="001E17AE" w:rsidRPr="00B84954">
        <w:t>6</w:t>
      </w:r>
      <w:r w:rsidR="00D0749E" w:rsidRPr="00B84954">
        <w:t>, однако наблюдается уменьшение его доли</w:t>
      </w:r>
      <w:r w:rsidR="001E17AE" w:rsidRPr="00B84954">
        <w:t xml:space="preserve"> в развитии инфекции: в </w:t>
      </w:r>
      <w:r w:rsidR="0042230E" w:rsidRPr="00B84954">
        <w:t>2014–</w:t>
      </w:r>
      <w:r w:rsidR="00551868" w:rsidRPr="00B84954">
        <w:t>2015 гг.</w:t>
      </w:r>
      <w:r w:rsidR="001E17AE" w:rsidRPr="00B84954">
        <w:t xml:space="preserve"> она составляла 70</w:t>
      </w:r>
      <w:r w:rsidR="000D589B" w:rsidRPr="00B84954">
        <w:t>,</w:t>
      </w:r>
      <w:r w:rsidR="001E17AE" w:rsidRPr="00B84954">
        <w:t>55% в сравнении с 91</w:t>
      </w:r>
      <w:r w:rsidR="000D589B" w:rsidRPr="00B84954">
        <w:t>,</w:t>
      </w:r>
      <w:r w:rsidR="001E17AE" w:rsidRPr="00B84954">
        <w:t xml:space="preserve">75% в 2000-2001 гг. Наблюдается повышение доли геновариантов </w:t>
      </w:r>
      <w:r w:rsidR="001E17AE" w:rsidRPr="00B84954">
        <w:rPr>
          <w:lang w:val="en-US"/>
        </w:rPr>
        <w:t>B</w:t>
      </w:r>
      <w:r w:rsidR="001E17AE" w:rsidRPr="00B84954">
        <w:t xml:space="preserve"> (6</w:t>
      </w:r>
      <w:r w:rsidR="000D589B" w:rsidRPr="00B84954">
        <w:t>,</w:t>
      </w:r>
      <w:r w:rsidR="001E17AE" w:rsidRPr="00B84954">
        <w:t xml:space="preserve">5%), CRF63_02A1 (8,9%), CRF02_AG (4,0%) и C (1,4%) [9]. </w:t>
      </w:r>
    </w:p>
    <w:p w14:paraId="23ABAA70" w14:textId="59FF1C26" w:rsidR="00BC568D" w:rsidRPr="00B84954" w:rsidRDefault="001E17AE" w:rsidP="00E623E3">
      <w:pPr>
        <w:spacing w:after="0" w:line="240" w:lineRule="auto"/>
        <w:ind w:firstLine="709"/>
      </w:pPr>
      <w:r w:rsidRPr="00B84954">
        <w:t xml:space="preserve">Репликация ВИЧ </w:t>
      </w:r>
      <w:r w:rsidR="000926F2" w:rsidRPr="00B84954">
        <w:t xml:space="preserve">включает стадию обратной транскрипции, которая характеризуется большим количеством ошибок, обуславливающих высокую скорость эволюции вируса. Кроме того, ген фермента обратной транскриптазы подвержен высокой частоте рекомбинации. При АРТ наблюдается неравномерность скорости фиксации нуклеотидных замен, что приводит к отбору резистентных штаммов ВИЧ. На фоне низкой приверженности терапии, наблюдающейся в России среди уязвимых групп населения, высокая молекулярно-генетическая изменчивость ВИЧ приводит к появлению </w:t>
      </w:r>
      <w:r w:rsidR="00E623E3" w:rsidRPr="00B84954">
        <w:t>штаммов резистентных к существующей АРТ [9].</w:t>
      </w:r>
      <w:r w:rsidR="000926F2" w:rsidRPr="00B84954">
        <w:t xml:space="preserve"> </w:t>
      </w:r>
      <w:r w:rsidR="00C97BC5" w:rsidRPr="00B84954">
        <w:t xml:space="preserve">Анализ </w:t>
      </w:r>
      <w:r w:rsidR="00E623E3" w:rsidRPr="00B84954">
        <w:t xml:space="preserve">глобальной </w:t>
      </w:r>
      <w:r w:rsidR="00C97BC5" w:rsidRPr="00B84954">
        <w:t>ситуации показал, что</w:t>
      </w:r>
      <w:r w:rsidR="00980444" w:rsidRPr="00B84954">
        <w:t xml:space="preserve"> </w:t>
      </w:r>
      <w:r w:rsidR="00C97BC5" w:rsidRPr="00B84954">
        <w:t>высокий уровень</w:t>
      </w:r>
      <w:r w:rsidR="008A5BF3" w:rsidRPr="00B84954">
        <w:t xml:space="preserve"> распространени</w:t>
      </w:r>
      <w:r w:rsidR="00C97BC5" w:rsidRPr="00B84954">
        <w:t>я</w:t>
      </w:r>
      <w:r w:rsidR="008A5BF3" w:rsidRPr="00B84954">
        <w:t xml:space="preserve"> заболевания связан с </w:t>
      </w:r>
      <w:r w:rsidR="009779FA" w:rsidRPr="00B84954">
        <w:t xml:space="preserve">нежеланием </w:t>
      </w:r>
      <w:r w:rsidR="00702F55" w:rsidRPr="00B84954">
        <w:t>некоторых групп</w:t>
      </w:r>
      <w:r w:rsidR="00C97BC5" w:rsidRPr="00B84954">
        <w:t xml:space="preserve"> пациентов</w:t>
      </w:r>
      <w:r w:rsidR="00702F55" w:rsidRPr="00B84954">
        <w:t>, таких как дети и беременные женщины,</w:t>
      </w:r>
      <w:r w:rsidR="008A5BF3" w:rsidRPr="00B84954">
        <w:t xml:space="preserve"> примен</w:t>
      </w:r>
      <w:r w:rsidR="00C97BC5" w:rsidRPr="00B84954">
        <w:t>ять</w:t>
      </w:r>
      <w:r w:rsidR="008A5BF3" w:rsidRPr="00B84954">
        <w:t xml:space="preserve"> </w:t>
      </w:r>
      <w:r w:rsidR="00AF5E48" w:rsidRPr="00B84954">
        <w:t>АРТ</w:t>
      </w:r>
      <w:r w:rsidR="008A5BF3" w:rsidRPr="00B84954">
        <w:t xml:space="preserve"> </w:t>
      </w:r>
      <w:r w:rsidR="00C97BC5" w:rsidRPr="00B84954">
        <w:t>ввиду развития серьезных побочных эффектов,</w:t>
      </w:r>
      <w:r w:rsidR="008A5BF3" w:rsidRPr="00B84954">
        <w:t xml:space="preserve"> </w:t>
      </w:r>
      <w:r w:rsidR="00724564" w:rsidRPr="00B84954">
        <w:t xml:space="preserve">а также с </w:t>
      </w:r>
      <w:r w:rsidR="008A5BF3" w:rsidRPr="00B84954">
        <w:t xml:space="preserve">ее невысокой эффективностью </w:t>
      </w:r>
      <w:r w:rsidR="00724564" w:rsidRPr="00B84954">
        <w:t>вследствие развития у ВИЧ резистентности к применяемым препаратам</w:t>
      </w:r>
      <w:r w:rsidR="008A5BF3" w:rsidRPr="00B84954">
        <w:t xml:space="preserve">. </w:t>
      </w:r>
      <w:r w:rsidR="009779FA" w:rsidRPr="00B84954">
        <w:t>В связи с этим, в 2017 г. ВОЗ объявила о необходимости борьбы с резистентностью вируса, одной из задач была обозначена разработка эффективных препаратов, воздействующих на новые мишени [</w:t>
      </w:r>
      <w:r w:rsidR="00E623E3" w:rsidRPr="00B84954">
        <w:t>10</w:t>
      </w:r>
      <w:r w:rsidR="009779FA" w:rsidRPr="00B84954">
        <w:t>].</w:t>
      </w:r>
    </w:p>
    <w:p w14:paraId="57FC7EDF" w14:textId="77777777" w:rsidR="003C2C65" w:rsidRPr="00B84954" w:rsidRDefault="003C2C65" w:rsidP="009879C1">
      <w:pPr>
        <w:pStyle w:val="3"/>
        <w:spacing w:after="240" w:line="240" w:lineRule="auto"/>
        <w:rPr>
          <w:rFonts w:ascii="Times New Roman" w:hAnsi="Times New Roman"/>
          <w:szCs w:val="24"/>
        </w:rPr>
      </w:pPr>
      <w:bookmarkStart w:id="55" w:name="_Toc395011863"/>
      <w:bookmarkStart w:id="56" w:name="_Toc110874848"/>
      <w:bookmarkStart w:id="57" w:name="_Toc111076539"/>
      <w:bookmarkStart w:id="58" w:name="_Toc111477095"/>
      <w:r w:rsidRPr="00B84954">
        <w:rPr>
          <w:rFonts w:ascii="Times New Roman" w:hAnsi="Times New Roman"/>
          <w:szCs w:val="24"/>
        </w:rPr>
        <w:t>1</w:t>
      </w:r>
      <w:r w:rsidR="006148AF" w:rsidRPr="00B84954">
        <w:rPr>
          <w:rFonts w:ascii="Times New Roman" w:hAnsi="Times New Roman"/>
          <w:szCs w:val="24"/>
        </w:rPr>
        <w:t>.7</w:t>
      </w:r>
      <w:r w:rsidRPr="00B84954">
        <w:rPr>
          <w:rFonts w:ascii="Times New Roman" w:hAnsi="Times New Roman"/>
          <w:szCs w:val="24"/>
        </w:rPr>
        <w:t>.2. Существующие варианты терапии</w:t>
      </w:r>
      <w:bookmarkEnd w:id="55"/>
      <w:bookmarkEnd w:id="56"/>
      <w:bookmarkEnd w:id="57"/>
      <w:bookmarkEnd w:id="58"/>
    </w:p>
    <w:p w14:paraId="742AADA4" w14:textId="18073144" w:rsidR="00467C86" w:rsidRPr="00B84954" w:rsidRDefault="009D1729" w:rsidP="003C4520">
      <w:pPr>
        <w:spacing w:after="0" w:line="240" w:lineRule="auto"/>
        <w:ind w:firstLine="709"/>
        <w:rPr>
          <w:bCs/>
          <w:lang w:eastAsia="ru-RU"/>
        </w:rPr>
      </w:pPr>
      <w:r w:rsidRPr="00B84954">
        <w:rPr>
          <w:bCs/>
          <w:lang w:eastAsia="ru-RU"/>
        </w:rPr>
        <w:t xml:space="preserve">Разработка препаратов, относящихся к группе АРТ, способствовала увеличению продолжительности жизни и улучшению прогноза у ЛЖВ, а также снизила уровень смертности на 80% в индустриальных странах. Важнейшей вехой в терапии ВИЧ-инфекции стал подход, предполагающий комбинирование разных классов антиретровирусных препаратов, также известный как высокоактивная антиретровирусная терапия (ВААРТ). </w:t>
      </w:r>
      <w:r w:rsidR="0042230E" w:rsidRPr="00B84954">
        <w:rPr>
          <w:bCs/>
          <w:lang w:eastAsia="ru-RU"/>
        </w:rPr>
        <w:t>На данный момент</w:t>
      </w:r>
      <w:r w:rsidRPr="00B84954">
        <w:rPr>
          <w:bCs/>
          <w:lang w:eastAsia="ru-RU"/>
        </w:rPr>
        <w:t xml:space="preserve"> существует пять классов препаратов, использующихся в АРТ: нуклеозидные </w:t>
      </w:r>
      <w:r w:rsidR="0068371B">
        <w:rPr>
          <w:bCs/>
          <w:lang w:eastAsia="ru-RU"/>
        </w:rPr>
        <w:t>и нуклеотидные</w:t>
      </w:r>
      <w:r w:rsidR="0068371B" w:rsidRPr="00B84954">
        <w:rPr>
          <w:bCs/>
          <w:lang w:eastAsia="ru-RU"/>
        </w:rPr>
        <w:t xml:space="preserve"> </w:t>
      </w:r>
      <w:r w:rsidRPr="00B84954">
        <w:rPr>
          <w:bCs/>
          <w:lang w:eastAsia="ru-RU"/>
        </w:rPr>
        <w:t>ингибиторы обратной транскриптазы (НИОТ), ненуклеозидные ингибиторы обратной транскриптазы (ННИОТ), ингибиторы протеазы (ИП), ингибиторы интегразы (ИИ)</w:t>
      </w:r>
      <w:r w:rsidR="0068371B">
        <w:rPr>
          <w:bCs/>
          <w:lang w:eastAsia="ru-RU"/>
        </w:rPr>
        <w:t>,</w:t>
      </w:r>
      <w:r w:rsidR="0068371B" w:rsidRPr="0068371B">
        <w:rPr>
          <w:bCs/>
          <w:lang w:eastAsia="ru-RU"/>
        </w:rPr>
        <w:t xml:space="preserve"> </w:t>
      </w:r>
      <w:r w:rsidR="0068371B">
        <w:rPr>
          <w:bCs/>
          <w:lang w:eastAsia="ru-RU"/>
        </w:rPr>
        <w:t>и</w:t>
      </w:r>
      <w:r w:rsidR="0068371B" w:rsidRPr="00B11872">
        <w:t>нгибиторы слияния</w:t>
      </w:r>
      <w:r w:rsidR="0068371B" w:rsidRPr="00B535C5">
        <w:rPr>
          <w:bCs/>
          <w:lang w:eastAsia="ru-RU"/>
        </w:rPr>
        <w:t xml:space="preserve"> </w:t>
      </w:r>
      <w:bookmarkStart w:id="59" w:name="_Hlk110876828"/>
      <w:r w:rsidR="005A541B">
        <w:t>(ИС)</w:t>
      </w:r>
      <w:bookmarkEnd w:id="59"/>
      <w:r w:rsidR="005A541B">
        <w:t xml:space="preserve"> </w:t>
      </w:r>
      <w:r w:rsidR="0068371B" w:rsidRPr="00B535C5">
        <w:rPr>
          <w:bCs/>
          <w:lang w:eastAsia="ru-RU"/>
        </w:rPr>
        <w:t xml:space="preserve">и </w:t>
      </w:r>
      <w:r w:rsidR="0068371B">
        <w:t>б</w:t>
      </w:r>
      <w:r w:rsidR="0068371B" w:rsidRPr="00B11872">
        <w:t>локаторы корецепторов CCR5</w:t>
      </w:r>
      <w:r w:rsidR="0068371B">
        <w:t xml:space="preserve"> </w:t>
      </w:r>
      <w:r w:rsidRPr="00B84954">
        <w:rPr>
          <w:bCs/>
          <w:lang w:eastAsia="ru-RU"/>
        </w:rPr>
        <w:t>[11]. Перв</w:t>
      </w:r>
      <w:r w:rsidR="00F4145C" w:rsidRPr="00B84954">
        <w:rPr>
          <w:bCs/>
          <w:lang w:eastAsia="ru-RU"/>
        </w:rPr>
        <w:t xml:space="preserve">ым </w:t>
      </w:r>
      <w:r w:rsidRPr="00B84954">
        <w:rPr>
          <w:bCs/>
          <w:lang w:eastAsia="ru-RU"/>
        </w:rPr>
        <w:t>препарато</w:t>
      </w:r>
      <w:r w:rsidR="00F4145C" w:rsidRPr="00B84954">
        <w:rPr>
          <w:bCs/>
          <w:lang w:eastAsia="ru-RU"/>
        </w:rPr>
        <w:t>м прямого противовирусного действия (</w:t>
      </w:r>
      <w:bookmarkStart w:id="60" w:name="_Hlk51253506"/>
      <w:r w:rsidR="00F4145C" w:rsidRPr="00B84954">
        <w:rPr>
          <w:bCs/>
          <w:lang w:eastAsia="ru-RU"/>
        </w:rPr>
        <w:t>ППД</w:t>
      </w:r>
      <w:bookmarkEnd w:id="60"/>
      <w:r w:rsidR="00F4145C" w:rsidRPr="00B84954">
        <w:rPr>
          <w:bCs/>
          <w:lang w:eastAsia="ru-RU"/>
        </w:rPr>
        <w:t>) в отношении ВИЧ-инфекции стал представитель НИОТ, азидотимидин</w:t>
      </w:r>
      <w:r w:rsidR="00E560CC" w:rsidRPr="00B84954">
        <w:rPr>
          <w:bCs/>
          <w:lang w:eastAsia="ru-RU"/>
        </w:rPr>
        <w:t xml:space="preserve"> (зидовудин)</w:t>
      </w:r>
      <w:r w:rsidR="00F4145C" w:rsidRPr="00B84954">
        <w:rPr>
          <w:bCs/>
          <w:lang w:eastAsia="ru-RU"/>
        </w:rPr>
        <w:t>, одобренный в США в 1987 г.</w:t>
      </w:r>
      <w:r w:rsidR="003C4520" w:rsidRPr="00B84954">
        <w:rPr>
          <w:bCs/>
          <w:lang w:eastAsia="ru-RU"/>
        </w:rPr>
        <w:t xml:space="preserve"> </w:t>
      </w:r>
      <w:r w:rsidR="00E560CC" w:rsidRPr="00B84954">
        <w:rPr>
          <w:bCs/>
          <w:lang w:eastAsia="ru-RU"/>
        </w:rPr>
        <w:t xml:space="preserve">[12]. </w:t>
      </w:r>
      <w:r w:rsidRPr="00B84954">
        <w:rPr>
          <w:bCs/>
          <w:lang w:eastAsia="ru-RU"/>
        </w:rPr>
        <w:t>Важным этапом АРТ стало применение комбинаци</w:t>
      </w:r>
      <w:r w:rsidR="00E560CC" w:rsidRPr="00B84954">
        <w:rPr>
          <w:bCs/>
          <w:lang w:eastAsia="ru-RU"/>
        </w:rPr>
        <w:t>и</w:t>
      </w:r>
      <w:r w:rsidRPr="00B84954">
        <w:rPr>
          <w:bCs/>
          <w:lang w:eastAsia="ru-RU"/>
        </w:rPr>
        <w:t xml:space="preserve"> </w:t>
      </w:r>
      <w:r w:rsidR="00E560CC" w:rsidRPr="00B84954">
        <w:rPr>
          <w:bCs/>
          <w:lang w:eastAsia="ru-RU"/>
        </w:rPr>
        <w:t xml:space="preserve">НИОТ: единовременный прием зидовудина с зальцитабином или диданозином приводил к значимому повышению концентрации </w:t>
      </w:r>
      <w:r w:rsidR="00E560CC" w:rsidRPr="00B84954">
        <w:rPr>
          <w:bCs/>
          <w:lang w:val="en-US" w:eastAsia="ru-RU"/>
        </w:rPr>
        <w:t>CD</w:t>
      </w:r>
      <w:r w:rsidR="00E560CC" w:rsidRPr="00B84954">
        <w:rPr>
          <w:bCs/>
          <w:lang w:eastAsia="ru-RU"/>
        </w:rPr>
        <w:t>4-лимфоцитов</w:t>
      </w:r>
      <w:r w:rsidR="003C4520" w:rsidRPr="00B84954">
        <w:rPr>
          <w:bCs/>
          <w:lang w:eastAsia="ru-RU"/>
        </w:rPr>
        <w:t>. Первые НИОТ обладали высокой токсичностью, связанной с их способностью ингибировать клеточную ДНК-полимеразу α и митохондриальную полимеразу λ, и не улучшали качество и продолжительность жизни пациентов. Тем не менее, их использование продемонстрировало важный результат: способность предотвращать передачу ВИЧ от матери к ребенку [12].</w:t>
      </w:r>
      <w:r w:rsidR="00467C86" w:rsidRPr="00B84954">
        <w:rPr>
          <w:bCs/>
          <w:lang w:eastAsia="ru-RU"/>
        </w:rPr>
        <w:t xml:space="preserve"> </w:t>
      </w:r>
    </w:p>
    <w:p w14:paraId="024BF576" w14:textId="55A501F3" w:rsidR="000B090B" w:rsidRPr="00B84954" w:rsidRDefault="003C4520" w:rsidP="003C4520">
      <w:pPr>
        <w:spacing w:after="0" w:line="240" w:lineRule="auto"/>
        <w:ind w:firstLine="709"/>
        <w:rPr>
          <w:bCs/>
          <w:lang w:eastAsia="ru-RU"/>
        </w:rPr>
      </w:pPr>
      <w:r w:rsidRPr="00B84954">
        <w:rPr>
          <w:bCs/>
          <w:lang w:eastAsia="ru-RU"/>
        </w:rPr>
        <w:lastRenderedPageBreak/>
        <w:t>Следующим важным шагом в АРТ стала разработка двух новых классов препаратов: ННИОТ и</w:t>
      </w:r>
      <w:r w:rsidR="00ED6DB7" w:rsidRPr="00B84954">
        <w:rPr>
          <w:bCs/>
          <w:lang w:eastAsia="ru-RU"/>
        </w:rPr>
        <w:t xml:space="preserve"> ИП. Невирапин стал первым представителем ННИОТ, одобренным в 1996 г., и используемым в наши дни во многих странах. В качестве монотерапии, невирапин быстро вызывал резистентность, но в комбинации с двумя НИОТ давал устойчивый положительный эффект</w:t>
      </w:r>
      <w:r w:rsidR="00F530DF" w:rsidRPr="00B84954">
        <w:rPr>
          <w:bCs/>
          <w:lang w:eastAsia="ru-RU"/>
        </w:rPr>
        <w:t>, значительно снижая вирусную нагрузку [12]. В 201</w:t>
      </w:r>
      <w:r w:rsidR="000B090B" w:rsidRPr="00B84954">
        <w:rPr>
          <w:bCs/>
          <w:lang w:eastAsia="ru-RU"/>
        </w:rPr>
        <w:t>0</w:t>
      </w:r>
      <w:r w:rsidR="00F530DF" w:rsidRPr="00B84954">
        <w:rPr>
          <w:bCs/>
          <w:lang w:eastAsia="ru-RU"/>
        </w:rPr>
        <w:t xml:space="preserve"> г. невирапин</w:t>
      </w:r>
      <w:r w:rsidR="000B090B" w:rsidRPr="00B84954">
        <w:rPr>
          <w:bCs/>
          <w:lang w:eastAsia="ru-RU"/>
        </w:rPr>
        <w:t xml:space="preserve"> (Невивир</w:t>
      </w:r>
      <w:r w:rsidR="000B090B" w:rsidRPr="002E51BC">
        <w:rPr>
          <w:bCs/>
          <w:vertAlign w:val="superscript"/>
          <w:lang w:eastAsia="ru-RU"/>
        </w:rPr>
        <w:t>®</w:t>
      </w:r>
      <w:r w:rsidR="002E51BC">
        <w:rPr>
          <w:bCs/>
          <w:lang w:eastAsia="ru-RU"/>
        </w:rPr>
        <w:t xml:space="preserve"> </w:t>
      </w:r>
      <w:r w:rsidR="000B090B" w:rsidRPr="00B84954">
        <w:rPr>
          <w:bCs/>
          <w:lang w:eastAsia="ru-RU"/>
        </w:rPr>
        <w:t>200)</w:t>
      </w:r>
      <w:r w:rsidR="00F530DF" w:rsidRPr="00B84954">
        <w:rPr>
          <w:bCs/>
          <w:lang w:eastAsia="ru-RU"/>
        </w:rPr>
        <w:t xml:space="preserve"> зарегистрирован в России </w:t>
      </w:r>
      <w:r w:rsidR="000B090B" w:rsidRPr="00B84954">
        <w:rPr>
          <w:bCs/>
          <w:lang w:eastAsia="ru-RU"/>
        </w:rPr>
        <w:t xml:space="preserve">как самостоятельный препарат </w:t>
      </w:r>
      <w:r w:rsidR="00F530DF" w:rsidRPr="00B84954">
        <w:rPr>
          <w:bCs/>
          <w:lang w:eastAsia="ru-RU"/>
        </w:rPr>
        <w:t>[13]</w:t>
      </w:r>
      <w:r w:rsidR="000B090B" w:rsidRPr="00B84954">
        <w:rPr>
          <w:bCs/>
          <w:lang w:eastAsia="ru-RU"/>
        </w:rPr>
        <w:t xml:space="preserve"> и в комбинации с зидовудином и ламивудином (Зидолам-Н) в 2012 [14]</w:t>
      </w:r>
      <w:r w:rsidR="00F530DF" w:rsidRPr="00B84954">
        <w:rPr>
          <w:bCs/>
          <w:lang w:eastAsia="ru-RU"/>
        </w:rPr>
        <w:t>.</w:t>
      </w:r>
      <w:r w:rsidR="00ED6DB7" w:rsidRPr="00B84954">
        <w:rPr>
          <w:bCs/>
          <w:lang w:eastAsia="ru-RU"/>
        </w:rPr>
        <w:t xml:space="preserve"> С разработкой</w:t>
      </w:r>
      <w:r w:rsidR="00D649E5" w:rsidRPr="00B84954">
        <w:rPr>
          <w:bCs/>
          <w:lang w:eastAsia="ru-RU"/>
        </w:rPr>
        <w:t xml:space="preserve"> препаратов класса </w:t>
      </w:r>
      <w:r w:rsidR="00ED6DB7" w:rsidRPr="00B84954">
        <w:rPr>
          <w:bCs/>
          <w:lang w:eastAsia="ru-RU"/>
        </w:rPr>
        <w:t>ИП</w:t>
      </w:r>
      <w:r w:rsidR="00D649E5" w:rsidRPr="00B84954">
        <w:rPr>
          <w:bCs/>
          <w:lang w:eastAsia="ru-RU"/>
        </w:rPr>
        <w:t xml:space="preserve">, в частности саквинавира в 1995 г., и их использованием в комбинации с НИОТ, </w:t>
      </w:r>
      <w:r w:rsidR="00ED6DB7" w:rsidRPr="00B84954">
        <w:rPr>
          <w:bCs/>
          <w:lang w:eastAsia="ru-RU"/>
        </w:rPr>
        <w:t>ВИЧ</w:t>
      </w:r>
      <w:r w:rsidR="00D649E5" w:rsidRPr="00B84954">
        <w:rPr>
          <w:bCs/>
          <w:lang w:eastAsia="ru-RU"/>
        </w:rPr>
        <w:t>-инфекция</w:t>
      </w:r>
      <w:r w:rsidR="00ED6DB7" w:rsidRPr="00B84954">
        <w:rPr>
          <w:bCs/>
          <w:lang w:eastAsia="ru-RU"/>
        </w:rPr>
        <w:t xml:space="preserve"> </w:t>
      </w:r>
      <w:r w:rsidR="00D649E5" w:rsidRPr="00B84954">
        <w:rPr>
          <w:bCs/>
          <w:lang w:eastAsia="ru-RU"/>
        </w:rPr>
        <w:t>стала рассматриваться как</w:t>
      </w:r>
      <w:r w:rsidR="00ED6DB7" w:rsidRPr="00B84954">
        <w:rPr>
          <w:bCs/>
          <w:lang w:eastAsia="ru-RU"/>
        </w:rPr>
        <w:t xml:space="preserve"> </w:t>
      </w:r>
      <w:r w:rsidR="00D649E5" w:rsidRPr="00B84954">
        <w:rPr>
          <w:bCs/>
          <w:lang w:eastAsia="ru-RU"/>
        </w:rPr>
        <w:t xml:space="preserve">управляемое </w:t>
      </w:r>
      <w:r w:rsidR="00ED6DB7" w:rsidRPr="00B84954">
        <w:rPr>
          <w:bCs/>
          <w:lang w:eastAsia="ru-RU"/>
        </w:rPr>
        <w:t>хроническ</w:t>
      </w:r>
      <w:r w:rsidR="00D649E5" w:rsidRPr="00B84954">
        <w:rPr>
          <w:bCs/>
          <w:lang w:eastAsia="ru-RU"/>
        </w:rPr>
        <w:t>ое состояние. В России саквинавир (</w:t>
      </w:r>
      <w:r w:rsidR="000B090B" w:rsidRPr="00B84954">
        <w:rPr>
          <w:bCs/>
          <w:lang w:eastAsia="ru-RU"/>
        </w:rPr>
        <w:t>Интерфаст</w:t>
      </w:r>
      <w:r w:rsidR="000B090B" w:rsidRPr="007A17DD">
        <w:rPr>
          <w:bCs/>
          <w:vertAlign w:val="superscript"/>
          <w:lang w:eastAsia="ru-RU"/>
        </w:rPr>
        <w:t>®</w:t>
      </w:r>
      <w:r w:rsidR="00D649E5" w:rsidRPr="00B84954">
        <w:rPr>
          <w:bCs/>
          <w:lang w:eastAsia="ru-RU"/>
        </w:rPr>
        <w:t>) зарегистрирован в 2014 г. [1</w:t>
      </w:r>
      <w:r w:rsidR="000B090B" w:rsidRPr="00B84954">
        <w:rPr>
          <w:bCs/>
          <w:lang w:eastAsia="ru-RU"/>
        </w:rPr>
        <w:t>5</w:t>
      </w:r>
      <w:r w:rsidR="00D649E5" w:rsidRPr="00B84954">
        <w:rPr>
          <w:bCs/>
          <w:lang w:eastAsia="ru-RU"/>
        </w:rPr>
        <w:t>].</w:t>
      </w:r>
    </w:p>
    <w:p w14:paraId="7D2D5F56" w14:textId="14EF394C" w:rsidR="001D35C9" w:rsidRPr="00B84954" w:rsidRDefault="002E098B" w:rsidP="003C4520">
      <w:pPr>
        <w:spacing w:after="0" w:line="240" w:lineRule="auto"/>
        <w:ind w:firstLine="709"/>
        <w:rPr>
          <w:bCs/>
          <w:lang w:eastAsia="ru-RU"/>
        </w:rPr>
      </w:pPr>
      <w:r w:rsidRPr="00B84954">
        <w:rPr>
          <w:bCs/>
          <w:lang w:eastAsia="ru-RU"/>
        </w:rPr>
        <w:t xml:space="preserve">Начиная с 2000-х гг., исследования в области АРТ были направлены на повышение безопасности существующих классов препаратов, а также разработку веществ, способных влиять на новые мишени в жизненном цикле ВИЧ. В 2003 г. был одобрен </w:t>
      </w:r>
      <w:r w:rsidR="00895543" w:rsidRPr="00B84954">
        <w:rPr>
          <w:bCs/>
          <w:lang w:eastAsia="ru-RU"/>
        </w:rPr>
        <w:t xml:space="preserve">первый представитель класса ИС, энфувиртид, а в 2007 г. – первый ИИ, ралтегравир [12]. Клинические исследования этих препаратов показали их эффективность у пациентов, состояние которых не улучшалось </w:t>
      </w:r>
      <w:r w:rsidR="008577C2" w:rsidRPr="00B84954">
        <w:rPr>
          <w:bCs/>
          <w:lang w:eastAsia="ru-RU"/>
        </w:rPr>
        <w:t xml:space="preserve">при использовании препаратов предыдущих классов. </w:t>
      </w:r>
      <w:r w:rsidR="001D35C9" w:rsidRPr="00B84954">
        <w:rPr>
          <w:bCs/>
          <w:lang w:eastAsia="ru-RU"/>
        </w:rPr>
        <w:t xml:space="preserve">В 2011 г. в России был зарегистрирован </w:t>
      </w:r>
      <w:r w:rsidR="00543AD1">
        <w:rPr>
          <w:bCs/>
          <w:lang w:eastAsia="ru-RU"/>
        </w:rPr>
        <w:t>блокатор</w:t>
      </w:r>
      <w:r w:rsidR="00543AD1">
        <w:rPr>
          <w:bCs/>
          <w:iCs/>
        </w:rPr>
        <w:t xml:space="preserve"> хемокиновых</w:t>
      </w:r>
      <w:r w:rsidR="00543AD1">
        <w:rPr>
          <w:bCs/>
          <w:lang w:eastAsia="ru-RU"/>
        </w:rPr>
        <w:t xml:space="preserve"> корецепторов CCR5</w:t>
      </w:r>
      <w:r w:rsidR="001D35C9" w:rsidRPr="00B84954">
        <w:rPr>
          <w:bCs/>
          <w:lang w:eastAsia="ru-RU"/>
        </w:rPr>
        <w:t xml:space="preserve"> маравирок (Целзентри</w:t>
      </w:r>
      <w:r w:rsidR="001D35C9" w:rsidRPr="007A17DD">
        <w:rPr>
          <w:bCs/>
          <w:vertAlign w:val="superscript"/>
          <w:lang w:eastAsia="ru-RU"/>
        </w:rPr>
        <w:t>®</w:t>
      </w:r>
      <w:r w:rsidR="001D35C9" w:rsidRPr="00B84954">
        <w:rPr>
          <w:bCs/>
          <w:lang w:eastAsia="ru-RU"/>
        </w:rPr>
        <w:t xml:space="preserve">) [16]. </w:t>
      </w:r>
      <w:r w:rsidR="008577C2" w:rsidRPr="00B84954">
        <w:rPr>
          <w:bCs/>
          <w:lang w:eastAsia="ru-RU"/>
        </w:rPr>
        <w:t>Применение комбинаций препаратов разных классов</w:t>
      </w:r>
      <w:r w:rsidR="0074020C" w:rsidRPr="00B84954">
        <w:rPr>
          <w:bCs/>
          <w:lang w:eastAsia="ru-RU"/>
        </w:rPr>
        <w:t>, подход известный как ВААРТ, показал значительное улучшение состояния пациентов, снижение вирусной нагрузки и повышение переносимости терапии. Разработка лекарственных форм, содержащих необходимую комбинацию в нужно</w:t>
      </w:r>
      <w:r w:rsidR="00ED410D" w:rsidRPr="00B84954">
        <w:rPr>
          <w:bCs/>
          <w:lang w:eastAsia="ru-RU"/>
        </w:rPr>
        <w:t>м соотношении</w:t>
      </w:r>
      <w:r w:rsidR="0074020C" w:rsidRPr="00B84954">
        <w:rPr>
          <w:bCs/>
          <w:lang w:eastAsia="ru-RU"/>
        </w:rPr>
        <w:t xml:space="preserve"> и принимаемых раз в день, значительно повысили качество жизни ЛЖВ и приверженность назначенному плану лечения [12]. </w:t>
      </w:r>
    </w:p>
    <w:p w14:paraId="035831DF" w14:textId="6A392960" w:rsidR="008577C2" w:rsidRPr="00B84954" w:rsidRDefault="0074020C" w:rsidP="003931F3">
      <w:pPr>
        <w:spacing w:after="0" w:line="240" w:lineRule="auto"/>
        <w:ind w:firstLine="709"/>
        <w:rPr>
          <w:bCs/>
          <w:lang w:eastAsia="ru-RU"/>
        </w:rPr>
      </w:pPr>
      <w:r w:rsidRPr="00B84954">
        <w:rPr>
          <w:bCs/>
          <w:lang w:eastAsia="ru-RU"/>
        </w:rPr>
        <w:t>В</w:t>
      </w:r>
      <w:r w:rsidR="00EB2C8A" w:rsidRPr="00B84954">
        <w:rPr>
          <w:bCs/>
          <w:lang w:eastAsia="ru-RU"/>
        </w:rPr>
        <w:t xml:space="preserve"> 2016 г.,</w:t>
      </w:r>
      <w:r w:rsidRPr="00B84954">
        <w:rPr>
          <w:bCs/>
          <w:lang w:eastAsia="ru-RU"/>
        </w:rPr>
        <w:t xml:space="preserve"> </w:t>
      </w:r>
      <w:r w:rsidR="00EB2C8A" w:rsidRPr="00B84954">
        <w:rPr>
          <w:bCs/>
          <w:lang w:eastAsia="ru-RU"/>
        </w:rPr>
        <w:t xml:space="preserve">стандартом ВААРТ было признано использование </w:t>
      </w:r>
      <w:r w:rsidR="00E8350E" w:rsidRPr="00B84954">
        <w:rPr>
          <w:bCs/>
          <w:lang w:eastAsia="ru-RU"/>
        </w:rPr>
        <w:t xml:space="preserve">ИИ (ралтергавир, элвитегравир или долутегравир) в </w:t>
      </w:r>
      <w:r w:rsidR="00EB2C8A" w:rsidRPr="00B84954">
        <w:rPr>
          <w:bCs/>
          <w:lang w:eastAsia="ru-RU"/>
        </w:rPr>
        <w:t>комбинации с двумя НИ</w:t>
      </w:r>
      <w:r w:rsidR="00551868">
        <w:rPr>
          <w:bCs/>
          <w:lang w:eastAsia="ru-RU"/>
        </w:rPr>
        <w:t xml:space="preserve">ОТ [17], и согласно руководству </w:t>
      </w:r>
      <w:r w:rsidR="00EB2C8A" w:rsidRPr="00B84954">
        <w:rPr>
          <w:bCs/>
          <w:lang w:eastAsia="ru-RU"/>
        </w:rPr>
        <w:t xml:space="preserve">ВОЗ по терапии ВИЧ-инфекции за </w:t>
      </w:r>
      <w:r w:rsidRPr="00B84954">
        <w:rPr>
          <w:bCs/>
          <w:lang w:eastAsia="ru-RU"/>
        </w:rPr>
        <w:t>201</w:t>
      </w:r>
      <w:r w:rsidR="00EB2C8A" w:rsidRPr="00B84954">
        <w:rPr>
          <w:bCs/>
          <w:lang w:eastAsia="ru-RU"/>
        </w:rPr>
        <w:t>9</w:t>
      </w:r>
      <w:r w:rsidRPr="00B84954">
        <w:rPr>
          <w:bCs/>
          <w:lang w:eastAsia="ru-RU"/>
        </w:rPr>
        <w:t xml:space="preserve"> г.</w:t>
      </w:r>
      <w:r w:rsidR="00EB2C8A" w:rsidRPr="00B84954">
        <w:rPr>
          <w:bCs/>
          <w:lang w:eastAsia="ru-RU"/>
        </w:rPr>
        <w:t>, такой подход остается актуальным [18].</w:t>
      </w:r>
      <w:r w:rsidR="00F32FB5">
        <w:rPr>
          <w:bCs/>
          <w:lang w:eastAsia="ru-RU"/>
        </w:rPr>
        <w:t xml:space="preserve"> </w:t>
      </w:r>
      <w:r w:rsidRPr="00B84954">
        <w:rPr>
          <w:bCs/>
          <w:lang w:eastAsia="ru-RU"/>
        </w:rPr>
        <w:t xml:space="preserve"> </w:t>
      </w:r>
      <w:r w:rsidR="003931F3" w:rsidRPr="00B84954">
        <w:rPr>
          <w:bCs/>
          <w:lang w:eastAsia="ru-RU"/>
        </w:rPr>
        <w:t xml:space="preserve">Отмечается, что использование ИИ связано с более низкими рисками лекарственных взаимодействий и развития резистентности вируса [17]. </w:t>
      </w:r>
      <w:r w:rsidR="00E8350E" w:rsidRPr="00B84954">
        <w:rPr>
          <w:bCs/>
          <w:lang w:eastAsia="ru-RU"/>
        </w:rPr>
        <w:t xml:space="preserve">В России зарегистрированы </w:t>
      </w:r>
      <w:r w:rsidR="00F46800">
        <w:rPr>
          <w:bCs/>
          <w:lang w:eastAsia="ru-RU"/>
        </w:rPr>
        <w:t>четыре</w:t>
      </w:r>
      <w:r w:rsidR="00E8350E" w:rsidRPr="00B84954">
        <w:rPr>
          <w:bCs/>
          <w:lang w:eastAsia="ru-RU"/>
        </w:rPr>
        <w:t xml:space="preserve"> препарата класса ИИ: </w:t>
      </w:r>
      <w:r w:rsidR="0027277C" w:rsidRPr="00B84954">
        <w:rPr>
          <w:bCs/>
          <w:lang w:eastAsia="ru-RU"/>
        </w:rPr>
        <w:t xml:space="preserve">в 2008 г. </w:t>
      </w:r>
      <w:r w:rsidR="00E8350E" w:rsidRPr="00B84954">
        <w:rPr>
          <w:bCs/>
          <w:lang w:eastAsia="ru-RU"/>
        </w:rPr>
        <w:t>ралтегравир (Инсентресс</w:t>
      </w:r>
      <w:r w:rsidR="00E8350E" w:rsidRPr="007A17DD">
        <w:rPr>
          <w:bCs/>
          <w:vertAlign w:val="superscript"/>
          <w:lang w:eastAsia="ru-RU"/>
        </w:rPr>
        <w:t>®</w:t>
      </w:r>
      <w:r w:rsidR="00E8350E" w:rsidRPr="00B84954">
        <w:rPr>
          <w:bCs/>
          <w:lang w:eastAsia="ru-RU"/>
        </w:rPr>
        <w:t xml:space="preserve">), </w:t>
      </w:r>
      <w:r w:rsidR="0027277C" w:rsidRPr="00B84954">
        <w:rPr>
          <w:bCs/>
          <w:lang w:eastAsia="ru-RU"/>
        </w:rPr>
        <w:t xml:space="preserve">в 2014 г. </w:t>
      </w:r>
      <w:r w:rsidR="00E8350E" w:rsidRPr="00B84954">
        <w:rPr>
          <w:bCs/>
          <w:lang w:eastAsia="ru-RU"/>
        </w:rPr>
        <w:t>долутегравир (Тивикай®)</w:t>
      </w:r>
      <w:r w:rsidR="00F46800">
        <w:rPr>
          <w:bCs/>
          <w:lang w:eastAsia="ru-RU"/>
        </w:rPr>
        <w:t xml:space="preserve">, </w:t>
      </w:r>
      <w:r w:rsidR="0027277C" w:rsidRPr="00B84954">
        <w:rPr>
          <w:bCs/>
          <w:lang w:eastAsia="ru-RU"/>
        </w:rPr>
        <w:t xml:space="preserve">в 2019 г. </w:t>
      </w:r>
      <w:r w:rsidR="001D35C9" w:rsidRPr="00B84954">
        <w:rPr>
          <w:bCs/>
          <w:lang w:eastAsia="ru-RU"/>
        </w:rPr>
        <w:t>комбинированный препарат, включающий элвитегравир</w:t>
      </w:r>
      <w:r w:rsidR="003827BF" w:rsidRPr="00B84954">
        <w:rPr>
          <w:bCs/>
          <w:lang w:eastAsia="ru-RU"/>
        </w:rPr>
        <w:t xml:space="preserve">, </w:t>
      </w:r>
      <w:r w:rsidR="0027277C" w:rsidRPr="00B84954">
        <w:rPr>
          <w:bCs/>
          <w:lang w:eastAsia="ru-RU"/>
        </w:rPr>
        <w:t xml:space="preserve">два </w:t>
      </w:r>
      <w:r w:rsidR="001D35C9" w:rsidRPr="00B84954">
        <w:rPr>
          <w:bCs/>
          <w:lang w:eastAsia="ru-RU"/>
        </w:rPr>
        <w:t>НИОТ</w:t>
      </w:r>
      <w:r w:rsidR="0027277C" w:rsidRPr="00B84954">
        <w:rPr>
          <w:bCs/>
          <w:lang w:eastAsia="ru-RU"/>
        </w:rPr>
        <w:t xml:space="preserve"> (эмтрицитабин и теновофир) и блокатор CYP3A кобицистат (Генвоя</w:t>
      </w:r>
      <w:r w:rsidR="0027277C" w:rsidRPr="007A17DD">
        <w:rPr>
          <w:bCs/>
          <w:vertAlign w:val="superscript"/>
          <w:lang w:eastAsia="ru-RU"/>
        </w:rPr>
        <w:t>®</w:t>
      </w:r>
      <w:r w:rsidR="0027277C" w:rsidRPr="00B84954">
        <w:rPr>
          <w:bCs/>
          <w:lang w:eastAsia="ru-RU"/>
        </w:rPr>
        <w:t>)</w:t>
      </w:r>
      <w:r w:rsidR="00F46800">
        <w:rPr>
          <w:bCs/>
          <w:lang w:eastAsia="ru-RU"/>
        </w:rPr>
        <w:t>, и комбинированный препарат</w:t>
      </w:r>
      <w:r w:rsidR="00F46800" w:rsidRPr="00B84954">
        <w:rPr>
          <w:bCs/>
          <w:lang w:eastAsia="ru-RU"/>
        </w:rPr>
        <w:t xml:space="preserve"> </w:t>
      </w:r>
      <w:r w:rsidR="00F46800">
        <w:rPr>
          <w:bCs/>
          <w:lang w:eastAsia="ru-RU"/>
        </w:rPr>
        <w:t>биктегравира (ИИ четвертого поколения) с двумя НИОТ (</w:t>
      </w:r>
      <w:r w:rsidR="00F46800" w:rsidRPr="00B84954">
        <w:rPr>
          <w:bCs/>
          <w:lang w:eastAsia="ru-RU"/>
        </w:rPr>
        <w:t>эмтрицитабин и теновофир</w:t>
      </w:r>
      <w:r w:rsidR="00F46800">
        <w:rPr>
          <w:bCs/>
          <w:lang w:eastAsia="ru-RU"/>
        </w:rPr>
        <w:t>) (Биктарви</w:t>
      </w:r>
      <w:r w:rsidR="00F46800" w:rsidRPr="007A17DD">
        <w:rPr>
          <w:bCs/>
          <w:vertAlign w:val="superscript"/>
          <w:lang w:eastAsia="ru-RU"/>
        </w:rPr>
        <w:t>®</w:t>
      </w:r>
      <w:r w:rsidR="00F46800" w:rsidRPr="00F46800">
        <w:rPr>
          <w:bCs/>
          <w:lang w:eastAsia="ru-RU"/>
        </w:rPr>
        <w:t>)</w:t>
      </w:r>
      <w:r w:rsidR="00F46800">
        <w:rPr>
          <w:bCs/>
          <w:lang w:eastAsia="ru-RU"/>
        </w:rPr>
        <w:t xml:space="preserve"> </w:t>
      </w:r>
      <w:r w:rsidR="00E8350E" w:rsidRPr="00B84954">
        <w:rPr>
          <w:bCs/>
          <w:lang w:eastAsia="ru-RU"/>
        </w:rPr>
        <w:t>[19-21</w:t>
      </w:r>
      <w:r w:rsidR="00F46800" w:rsidRPr="00F46800">
        <w:rPr>
          <w:bCs/>
          <w:lang w:eastAsia="ru-RU"/>
        </w:rPr>
        <w:t xml:space="preserve">, </w:t>
      </w:r>
      <w:r w:rsidR="00F46800">
        <w:rPr>
          <w:bCs/>
          <w:lang w:eastAsia="ru-RU"/>
        </w:rPr>
        <w:t>33</w:t>
      </w:r>
      <w:r w:rsidR="00E8350E" w:rsidRPr="00B84954">
        <w:rPr>
          <w:bCs/>
          <w:lang w:eastAsia="ru-RU"/>
        </w:rPr>
        <w:t>]</w:t>
      </w:r>
      <w:r w:rsidR="0027277C" w:rsidRPr="00B84954">
        <w:rPr>
          <w:bCs/>
          <w:lang w:eastAsia="ru-RU"/>
        </w:rPr>
        <w:t xml:space="preserve">. </w:t>
      </w:r>
      <w:r w:rsidR="00133BD8" w:rsidRPr="00B84954">
        <w:rPr>
          <w:bCs/>
          <w:lang w:eastAsia="ru-RU"/>
        </w:rPr>
        <w:t>Среди НИОТ,</w:t>
      </w:r>
      <w:r w:rsidR="0027277C" w:rsidRPr="00B84954">
        <w:rPr>
          <w:bCs/>
          <w:lang w:eastAsia="ru-RU"/>
        </w:rPr>
        <w:t xml:space="preserve"> зарегистрированных в России в </w:t>
      </w:r>
      <w:r w:rsidR="005A541B" w:rsidRPr="00B84954">
        <w:rPr>
          <w:bCs/>
          <w:lang w:eastAsia="ru-RU"/>
        </w:rPr>
        <w:t>2014–2019 гг.</w:t>
      </w:r>
      <w:r w:rsidR="00133BD8" w:rsidRPr="00B84954">
        <w:rPr>
          <w:bCs/>
          <w:lang w:eastAsia="ru-RU"/>
        </w:rPr>
        <w:t>,</w:t>
      </w:r>
      <w:r w:rsidR="0027277C" w:rsidRPr="00B84954">
        <w:rPr>
          <w:bCs/>
          <w:lang w:eastAsia="ru-RU"/>
        </w:rPr>
        <w:t xml:space="preserve"> </w:t>
      </w:r>
      <w:r w:rsidR="00133BD8" w:rsidRPr="00B84954">
        <w:rPr>
          <w:bCs/>
          <w:lang w:eastAsia="ru-RU"/>
        </w:rPr>
        <w:t>тенофовира алафенамид (Вемлиди</w:t>
      </w:r>
      <w:r w:rsidR="00133BD8" w:rsidRPr="007A17DD">
        <w:rPr>
          <w:bCs/>
          <w:vertAlign w:val="superscript"/>
          <w:lang w:eastAsia="ru-RU"/>
        </w:rPr>
        <w:t>®</w:t>
      </w:r>
      <w:r w:rsidR="00133BD8" w:rsidRPr="00B84954">
        <w:rPr>
          <w:bCs/>
          <w:lang w:eastAsia="ru-RU"/>
        </w:rPr>
        <w:t>), эмтрицитабин (Эмтрицитабин-ТЛ)</w:t>
      </w:r>
      <w:r w:rsidR="00F32FB5">
        <w:rPr>
          <w:bCs/>
          <w:lang w:eastAsia="ru-RU"/>
        </w:rPr>
        <w:t xml:space="preserve"> и</w:t>
      </w:r>
      <w:r w:rsidR="003931F3" w:rsidRPr="00B84954">
        <w:rPr>
          <w:bCs/>
          <w:lang w:eastAsia="ru-RU"/>
        </w:rPr>
        <w:t xml:space="preserve"> </w:t>
      </w:r>
      <w:r w:rsidR="00133BD8" w:rsidRPr="00B84954">
        <w:rPr>
          <w:bCs/>
          <w:lang w:eastAsia="ru-RU"/>
        </w:rPr>
        <w:t>комбинированный препарат ламивудина с фосфазидом (Фосфаладин</w:t>
      </w:r>
      <w:r w:rsidR="00133BD8" w:rsidRPr="007A17DD">
        <w:rPr>
          <w:bCs/>
          <w:vertAlign w:val="superscript"/>
          <w:lang w:eastAsia="ru-RU"/>
        </w:rPr>
        <w:t>®</w:t>
      </w:r>
      <w:r w:rsidR="00133BD8" w:rsidRPr="00B84954">
        <w:rPr>
          <w:bCs/>
          <w:lang w:eastAsia="ru-RU"/>
        </w:rPr>
        <w:t>)</w:t>
      </w:r>
      <w:r w:rsidR="00F46800">
        <w:rPr>
          <w:bCs/>
          <w:lang w:eastAsia="ru-RU"/>
        </w:rPr>
        <w:t xml:space="preserve"> </w:t>
      </w:r>
      <w:r w:rsidR="00133BD8" w:rsidRPr="00B84954">
        <w:rPr>
          <w:bCs/>
          <w:lang w:eastAsia="ru-RU"/>
        </w:rPr>
        <w:t>[21, 22, 23]</w:t>
      </w:r>
      <w:r w:rsidR="003931F3" w:rsidRPr="00B84954">
        <w:rPr>
          <w:bCs/>
          <w:lang w:eastAsia="ru-RU"/>
        </w:rPr>
        <w:t xml:space="preserve">. </w:t>
      </w:r>
      <w:r w:rsidR="00690CB1" w:rsidRPr="00B84954">
        <w:rPr>
          <w:bCs/>
          <w:lang w:eastAsia="ru-RU"/>
        </w:rPr>
        <w:t>Рекомендуемые схемы терапии включают р</w:t>
      </w:r>
      <w:r w:rsidR="003827BF" w:rsidRPr="00B84954">
        <w:rPr>
          <w:bCs/>
          <w:lang w:eastAsia="ru-RU"/>
        </w:rPr>
        <w:t xml:space="preserve">алтегравир в комбинации </w:t>
      </w:r>
      <w:r w:rsidR="00690CB1" w:rsidRPr="00B84954">
        <w:rPr>
          <w:bCs/>
          <w:lang w:eastAsia="ru-RU"/>
        </w:rPr>
        <w:t xml:space="preserve">именно </w:t>
      </w:r>
      <w:r w:rsidR="003827BF" w:rsidRPr="00B84954">
        <w:rPr>
          <w:bCs/>
          <w:lang w:eastAsia="ru-RU"/>
        </w:rPr>
        <w:t xml:space="preserve">с тенофовиром и </w:t>
      </w:r>
      <w:r w:rsidR="00212133" w:rsidRPr="00B84954">
        <w:rPr>
          <w:bCs/>
          <w:lang w:eastAsia="ru-RU"/>
        </w:rPr>
        <w:t>ламивудин</w:t>
      </w:r>
      <w:r w:rsidR="00212133">
        <w:rPr>
          <w:bCs/>
          <w:lang w:eastAsia="ru-RU"/>
        </w:rPr>
        <w:t>ом/э</w:t>
      </w:r>
      <w:r w:rsidR="003827BF" w:rsidRPr="00B84954">
        <w:rPr>
          <w:bCs/>
          <w:lang w:eastAsia="ru-RU"/>
        </w:rPr>
        <w:t>мтрицитабином</w:t>
      </w:r>
      <w:r w:rsidR="00690CB1" w:rsidRPr="00B84954">
        <w:rPr>
          <w:bCs/>
          <w:lang w:eastAsia="ru-RU"/>
        </w:rPr>
        <w:t xml:space="preserve">, так как регистрационные исследования </w:t>
      </w:r>
      <w:r w:rsidR="00F32FB5">
        <w:rPr>
          <w:bCs/>
          <w:lang w:eastAsia="ru-RU"/>
        </w:rPr>
        <w:t xml:space="preserve">препарата </w:t>
      </w:r>
      <w:r w:rsidR="00690CB1" w:rsidRPr="00B84954">
        <w:rPr>
          <w:bCs/>
          <w:lang w:eastAsia="ru-RU"/>
        </w:rPr>
        <w:t xml:space="preserve">ралтегравир проводились </w:t>
      </w:r>
      <w:r w:rsidR="00F32FB5">
        <w:rPr>
          <w:bCs/>
          <w:lang w:eastAsia="ru-RU"/>
        </w:rPr>
        <w:t>при</w:t>
      </w:r>
      <w:r w:rsidR="00690CB1" w:rsidRPr="00B84954">
        <w:rPr>
          <w:bCs/>
          <w:lang w:eastAsia="ru-RU"/>
        </w:rPr>
        <w:t xml:space="preserve"> совместн</w:t>
      </w:r>
      <w:r w:rsidR="00F32FB5">
        <w:rPr>
          <w:bCs/>
          <w:lang w:eastAsia="ru-RU"/>
        </w:rPr>
        <w:t>ом</w:t>
      </w:r>
      <w:r w:rsidR="00690CB1" w:rsidRPr="00B84954">
        <w:rPr>
          <w:bCs/>
          <w:lang w:eastAsia="ru-RU"/>
        </w:rPr>
        <w:t xml:space="preserve"> использовани</w:t>
      </w:r>
      <w:r w:rsidR="00F32FB5">
        <w:rPr>
          <w:bCs/>
          <w:lang w:eastAsia="ru-RU"/>
        </w:rPr>
        <w:t>и</w:t>
      </w:r>
      <w:r w:rsidR="00690CB1" w:rsidRPr="00B84954">
        <w:rPr>
          <w:bCs/>
          <w:lang w:eastAsia="ru-RU"/>
        </w:rPr>
        <w:t xml:space="preserve"> данных препаратов. </w:t>
      </w:r>
      <w:r w:rsidR="003827BF" w:rsidRPr="00B84954">
        <w:rPr>
          <w:bCs/>
          <w:lang w:eastAsia="ru-RU"/>
        </w:rPr>
        <w:t xml:space="preserve"> </w:t>
      </w:r>
      <w:r w:rsidR="0027277C" w:rsidRPr="00B84954">
        <w:rPr>
          <w:bCs/>
          <w:lang w:eastAsia="ru-RU"/>
        </w:rPr>
        <w:t xml:space="preserve">Кроме того, изменились и показания для назначения АРТ. </w:t>
      </w:r>
      <w:r w:rsidR="003931F3" w:rsidRPr="00B84954">
        <w:rPr>
          <w:bCs/>
          <w:lang w:eastAsia="ru-RU"/>
        </w:rPr>
        <w:t xml:space="preserve">Если раннее, терапия назначалась при падении числа </w:t>
      </w:r>
      <w:r w:rsidR="003931F3" w:rsidRPr="00B84954">
        <w:rPr>
          <w:bCs/>
          <w:lang w:val="en-US" w:eastAsia="ru-RU"/>
        </w:rPr>
        <w:t>CD</w:t>
      </w:r>
      <w:r w:rsidR="003931F3" w:rsidRPr="00B84954">
        <w:rPr>
          <w:bCs/>
          <w:lang w:eastAsia="ru-RU"/>
        </w:rPr>
        <w:t>4-лимфоцитов ниже 200 клеток/м</w:t>
      </w:r>
      <w:r w:rsidR="00603537">
        <w:rPr>
          <w:bCs/>
          <w:lang w:eastAsia="ru-RU"/>
        </w:rPr>
        <w:t>к</w:t>
      </w:r>
      <w:r w:rsidR="003931F3" w:rsidRPr="00B84954">
        <w:rPr>
          <w:bCs/>
          <w:lang w:eastAsia="ru-RU"/>
        </w:rPr>
        <w:t>л крови, то на данный момент АРТ рекомендуется назначать при наличии хотя бы одного из следующих условий:</w:t>
      </w:r>
    </w:p>
    <w:p w14:paraId="41993991" w14:textId="77777777" w:rsidR="003931F3" w:rsidRPr="00B84954" w:rsidRDefault="003931F3" w:rsidP="003931F3">
      <w:pPr>
        <w:spacing w:after="0" w:line="240" w:lineRule="auto"/>
        <w:rPr>
          <w:bCs/>
          <w:lang w:eastAsia="ru-RU"/>
        </w:rPr>
      </w:pPr>
      <w:r w:rsidRPr="00B84954">
        <w:rPr>
          <w:bCs/>
          <w:lang w:eastAsia="ru-RU"/>
        </w:rPr>
        <w:t xml:space="preserve">1) выявленная виремия, независимо от числа </w:t>
      </w:r>
      <w:r w:rsidRPr="00B84954">
        <w:rPr>
          <w:bCs/>
          <w:lang w:val="en-US" w:eastAsia="ru-RU"/>
        </w:rPr>
        <w:t>CD</w:t>
      </w:r>
      <w:r w:rsidRPr="00B84954">
        <w:rPr>
          <w:bCs/>
          <w:lang w:eastAsia="ru-RU"/>
        </w:rPr>
        <w:t>4-лимфоцитов;</w:t>
      </w:r>
    </w:p>
    <w:p w14:paraId="16884793" w14:textId="77777777" w:rsidR="003931F3" w:rsidRPr="00B84954" w:rsidRDefault="003931F3" w:rsidP="003931F3">
      <w:pPr>
        <w:spacing w:after="0" w:line="240" w:lineRule="auto"/>
        <w:rPr>
          <w:bCs/>
          <w:lang w:eastAsia="ru-RU"/>
        </w:rPr>
      </w:pPr>
      <w:r w:rsidRPr="00B84954">
        <w:rPr>
          <w:bCs/>
          <w:lang w:eastAsia="ru-RU"/>
        </w:rPr>
        <w:lastRenderedPageBreak/>
        <w:t>2) наличие симптомов острой ВИЧ-инфекции;</w:t>
      </w:r>
    </w:p>
    <w:p w14:paraId="5D1790A0" w14:textId="1376EB99" w:rsidR="00131EF7" w:rsidRPr="00B84954" w:rsidRDefault="003931F3" w:rsidP="00131EF7">
      <w:pPr>
        <w:spacing w:after="0" w:line="240" w:lineRule="auto"/>
        <w:rPr>
          <w:bCs/>
          <w:lang w:eastAsia="ru-RU"/>
        </w:rPr>
      </w:pPr>
      <w:r w:rsidRPr="00B84954">
        <w:rPr>
          <w:bCs/>
          <w:lang w:eastAsia="ru-RU"/>
        </w:rPr>
        <w:t>3) вирусная нагрузка</w:t>
      </w:r>
      <w:r w:rsidR="00690CB1" w:rsidRPr="00B84954">
        <w:rPr>
          <w:bCs/>
          <w:lang w:eastAsia="ru-RU"/>
        </w:rPr>
        <w:t xml:space="preserve"> не определяется</w:t>
      </w:r>
      <w:r w:rsidRPr="00B84954">
        <w:rPr>
          <w:bCs/>
          <w:lang w:eastAsia="ru-RU"/>
        </w:rPr>
        <w:t xml:space="preserve">, падение числа </w:t>
      </w:r>
      <w:r w:rsidRPr="00B84954">
        <w:rPr>
          <w:bCs/>
          <w:lang w:val="en-US" w:eastAsia="ru-RU"/>
        </w:rPr>
        <w:t>CD</w:t>
      </w:r>
      <w:r w:rsidRPr="00B84954">
        <w:rPr>
          <w:bCs/>
          <w:lang w:eastAsia="ru-RU"/>
        </w:rPr>
        <w:t>4-лимфоцитов</w:t>
      </w:r>
      <w:r w:rsidR="00B42464" w:rsidRPr="00B84954">
        <w:rPr>
          <w:bCs/>
          <w:lang w:eastAsia="ru-RU"/>
        </w:rPr>
        <w:t xml:space="preserve"> [17]</w:t>
      </w:r>
      <w:r w:rsidR="00131EF7" w:rsidRPr="00B84954">
        <w:rPr>
          <w:bCs/>
          <w:lang w:eastAsia="ru-RU"/>
        </w:rPr>
        <w:t>.</w:t>
      </w:r>
    </w:p>
    <w:p w14:paraId="58988788" w14:textId="77777777" w:rsidR="003C2C65" w:rsidRPr="00B84954" w:rsidRDefault="003C2C65" w:rsidP="009879C1">
      <w:pPr>
        <w:pStyle w:val="3"/>
        <w:spacing w:after="240" w:line="240" w:lineRule="auto"/>
        <w:rPr>
          <w:rFonts w:ascii="Times New Roman" w:hAnsi="Times New Roman"/>
          <w:szCs w:val="24"/>
        </w:rPr>
      </w:pPr>
      <w:bookmarkStart w:id="61" w:name="_Toc484086226"/>
      <w:bookmarkStart w:id="62" w:name="_Toc110874849"/>
      <w:bookmarkStart w:id="63" w:name="_Toc111076540"/>
      <w:bookmarkStart w:id="64" w:name="_Toc111477096"/>
      <w:r w:rsidRPr="00B84954">
        <w:rPr>
          <w:rFonts w:ascii="Times New Roman" w:hAnsi="Times New Roman"/>
          <w:szCs w:val="24"/>
        </w:rPr>
        <w:t>1.</w:t>
      </w:r>
      <w:r w:rsidR="006148AF" w:rsidRPr="00B84954">
        <w:rPr>
          <w:rFonts w:ascii="Times New Roman" w:hAnsi="Times New Roman"/>
          <w:szCs w:val="24"/>
        </w:rPr>
        <w:t>7.</w:t>
      </w:r>
      <w:r w:rsidRPr="00B84954">
        <w:rPr>
          <w:rFonts w:ascii="Times New Roman" w:hAnsi="Times New Roman"/>
          <w:szCs w:val="24"/>
        </w:rPr>
        <w:t>3.</w:t>
      </w:r>
      <w:r w:rsidRPr="00B84954">
        <w:rPr>
          <w:rFonts w:ascii="Times New Roman" w:hAnsi="Times New Roman"/>
          <w:szCs w:val="24"/>
        </w:rPr>
        <w:tab/>
        <w:t>Вводная информация по исследуемой терапии</w:t>
      </w:r>
      <w:bookmarkEnd w:id="61"/>
      <w:bookmarkEnd w:id="62"/>
      <w:bookmarkEnd w:id="63"/>
      <w:bookmarkEnd w:id="64"/>
    </w:p>
    <w:p w14:paraId="2DD33554" w14:textId="179DCF8B" w:rsidR="00AC0612" w:rsidRPr="00B84954" w:rsidRDefault="00C27BEE" w:rsidP="009879C1">
      <w:pPr>
        <w:spacing w:after="0" w:line="240" w:lineRule="auto"/>
        <w:ind w:firstLine="709"/>
        <w:rPr>
          <w:rFonts w:eastAsia="Times New Roman"/>
          <w:bCs/>
          <w:iCs/>
          <w:lang w:eastAsia="en-US"/>
        </w:rPr>
      </w:pPr>
      <w:r w:rsidRPr="00B84954">
        <w:rPr>
          <w:rFonts w:eastAsia="Times New Roman"/>
          <w:bCs/>
          <w:iCs/>
          <w:lang w:eastAsia="en-US"/>
        </w:rPr>
        <w:t xml:space="preserve">Ралтегравир является </w:t>
      </w:r>
      <w:r w:rsidRPr="00B84954">
        <w:rPr>
          <w:bCs/>
          <w:lang w:eastAsia="ru-RU"/>
        </w:rPr>
        <w:t xml:space="preserve">ППД, </w:t>
      </w:r>
      <w:r w:rsidRPr="00B84954">
        <w:rPr>
          <w:rFonts w:eastAsia="Times New Roman"/>
          <w:bCs/>
          <w:iCs/>
          <w:lang w:eastAsia="en-US"/>
        </w:rPr>
        <w:t xml:space="preserve">ингибирующим интегразу ВИЧ-1, </w:t>
      </w:r>
      <w:r w:rsidR="00EF794D" w:rsidRPr="00B84954">
        <w:rPr>
          <w:rFonts w:eastAsia="Times New Roman"/>
          <w:bCs/>
          <w:iCs/>
          <w:lang w:eastAsia="en-US"/>
        </w:rPr>
        <w:t>фермент,</w:t>
      </w:r>
      <w:r w:rsidRPr="00B84954">
        <w:rPr>
          <w:rFonts w:eastAsia="Times New Roman"/>
          <w:bCs/>
          <w:iCs/>
          <w:lang w:eastAsia="en-US"/>
        </w:rPr>
        <w:t xml:space="preserve"> кодируемы</w:t>
      </w:r>
      <w:r w:rsidR="00EF794D" w:rsidRPr="00B84954">
        <w:rPr>
          <w:rFonts w:eastAsia="Times New Roman"/>
          <w:bCs/>
          <w:iCs/>
          <w:lang w:eastAsia="en-US"/>
        </w:rPr>
        <w:t>й</w:t>
      </w:r>
      <w:r w:rsidRPr="00B84954">
        <w:rPr>
          <w:rFonts w:eastAsia="Times New Roman"/>
          <w:bCs/>
          <w:iCs/>
          <w:lang w:eastAsia="en-US"/>
        </w:rPr>
        <w:t xml:space="preserve"> вирусным геномом и необходимы</w:t>
      </w:r>
      <w:r w:rsidR="00EF794D" w:rsidRPr="00B84954">
        <w:rPr>
          <w:rFonts w:eastAsia="Times New Roman"/>
          <w:bCs/>
          <w:iCs/>
          <w:lang w:eastAsia="en-US"/>
        </w:rPr>
        <w:t>й</w:t>
      </w:r>
      <w:r w:rsidRPr="00B84954">
        <w:rPr>
          <w:rFonts w:eastAsia="Times New Roman"/>
          <w:bCs/>
          <w:iCs/>
          <w:lang w:eastAsia="en-US"/>
        </w:rPr>
        <w:t xml:space="preserve"> для репликации. Подавление активности интегразы предотвращает ковалентное введение, или интеграцию, линейной ДНК ВИЧ-1 в геном клетки-хозяина. В свою очередь, это препятствует формированию провируса ВИЧ-1. Провирус необходим для управления процессом формирования вирусного потомства, и таким образом, ингибирование интегразы предотвращает распространение вирусной инфекции. Ралтегравир является одним из </w:t>
      </w:r>
      <w:r w:rsidR="0060726F">
        <w:rPr>
          <w:rFonts w:eastAsia="Times New Roman"/>
          <w:bCs/>
          <w:iCs/>
          <w:lang w:eastAsia="en-US"/>
        </w:rPr>
        <w:t>четырех</w:t>
      </w:r>
      <w:r w:rsidRPr="00B84954">
        <w:rPr>
          <w:rFonts w:eastAsia="Times New Roman"/>
          <w:bCs/>
          <w:iCs/>
          <w:lang w:eastAsia="en-US"/>
        </w:rPr>
        <w:t xml:space="preserve"> представителей ИИ, существующих на данный момент. Согласно рекомендаци</w:t>
      </w:r>
      <w:r w:rsidR="00551868">
        <w:rPr>
          <w:rFonts w:eastAsia="Times New Roman"/>
          <w:bCs/>
          <w:iCs/>
          <w:lang w:eastAsia="en-US"/>
        </w:rPr>
        <w:t>ям</w:t>
      </w:r>
      <w:r w:rsidRPr="00B84954">
        <w:rPr>
          <w:rFonts w:eastAsia="Times New Roman"/>
          <w:bCs/>
          <w:iCs/>
          <w:lang w:eastAsia="en-US"/>
        </w:rPr>
        <w:t xml:space="preserve"> ВОЗ</w:t>
      </w:r>
      <w:r w:rsidR="00AC0612" w:rsidRPr="00B84954">
        <w:rPr>
          <w:rFonts w:eastAsia="Times New Roman"/>
          <w:bCs/>
          <w:iCs/>
          <w:lang w:eastAsia="en-US"/>
        </w:rPr>
        <w:t xml:space="preserve"> и американским и европейским протоколам лечения ВИЧ, </w:t>
      </w:r>
      <w:r w:rsidRPr="00B84954">
        <w:rPr>
          <w:rFonts w:eastAsia="Times New Roman"/>
          <w:bCs/>
          <w:iCs/>
          <w:lang w:eastAsia="en-US"/>
        </w:rPr>
        <w:t xml:space="preserve">ралтегравир </w:t>
      </w:r>
      <w:r w:rsidR="00AC0612" w:rsidRPr="00B84954">
        <w:rPr>
          <w:bCs/>
          <w:lang w:eastAsia="ru-RU"/>
        </w:rPr>
        <w:t xml:space="preserve">входит в состав основных рекомендуемых схем </w:t>
      </w:r>
      <w:r w:rsidRPr="00B84954">
        <w:rPr>
          <w:rFonts w:eastAsia="Times New Roman"/>
          <w:bCs/>
          <w:iCs/>
          <w:lang w:eastAsia="en-US"/>
        </w:rPr>
        <w:t>ВААРТ</w:t>
      </w:r>
      <w:r w:rsidR="00AC0612" w:rsidRPr="00B84954">
        <w:rPr>
          <w:rFonts w:eastAsia="Times New Roman"/>
          <w:bCs/>
          <w:iCs/>
          <w:lang w:eastAsia="en-US"/>
        </w:rPr>
        <w:t xml:space="preserve"> и применяется</w:t>
      </w:r>
      <w:r w:rsidRPr="00B84954">
        <w:rPr>
          <w:rFonts w:eastAsia="Times New Roman"/>
          <w:bCs/>
          <w:iCs/>
          <w:lang w:eastAsia="en-US"/>
        </w:rPr>
        <w:t xml:space="preserve"> совместно с НИОТ</w:t>
      </w:r>
      <w:r w:rsidR="00AC0612" w:rsidRPr="00B84954">
        <w:rPr>
          <w:rFonts w:eastAsia="Times New Roman"/>
          <w:bCs/>
          <w:iCs/>
          <w:lang w:eastAsia="en-US"/>
        </w:rPr>
        <w:t xml:space="preserve"> [18]</w:t>
      </w:r>
      <w:r w:rsidRPr="00B84954">
        <w:rPr>
          <w:rFonts w:eastAsia="Times New Roman"/>
          <w:bCs/>
          <w:iCs/>
          <w:lang w:eastAsia="en-US"/>
        </w:rPr>
        <w:t xml:space="preserve">. </w:t>
      </w:r>
    </w:p>
    <w:p w14:paraId="2B869D68" w14:textId="7BED28DC" w:rsidR="00AC0612" w:rsidRPr="00B84954" w:rsidRDefault="000C0D01" w:rsidP="009879C1">
      <w:pPr>
        <w:spacing w:after="0" w:line="240" w:lineRule="auto"/>
        <w:ind w:firstLine="709"/>
        <w:rPr>
          <w:rFonts w:eastAsia="Times New Roman"/>
          <w:bCs/>
          <w:lang w:eastAsia="ru-RU"/>
        </w:rPr>
      </w:pPr>
      <w:hyperlink r:id="rId11" w:history="1">
        <w:r w:rsidR="00AC0612" w:rsidRPr="00B84954">
          <w:rPr>
            <w:rFonts w:eastAsia="Times New Roman"/>
            <w:lang w:eastAsia="en-US"/>
          </w:rPr>
          <w:t>Ралтегравир быстро всасывается и достигает максимальной концентрации</w:t>
        </w:r>
      </w:hyperlink>
      <w:r w:rsidR="00AC0612" w:rsidRPr="00B84954">
        <w:rPr>
          <w:rFonts w:eastAsia="Times New Roman"/>
          <w:bCs/>
          <w:iCs/>
          <w:lang w:eastAsia="en-US"/>
        </w:rPr>
        <w:t xml:space="preserve"> (</w:t>
      </w:r>
      <w:r w:rsidR="00AC0612" w:rsidRPr="00B84954">
        <w:rPr>
          <w:rFonts w:eastAsia="Times New Roman"/>
          <w:bCs/>
          <w:iCs/>
          <w:lang w:val="en-US" w:eastAsia="en-US"/>
        </w:rPr>
        <w:t>C</w:t>
      </w:r>
      <w:r w:rsidR="00AC0612" w:rsidRPr="00B84954">
        <w:rPr>
          <w:rFonts w:eastAsia="Times New Roman"/>
          <w:bCs/>
          <w:iCs/>
          <w:vertAlign w:val="subscript"/>
          <w:lang w:val="en-US" w:eastAsia="en-US"/>
        </w:rPr>
        <w:t>max</w:t>
      </w:r>
      <w:r w:rsidR="00AC0612" w:rsidRPr="00B84954">
        <w:rPr>
          <w:rFonts w:eastAsia="Times New Roman"/>
          <w:bCs/>
          <w:iCs/>
          <w:lang w:eastAsia="en-US"/>
        </w:rPr>
        <w:t xml:space="preserve">) через 3 часа. </w:t>
      </w:r>
      <w:r w:rsidR="00FF219D" w:rsidRPr="00B84954">
        <w:rPr>
          <w:rFonts w:eastAsia="Times New Roman"/>
          <w:lang w:eastAsia="x-none"/>
        </w:rPr>
        <w:t xml:space="preserve">Основной путь метаболизма ралтегравира состоит в </w:t>
      </w:r>
      <w:r w:rsidR="00FF219D" w:rsidRPr="00B84954">
        <w:rPr>
          <w:rFonts w:eastAsia="Times New Roman"/>
          <w:bCs/>
          <w:lang w:eastAsia="ru-RU"/>
        </w:rPr>
        <w:t xml:space="preserve">глюкуронизации, опосредованной UGT1A1, что происходит в гепатоцитах. Было показано, что основным метаболитом ралтегравира является </w:t>
      </w:r>
      <w:r w:rsidR="00FF219D" w:rsidRPr="00B84954">
        <w:rPr>
          <w:rFonts w:eastAsia="Times New Roman"/>
          <w:bCs/>
          <w:iCs/>
          <w:lang w:eastAsia="en-US"/>
        </w:rPr>
        <w:t>ралтегравир-глюкуронид,</w:t>
      </w:r>
      <w:r w:rsidR="00FF219D" w:rsidRPr="00B84954">
        <w:rPr>
          <w:rFonts w:eastAsia="Times New Roman"/>
          <w:bCs/>
          <w:lang w:eastAsia="ru-RU"/>
        </w:rPr>
        <w:t xml:space="preserve"> неактивное производное М2. Этот метаболит достаточно быстро выводится гепатобилиарной системой, предварительно подвергшись гидролизу с образованием ралтегравира, а также в виде неизмененного М2 с мочой. Около </w:t>
      </w:r>
      <w:r w:rsidR="00FF219D" w:rsidRPr="00B84954">
        <w:t>70% вещества, циркулирующего в крови, представлено ралтегравиром.</w:t>
      </w:r>
      <w:r w:rsidR="00FF219D" w:rsidRPr="00B84954">
        <w:rPr>
          <w:rFonts w:eastAsia="Times New Roman"/>
          <w:bCs/>
          <w:lang w:eastAsia="ru-RU"/>
        </w:rPr>
        <w:t xml:space="preserve"> </w:t>
      </w:r>
    </w:p>
    <w:p w14:paraId="354D15E1" w14:textId="005DA1A8" w:rsidR="001C2944" w:rsidRPr="00B84954" w:rsidRDefault="00FF219D" w:rsidP="003827BF">
      <w:pPr>
        <w:spacing w:after="0" w:line="240" w:lineRule="auto"/>
        <w:ind w:firstLine="708"/>
        <w:rPr>
          <w:shd w:val="clear" w:color="auto" w:fill="FFFFFF"/>
        </w:rPr>
      </w:pPr>
      <w:r w:rsidRPr="00B84954">
        <w:rPr>
          <w:rFonts w:eastAsia="Times New Roman"/>
          <w:bCs/>
          <w:lang w:eastAsia="ru-RU"/>
        </w:rPr>
        <w:t xml:space="preserve">Было показано, что ралтегравир высоко специфичен в отношении интегразы ВИЧ и не </w:t>
      </w:r>
      <w:r w:rsidRPr="00B84954">
        <w:rPr>
          <w:rFonts w:eastAsia="Times New Roman"/>
          <w:bCs/>
          <w:iCs/>
          <w:lang w:eastAsia="en-US"/>
        </w:rPr>
        <w:t xml:space="preserve">проявляет значительного ингибирующего действия в отношении фосфорилтрансфераз человека, таких как </w:t>
      </w:r>
      <w:r w:rsidRPr="00B84954">
        <w:rPr>
          <w:bCs/>
          <w:lang w:eastAsia="ru-RU"/>
        </w:rPr>
        <w:t xml:space="preserve">ДНК-полимеразы α, β и γ. </w:t>
      </w:r>
      <w:r w:rsidR="001C2944" w:rsidRPr="00B84954">
        <w:rPr>
          <w:rFonts w:eastAsiaTheme="minorHAnsi"/>
          <w:color w:val="000000"/>
          <w:lang w:eastAsia="en-US"/>
        </w:rPr>
        <w:t xml:space="preserve">Исследования с использованием метода компьютерного моделирования показало, что ралтегравир вероятно взаимодействует с активным центром интегразы, или аминокислотами поблизости от него. Несмотря на ожидаемую консервативность структуры фермента в данной области, существует возможность аминокислотных замен, ведущих к развитию резистентности. </w:t>
      </w:r>
      <w:r w:rsidR="001C2944" w:rsidRPr="00B84954">
        <w:rPr>
          <w:rFonts w:eastAsia="Times New Roman"/>
          <w:bCs/>
          <w:iCs/>
          <w:lang w:eastAsia="en-US"/>
        </w:rPr>
        <w:t>Процент пациентов, для которых отмечалась вирусологическая неудача в клинических исследованиях ралтегравира</w:t>
      </w:r>
      <w:r w:rsidR="00B119D0">
        <w:rPr>
          <w:rFonts w:eastAsia="Times New Roman"/>
          <w:bCs/>
          <w:iCs/>
          <w:lang w:eastAsia="en-US"/>
        </w:rPr>
        <w:t>,</w:t>
      </w:r>
      <w:r w:rsidR="001C2944" w:rsidRPr="00B84954">
        <w:rPr>
          <w:rFonts w:eastAsia="Times New Roman"/>
          <w:bCs/>
          <w:iCs/>
          <w:lang w:eastAsia="en-US"/>
        </w:rPr>
        <w:t xml:space="preserve"> составлял от 14,7% до 18,3%. Большинство изолятов ВИЧ-1 у пациентов, для которых терапия ралтегравиром оказалась неэффективной, проявляли значительную резистентность к препарату благодаря возникновению двух и более мутаций в гене интегразы. </w:t>
      </w:r>
      <w:r w:rsidR="001C2944" w:rsidRPr="00B84954">
        <w:rPr>
          <w:shd w:val="clear" w:color="auto" w:fill="FFFFFF"/>
        </w:rPr>
        <w:t>Следует отметить, что вирусологическая неудача не всегда связана с развитием резистентности вследствие возникновения мутаций</w:t>
      </w:r>
      <w:r w:rsidR="003827BF" w:rsidRPr="00B84954">
        <w:rPr>
          <w:shd w:val="clear" w:color="auto" w:fill="FFFFFF"/>
        </w:rPr>
        <w:t>, значительный процент случаев вирусологической неудачи был обусловлен н</w:t>
      </w:r>
      <w:r w:rsidR="001C2944" w:rsidRPr="00B84954">
        <w:rPr>
          <w:shd w:val="clear" w:color="auto" w:fill="FFFFFF"/>
        </w:rPr>
        <w:t>есоблюдение</w:t>
      </w:r>
      <w:r w:rsidR="003827BF" w:rsidRPr="00B84954">
        <w:rPr>
          <w:shd w:val="clear" w:color="auto" w:fill="FFFFFF"/>
        </w:rPr>
        <w:t>м</w:t>
      </w:r>
      <w:r w:rsidR="001C2944" w:rsidRPr="00B84954">
        <w:rPr>
          <w:shd w:val="clear" w:color="auto" w:fill="FFFFFF"/>
        </w:rPr>
        <w:t xml:space="preserve"> режима лечения.</w:t>
      </w:r>
      <w:r w:rsidR="003827BF" w:rsidRPr="00B84954">
        <w:rPr>
          <w:shd w:val="clear" w:color="auto" w:fill="FFFFFF"/>
        </w:rPr>
        <w:t xml:space="preserve"> Также имеет значение и тот факт, что мутации, придающие устойчивость к ралтегравиру, обычно также придают устойчивость к ИИ второго поколения эльвитегравиру, а в некоторых случаях и к долутегравиру, ИИ третьего поколения. </w:t>
      </w:r>
    </w:p>
    <w:p w14:paraId="1E699980" w14:textId="39CF9012" w:rsidR="003827BF" w:rsidRPr="00B84954" w:rsidRDefault="003827BF" w:rsidP="003827BF">
      <w:pPr>
        <w:spacing w:after="0" w:line="240" w:lineRule="auto"/>
        <w:ind w:firstLine="709"/>
        <w:rPr>
          <w:bCs/>
          <w:lang w:eastAsia="ru-RU"/>
        </w:rPr>
      </w:pPr>
      <w:r w:rsidRPr="00B84954">
        <w:rPr>
          <w:bCs/>
          <w:lang w:eastAsia="ru-RU"/>
        </w:rPr>
        <w:t>Безусловные преимущества ралтегравира заключаются в следующем:</w:t>
      </w:r>
    </w:p>
    <w:p w14:paraId="2567E930" w14:textId="3CFFBA62" w:rsidR="003827BF" w:rsidRPr="00B84954" w:rsidRDefault="003827BF" w:rsidP="003827BF">
      <w:pPr>
        <w:pStyle w:val="af3"/>
        <w:numPr>
          <w:ilvl w:val="0"/>
          <w:numId w:val="36"/>
        </w:numPr>
        <w:spacing w:after="0" w:line="240" w:lineRule="auto"/>
        <w:rPr>
          <w:rFonts w:eastAsia="Times New Roman"/>
          <w:bCs/>
          <w:iCs/>
          <w:lang w:eastAsia="en-US"/>
        </w:rPr>
      </w:pPr>
      <w:r w:rsidRPr="00B84954">
        <w:rPr>
          <w:rFonts w:eastAsia="Times New Roman"/>
          <w:bCs/>
          <w:iCs/>
          <w:lang w:eastAsia="en-US"/>
        </w:rPr>
        <w:t xml:space="preserve">Ралтегравир проявляет значительную эффективность как у наивных пациентов, так и пациентов, ранее получавших АРТ и </w:t>
      </w:r>
      <w:r w:rsidR="00690CB1" w:rsidRPr="00B84954">
        <w:rPr>
          <w:rFonts w:eastAsia="Calibri"/>
          <w:lang w:eastAsia="en-US"/>
        </w:rPr>
        <w:t>для которых была установлена резистентность к ННИОТ, НИОТ и ИП.</w:t>
      </w:r>
    </w:p>
    <w:p w14:paraId="02BD5FF2" w14:textId="425003D4" w:rsidR="00131EF7" w:rsidRPr="00B84954" w:rsidRDefault="00690CB1" w:rsidP="00690CB1">
      <w:pPr>
        <w:pStyle w:val="af3"/>
        <w:numPr>
          <w:ilvl w:val="0"/>
          <w:numId w:val="36"/>
        </w:numPr>
        <w:spacing w:after="0" w:line="240" w:lineRule="auto"/>
        <w:rPr>
          <w:bCs/>
          <w:lang w:eastAsia="ru-RU"/>
        </w:rPr>
      </w:pPr>
      <w:r w:rsidRPr="00B84954">
        <w:rPr>
          <w:rFonts w:eastAsia="Times New Roman"/>
          <w:bCs/>
          <w:iCs/>
          <w:lang w:eastAsia="en-US"/>
        </w:rPr>
        <w:lastRenderedPageBreak/>
        <w:t xml:space="preserve">Из </w:t>
      </w:r>
      <w:r w:rsidR="0060726F">
        <w:rPr>
          <w:rFonts w:eastAsia="Times New Roman"/>
          <w:bCs/>
          <w:iCs/>
          <w:lang w:eastAsia="en-US"/>
        </w:rPr>
        <w:t>четырех</w:t>
      </w:r>
      <w:r w:rsidRPr="00B84954">
        <w:rPr>
          <w:rFonts w:eastAsia="Times New Roman"/>
          <w:bCs/>
          <w:iCs/>
          <w:lang w:eastAsia="en-US"/>
        </w:rPr>
        <w:t xml:space="preserve"> существующих ИИ, р</w:t>
      </w:r>
      <w:r w:rsidR="00131EF7" w:rsidRPr="00B84954">
        <w:rPr>
          <w:rFonts w:eastAsia="Times New Roman"/>
          <w:bCs/>
          <w:iCs/>
          <w:lang w:eastAsia="en-US"/>
        </w:rPr>
        <w:t>алтегравир предпочтителен у беременных женщин</w:t>
      </w:r>
      <w:r w:rsidR="00131EF7" w:rsidRPr="00B84954">
        <w:rPr>
          <w:bCs/>
          <w:lang w:eastAsia="ru-RU"/>
        </w:rPr>
        <w:t xml:space="preserve"> и детей [17].</w:t>
      </w:r>
      <w:r w:rsidRPr="00B84954">
        <w:rPr>
          <w:bCs/>
          <w:lang w:eastAsia="ru-RU"/>
        </w:rPr>
        <w:t xml:space="preserve"> </w:t>
      </w:r>
    </w:p>
    <w:p w14:paraId="7FE622DC" w14:textId="71AECC9C" w:rsidR="00690CB1" w:rsidRDefault="00690CB1" w:rsidP="00690CB1">
      <w:pPr>
        <w:pStyle w:val="af3"/>
        <w:numPr>
          <w:ilvl w:val="0"/>
          <w:numId w:val="36"/>
        </w:numPr>
        <w:spacing w:after="0" w:line="240" w:lineRule="auto"/>
        <w:rPr>
          <w:bCs/>
          <w:lang w:eastAsia="ru-RU"/>
        </w:rPr>
      </w:pPr>
      <w:r w:rsidRPr="00B84954">
        <w:rPr>
          <w:bCs/>
          <w:lang w:eastAsia="ru-RU"/>
        </w:rPr>
        <w:t xml:space="preserve">Ралтегравир характеризуется очень хорошей переносимостью и профилем безопасности. </w:t>
      </w:r>
    </w:p>
    <w:p w14:paraId="59EC7B13" w14:textId="423AA366" w:rsidR="007C1307" w:rsidRDefault="007C1307" w:rsidP="00690CB1">
      <w:pPr>
        <w:pStyle w:val="af3"/>
        <w:numPr>
          <w:ilvl w:val="0"/>
          <w:numId w:val="36"/>
        </w:numPr>
        <w:spacing w:after="0" w:line="240" w:lineRule="auto"/>
        <w:rPr>
          <w:bCs/>
          <w:lang w:eastAsia="ru-RU"/>
        </w:rPr>
      </w:pPr>
      <w:r>
        <w:rPr>
          <w:bCs/>
          <w:lang w:eastAsia="ru-RU"/>
        </w:rPr>
        <w:t>Возможность приема препарата независимо от еды.</w:t>
      </w:r>
    </w:p>
    <w:p w14:paraId="12D4FB38" w14:textId="1B5E4611" w:rsidR="007C1307" w:rsidRPr="00B84954" w:rsidRDefault="007C1307" w:rsidP="00690CB1">
      <w:pPr>
        <w:pStyle w:val="af3"/>
        <w:numPr>
          <w:ilvl w:val="0"/>
          <w:numId w:val="36"/>
        </w:numPr>
        <w:spacing w:after="0" w:line="240" w:lineRule="auto"/>
        <w:rPr>
          <w:bCs/>
          <w:lang w:eastAsia="ru-RU"/>
        </w:rPr>
      </w:pPr>
      <w:r>
        <w:rPr>
          <w:bCs/>
          <w:lang w:eastAsia="ru-RU"/>
        </w:rPr>
        <w:t>Низкое количество лекарственных взаимодействий.</w:t>
      </w:r>
    </w:p>
    <w:p w14:paraId="57703A70" w14:textId="1F6D3EA1" w:rsidR="00ED2803" w:rsidRPr="00B84954" w:rsidRDefault="00ED2803" w:rsidP="009879C1">
      <w:pPr>
        <w:spacing w:after="0" w:line="240" w:lineRule="auto"/>
        <w:ind w:firstLine="709"/>
        <w:rPr>
          <w:bCs/>
          <w:lang w:eastAsia="ru-RU"/>
        </w:rPr>
      </w:pPr>
      <w:r w:rsidRPr="00B84954">
        <w:rPr>
          <w:bCs/>
          <w:lang w:eastAsia="ru-RU"/>
        </w:rPr>
        <w:t xml:space="preserve">Учитывая период полувыведения </w:t>
      </w:r>
      <w:r w:rsidR="00690CB1" w:rsidRPr="00B84954">
        <w:rPr>
          <w:bCs/>
          <w:lang w:eastAsia="ru-RU"/>
        </w:rPr>
        <w:t>в 9</w:t>
      </w:r>
      <w:r w:rsidRPr="00B84954">
        <w:rPr>
          <w:bCs/>
          <w:lang w:eastAsia="ru-RU"/>
        </w:rPr>
        <w:t xml:space="preserve"> часов, препарат принимается </w:t>
      </w:r>
      <w:r w:rsidR="00690CB1" w:rsidRPr="00B84954">
        <w:rPr>
          <w:bCs/>
          <w:lang w:eastAsia="ru-RU"/>
        </w:rPr>
        <w:t>дважды</w:t>
      </w:r>
      <w:r w:rsidRPr="00B84954">
        <w:rPr>
          <w:bCs/>
          <w:lang w:eastAsia="ru-RU"/>
        </w:rPr>
        <w:t xml:space="preserve"> в день. В клинических исследованиях была показана значительная эффективность </w:t>
      </w:r>
      <w:r w:rsidR="00690CB1" w:rsidRPr="00B84954">
        <w:rPr>
          <w:bCs/>
          <w:lang w:eastAsia="ru-RU"/>
        </w:rPr>
        <w:t>ралтегравир</w:t>
      </w:r>
      <w:r w:rsidRPr="00B84954">
        <w:rPr>
          <w:bCs/>
          <w:lang w:eastAsia="ru-RU"/>
        </w:rPr>
        <w:t xml:space="preserve">-содержащих схем, по сравнению со стандартной </w:t>
      </w:r>
      <w:r w:rsidR="00690CB1" w:rsidRPr="00B84954">
        <w:rPr>
          <w:bCs/>
          <w:lang w:eastAsia="ru-RU"/>
        </w:rPr>
        <w:t xml:space="preserve">АРТ с использованием эфавиренза или </w:t>
      </w:r>
      <w:r w:rsidR="00690CB1" w:rsidRPr="00B84954">
        <w:rPr>
          <w:rFonts w:eastAsia="Calibri"/>
          <w:lang w:eastAsia="en-US"/>
        </w:rPr>
        <w:t>энфувиртида</w:t>
      </w:r>
      <w:r w:rsidR="00D07E65" w:rsidRPr="00B84954">
        <w:rPr>
          <w:rFonts w:eastAsia="Calibri"/>
          <w:lang w:eastAsia="en-US"/>
        </w:rPr>
        <w:t>:</w:t>
      </w:r>
      <w:r w:rsidRPr="00B84954">
        <w:rPr>
          <w:bCs/>
          <w:lang w:eastAsia="ru-RU"/>
        </w:rPr>
        <w:t xml:space="preserve"> </w:t>
      </w:r>
      <w:r w:rsidR="00D07E65" w:rsidRPr="00B84954">
        <w:rPr>
          <w:bCs/>
          <w:lang w:eastAsia="ru-RU"/>
        </w:rPr>
        <w:t xml:space="preserve">статистически значимое снижение времени наступления </w:t>
      </w:r>
      <w:r w:rsidR="00D07E65" w:rsidRPr="00B84954">
        <w:rPr>
          <w:rFonts w:eastAsia="Calibri"/>
          <w:lang w:eastAsia="en-US"/>
        </w:rPr>
        <w:t xml:space="preserve">устойчивого вирусологического ответа (УВО) в группах ралтегравира, УВО наблюдался у от </w:t>
      </w:r>
      <w:r w:rsidR="00D07E65" w:rsidRPr="00B84954">
        <w:rPr>
          <w:rFonts w:eastAsia="Calibri"/>
        </w:rPr>
        <w:t xml:space="preserve">60 % (ранее леченные пациенты с устойчивостью вирусного изолята к препаратам АРТ трех классов) до 91.6% (наивные пациенты) человек к концу 96 недели. При этом </w:t>
      </w:r>
      <w:r w:rsidR="00D07E65" w:rsidRPr="00B84954">
        <w:rPr>
          <w:bCs/>
          <w:lang w:eastAsia="ru-RU"/>
        </w:rPr>
        <w:t>наблюдались</w:t>
      </w:r>
      <w:r w:rsidRPr="00B84954">
        <w:rPr>
          <w:bCs/>
          <w:lang w:eastAsia="ru-RU"/>
        </w:rPr>
        <w:t xml:space="preserve"> минимальны</w:t>
      </w:r>
      <w:r w:rsidR="00D07E65" w:rsidRPr="00B84954">
        <w:rPr>
          <w:bCs/>
          <w:lang w:eastAsia="ru-RU"/>
        </w:rPr>
        <w:t>е</w:t>
      </w:r>
      <w:r w:rsidRPr="00B84954">
        <w:rPr>
          <w:bCs/>
          <w:lang w:eastAsia="ru-RU"/>
        </w:rPr>
        <w:t xml:space="preserve"> </w:t>
      </w:r>
      <w:r w:rsidR="00E6058F" w:rsidRPr="00B84954">
        <w:rPr>
          <w:bCs/>
          <w:lang w:eastAsia="ru-RU"/>
        </w:rPr>
        <w:t>нежелательны</w:t>
      </w:r>
      <w:r w:rsidR="00D07E65" w:rsidRPr="00B84954">
        <w:rPr>
          <w:bCs/>
          <w:lang w:eastAsia="ru-RU"/>
        </w:rPr>
        <w:t>е</w:t>
      </w:r>
      <w:r w:rsidR="00E6058F" w:rsidRPr="00B84954">
        <w:rPr>
          <w:bCs/>
          <w:lang w:eastAsia="ru-RU"/>
        </w:rPr>
        <w:t xml:space="preserve"> явления</w:t>
      </w:r>
      <w:r w:rsidRPr="00B84954">
        <w:rPr>
          <w:bCs/>
          <w:lang w:eastAsia="ru-RU"/>
        </w:rPr>
        <w:t xml:space="preserve"> в виде </w:t>
      </w:r>
      <w:r w:rsidR="00D07E65" w:rsidRPr="00B84954">
        <w:rPr>
          <w:bCs/>
          <w:lang w:eastAsia="ru-RU"/>
        </w:rPr>
        <w:t>утомляемости,</w:t>
      </w:r>
      <w:r w:rsidRPr="00B84954">
        <w:rPr>
          <w:bCs/>
          <w:lang w:eastAsia="ru-RU"/>
        </w:rPr>
        <w:t xml:space="preserve"> головной боли</w:t>
      </w:r>
      <w:r w:rsidR="00D07E65" w:rsidRPr="00B84954">
        <w:rPr>
          <w:bCs/>
          <w:lang w:eastAsia="ru-RU"/>
        </w:rPr>
        <w:t>, нарушений сна и головокружений</w:t>
      </w:r>
      <w:r w:rsidR="00690CB1" w:rsidRPr="00B84954">
        <w:rPr>
          <w:bCs/>
          <w:lang w:eastAsia="ru-RU"/>
        </w:rPr>
        <w:t>. П</w:t>
      </w:r>
      <w:r w:rsidRPr="00B84954">
        <w:rPr>
          <w:bCs/>
          <w:lang w:eastAsia="ru-RU"/>
        </w:rPr>
        <w:t>репарат с успехом применяется для лечения пациентов с ко</w:t>
      </w:r>
      <w:r w:rsidR="00E93F26">
        <w:rPr>
          <w:bCs/>
          <w:lang w:eastAsia="ru-RU"/>
        </w:rPr>
        <w:t>-</w:t>
      </w:r>
      <w:r w:rsidRPr="00B84954">
        <w:rPr>
          <w:bCs/>
          <w:lang w:eastAsia="ru-RU"/>
        </w:rPr>
        <w:t>инфекцией ВГ</w:t>
      </w:r>
      <w:r w:rsidR="00D07E65" w:rsidRPr="00B84954">
        <w:rPr>
          <w:bCs/>
          <w:lang w:eastAsia="ru-RU"/>
        </w:rPr>
        <w:t>В</w:t>
      </w:r>
      <w:r w:rsidRPr="00B84954">
        <w:rPr>
          <w:bCs/>
          <w:lang w:eastAsia="ru-RU"/>
        </w:rPr>
        <w:t>/В</w:t>
      </w:r>
      <w:r w:rsidR="00D07E65" w:rsidRPr="00B84954">
        <w:rPr>
          <w:bCs/>
          <w:lang w:eastAsia="ru-RU"/>
        </w:rPr>
        <w:t xml:space="preserve">ГС: УВО наступал у </w:t>
      </w:r>
      <w:r w:rsidR="00D07E65" w:rsidRPr="00B84954">
        <w:rPr>
          <w:rFonts w:eastAsia="Calibri"/>
          <w:lang w:eastAsia="en-US"/>
        </w:rPr>
        <w:t>57% (</w:t>
      </w:r>
      <w:r w:rsidR="00D07E65" w:rsidRPr="00B84954">
        <w:rPr>
          <w:rFonts w:eastAsia="Calibri"/>
        </w:rPr>
        <w:t>ранее леченные пациенты с устойчивостью вирусного изолята к препаратам АРТ трех классов</w:t>
      </w:r>
      <w:r w:rsidR="00D07E65" w:rsidRPr="00B84954">
        <w:rPr>
          <w:rFonts w:eastAsia="Calibri"/>
          <w:lang w:eastAsia="en-US"/>
        </w:rPr>
        <w:t xml:space="preserve">) и 80.1% </w:t>
      </w:r>
      <w:r w:rsidR="00D07E65" w:rsidRPr="00B84954">
        <w:rPr>
          <w:rFonts w:eastAsia="Calibri"/>
        </w:rPr>
        <w:t>(наивные пациенты)</w:t>
      </w:r>
      <w:r w:rsidR="00D07E65" w:rsidRPr="00B84954">
        <w:rPr>
          <w:rFonts w:eastAsia="Calibri"/>
          <w:lang w:eastAsia="en-US"/>
        </w:rPr>
        <w:t>.</w:t>
      </w:r>
      <w:r w:rsidR="00D07E65" w:rsidRPr="00B84954">
        <w:rPr>
          <w:bCs/>
          <w:lang w:eastAsia="ru-RU"/>
        </w:rPr>
        <w:t xml:space="preserve"> </w:t>
      </w:r>
      <w:r w:rsidRPr="00B84954">
        <w:rPr>
          <w:bCs/>
          <w:lang w:eastAsia="ru-RU"/>
        </w:rPr>
        <w:t xml:space="preserve"> </w:t>
      </w:r>
    </w:p>
    <w:p w14:paraId="4AA89975" w14:textId="3B0F274B" w:rsidR="00E651F0" w:rsidRDefault="00E651F0" w:rsidP="00E651F0">
      <w:pPr>
        <w:spacing w:after="0" w:line="240" w:lineRule="auto"/>
        <w:ind w:firstLine="709"/>
      </w:pPr>
      <w:r w:rsidRPr="00E651F0">
        <w:rPr>
          <w:color w:val="000000" w:themeColor="text1"/>
        </w:rPr>
        <w:t xml:space="preserve"> </w:t>
      </w:r>
      <w:r>
        <w:rPr>
          <w:color w:val="000000" w:themeColor="text1"/>
        </w:rPr>
        <w:t>Р-РАЛТЕГРАВИР</w:t>
      </w:r>
      <w:r w:rsidRPr="00B84954">
        <w:rPr>
          <w:color w:val="000000" w:themeColor="text1"/>
        </w:rPr>
        <w:t xml:space="preserve"> (</w:t>
      </w:r>
      <w:r>
        <w:rPr>
          <w:bCs/>
          <w:lang w:eastAsia="ru-RU"/>
        </w:rPr>
        <w:t xml:space="preserve">внутреннее название </w:t>
      </w:r>
      <w:r w:rsidRPr="009662B2">
        <w:rPr>
          <w:bCs/>
          <w:lang w:eastAsia="ru-RU"/>
        </w:rPr>
        <w:t xml:space="preserve">– </w:t>
      </w:r>
      <w:r>
        <w:rPr>
          <w:lang w:val="en-US"/>
        </w:rPr>
        <w:t>DT</w:t>
      </w:r>
      <w:r w:rsidRPr="0021444E">
        <w:t>-</w:t>
      </w:r>
      <w:r>
        <w:rPr>
          <w:lang w:val="en-US"/>
        </w:rPr>
        <w:t>RLT</w:t>
      </w:r>
      <w:r w:rsidRPr="00B84954">
        <w:rPr>
          <w:color w:val="000000" w:themeColor="text1"/>
        </w:rPr>
        <w:t>)</w:t>
      </w:r>
      <w:r>
        <w:rPr>
          <w:color w:val="000000" w:themeColor="text1"/>
        </w:rPr>
        <w:t xml:space="preserve"> – воспроизведенный препарат</w:t>
      </w:r>
      <w:r w:rsidRPr="00B84954">
        <w:rPr>
          <w:color w:val="000000" w:themeColor="text1"/>
        </w:rPr>
        <w:t xml:space="preserve"> </w:t>
      </w:r>
      <w:r>
        <w:rPr>
          <w:color w:val="000000" w:themeColor="text1"/>
        </w:rPr>
        <w:t>ралтегравира, разработанный АО «Р-Фарм», Россия (</w:t>
      </w:r>
      <w:r>
        <w:rPr>
          <w:bCs/>
          <w:lang w:eastAsia="ru-RU"/>
        </w:rPr>
        <w:t xml:space="preserve">дочерним подразделением ГК «Р-Фарм» - ООО «Технология лекарств»). </w:t>
      </w:r>
      <w:r w:rsidRPr="00B84954">
        <w:rPr>
          <w:color w:val="000000" w:themeColor="text1"/>
        </w:rPr>
        <w:t>Он полностью соответствует по качественному и количественному составу действующего вещества, лекарственной форме</w:t>
      </w:r>
      <w:r>
        <w:rPr>
          <w:color w:val="000000" w:themeColor="text1"/>
        </w:rPr>
        <w:t xml:space="preserve"> (таблетки, покрытые пленочной оболочкой)</w:t>
      </w:r>
      <w:r w:rsidRPr="00B84954">
        <w:rPr>
          <w:color w:val="000000" w:themeColor="text1"/>
        </w:rPr>
        <w:t xml:space="preserve"> и дозировке</w:t>
      </w:r>
      <w:r>
        <w:rPr>
          <w:color w:val="000000" w:themeColor="text1"/>
        </w:rPr>
        <w:t xml:space="preserve"> (400 мг)</w:t>
      </w:r>
      <w:r w:rsidRPr="00B84954">
        <w:rPr>
          <w:color w:val="000000" w:themeColor="text1"/>
        </w:rPr>
        <w:t xml:space="preserve"> </w:t>
      </w:r>
      <w:r>
        <w:rPr>
          <w:color w:val="000000" w:themeColor="text1"/>
        </w:rPr>
        <w:t xml:space="preserve">референтному </w:t>
      </w:r>
      <w:r w:rsidRPr="00B84954">
        <w:rPr>
          <w:color w:val="000000" w:themeColor="text1"/>
        </w:rPr>
        <w:t xml:space="preserve">препарату </w:t>
      </w:r>
      <w:r w:rsidRPr="00B84954">
        <w:rPr>
          <w:rFonts w:eastAsia="Calibri"/>
        </w:rPr>
        <w:t>Исентресс</w:t>
      </w:r>
      <w:r w:rsidRPr="00B84954">
        <w:rPr>
          <w:color w:val="000000" w:themeColor="text1"/>
          <w:vertAlign w:val="superscript"/>
        </w:rPr>
        <w:t>®</w:t>
      </w:r>
      <w:r>
        <w:rPr>
          <w:color w:val="000000" w:themeColor="text1"/>
          <w:vertAlign w:val="superscript"/>
        </w:rPr>
        <w:t xml:space="preserve"> </w:t>
      </w:r>
      <w:r>
        <w:rPr>
          <w:color w:val="000000" w:themeColor="text1"/>
        </w:rPr>
        <w:t>(</w:t>
      </w:r>
      <w:r>
        <w:rPr>
          <w:rFonts w:eastAsia="Calibri"/>
        </w:rPr>
        <w:t xml:space="preserve">владелец РУ - </w:t>
      </w:r>
      <w:r>
        <w:rPr>
          <w:lang w:eastAsia="ru-RU"/>
        </w:rPr>
        <w:t>Мерк Шарп и Доум Б.В., Нидерланды).</w:t>
      </w:r>
    </w:p>
    <w:p w14:paraId="3780AC01" w14:textId="77777777" w:rsidR="00464F11" w:rsidRDefault="00E651F0" w:rsidP="00464F11">
      <w:pPr>
        <w:spacing w:after="0" w:line="240" w:lineRule="auto"/>
        <w:ind w:firstLine="709"/>
        <w:rPr>
          <w:color w:val="000000"/>
        </w:rPr>
      </w:pPr>
      <w:r>
        <w:rPr>
          <w:color w:val="000000"/>
        </w:rPr>
        <w:t xml:space="preserve">Препарат </w:t>
      </w:r>
      <w:r>
        <w:rPr>
          <w:lang w:val="en-US"/>
        </w:rPr>
        <w:t>DT</w:t>
      </w:r>
      <w:r>
        <w:t>-</w:t>
      </w:r>
      <w:r>
        <w:rPr>
          <w:lang w:val="en-US"/>
        </w:rPr>
        <w:t>RLT</w:t>
      </w:r>
      <w:r>
        <w:t xml:space="preserve"> </w:t>
      </w:r>
      <w:r w:rsidR="00EE58EC">
        <w:t>(ранее</w:t>
      </w:r>
      <w:r w:rsidR="00EE58EC" w:rsidRPr="00EE58EC">
        <w:rPr>
          <w:lang w:eastAsia="ru-RU"/>
        </w:rPr>
        <w:t xml:space="preserve"> </w:t>
      </w:r>
      <w:r w:rsidR="00EE58EC">
        <w:rPr>
          <w:lang w:eastAsia="ru-RU"/>
        </w:rPr>
        <w:t>– TL-</w:t>
      </w:r>
      <w:r w:rsidR="00EE58EC">
        <w:rPr>
          <w:lang w:val="en-US" w:eastAsia="ru-RU"/>
        </w:rPr>
        <w:t>RLT</w:t>
      </w:r>
      <w:r w:rsidR="00EE58EC">
        <w:rPr>
          <w:lang w:eastAsia="ru-RU"/>
        </w:rPr>
        <w:t>-t)</w:t>
      </w:r>
      <w:r w:rsidR="00EE58EC">
        <w:t xml:space="preserve"> </w:t>
      </w:r>
      <w:r>
        <w:t xml:space="preserve">первоначально был разработан для размещения производства на площадке </w:t>
      </w:r>
      <w:r w:rsidRPr="00D00C45">
        <w:t>Федеральное государственное автономное образовательное учреждение высшего образования "Российский университет</w:t>
      </w:r>
      <w:r>
        <w:t xml:space="preserve"> дружбы народов" (РУДН), Россия. С использованием ГЛФ, произведенной на данной площадке было проведено клиническое исследование биоэквивалентности по протоколу № </w:t>
      </w:r>
      <w:r>
        <w:rPr>
          <w:lang w:eastAsia="ru-RU"/>
        </w:rPr>
        <w:t>TL-</w:t>
      </w:r>
      <w:r>
        <w:rPr>
          <w:lang w:val="en-US" w:eastAsia="ru-RU"/>
        </w:rPr>
        <w:t>RLT</w:t>
      </w:r>
      <w:r>
        <w:rPr>
          <w:lang w:eastAsia="ru-RU"/>
        </w:rPr>
        <w:t>-t</w:t>
      </w:r>
      <w:r w:rsidRPr="00D00C45">
        <w:rPr>
          <w:lang w:eastAsia="ru-RU"/>
        </w:rPr>
        <w:t>-01</w:t>
      </w:r>
      <w:r>
        <w:t xml:space="preserve"> «</w:t>
      </w:r>
      <w:r w:rsidRPr="00235D49">
        <w:rPr>
          <w:lang w:eastAsia="ru-RU"/>
        </w:rPr>
        <w:t>Открытое рандомизированное перекрёстное исследование сравнительной фармакокинетики и биоэквивалентности препарата TL-</w:t>
      </w:r>
      <w:r>
        <w:rPr>
          <w:lang w:val="en-US" w:eastAsia="ru-RU"/>
        </w:rPr>
        <w:t>RLT</w:t>
      </w:r>
      <w:r w:rsidRPr="00235D49">
        <w:rPr>
          <w:lang w:eastAsia="ru-RU"/>
        </w:rPr>
        <w:t>-t, таблетки</w:t>
      </w:r>
      <w:r>
        <w:rPr>
          <w:lang w:eastAsia="ru-RU"/>
        </w:rPr>
        <w:t>,</w:t>
      </w:r>
      <w:r w:rsidRPr="00EA37A4">
        <w:rPr>
          <w:lang w:eastAsia="ru-RU"/>
        </w:rPr>
        <w:t xml:space="preserve"> покрытые пленочной оболочкой, </w:t>
      </w:r>
      <w:r w:rsidRPr="00235D49">
        <w:rPr>
          <w:lang w:eastAsia="ru-RU"/>
        </w:rPr>
        <w:t xml:space="preserve">400 мг (ООО Технология лекарств», Россия) в сравнении с референтным препаратом </w:t>
      </w:r>
      <w:r>
        <w:rPr>
          <w:lang w:eastAsia="ru-RU"/>
        </w:rPr>
        <w:t>Исентресс</w:t>
      </w:r>
      <w:r w:rsidRPr="00243AA3">
        <w:rPr>
          <w:vertAlign w:val="superscript"/>
          <w:lang w:eastAsia="ru-RU"/>
        </w:rPr>
        <w:t>®</w:t>
      </w:r>
      <w:r>
        <w:rPr>
          <w:lang w:eastAsia="ru-RU"/>
        </w:rPr>
        <w:t xml:space="preserve">, </w:t>
      </w:r>
      <w:r w:rsidRPr="00235D49">
        <w:rPr>
          <w:lang w:eastAsia="ru-RU"/>
        </w:rPr>
        <w:t>таблетки</w:t>
      </w:r>
      <w:r>
        <w:rPr>
          <w:lang w:eastAsia="ru-RU"/>
        </w:rPr>
        <w:t>,</w:t>
      </w:r>
      <w:r w:rsidRPr="00EA37A4">
        <w:rPr>
          <w:lang w:eastAsia="ru-RU"/>
        </w:rPr>
        <w:t xml:space="preserve"> покрытые пленочной оболочкой, </w:t>
      </w:r>
      <w:r w:rsidRPr="00235D49">
        <w:rPr>
          <w:lang w:eastAsia="ru-RU"/>
        </w:rPr>
        <w:t>400 мг</w:t>
      </w:r>
      <w:r>
        <w:rPr>
          <w:lang w:eastAsia="ru-RU"/>
        </w:rPr>
        <w:t xml:space="preserve">, </w:t>
      </w:r>
      <w:r w:rsidRPr="00235D49">
        <w:rPr>
          <w:lang w:eastAsia="ru-RU"/>
        </w:rPr>
        <w:t>у здоровых добровольцев</w:t>
      </w:r>
      <w:r>
        <w:t xml:space="preserve">». Далее было осуществлено размещение производства на площадке АО «Р-Фарм», Россия (г. Ярославль). </w:t>
      </w:r>
      <w:r w:rsidR="00C33549">
        <w:t>Кроме того, по результатам предварительного статистического анализа, определено, что коэффициент внутрииндивидуальной вариабельности (</w:t>
      </w:r>
      <w:r w:rsidR="00C33549">
        <w:rPr>
          <w:lang w:val="en-US"/>
        </w:rPr>
        <w:t>CV</w:t>
      </w:r>
      <w:r w:rsidR="00C33549" w:rsidRPr="005F2B60">
        <w:rPr>
          <w:vertAlign w:val="subscript"/>
          <w:lang w:val="en-US"/>
        </w:rPr>
        <w:t>intra</w:t>
      </w:r>
      <w:r w:rsidR="00C33549" w:rsidRPr="005F2B60">
        <w:t>)</w:t>
      </w:r>
      <w:r w:rsidR="00C33549">
        <w:t xml:space="preserve"> для основных фармакокинетических показателей (</w:t>
      </w:r>
      <w:r w:rsidR="00C33549">
        <w:rPr>
          <w:lang w:val="en-US"/>
        </w:rPr>
        <w:t>C</w:t>
      </w:r>
      <w:r w:rsidR="00C33549" w:rsidRPr="005F2B60">
        <w:rPr>
          <w:vertAlign w:val="subscript"/>
          <w:lang w:val="en-US"/>
        </w:rPr>
        <w:t>max</w:t>
      </w:r>
      <w:r w:rsidR="00C33549">
        <w:t xml:space="preserve"> и </w:t>
      </w:r>
      <w:r w:rsidR="00C33549">
        <w:rPr>
          <w:lang w:val="en-US"/>
        </w:rPr>
        <w:t>AUC</w:t>
      </w:r>
      <w:r w:rsidR="00C33549" w:rsidRPr="005F2B60">
        <w:rPr>
          <w:vertAlign w:val="subscript"/>
        </w:rPr>
        <w:t>(0-</w:t>
      </w:r>
      <w:r w:rsidR="00C33549" w:rsidRPr="005F2B60">
        <w:rPr>
          <w:vertAlign w:val="subscript"/>
          <w:lang w:val="en-US"/>
        </w:rPr>
        <w:t>t</w:t>
      </w:r>
      <w:r w:rsidR="00C33549" w:rsidRPr="005F2B60">
        <w:rPr>
          <w:vertAlign w:val="subscript"/>
        </w:rPr>
        <w:t>)</w:t>
      </w:r>
      <w:r w:rsidR="00C33549">
        <w:t>) референтного препарата</w:t>
      </w:r>
      <w:r w:rsidR="00C33549" w:rsidRPr="006C653F">
        <w:rPr>
          <w:rFonts w:eastAsia="Calibri"/>
        </w:rPr>
        <w:t xml:space="preserve"> </w:t>
      </w:r>
      <w:r w:rsidR="00C33549" w:rsidRPr="00B84954">
        <w:rPr>
          <w:rFonts w:eastAsia="Calibri"/>
        </w:rPr>
        <w:t>Исентресс</w:t>
      </w:r>
      <w:r w:rsidR="00C33549" w:rsidRPr="00B84954">
        <w:rPr>
          <w:color w:val="000000" w:themeColor="text1"/>
          <w:vertAlign w:val="superscript"/>
        </w:rPr>
        <w:t>®</w:t>
      </w:r>
      <w:r w:rsidR="00C33549">
        <w:rPr>
          <w:color w:val="000000" w:themeColor="text1"/>
          <w:vertAlign w:val="superscript"/>
        </w:rPr>
        <w:t xml:space="preserve"> </w:t>
      </w:r>
      <w:r w:rsidR="00C33549">
        <w:rPr>
          <w:color w:val="000000" w:themeColor="text1"/>
        </w:rPr>
        <w:t>(</w:t>
      </w:r>
      <w:r w:rsidR="00C33549">
        <w:rPr>
          <w:lang w:eastAsia="ru-RU"/>
        </w:rPr>
        <w:t xml:space="preserve">Мерк Шарп и Доум Б.В., Нидерланды) значительно </w:t>
      </w:r>
      <w:r w:rsidR="00C33549" w:rsidRPr="005F2B60">
        <w:rPr>
          <w:lang w:eastAsia="ru-RU"/>
        </w:rPr>
        <w:t>выше (</w:t>
      </w:r>
      <w:r w:rsidR="00C33549" w:rsidRPr="005F2B60">
        <w:rPr>
          <w:lang w:val="en-US"/>
        </w:rPr>
        <w:t>CV</w:t>
      </w:r>
      <w:r w:rsidR="00C33549" w:rsidRPr="005F2B60">
        <w:rPr>
          <w:vertAlign w:val="subscript"/>
          <w:lang w:val="en-US"/>
        </w:rPr>
        <w:t>intra</w:t>
      </w:r>
      <w:r w:rsidR="00C33549" w:rsidRPr="005F2B60">
        <w:t xml:space="preserve"> = 101</w:t>
      </w:r>
      <w:r w:rsidR="00C33549">
        <w:t xml:space="preserve">,59% по </w:t>
      </w:r>
      <w:r w:rsidR="00C33549">
        <w:rPr>
          <w:lang w:val="en-US"/>
        </w:rPr>
        <w:t>C</w:t>
      </w:r>
      <w:r w:rsidR="00C33549" w:rsidRPr="005F2B60">
        <w:rPr>
          <w:vertAlign w:val="subscript"/>
          <w:lang w:val="en-US"/>
        </w:rPr>
        <w:t>max</w:t>
      </w:r>
      <w:r w:rsidR="00C33549" w:rsidRPr="005F2B60">
        <w:t xml:space="preserve"> </w:t>
      </w:r>
      <w:r w:rsidR="00C33549">
        <w:t xml:space="preserve">и </w:t>
      </w:r>
      <w:r w:rsidR="00C33549" w:rsidRPr="005F2B60">
        <w:rPr>
          <w:lang w:val="en-US"/>
        </w:rPr>
        <w:t>CV</w:t>
      </w:r>
      <w:r w:rsidR="00C33549" w:rsidRPr="005F2B60">
        <w:rPr>
          <w:vertAlign w:val="subscript"/>
          <w:lang w:val="en-US"/>
        </w:rPr>
        <w:t>intra</w:t>
      </w:r>
      <w:r w:rsidR="00C33549" w:rsidRPr="005F2B60">
        <w:t xml:space="preserve"> = 77</w:t>
      </w:r>
      <w:r w:rsidR="00C33549">
        <w:t xml:space="preserve">,25% по </w:t>
      </w:r>
      <w:r w:rsidR="00C33549">
        <w:rPr>
          <w:lang w:val="en-US"/>
        </w:rPr>
        <w:t>AUC</w:t>
      </w:r>
      <w:r w:rsidR="00C33549" w:rsidRPr="005F2B60">
        <w:rPr>
          <w:vertAlign w:val="subscript"/>
        </w:rPr>
        <w:t>(0-</w:t>
      </w:r>
      <w:r w:rsidR="00C33549" w:rsidRPr="005F2B60">
        <w:rPr>
          <w:vertAlign w:val="subscript"/>
          <w:lang w:val="en-US"/>
        </w:rPr>
        <w:t>t</w:t>
      </w:r>
      <w:r w:rsidR="00C33549" w:rsidRPr="005F2B60">
        <w:rPr>
          <w:vertAlign w:val="subscript"/>
        </w:rPr>
        <w:t>)</w:t>
      </w:r>
      <w:r w:rsidR="00C33549" w:rsidRPr="005F2B60">
        <w:t>)</w:t>
      </w:r>
      <w:r w:rsidR="00C33549">
        <w:rPr>
          <w:lang w:eastAsia="ru-RU"/>
        </w:rPr>
        <w:t xml:space="preserve">, чем </w:t>
      </w:r>
      <w:r w:rsidR="00C33549">
        <w:t xml:space="preserve"> значения </w:t>
      </w:r>
      <w:r w:rsidR="00C33549">
        <w:rPr>
          <w:lang w:val="en-US"/>
        </w:rPr>
        <w:t>CV</w:t>
      </w:r>
      <w:r w:rsidR="00C33549" w:rsidRPr="005F2B60">
        <w:rPr>
          <w:vertAlign w:val="subscript"/>
          <w:lang w:val="en-US"/>
        </w:rPr>
        <w:t>intra</w:t>
      </w:r>
      <w:r w:rsidR="00C33549" w:rsidRPr="005F2B60">
        <w:t>,</w:t>
      </w:r>
      <w:r w:rsidR="00C33549">
        <w:rPr>
          <w:vertAlign w:val="subscript"/>
        </w:rPr>
        <w:t xml:space="preserve"> </w:t>
      </w:r>
      <w:r w:rsidR="00C33549">
        <w:t xml:space="preserve">указанные для этих показателей в одном из литературных источников </w:t>
      </w:r>
      <w:r w:rsidR="00C33549">
        <w:rPr>
          <w:lang w:eastAsia="ru-RU"/>
        </w:rPr>
        <w:t>(</w:t>
      </w:r>
      <w:r w:rsidR="00C33549" w:rsidRPr="005F2B60">
        <w:rPr>
          <w:lang w:val="en-US"/>
        </w:rPr>
        <w:t>CV</w:t>
      </w:r>
      <w:r w:rsidR="00C33549" w:rsidRPr="005F2B60">
        <w:rPr>
          <w:vertAlign w:val="subscript"/>
          <w:lang w:val="en-US"/>
        </w:rPr>
        <w:t>intra</w:t>
      </w:r>
      <w:r w:rsidR="00C33549" w:rsidRPr="005F2B60">
        <w:t xml:space="preserve"> = 43% по </w:t>
      </w:r>
      <w:r w:rsidR="00C33549" w:rsidRPr="005F2B60">
        <w:rPr>
          <w:lang w:val="en-US"/>
        </w:rPr>
        <w:t>C</w:t>
      </w:r>
      <w:r w:rsidR="00C33549" w:rsidRPr="005F2B60">
        <w:rPr>
          <w:vertAlign w:val="subscript"/>
          <w:lang w:val="en-US"/>
        </w:rPr>
        <w:t>max</w:t>
      </w:r>
      <w:r w:rsidR="00C33549" w:rsidRPr="005F2B60">
        <w:t xml:space="preserve"> и </w:t>
      </w:r>
      <w:r w:rsidR="00C33549" w:rsidRPr="005F2B60">
        <w:rPr>
          <w:lang w:val="en-US"/>
        </w:rPr>
        <w:t>CV</w:t>
      </w:r>
      <w:r w:rsidR="00C33549" w:rsidRPr="005F2B60">
        <w:rPr>
          <w:vertAlign w:val="subscript"/>
          <w:lang w:val="en-US"/>
        </w:rPr>
        <w:t>intra</w:t>
      </w:r>
      <w:r w:rsidR="00C33549" w:rsidRPr="005F2B60">
        <w:t xml:space="preserve"> = 36% по </w:t>
      </w:r>
      <w:r w:rsidR="00C33549" w:rsidRPr="005F2B60">
        <w:rPr>
          <w:lang w:val="en-US"/>
        </w:rPr>
        <w:t>AUC</w:t>
      </w:r>
      <w:r w:rsidR="00C33549" w:rsidRPr="005F2B60">
        <w:rPr>
          <w:vertAlign w:val="subscript"/>
        </w:rPr>
        <w:t>(0-</w:t>
      </w:r>
      <w:r w:rsidR="00C33549" w:rsidRPr="005F2B60">
        <w:rPr>
          <w:vertAlign w:val="subscript"/>
          <w:lang w:val="en-US"/>
        </w:rPr>
        <w:t>t</w:t>
      </w:r>
      <w:r w:rsidR="00C33549" w:rsidRPr="005F2B60">
        <w:rPr>
          <w:vertAlign w:val="subscript"/>
        </w:rPr>
        <w:t>)</w:t>
      </w:r>
      <w:r w:rsidR="00C33549" w:rsidRPr="005F2B60">
        <w:t xml:space="preserve">)) </w:t>
      </w:r>
      <w:r w:rsidR="00464F11">
        <w:t xml:space="preserve">и использовавшиеся для расчета размера выборки в исследовании биоэквивалентности по протоколу № </w:t>
      </w:r>
      <w:r w:rsidR="00464F11">
        <w:rPr>
          <w:lang w:eastAsia="ru-RU"/>
        </w:rPr>
        <w:t>TL-</w:t>
      </w:r>
      <w:r w:rsidR="00464F11">
        <w:rPr>
          <w:lang w:val="en-US" w:eastAsia="ru-RU"/>
        </w:rPr>
        <w:t>RLT</w:t>
      </w:r>
      <w:r w:rsidR="00464F11">
        <w:rPr>
          <w:lang w:eastAsia="ru-RU"/>
        </w:rPr>
        <w:t>-t-01.</w:t>
      </w:r>
      <w:r w:rsidR="00464F11">
        <w:t xml:space="preserve"> Также, после проведения </w:t>
      </w:r>
      <w:r w:rsidR="00464F11">
        <w:lastRenderedPageBreak/>
        <w:t xml:space="preserve">исследования биоэквивалентности по протоколу № </w:t>
      </w:r>
      <w:r w:rsidR="00464F11">
        <w:rPr>
          <w:lang w:eastAsia="ru-RU"/>
        </w:rPr>
        <w:t>TL-</w:t>
      </w:r>
      <w:r w:rsidR="00464F11">
        <w:rPr>
          <w:lang w:val="en-US" w:eastAsia="ru-RU"/>
        </w:rPr>
        <w:t>RLT</w:t>
      </w:r>
      <w:r w:rsidR="00464F11">
        <w:rPr>
          <w:lang w:eastAsia="ru-RU"/>
        </w:rPr>
        <w:t xml:space="preserve">-t-01 было выявлено различие в физико-химической форме ралтегравира калия в составе исследуемого препарата </w:t>
      </w:r>
      <w:r w:rsidR="00464F11">
        <w:rPr>
          <w:lang w:val="en-US"/>
        </w:rPr>
        <w:t>TL</w:t>
      </w:r>
      <w:r w:rsidR="00464F11">
        <w:t>-</w:t>
      </w:r>
      <w:r w:rsidR="00464F11">
        <w:rPr>
          <w:lang w:val="en-US"/>
        </w:rPr>
        <w:t>RLT</w:t>
      </w:r>
      <w:r w:rsidR="00464F11">
        <w:t>-</w:t>
      </w:r>
      <w:r w:rsidR="00464F11">
        <w:rPr>
          <w:lang w:val="en-US"/>
        </w:rPr>
        <w:t>t</w:t>
      </w:r>
      <w:r w:rsidR="00464F11" w:rsidRPr="00464F11">
        <w:t xml:space="preserve"> </w:t>
      </w:r>
      <w:r w:rsidR="00464F11">
        <w:rPr>
          <w:lang w:eastAsia="ru-RU"/>
        </w:rPr>
        <w:t>и референтного препарата</w:t>
      </w:r>
      <w:r w:rsidR="00464F11">
        <w:rPr>
          <w:rFonts w:eastAsia="Calibri"/>
        </w:rPr>
        <w:t xml:space="preserve"> Исентресс</w:t>
      </w:r>
      <w:r w:rsidR="00464F11">
        <w:rPr>
          <w:color w:val="000000" w:themeColor="text1"/>
          <w:vertAlign w:val="superscript"/>
        </w:rPr>
        <w:t xml:space="preserve">® </w:t>
      </w:r>
      <w:r w:rsidR="00464F11">
        <w:rPr>
          <w:color w:val="000000" w:themeColor="text1"/>
        </w:rPr>
        <w:t>(</w:t>
      </w:r>
      <w:r w:rsidR="00464F11">
        <w:rPr>
          <w:lang w:eastAsia="ru-RU"/>
        </w:rPr>
        <w:t xml:space="preserve">Мерк Шарп и Доум Б.В., Нидерланды): в составе исследуемого препарата присутствовала аморфная форма ралтегравира калия, в то время как в составе референтного препарата – кристаллическая, что по всей вероятности, послужило причиной того, что в данном исследовании биоэквивалентность препаратов не подтвердилась. </w:t>
      </w:r>
      <w:r w:rsidR="00464F11">
        <w:t xml:space="preserve">В связи с указанными недочетами, готовая лекарственная форма была доработана, с использованием АФС кристаллической формы, в результате чего разработан лекарственный препарат </w:t>
      </w:r>
      <w:r w:rsidR="00464F11">
        <w:rPr>
          <w:lang w:val="en-US"/>
        </w:rPr>
        <w:t>DT</w:t>
      </w:r>
      <w:r w:rsidR="00464F11">
        <w:t>-</w:t>
      </w:r>
      <w:r w:rsidR="00464F11">
        <w:rPr>
          <w:lang w:val="en-US"/>
        </w:rPr>
        <w:t>RLT</w:t>
      </w:r>
      <w:r w:rsidR="00464F11">
        <w:t>, с которым запланировано проведение настоящего исследования биоэквивалентности (исследуемый препарат произведен на площадке АО «Р-Фарм», Россия).</w:t>
      </w:r>
    </w:p>
    <w:p w14:paraId="6C8CFCF6" w14:textId="640AB26C" w:rsidR="00E651F0" w:rsidRPr="00D00C45" w:rsidRDefault="00E651F0" w:rsidP="00E651F0">
      <w:pPr>
        <w:spacing w:after="0" w:line="240" w:lineRule="auto"/>
        <w:ind w:firstLine="709"/>
        <w:rPr>
          <w:color w:val="000000"/>
        </w:rPr>
      </w:pPr>
      <w:r w:rsidRPr="001A477D">
        <w:t>DT-R</w:t>
      </w:r>
      <w:r>
        <w:rPr>
          <w:lang w:val="en-US"/>
        </w:rPr>
        <w:t>LT</w:t>
      </w:r>
      <w:r>
        <w:t xml:space="preserve">, </w:t>
      </w:r>
      <w:r w:rsidRPr="001A477D">
        <w:t>таблетки, покрытые пленочной оболочкой</w:t>
      </w:r>
      <w:r>
        <w:t>, 400 мг,</w:t>
      </w:r>
      <w:r w:rsidRPr="001A477D">
        <w:t xml:space="preserve"> </w:t>
      </w:r>
      <w:r>
        <w:t xml:space="preserve">при проведении теста сравнительной кинетики растворения подтвердил свое соответствие </w:t>
      </w:r>
      <w:r w:rsidRPr="001A477D">
        <w:t>референтно</w:t>
      </w:r>
      <w:r>
        <w:t>му препарату</w:t>
      </w:r>
      <w:r w:rsidRPr="001A477D">
        <w:t xml:space="preserve"> </w:t>
      </w:r>
      <w:r>
        <w:t>Исентресс</w:t>
      </w:r>
      <w:r w:rsidRPr="001A477D">
        <w:rPr>
          <w:vertAlign w:val="superscript"/>
        </w:rPr>
        <w:t>®</w:t>
      </w:r>
      <w:r w:rsidRPr="001A477D">
        <w:t>, таблетки, покрытые пленочной оболочкой,</w:t>
      </w:r>
      <w:r>
        <w:t xml:space="preserve"> 400 мг, соответственно, в 4-х средах; а, следовательно, может быть рекомендован для проведения исследования биоэквивалентности. </w:t>
      </w:r>
    </w:p>
    <w:p w14:paraId="0ACF9787" w14:textId="77777777" w:rsidR="001956FA" w:rsidRPr="00B84954" w:rsidRDefault="001956FA" w:rsidP="009879C1">
      <w:pPr>
        <w:pStyle w:val="2"/>
        <w:numPr>
          <w:ilvl w:val="1"/>
          <w:numId w:val="11"/>
        </w:numPr>
        <w:spacing w:line="240" w:lineRule="auto"/>
        <w:ind w:left="0" w:firstLine="0"/>
        <w:rPr>
          <w:szCs w:val="24"/>
        </w:rPr>
      </w:pPr>
      <w:bookmarkStart w:id="65" w:name="_Toc110874850"/>
      <w:bookmarkStart w:id="66" w:name="_Toc111076541"/>
      <w:bookmarkStart w:id="67" w:name="_Toc111477097"/>
      <w:r w:rsidRPr="00B84954">
        <w:rPr>
          <w:szCs w:val="24"/>
        </w:rPr>
        <w:t>Ожидаемые показания к применению</w:t>
      </w:r>
      <w:bookmarkEnd w:id="65"/>
      <w:bookmarkEnd w:id="66"/>
      <w:bookmarkEnd w:id="67"/>
    </w:p>
    <w:p w14:paraId="0C0DF9B0" w14:textId="6691F628" w:rsidR="00E651F0" w:rsidRDefault="00DD4B6A" w:rsidP="00B1737D">
      <w:pPr>
        <w:spacing w:after="0" w:line="240" w:lineRule="auto"/>
        <w:ind w:firstLine="709"/>
        <w:rPr>
          <w:rFonts w:eastAsia="Times New Roman"/>
          <w:bCs/>
          <w:lang w:eastAsia="ru-RU"/>
        </w:rPr>
      </w:pPr>
      <w:r w:rsidRPr="00B84954">
        <w:rPr>
          <w:rFonts w:eastAsia="Times New Roman"/>
          <w:bCs/>
          <w:lang w:eastAsia="ru-RU"/>
        </w:rPr>
        <w:t>Ралтегравир</w:t>
      </w:r>
      <w:r w:rsidR="001956FA" w:rsidRPr="00B84954">
        <w:rPr>
          <w:rFonts w:eastAsia="Times New Roman"/>
          <w:bCs/>
          <w:lang w:eastAsia="ru-RU"/>
        </w:rPr>
        <w:t xml:space="preserve"> показан к применению в комбинации с другими </w:t>
      </w:r>
      <w:r w:rsidRPr="00B84954">
        <w:rPr>
          <w:rFonts w:eastAsia="Times New Roman"/>
          <w:bCs/>
          <w:lang w:eastAsia="ru-RU"/>
        </w:rPr>
        <w:t>антиретровирусными</w:t>
      </w:r>
      <w:r w:rsidR="001956FA" w:rsidRPr="00B84954">
        <w:rPr>
          <w:rFonts w:eastAsia="Times New Roman"/>
          <w:bCs/>
          <w:lang w:eastAsia="ru-RU"/>
        </w:rPr>
        <w:t xml:space="preserve"> препаратами для лечения </w:t>
      </w:r>
      <w:r w:rsidRPr="00B84954">
        <w:rPr>
          <w:rFonts w:eastAsia="Times New Roman"/>
          <w:bCs/>
          <w:lang w:eastAsia="ru-RU"/>
        </w:rPr>
        <w:t>ВИЧ-1 инфекции</w:t>
      </w:r>
      <w:r w:rsidR="001956FA" w:rsidRPr="00B84954">
        <w:rPr>
          <w:rFonts w:eastAsia="Times New Roman"/>
          <w:bCs/>
          <w:lang w:eastAsia="ru-RU"/>
        </w:rPr>
        <w:t xml:space="preserve"> у взрослых</w:t>
      </w:r>
      <w:r w:rsidR="00A33DCB" w:rsidRPr="00551868">
        <w:rPr>
          <w:rFonts w:eastAsia="Times New Roman"/>
          <w:bCs/>
          <w:lang w:eastAsia="ru-RU"/>
        </w:rPr>
        <w:t>,</w:t>
      </w:r>
      <w:r w:rsidR="001956FA" w:rsidRPr="00B84954">
        <w:rPr>
          <w:rFonts w:eastAsia="Times New Roman"/>
          <w:bCs/>
          <w:lang w:eastAsia="ru-RU"/>
        </w:rPr>
        <w:t xml:space="preserve"> </w:t>
      </w:r>
      <w:r w:rsidR="00A33DCB" w:rsidRPr="00551868">
        <w:rPr>
          <w:rFonts w:eastAsia="Times New Roman"/>
          <w:color w:val="000000"/>
          <w:lang w:eastAsia="ru-RU"/>
        </w:rPr>
        <w:t>подростков</w:t>
      </w:r>
      <w:r w:rsidR="00A33DCB" w:rsidRPr="00B53E3B">
        <w:rPr>
          <w:rFonts w:ascii="Calibri" w:eastAsia="Times New Roman" w:hAnsi="Calibri" w:cs="Calibri"/>
          <w:color w:val="000000"/>
          <w:lang w:eastAsia="ru-RU"/>
        </w:rPr>
        <w:t xml:space="preserve"> </w:t>
      </w:r>
      <w:r w:rsidR="00A33DCB" w:rsidRPr="00551868">
        <w:rPr>
          <w:rFonts w:eastAsia="Times New Roman"/>
          <w:bCs/>
          <w:lang w:eastAsia="ru-RU"/>
        </w:rPr>
        <w:t>и детей, начиная с 6 лет и с массой тела не менее 25 кг, как ранее получавших, так и не получавших антиретровирусную терапию</w:t>
      </w:r>
      <w:r w:rsidR="00A33DCB">
        <w:rPr>
          <w:rFonts w:eastAsia="Times New Roman"/>
          <w:bCs/>
          <w:lang w:eastAsia="ru-RU"/>
        </w:rPr>
        <w:t>.</w:t>
      </w:r>
    </w:p>
    <w:p w14:paraId="2BC7913C" w14:textId="77777777" w:rsidR="00E651F0" w:rsidRPr="00B84954" w:rsidRDefault="00E651F0" w:rsidP="00E651F0">
      <w:pPr>
        <w:pStyle w:val="2"/>
        <w:spacing w:line="240" w:lineRule="auto"/>
        <w:rPr>
          <w:szCs w:val="24"/>
        </w:rPr>
      </w:pPr>
      <w:bookmarkStart w:id="68" w:name="_Toc111076542"/>
      <w:bookmarkStart w:id="69" w:name="_Toc111477098"/>
      <w:r w:rsidRPr="00B84954">
        <w:rPr>
          <w:szCs w:val="24"/>
        </w:rPr>
        <w:t>Список литературы</w:t>
      </w:r>
      <w:bookmarkEnd w:id="68"/>
      <w:bookmarkEnd w:id="69"/>
    </w:p>
    <w:p w14:paraId="221B72A8" w14:textId="77777777" w:rsidR="00E651F0" w:rsidRPr="00B84954" w:rsidRDefault="00E651F0" w:rsidP="00E651F0">
      <w:pPr>
        <w:pStyle w:val="af3"/>
        <w:numPr>
          <w:ilvl w:val="0"/>
          <w:numId w:val="10"/>
        </w:numPr>
        <w:spacing w:after="0" w:line="240" w:lineRule="auto"/>
        <w:rPr>
          <w:rFonts w:eastAsia="Times New Roman"/>
          <w:lang w:val="en-US" w:eastAsia="en-US"/>
        </w:rPr>
      </w:pPr>
      <w:r w:rsidRPr="00B84954">
        <w:rPr>
          <w:rFonts w:eastAsia="Times New Roman"/>
          <w:lang w:val="en-US" w:eastAsia="en-US"/>
        </w:rPr>
        <w:t xml:space="preserve">Chinen J., Shearer, WT. Secondary immunodeficiencies, including HIV infection. J Allergy Clin Immunol, 2010, 125: S195–S203. </w:t>
      </w:r>
    </w:p>
    <w:p w14:paraId="120A51EE" w14:textId="77777777" w:rsidR="00E651F0" w:rsidRPr="00B84954" w:rsidRDefault="00E651F0" w:rsidP="00E651F0">
      <w:pPr>
        <w:pStyle w:val="af3"/>
        <w:numPr>
          <w:ilvl w:val="0"/>
          <w:numId w:val="10"/>
        </w:numPr>
        <w:spacing w:after="0" w:line="240" w:lineRule="auto"/>
        <w:rPr>
          <w:rFonts w:eastAsia="Times New Roman"/>
          <w:lang w:val="en-US" w:eastAsia="en-US"/>
        </w:rPr>
      </w:pPr>
      <w:r w:rsidRPr="00B84954">
        <w:rPr>
          <w:rFonts w:eastAsia="Times New Roman"/>
          <w:lang w:val="en-US" w:eastAsia="en-US"/>
        </w:rPr>
        <w:t>Eisinger RW, Fauci AS. Ending the HIV/AIDS Pandemic1. Emerg Infect Dis. 2018;24(3):413-416. doi:10.3201/eid2403.171797</w:t>
      </w:r>
    </w:p>
    <w:p w14:paraId="30F5C219" w14:textId="77777777" w:rsidR="00E651F0" w:rsidRPr="00B84954" w:rsidRDefault="00E651F0" w:rsidP="00E651F0">
      <w:pPr>
        <w:pStyle w:val="af3"/>
        <w:numPr>
          <w:ilvl w:val="0"/>
          <w:numId w:val="10"/>
        </w:numPr>
        <w:spacing w:after="0" w:line="240" w:lineRule="auto"/>
      </w:pPr>
      <w:r w:rsidRPr="00B84954">
        <w:rPr>
          <w:lang w:val="en-US"/>
        </w:rPr>
        <w:t xml:space="preserve">Global HIV &amp; AIDS statistics — 2020 fact sheet. </w:t>
      </w:r>
      <w:r w:rsidRPr="00B84954">
        <w:t>Электронный ресурс [</w:t>
      </w:r>
      <w:r w:rsidRPr="00B84954">
        <w:rPr>
          <w:lang w:val="en-US"/>
        </w:rPr>
        <w:t>https</w:t>
      </w:r>
      <w:r w:rsidRPr="00B84954">
        <w:t>://</w:t>
      </w:r>
      <w:r w:rsidRPr="00B84954">
        <w:rPr>
          <w:lang w:val="en-US"/>
        </w:rPr>
        <w:t>www</w:t>
      </w:r>
      <w:r w:rsidRPr="00B84954">
        <w:t>.</w:t>
      </w:r>
      <w:r w:rsidRPr="00B84954">
        <w:rPr>
          <w:lang w:val="en-US"/>
        </w:rPr>
        <w:t>unaids</w:t>
      </w:r>
      <w:r w:rsidRPr="00B84954">
        <w:t>.</w:t>
      </w:r>
      <w:r w:rsidRPr="00B84954">
        <w:rPr>
          <w:lang w:val="en-US"/>
        </w:rPr>
        <w:t>org</w:t>
      </w:r>
      <w:r w:rsidRPr="00B84954">
        <w:t>/</w:t>
      </w:r>
      <w:r w:rsidRPr="00B84954">
        <w:rPr>
          <w:lang w:val="en-US"/>
        </w:rPr>
        <w:t>en</w:t>
      </w:r>
      <w:r w:rsidRPr="00B84954">
        <w:t>/</w:t>
      </w:r>
      <w:r w:rsidRPr="00B84954">
        <w:rPr>
          <w:lang w:val="en-US"/>
        </w:rPr>
        <w:t>resources</w:t>
      </w:r>
      <w:r w:rsidRPr="00B84954">
        <w:t>/</w:t>
      </w:r>
      <w:r w:rsidRPr="00B84954">
        <w:rPr>
          <w:lang w:val="en-US"/>
        </w:rPr>
        <w:t>fact</w:t>
      </w:r>
      <w:r w:rsidRPr="00B84954">
        <w:t>-</w:t>
      </w:r>
      <w:r w:rsidRPr="00B84954">
        <w:rPr>
          <w:lang w:val="en-US"/>
        </w:rPr>
        <w:t>sheet</w:t>
      </w:r>
      <w:r w:rsidRPr="00B84954">
        <w:t xml:space="preserve">], дата обращения </w:t>
      </w:r>
      <w:r>
        <w:t>06</w:t>
      </w:r>
      <w:r w:rsidRPr="00B84954">
        <w:t>.0</w:t>
      </w:r>
      <w:r>
        <w:t>8</w:t>
      </w:r>
      <w:r w:rsidRPr="00B84954">
        <w:t>.202</w:t>
      </w:r>
      <w:r>
        <w:t>2</w:t>
      </w:r>
      <w:r w:rsidRPr="00B84954">
        <w:t xml:space="preserve"> г. </w:t>
      </w:r>
    </w:p>
    <w:p w14:paraId="5F23FA1E" w14:textId="77777777" w:rsidR="00E651F0" w:rsidRPr="00B84954" w:rsidRDefault="00E651F0" w:rsidP="00E651F0">
      <w:pPr>
        <w:pStyle w:val="af3"/>
        <w:numPr>
          <w:ilvl w:val="0"/>
          <w:numId w:val="10"/>
        </w:numPr>
        <w:spacing w:after="0" w:line="240" w:lineRule="auto"/>
        <w:rPr>
          <w:lang w:val="en-US"/>
        </w:rPr>
      </w:pPr>
      <w:r w:rsidRPr="00B84954">
        <w:rPr>
          <w:shd w:val="clear" w:color="auto" w:fill="FFFFFF"/>
          <w:lang w:val="en-US"/>
        </w:rPr>
        <w:t>Fettig J, Swaminathan M, Murrill CS, Kaplan JE. Global epidemiology of HIV. </w:t>
      </w:r>
      <w:r w:rsidRPr="00B84954">
        <w:rPr>
          <w:i/>
          <w:iCs/>
          <w:shd w:val="clear" w:color="auto" w:fill="FFFFFF"/>
          <w:lang w:val="en-US"/>
        </w:rPr>
        <w:t>Infect Dis Clin North Am</w:t>
      </w:r>
      <w:r w:rsidRPr="00B84954">
        <w:rPr>
          <w:shd w:val="clear" w:color="auto" w:fill="FFFFFF"/>
          <w:lang w:val="en-US"/>
        </w:rPr>
        <w:t>. 2014;28(3):323-337. doi:10.1016/j.idc.2014.05.001</w:t>
      </w:r>
    </w:p>
    <w:p w14:paraId="023F4438" w14:textId="77777777" w:rsidR="00E651F0" w:rsidRPr="00B84954" w:rsidRDefault="00E651F0" w:rsidP="00E651F0">
      <w:pPr>
        <w:pStyle w:val="af3"/>
        <w:numPr>
          <w:ilvl w:val="0"/>
          <w:numId w:val="10"/>
        </w:numPr>
        <w:spacing w:after="0" w:line="240" w:lineRule="auto"/>
      </w:pPr>
      <w:r w:rsidRPr="00B84954">
        <w:rPr>
          <w:lang w:val="en-US"/>
        </w:rPr>
        <w:t xml:space="preserve">Global Health Sector Strategy on HIV 2016-2021: Towards ending AIDS. </w:t>
      </w:r>
      <w:r w:rsidRPr="00B84954">
        <w:t>Электронный ресурс [</w:t>
      </w:r>
      <w:r w:rsidRPr="00B84954">
        <w:rPr>
          <w:lang w:val="en-US"/>
        </w:rPr>
        <w:t>https</w:t>
      </w:r>
      <w:r w:rsidRPr="00B84954">
        <w:t>://</w:t>
      </w:r>
      <w:r w:rsidRPr="00B84954">
        <w:rPr>
          <w:lang w:val="en-US"/>
        </w:rPr>
        <w:t>apps</w:t>
      </w:r>
      <w:r w:rsidRPr="00B84954">
        <w:t>.</w:t>
      </w:r>
      <w:r w:rsidRPr="00B84954">
        <w:rPr>
          <w:lang w:val="en-US"/>
        </w:rPr>
        <w:t>who</w:t>
      </w:r>
      <w:r w:rsidRPr="00B84954">
        <w:t>.</w:t>
      </w:r>
      <w:r w:rsidRPr="00B84954">
        <w:rPr>
          <w:lang w:val="en-US"/>
        </w:rPr>
        <w:t>int</w:t>
      </w:r>
      <w:r w:rsidRPr="00B84954">
        <w:t>/</w:t>
      </w:r>
      <w:r w:rsidRPr="00B84954">
        <w:rPr>
          <w:lang w:val="en-US"/>
        </w:rPr>
        <w:t>iris</w:t>
      </w:r>
      <w:r w:rsidRPr="00B84954">
        <w:t>/</w:t>
      </w:r>
      <w:r w:rsidRPr="00B84954">
        <w:rPr>
          <w:lang w:val="en-US"/>
        </w:rPr>
        <w:t>bitstream</w:t>
      </w:r>
      <w:r w:rsidRPr="00B84954">
        <w:t>/</w:t>
      </w:r>
      <w:r w:rsidRPr="00B84954">
        <w:rPr>
          <w:lang w:val="en-US"/>
        </w:rPr>
        <w:t>handle</w:t>
      </w:r>
      <w:r w:rsidRPr="00B84954">
        <w:t>/10665/246178/</w:t>
      </w:r>
      <w:r w:rsidRPr="00B84954">
        <w:rPr>
          <w:lang w:val="en-US"/>
        </w:rPr>
        <w:t>WHO</w:t>
      </w:r>
      <w:r w:rsidRPr="00B84954">
        <w:t>-</w:t>
      </w:r>
      <w:r w:rsidRPr="00B84954">
        <w:rPr>
          <w:lang w:val="en-US"/>
        </w:rPr>
        <w:t>HIV</w:t>
      </w:r>
      <w:r w:rsidRPr="00B84954">
        <w:t>-2016.05-</w:t>
      </w:r>
      <w:r w:rsidRPr="00B84954">
        <w:rPr>
          <w:lang w:val="en-US"/>
        </w:rPr>
        <w:t>eng</w:t>
      </w:r>
      <w:r w:rsidRPr="00B84954">
        <w:t>.</w:t>
      </w:r>
      <w:r w:rsidRPr="00B84954">
        <w:rPr>
          <w:lang w:val="en-US"/>
        </w:rPr>
        <w:t>pdf</w:t>
      </w:r>
      <w:r w:rsidRPr="00B84954">
        <w:t xml:space="preserve">], дата обращения </w:t>
      </w:r>
      <w:r>
        <w:t>07</w:t>
      </w:r>
      <w:r w:rsidRPr="00B84954">
        <w:t>.0</w:t>
      </w:r>
      <w:r>
        <w:t>8</w:t>
      </w:r>
      <w:r w:rsidRPr="00B84954">
        <w:t>.202</w:t>
      </w:r>
      <w:r>
        <w:t>2</w:t>
      </w:r>
      <w:r w:rsidRPr="00B84954">
        <w:t xml:space="preserve"> г.</w:t>
      </w:r>
    </w:p>
    <w:p w14:paraId="5028BA5C" w14:textId="77777777" w:rsidR="00E651F0" w:rsidRPr="00B84954" w:rsidRDefault="00E651F0" w:rsidP="00E651F0">
      <w:pPr>
        <w:pStyle w:val="af3"/>
        <w:numPr>
          <w:ilvl w:val="0"/>
          <w:numId w:val="10"/>
        </w:numPr>
        <w:spacing w:after="0" w:line="240" w:lineRule="auto"/>
      </w:pPr>
      <w:r w:rsidRPr="00B84954">
        <w:t xml:space="preserve">Ладная Н.Н., Покровский В.В., Дементьева Л.А., Соколова Е.В., Айзатулина Р.Р., Липина Е.С. Развитие эпидемии ВИЧ-инфекции в Российской Федерации в 2017 г. МЕЖДУНАРОДНАЯ НАУЧНО-ПРАКТИЧЕСКАЯ КОНФЕРЕНЦИЯ АКТУАЛЬНЫЕ ВОПРОСЫ ВИЧ-ИНФЕКЦИИ. ОХРАНА ЗДОРОВЬЯ ДЕТЕЙ С ВИЧ-ИНФЕКЦИЕЙ В РАМКАХ </w:t>
      </w:r>
      <w:r w:rsidRPr="00B84954">
        <w:lastRenderedPageBreak/>
        <w:t xml:space="preserve">РЕАЛИЗАЦИИ ПРОГРАММЫ ДЕСЯТИЛЕТИЕ ДЕТСТВА В РОССИИ. Электронный ресурс [http://congress-ph.ru/common/htdocs/upload/fm/vich/18/may/tezis.pdf#page=10], дата обращения </w:t>
      </w:r>
      <w:r>
        <w:t>07</w:t>
      </w:r>
      <w:r w:rsidRPr="00B84954">
        <w:t>.0</w:t>
      </w:r>
      <w:r>
        <w:t>8</w:t>
      </w:r>
      <w:r w:rsidRPr="00B84954">
        <w:t>.202</w:t>
      </w:r>
      <w:r>
        <w:t>2</w:t>
      </w:r>
      <w:r w:rsidRPr="00B84954">
        <w:t xml:space="preserve"> г.</w:t>
      </w:r>
    </w:p>
    <w:p w14:paraId="45824719" w14:textId="77777777" w:rsidR="00E651F0" w:rsidRPr="00B84954" w:rsidRDefault="00E651F0" w:rsidP="00E651F0">
      <w:pPr>
        <w:pStyle w:val="af3"/>
        <w:numPr>
          <w:ilvl w:val="0"/>
          <w:numId w:val="10"/>
        </w:numPr>
        <w:spacing w:after="0" w:line="240" w:lineRule="auto"/>
      </w:pPr>
      <w:r w:rsidRPr="00B84954">
        <w:t>Нечаева О.Б., Подымова А.С. Влияние ВИЧ-инфекции на демографическую ситуацию в России. Центральный научно-исследовательский институт организации и информатизации здравоохранения. 2018. Электронный ресурс [</w:t>
      </w:r>
      <w:r w:rsidRPr="00B84954">
        <w:rPr>
          <w:lang w:val="en-US"/>
        </w:rPr>
        <w:t>http</w:t>
      </w:r>
      <w:r w:rsidRPr="00B84954">
        <w:t>://</w:t>
      </w:r>
      <w:r w:rsidRPr="00B84954">
        <w:rPr>
          <w:lang w:val="en-US"/>
        </w:rPr>
        <w:t>www</w:t>
      </w:r>
      <w:r w:rsidRPr="00B84954">
        <w:t>.</w:t>
      </w:r>
      <w:r w:rsidRPr="00B84954">
        <w:rPr>
          <w:lang w:val="en-US"/>
        </w:rPr>
        <w:t>med</w:t>
      </w:r>
      <w:r w:rsidRPr="00B84954">
        <w:t>-</w:t>
      </w:r>
      <w:r w:rsidRPr="00B84954">
        <w:rPr>
          <w:lang w:val="en-US"/>
        </w:rPr>
        <w:t>alyans</w:t>
      </w:r>
      <w:r w:rsidRPr="00B84954">
        <w:t>.</w:t>
      </w:r>
      <w:r w:rsidRPr="00B84954">
        <w:rPr>
          <w:lang w:val="en-US"/>
        </w:rPr>
        <w:t>ru</w:t>
      </w:r>
      <w:r w:rsidRPr="00B84954">
        <w:t>/</w:t>
      </w:r>
      <w:r w:rsidRPr="00B84954">
        <w:rPr>
          <w:lang w:val="en-US"/>
        </w:rPr>
        <w:t>index</w:t>
      </w:r>
      <w:r w:rsidRPr="00B84954">
        <w:t>.</w:t>
      </w:r>
      <w:r w:rsidRPr="00B84954">
        <w:rPr>
          <w:lang w:val="en-US"/>
        </w:rPr>
        <w:t>php</w:t>
      </w:r>
      <w:r w:rsidRPr="00B84954">
        <w:t>/</w:t>
      </w:r>
      <w:r w:rsidRPr="00B84954">
        <w:rPr>
          <w:lang w:val="en-US"/>
        </w:rPr>
        <w:t>Hahn</w:t>
      </w:r>
      <w:r w:rsidRPr="00B84954">
        <w:t>/</w:t>
      </w:r>
      <w:r w:rsidRPr="00B84954">
        <w:rPr>
          <w:lang w:val="en-US"/>
        </w:rPr>
        <w:t>article</w:t>
      </w:r>
      <w:r w:rsidRPr="00B84954">
        <w:t>/</w:t>
      </w:r>
      <w:r w:rsidRPr="00B84954">
        <w:rPr>
          <w:lang w:val="en-US"/>
        </w:rPr>
        <w:t>view</w:t>
      </w:r>
      <w:r w:rsidRPr="00B84954">
        <w:t xml:space="preserve">/140/724], дата обращения </w:t>
      </w:r>
      <w:r>
        <w:t>07</w:t>
      </w:r>
      <w:r w:rsidRPr="00B84954">
        <w:t>.0</w:t>
      </w:r>
      <w:r>
        <w:t>8</w:t>
      </w:r>
      <w:r w:rsidRPr="00B84954">
        <w:t>.202</w:t>
      </w:r>
      <w:r>
        <w:t>2</w:t>
      </w:r>
      <w:r w:rsidRPr="00B84954">
        <w:t xml:space="preserve"> г.  </w:t>
      </w:r>
    </w:p>
    <w:p w14:paraId="31EE553C" w14:textId="77777777" w:rsidR="00E651F0" w:rsidRPr="00B84954" w:rsidRDefault="00E651F0" w:rsidP="00E651F0">
      <w:pPr>
        <w:pStyle w:val="af3"/>
        <w:numPr>
          <w:ilvl w:val="0"/>
          <w:numId w:val="10"/>
        </w:numPr>
        <w:spacing w:after="0" w:line="240" w:lineRule="auto"/>
        <w:rPr>
          <w:lang w:val="en-US"/>
        </w:rPr>
      </w:pPr>
      <w:r w:rsidRPr="00B84954">
        <w:rPr>
          <w:shd w:val="clear" w:color="auto" w:fill="FFFFFF"/>
          <w:lang w:val="en-US"/>
        </w:rPr>
        <w:t>Belyakov N, Rassokhin V, Kolbin A et al. EPIDEMIOLOGICAL, CLINICAL AND FINANCIAL COMPONENTS OF RESULTS OF LONG-TERM ANTIRETROVIRAL THERAPY OF PATIENTS WITH HIV-INFECTION. </w:t>
      </w:r>
      <w:r w:rsidRPr="00B84954">
        <w:rPr>
          <w:i/>
          <w:iCs/>
          <w:shd w:val="clear" w:color="auto" w:fill="FFFFFF"/>
          <w:lang w:val="en-US"/>
        </w:rPr>
        <w:t>HIV Infection and Immunosuppressive Disorders</w:t>
      </w:r>
      <w:r w:rsidRPr="00B84954">
        <w:rPr>
          <w:shd w:val="clear" w:color="auto" w:fill="FFFFFF"/>
          <w:lang w:val="en-US"/>
        </w:rPr>
        <w:t>. 2020;11(4):7-19. doi:10.22328/2077-9828-2019-11-4-7-19</w:t>
      </w:r>
    </w:p>
    <w:p w14:paraId="1F48BFC2" w14:textId="77777777" w:rsidR="00E651F0" w:rsidRPr="00B84954" w:rsidRDefault="00E651F0" w:rsidP="00E651F0">
      <w:pPr>
        <w:pStyle w:val="af3"/>
        <w:numPr>
          <w:ilvl w:val="0"/>
          <w:numId w:val="10"/>
        </w:numPr>
        <w:spacing w:after="0" w:line="240" w:lineRule="auto"/>
        <w:rPr>
          <w:lang w:val="en-US"/>
        </w:rPr>
      </w:pPr>
      <w:r w:rsidRPr="00B84954">
        <w:rPr>
          <w:shd w:val="clear" w:color="auto" w:fill="FFFFFF"/>
          <w:lang w:val="en-US"/>
        </w:rPr>
        <w:t>Ostankova Y, Schemelev A, Zueva E, Churina M, Valutite D, Semenov A. HIV MOLECULAR EPIDEMIOLOGY AND PHARMACO-RESISTANCE IN PATIENTS WITH ANTIRETROVIRAL THERAPY FAILURE IN ARKHANGELSK DISTRICT. </w:t>
      </w:r>
      <w:r w:rsidRPr="00B84954">
        <w:rPr>
          <w:i/>
          <w:iCs/>
          <w:shd w:val="clear" w:color="auto" w:fill="FFFFFF"/>
          <w:lang w:val="en-US"/>
        </w:rPr>
        <w:t>HIV Infection and Immunosuppressive Disorders</w:t>
      </w:r>
      <w:r w:rsidRPr="00B84954">
        <w:rPr>
          <w:shd w:val="clear" w:color="auto" w:fill="FFFFFF"/>
          <w:lang w:val="en-US"/>
        </w:rPr>
        <w:t>. 2020;11(4):79-90. doi:10.22328/2077-9828-2019-11-4-79-90</w:t>
      </w:r>
    </w:p>
    <w:p w14:paraId="44F12A9A" w14:textId="77777777" w:rsidR="00E651F0" w:rsidRPr="00B84954" w:rsidRDefault="00E651F0" w:rsidP="00E651F0">
      <w:pPr>
        <w:pStyle w:val="af3"/>
        <w:numPr>
          <w:ilvl w:val="0"/>
          <w:numId w:val="10"/>
        </w:numPr>
        <w:spacing w:after="0" w:line="240" w:lineRule="auto"/>
      </w:pPr>
      <w:r w:rsidRPr="00B84954">
        <w:rPr>
          <w:shd w:val="clear" w:color="auto" w:fill="FFFFFF"/>
          <w:lang w:val="en-US"/>
        </w:rPr>
        <w:t xml:space="preserve">Global action plan on HIV drug resistance 2017-2021. </w:t>
      </w:r>
      <w:r w:rsidRPr="00B84954">
        <w:rPr>
          <w:shd w:val="clear" w:color="auto" w:fill="FFFFFF"/>
        </w:rPr>
        <w:t>Электронный ресурс [</w:t>
      </w:r>
      <w:r w:rsidRPr="00B84954">
        <w:rPr>
          <w:shd w:val="clear" w:color="auto" w:fill="FFFFFF"/>
          <w:lang w:val="en-US"/>
        </w:rPr>
        <w:t>https</w:t>
      </w:r>
      <w:r w:rsidRPr="00B84954">
        <w:rPr>
          <w:shd w:val="clear" w:color="auto" w:fill="FFFFFF"/>
        </w:rPr>
        <w:t>://</w:t>
      </w:r>
      <w:r w:rsidRPr="00B84954">
        <w:rPr>
          <w:shd w:val="clear" w:color="auto" w:fill="FFFFFF"/>
          <w:lang w:val="en-US"/>
        </w:rPr>
        <w:t>apps</w:t>
      </w:r>
      <w:r w:rsidRPr="00B84954">
        <w:rPr>
          <w:shd w:val="clear" w:color="auto" w:fill="FFFFFF"/>
        </w:rPr>
        <w:t>.</w:t>
      </w:r>
      <w:r w:rsidRPr="00B84954">
        <w:rPr>
          <w:shd w:val="clear" w:color="auto" w:fill="FFFFFF"/>
          <w:lang w:val="en-US"/>
        </w:rPr>
        <w:t>who</w:t>
      </w:r>
      <w:r w:rsidRPr="00B84954">
        <w:rPr>
          <w:shd w:val="clear" w:color="auto" w:fill="FFFFFF"/>
        </w:rPr>
        <w:t>.</w:t>
      </w:r>
      <w:r w:rsidRPr="00B84954">
        <w:rPr>
          <w:shd w:val="clear" w:color="auto" w:fill="FFFFFF"/>
          <w:lang w:val="en-US"/>
        </w:rPr>
        <w:t>int</w:t>
      </w:r>
      <w:r w:rsidRPr="00B84954">
        <w:rPr>
          <w:shd w:val="clear" w:color="auto" w:fill="FFFFFF"/>
        </w:rPr>
        <w:t>/</w:t>
      </w:r>
      <w:r w:rsidRPr="00B84954">
        <w:rPr>
          <w:shd w:val="clear" w:color="auto" w:fill="FFFFFF"/>
          <w:lang w:val="en-US"/>
        </w:rPr>
        <w:t>iris</w:t>
      </w:r>
      <w:r w:rsidRPr="00B84954">
        <w:rPr>
          <w:shd w:val="clear" w:color="auto" w:fill="FFFFFF"/>
        </w:rPr>
        <w:t>/</w:t>
      </w:r>
      <w:r w:rsidRPr="00B84954">
        <w:rPr>
          <w:shd w:val="clear" w:color="auto" w:fill="FFFFFF"/>
          <w:lang w:val="en-US"/>
        </w:rPr>
        <w:t>bitstream</w:t>
      </w:r>
      <w:r w:rsidRPr="00B84954">
        <w:rPr>
          <w:shd w:val="clear" w:color="auto" w:fill="FFFFFF"/>
        </w:rPr>
        <w:t>/</w:t>
      </w:r>
      <w:r w:rsidRPr="00B84954">
        <w:rPr>
          <w:shd w:val="clear" w:color="auto" w:fill="FFFFFF"/>
          <w:lang w:val="en-US"/>
        </w:rPr>
        <w:t>handle</w:t>
      </w:r>
      <w:r w:rsidRPr="00B84954">
        <w:rPr>
          <w:shd w:val="clear" w:color="auto" w:fill="FFFFFF"/>
        </w:rPr>
        <w:t>/10665/255883/9789241512848-</w:t>
      </w:r>
      <w:r w:rsidRPr="00B84954">
        <w:rPr>
          <w:shd w:val="clear" w:color="auto" w:fill="FFFFFF"/>
          <w:lang w:val="en-US"/>
        </w:rPr>
        <w:t>eng</w:t>
      </w:r>
      <w:r w:rsidRPr="00B84954">
        <w:rPr>
          <w:shd w:val="clear" w:color="auto" w:fill="FFFFFF"/>
        </w:rPr>
        <w:t>.</w:t>
      </w:r>
      <w:r w:rsidRPr="00B84954">
        <w:rPr>
          <w:shd w:val="clear" w:color="auto" w:fill="FFFFFF"/>
          <w:lang w:val="en-US"/>
        </w:rPr>
        <w:t>pdf</w:t>
      </w:r>
      <w:r w:rsidRPr="00B84954">
        <w:rPr>
          <w:shd w:val="clear" w:color="auto" w:fill="FFFFFF"/>
        </w:rPr>
        <w:t>?</w:t>
      </w:r>
      <w:r w:rsidRPr="00B84954">
        <w:rPr>
          <w:shd w:val="clear" w:color="auto" w:fill="FFFFFF"/>
          <w:lang w:val="en-US"/>
        </w:rPr>
        <w:t>sequence</w:t>
      </w:r>
      <w:r w:rsidRPr="00B84954">
        <w:rPr>
          <w:shd w:val="clear" w:color="auto" w:fill="FFFFFF"/>
        </w:rPr>
        <w:t xml:space="preserve">=1], </w:t>
      </w:r>
      <w:r w:rsidRPr="00B84954">
        <w:t xml:space="preserve">дата обращения </w:t>
      </w:r>
      <w:r>
        <w:t>07</w:t>
      </w:r>
      <w:r w:rsidRPr="00B84954">
        <w:t>.0</w:t>
      </w:r>
      <w:r>
        <w:t>8</w:t>
      </w:r>
      <w:r w:rsidRPr="00B84954">
        <w:t>.202</w:t>
      </w:r>
      <w:r>
        <w:t>2</w:t>
      </w:r>
      <w:r w:rsidRPr="00B84954">
        <w:t xml:space="preserve"> г.</w:t>
      </w:r>
    </w:p>
    <w:p w14:paraId="72FC2777" w14:textId="77777777" w:rsidR="00E651F0" w:rsidRPr="00B84954" w:rsidRDefault="00E651F0" w:rsidP="00E651F0">
      <w:pPr>
        <w:pStyle w:val="af3"/>
        <w:numPr>
          <w:ilvl w:val="0"/>
          <w:numId w:val="10"/>
        </w:numPr>
        <w:spacing w:after="0" w:line="240" w:lineRule="auto"/>
        <w:rPr>
          <w:lang w:val="en-US"/>
        </w:rPr>
      </w:pPr>
      <w:r w:rsidRPr="00B84954">
        <w:rPr>
          <w:shd w:val="clear" w:color="auto" w:fill="FFFFFF"/>
          <w:lang w:val="en-US"/>
        </w:rPr>
        <w:t>Melhuish A, Lewthwaite P. Natural history of HIV and AIDS. </w:t>
      </w:r>
      <w:r w:rsidRPr="00B84954">
        <w:rPr>
          <w:i/>
          <w:iCs/>
          <w:shd w:val="clear" w:color="auto" w:fill="FFFFFF"/>
          <w:lang w:val="en-US"/>
        </w:rPr>
        <w:t>Medicine (Baltimore)</w:t>
      </w:r>
      <w:r w:rsidRPr="00B84954">
        <w:rPr>
          <w:shd w:val="clear" w:color="auto" w:fill="FFFFFF"/>
          <w:lang w:val="en-US"/>
        </w:rPr>
        <w:t>. 2018;46(6):356-361. doi:10.1016/j.mpmed.2018.03.010</w:t>
      </w:r>
      <w:r w:rsidRPr="00B84954">
        <w:rPr>
          <w:lang w:val="en-US"/>
        </w:rPr>
        <w:t xml:space="preserve"> f</w:t>
      </w:r>
    </w:p>
    <w:p w14:paraId="4E82F20C" w14:textId="77777777" w:rsidR="00E651F0" w:rsidRPr="00B84954" w:rsidRDefault="00E651F0" w:rsidP="00E651F0">
      <w:pPr>
        <w:pStyle w:val="af3"/>
        <w:numPr>
          <w:ilvl w:val="0"/>
          <w:numId w:val="10"/>
        </w:numPr>
        <w:spacing w:after="0" w:line="240" w:lineRule="auto"/>
        <w:rPr>
          <w:lang w:val="en-US"/>
        </w:rPr>
      </w:pPr>
      <w:r w:rsidRPr="00B84954">
        <w:rPr>
          <w:shd w:val="clear" w:color="auto" w:fill="FFFFFF"/>
          <w:lang w:val="en-US"/>
        </w:rPr>
        <w:t>Vella S, Schwartländer B, Sow S, Eholie S, Murphy R. The history of antiretroviral therapy and of its implementation in resource-limited areas of the world. </w:t>
      </w:r>
      <w:r w:rsidRPr="00B84954">
        <w:rPr>
          <w:i/>
          <w:iCs/>
          <w:shd w:val="clear" w:color="auto" w:fill="FFFFFF"/>
          <w:lang w:val="en-US"/>
        </w:rPr>
        <w:t>AIDS</w:t>
      </w:r>
      <w:r w:rsidRPr="00B84954">
        <w:rPr>
          <w:shd w:val="clear" w:color="auto" w:fill="FFFFFF"/>
          <w:lang w:val="en-US"/>
        </w:rPr>
        <w:t>. 2012;26(10):1231-1241. doi:10.1097/qad.0b013e32835521a3</w:t>
      </w:r>
    </w:p>
    <w:p w14:paraId="108C8CE8" w14:textId="77777777" w:rsidR="00E651F0" w:rsidRPr="00B84954" w:rsidRDefault="00E651F0" w:rsidP="00E651F0">
      <w:pPr>
        <w:pStyle w:val="af3"/>
        <w:numPr>
          <w:ilvl w:val="0"/>
          <w:numId w:val="10"/>
        </w:numPr>
        <w:spacing w:after="0" w:line="240" w:lineRule="auto"/>
      </w:pPr>
      <w:r w:rsidRPr="00B84954">
        <w:t xml:space="preserve">Инструкция по медицинскому применению препарата </w:t>
      </w:r>
      <w:r w:rsidRPr="00B84954">
        <w:rPr>
          <w:bCs/>
          <w:lang w:eastAsia="ru-RU"/>
        </w:rPr>
        <w:t xml:space="preserve">невирапин </w:t>
      </w:r>
      <w:r w:rsidRPr="00B84954">
        <w:rPr>
          <w:lang w:val="en-US"/>
        </w:rPr>
        <w:t>http</w:t>
      </w:r>
      <w:r w:rsidRPr="00B84954">
        <w:t>://</w:t>
      </w:r>
      <w:r w:rsidRPr="00B84954">
        <w:rPr>
          <w:lang w:val="en-US"/>
        </w:rPr>
        <w:t>grls</w:t>
      </w:r>
      <w:r w:rsidRPr="00B84954">
        <w:t>.</w:t>
      </w:r>
      <w:r w:rsidRPr="00B84954">
        <w:rPr>
          <w:lang w:val="en-US"/>
        </w:rPr>
        <w:t>rosminzdrav</w:t>
      </w:r>
      <w:r w:rsidRPr="00B84954">
        <w:t>.</w:t>
      </w:r>
      <w:r w:rsidRPr="00B84954">
        <w:rPr>
          <w:lang w:val="en-US"/>
        </w:rPr>
        <w:t>ru</w:t>
      </w:r>
      <w:r w:rsidRPr="00B84954">
        <w:t>/</w:t>
      </w:r>
      <w:r w:rsidRPr="00B84954">
        <w:rPr>
          <w:lang w:val="en-US"/>
        </w:rPr>
        <w:t>Grls</w:t>
      </w:r>
      <w:r w:rsidRPr="00B84954">
        <w:t>_</w:t>
      </w:r>
      <w:r w:rsidRPr="00B84954">
        <w:rPr>
          <w:lang w:val="en-US"/>
        </w:rPr>
        <w:t>View</w:t>
      </w:r>
      <w:r w:rsidRPr="00B84954">
        <w:t>_</w:t>
      </w:r>
      <w:r w:rsidRPr="00B84954">
        <w:rPr>
          <w:lang w:val="en-US"/>
        </w:rPr>
        <w:t>v</w:t>
      </w:r>
      <w:r w:rsidRPr="00B84954">
        <w:t>2.</w:t>
      </w:r>
      <w:r w:rsidRPr="00B84954">
        <w:rPr>
          <w:lang w:val="en-US"/>
        </w:rPr>
        <w:t>aspx</w:t>
      </w:r>
      <w:r w:rsidRPr="00B84954">
        <w:t>?</w:t>
      </w:r>
      <w:r w:rsidRPr="00B84954">
        <w:rPr>
          <w:lang w:val="en-US"/>
        </w:rPr>
        <w:t>routingGuid</w:t>
      </w:r>
      <w:r w:rsidRPr="00B84954">
        <w:t>=430</w:t>
      </w:r>
      <w:r w:rsidRPr="00B84954">
        <w:rPr>
          <w:lang w:val="en-US"/>
        </w:rPr>
        <w:t>cd</w:t>
      </w:r>
      <w:r w:rsidRPr="00B84954">
        <w:t>5</w:t>
      </w:r>
      <w:r w:rsidRPr="00B84954">
        <w:rPr>
          <w:lang w:val="en-US"/>
        </w:rPr>
        <w:t>da</w:t>
      </w:r>
      <w:r w:rsidRPr="00B84954">
        <w:t>-</w:t>
      </w:r>
      <w:r w:rsidRPr="00B84954">
        <w:rPr>
          <w:lang w:val="en-US"/>
        </w:rPr>
        <w:t>c</w:t>
      </w:r>
      <w:r w:rsidRPr="00B84954">
        <w:t>70</w:t>
      </w:r>
      <w:r w:rsidRPr="00B84954">
        <w:rPr>
          <w:lang w:val="en-US"/>
        </w:rPr>
        <w:t>f</w:t>
      </w:r>
      <w:r w:rsidRPr="00B84954">
        <w:t>-42</w:t>
      </w:r>
      <w:r w:rsidRPr="00B84954">
        <w:rPr>
          <w:lang w:val="en-US"/>
        </w:rPr>
        <w:t>c</w:t>
      </w:r>
      <w:r w:rsidRPr="00B84954">
        <w:t>7-</w:t>
      </w:r>
      <w:r w:rsidRPr="00B84954">
        <w:rPr>
          <w:lang w:val="en-US"/>
        </w:rPr>
        <w:t>b</w:t>
      </w:r>
      <w:r w:rsidRPr="00B84954">
        <w:t>13</w:t>
      </w:r>
      <w:r w:rsidRPr="00B84954">
        <w:rPr>
          <w:lang w:val="en-US"/>
        </w:rPr>
        <w:t>f</w:t>
      </w:r>
      <w:r w:rsidRPr="00B84954">
        <w:t>-0</w:t>
      </w:r>
      <w:r w:rsidRPr="00B84954">
        <w:rPr>
          <w:lang w:val="en-US"/>
        </w:rPr>
        <w:t>f</w:t>
      </w:r>
      <w:r w:rsidRPr="00B84954">
        <w:t>6</w:t>
      </w:r>
      <w:r w:rsidRPr="00B84954">
        <w:rPr>
          <w:lang w:val="en-US"/>
        </w:rPr>
        <w:t>c</w:t>
      </w:r>
      <w:r w:rsidRPr="00B84954">
        <w:t>13</w:t>
      </w:r>
      <w:r w:rsidRPr="00B84954">
        <w:rPr>
          <w:lang w:val="en-US"/>
        </w:rPr>
        <w:t>e</w:t>
      </w:r>
      <w:r w:rsidRPr="00B84954">
        <w:t>5682</w:t>
      </w:r>
      <w:r w:rsidRPr="00B84954">
        <w:rPr>
          <w:lang w:val="en-US"/>
        </w:rPr>
        <w:t>c</w:t>
      </w:r>
      <w:r w:rsidRPr="00B84954">
        <w:t>&amp;</w:t>
      </w:r>
      <w:r w:rsidRPr="00B84954">
        <w:rPr>
          <w:lang w:val="en-US"/>
        </w:rPr>
        <w:t>t</w:t>
      </w:r>
      <w:r w:rsidRPr="00B84954">
        <w:t>=</w:t>
      </w:r>
    </w:p>
    <w:p w14:paraId="7B064BE3" w14:textId="77777777" w:rsidR="00E651F0" w:rsidRPr="00B84954" w:rsidRDefault="00E651F0" w:rsidP="00E651F0">
      <w:pPr>
        <w:pStyle w:val="af3"/>
        <w:numPr>
          <w:ilvl w:val="0"/>
          <w:numId w:val="10"/>
        </w:numPr>
        <w:spacing w:after="0" w:line="240" w:lineRule="auto"/>
      </w:pPr>
      <w:r w:rsidRPr="00B84954">
        <w:t xml:space="preserve">Инструкция по медицинскому применению препарата </w:t>
      </w:r>
      <w:r w:rsidRPr="00B84954">
        <w:rPr>
          <w:bCs/>
          <w:lang w:eastAsia="ru-RU"/>
        </w:rPr>
        <w:t xml:space="preserve">зидолам-Н </w:t>
      </w:r>
      <w:r w:rsidRPr="00B84954">
        <w:t>http://grls.rosminzdrav.ru/Grls_View_v2.aspx?routingGuid=7a3e6dc9-257d-40e0-b7c2-48c0508c9931&amp;t=</w:t>
      </w:r>
    </w:p>
    <w:p w14:paraId="3B9A38BA" w14:textId="77777777" w:rsidR="00E651F0" w:rsidRPr="00B84954" w:rsidRDefault="00E651F0" w:rsidP="00E651F0">
      <w:pPr>
        <w:pStyle w:val="af3"/>
        <w:numPr>
          <w:ilvl w:val="0"/>
          <w:numId w:val="10"/>
        </w:numPr>
        <w:spacing w:after="0" w:line="240" w:lineRule="auto"/>
      </w:pPr>
      <w:r w:rsidRPr="00B84954">
        <w:t xml:space="preserve">Инструкция по медицинскому применению препарата </w:t>
      </w:r>
      <w:r w:rsidRPr="00B84954">
        <w:rPr>
          <w:bCs/>
          <w:lang w:eastAsia="ru-RU"/>
        </w:rPr>
        <w:t xml:space="preserve">саквинавир </w:t>
      </w:r>
      <w:r w:rsidRPr="00B84954">
        <w:rPr>
          <w:lang w:val="en-US"/>
        </w:rPr>
        <w:t>http</w:t>
      </w:r>
      <w:r w:rsidRPr="00B84954">
        <w:t>://</w:t>
      </w:r>
      <w:r w:rsidRPr="00B84954">
        <w:rPr>
          <w:lang w:val="en-US"/>
        </w:rPr>
        <w:t>grls</w:t>
      </w:r>
      <w:r w:rsidRPr="00B84954">
        <w:t>.</w:t>
      </w:r>
      <w:r w:rsidRPr="00B84954">
        <w:rPr>
          <w:lang w:val="en-US"/>
        </w:rPr>
        <w:t>rosminzdrav</w:t>
      </w:r>
      <w:r w:rsidRPr="00B84954">
        <w:t>.</w:t>
      </w:r>
      <w:r w:rsidRPr="00B84954">
        <w:rPr>
          <w:lang w:val="en-US"/>
        </w:rPr>
        <w:t>ru</w:t>
      </w:r>
      <w:r w:rsidRPr="00B84954">
        <w:t>/</w:t>
      </w:r>
      <w:r w:rsidRPr="00B84954">
        <w:rPr>
          <w:lang w:val="en-US"/>
        </w:rPr>
        <w:t>Grls</w:t>
      </w:r>
      <w:r w:rsidRPr="00B84954">
        <w:t>_</w:t>
      </w:r>
      <w:r w:rsidRPr="00B84954">
        <w:rPr>
          <w:lang w:val="en-US"/>
        </w:rPr>
        <w:t>View</w:t>
      </w:r>
      <w:r w:rsidRPr="00B84954">
        <w:t>_</w:t>
      </w:r>
      <w:r w:rsidRPr="00B84954">
        <w:rPr>
          <w:lang w:val="en-US"/>
        </w:rPr>
        <w:t>v</w:t>
      </w:r>
      <w:r w:rsidRPr="00B84954">
        <w:t>2.</w:t>
      </w:r>
      <w:r w:rsidRPr="00B84954">
        <w:rPr>
          <w:lang w:val="en-US"/>
        </w:rPr>
        <w:t>aspx</w:t>
      </w:r>
      <w:r w:rsidRPr="00B84954">
        <w:t>?</w:t>
      </w:r>
      <w:r w:rsidRPr="00B84954">
        <w:rPr>
          <w:lang w:val="en-US"/>
        </w:rPr>
        <w:t>routingGuid</w:t>
      </w:r>
      <w:r w:rsidRPr="00B84954">
        <w:t>=417</w:t>
      </w:r>
      <w:r w:rsidRPr="00B84954">
        <w:rPr>
          <w:lang w:val="en-US"/>
        </w:rPr>
        <w:t>e</w:t>
      </w:r>
      <w:r w:rsidRPr="00B84954">
        <w:t>2</w:t>
      </w:r>
      <w:r w:rsidRPr="00B84954">
        <w:rPr>
          <w:lang w:val="en-US"/>
        </w:rPr>
        <w:t>b</w:t>
      </w:r>
      <w:r w:rsidRPr="00B84954">
        <w:t>0</w:t>
      </w:r>
      <w:r w:rsidRPr="00B84954">
        <w:rPr>
          <w:lang w:val="en-US"/>
        </w:rPr>
        <w:t>a</w:t>
      </w:r>
      <w:r w:rsidRPr="00B84954">
        <w:t>-79</w:t>
      </w:r>
      <w:r w:rsidRPr="00B84954">
        <w:rPr>
          <w:lang w:val="en-US"/>
        </w:rPr>
        <w:t>d</w:t>
      </w:r>
      <w:r w:rsidRPr="00B84954">
        <w:t>7-499</w:t>
      </w:r>
      <w:r w:rsidRPr="00B84954">
        <w:rPr>
          <w:lang w:val="en-US"/>
        </w:rPr>
        <w:t>a</w:t>
      </w:r>
      <w:r w:rsidRPr="00B84954">
        <w:t>-</w:t>
      </w:r>
      <w:r w:rsidRPr="00B84954">
        <w:rPr>
          <w:lang w:val="en-US"/>
        </w:rPr>
        <w:t>bb</w:t>
      </w:r>
      <w:r w:rsidRPr="00B84954">
        <w:t>8</w:t>
      </w:r>
      <w:r w:rsidRPr="00B84954">
        <w:rPr>
          <w:lang w:val="en-US"/>
        </w:rPr>
        <w:t>b</w:t>
      </w:r>
      <w:r w:rsidRPr="00B84954">
        <w:t>-377</w:t>
      </w:r>
      <w:r w:rsidRPr="00B84954">
        <w:rPr>
          <w:lang w:val="en-US"/>
        </w:rPr>
        <w:t>b</w:t>
      </w:r>
      <w:r w:rsidRPr="00B84954">
        <w:t>0769</w:t>
      </w:r>
      <w:r w:rsidRPr="00B84954">
        <w:rPr>
          <w:lang w:val="en-US"/>
        </w:rPr>
        <w:t>fc</w:t>
      </w:r>
      <w:r w:rsidRPr="00B84954">
        <w:t>70&amp;</w:t>
      </w:r>
      <w:r w:rsidRPr="00B84954">
        <w:rPr>
          <w:lang w:val="en-US"/>
        </w:rPr>
        <w:t>t</w:t>
      </w:r>
      <w:r w:rsidRPr="00B84954">
        <w:t>=</w:t>
      </w:r>
    </w:p>
    <w:p w14:paraId="267F1BC0" w14:textId="77777777" w:rsidR="00E651F0" w:rsidRPr="00B84954" w:rsidRDefault="00E651F0" w:rsidP="00E651F0">
      <w:pPr>
        <w:pStyle w:val="af3"/>
        <w:numPr>
          <w:ilvl w:val="0"/>
          <w:numId w:val="10"/>
        </w:numPr>
        <w:spacing w:after="0" w:line="240" w:lineRule="auto"/>
      </w:pPr>
      <w:r w:rsidRPr="00B84954">
        <w:t xml:space="preserve">Инструкция по медицинскому применению препарата </w:t>
      </w:r>
      <w:r w:rsidRPr="00B84954">
        <w:rPr>
          <w:bCs/>
          <w:lang w:eastAsia="ru-RU"/>
        </w:rPr>
        <w:t>маравирок</w:t>
      </w:r>
      <w:r w:rsidRPr="00B84954">
        <w:rPr>
          <w:shd w:val="clear" w:color="auto" w:fill="FFFFFF"/>
        </w:rPr>
        <w:t xml:space="preserve"> http://grls.rosminzdrav.ru/Grls_View_v2.aspx?routingGuid=5e0abb4a-78d8-4d1a-9975-bcf75a64177a&amp;t= р</w:t>
      </w:r>
    </w:p>
    <w:p w14:paraId="755868F7" w14:textId="77777777" w:rsidR="00E651F0" w:rsidRPr="00B84954" w:rsidRDefault="00E651F0" w:rsidP="00E651F0">
      <w:pPr>
        <w:pStyle w:val="af3"/>
        <w:numPr>
          <w:ilvl w:val="0"/>
          <w:numId w:val="10"/>
        </w:numPr>
        <w:spacing w:after="0" w:line="240" w:lineRule="auto"/>
        <w:rPr>
          <w:lang w:val="en-US"/>
        </w:rPr>
      </w:pPr>
      <w:r w:rsidRPr="00B84954">
        <w:rPr>
          <w:shd w:val="clear" w:color="auto" w:fill="FFFFFF"/>
          <w:lang w:val="en-US"/>
        </w:rPr>
        <w:t>Volberding PA. HIV Treatment and Prevention: An Overview of Recommendations From the IAS-USA Antiretroviral Guidelines Panel. </w:t>
      </w:r>
      <w:r w:rsidRPr="00B84954">
        <w:rPr>
          <w:i/>
          <w:iCs/>
          <w:shd w:val="clear" w:color="auto" w:fill="FFFFFF"/>
          <w:lang w:val="en-US"/>
        </w:rPr>
        <w:t>Top Antivir Med</w:t>
      </w:r>
      <w:r w:rsidRPr="00B84954">
        <w:rPr>
          <w:shd w:val="clear" w:color="auto" w:fill="FFFFFF"/>
          <w:lang w:val="en-US"/>
        </w:rPr>
        <w:t>. 2017;25(1):17-24.</w:t>
      </w:r>
    </w:p>
    <w:p w14:paraId="5BBFD23A" w14:textId="77777777" w:rsidR="00E651F0" w:rsidRPr="00B84954" w:rsidRDefault="00E651F0" w:rsidP="00E651F0">
      <w:pPr>
        <w:pStyle w:val="af3"/>
        <w:numPr>
          <w:ilvl w:val="0"/>
          <w:numId w:val="10"/>
        </w:numPr>
        <w:spacing w:after="0" w:line="240" w:lineRule="auto"/>
      </w:pPr>
      <w:r w:rsidRPr="00B84954">
        <w:rPr>
          <w:lang w:val="en-US"/>
        </w:rPr>
        <w:t xml:space="preserve">Update of recommendations on first- and second-line antiretroviral regimens. </w:t>
      </w:r>
      <w:r w:rsidRPr="00B84954">
        <w:t>Электронный русурс [</w:t>
      </w:r>
      <w:r w:rsidRPr="00B84954">
        <w:rPr>
          <w:lang w:val="en-US"/>
        </w:rPr>
        <w:t>https</w:t>
      </w:r>
      <w:r w:rsidRPr="00B84954">
        <w:t>://</w:t>
      </w:r>
      <w:r w:rsidRPr="00B84954">
        <w:rPr>
          <w:lang w:val="en-US"/>
        </w:rPr>
        <w:t>apps</w:t>
      </w:r>
      <w:r w:rsidRPr="00B84954">
        <w:t>.</w:t>
      </w:r>
      <w:r w:rsidRPr="00B84954">
        <w:rPr>
          <w:lang w:val="en-US"/>
        </w:rPr>
        <w:t>who</w:t>
      </w:r>
      <w:r w:rsidRPr="00B84954">
        <w:t>.</w:t>
      </w:r>
      <w:r w:rsidRPr="00B84954">
        <w:rPr>
          <w:lang w:val="en-US"/>
        </w:rPr>
        <w:t>int</w:t>
      </w:r>
      <w:r w:rsidRPr="00B84954">
        <w:t>/</w:t>
      </w:r>
      <w:r w:rsidRPr="00B84954">
        <w:rPr>
          <w:lang w:val="en-US"/>
        </w:rPr>
        <w:t>iris</w:t>
      </w:r>
      <w:r w:rsidRPr="00B84954">
        <w:t>/</w:t>
      </w:r>
      <w:r w:rsidRPr="00B84954">
        <w:rPr>
          <w:lang w:val="en-US"/>
        </w:rPr>
        <w:t>bitstream</w:t>
      </w:r>
      <w:r w:rsidRPr="00B84954">
        <w:t>/</w:t>
      </w:r>
      <w:r w:rsidRPr="00B84954">
        <w:rPr>
          <w:lang w:val="en-US"/>
        </w:rPr>
        <w:t>handle</w:t>
      </w:r>
      <w:r w:rsidRPr="00B84954">
        <w:t>/10665/325892/</w:t>
      </w:r>
      <w:r w:rsidRPr="00B84954">
        <w:rPr>
          <w:lang w:val="en-US"/>
        </w:rPr>
        <w:t>WHO</w:t>
      </w:r>
      <w:r w:rsidRPr="00B84954">
        <w:t>-</w:t>
      </w:r>
      <w:r w:rsidRPr="00B84954">
        <w:rPr>
          <w:lang w:val="en-US"/>
        </w:rPr>
        <w:t>CDS</w:t>
      </w:r>
      <w:r w:rsidRPr="00B84954">
        <w:t>-</w:t>
      </w:r>
      <w:r w:rsidRPr="00B84954">
        <w:rPr>
          <w:lang w:val="en-US"/>
        </w:rPr>
        <w:t>HIV</w:t>
      </w:r>
      <w:r w:rsidRPr="00B84954">
        <w:t>-19.15-</w:t>
      </w:r>
      <w:r w:rsidRPr="00B84954">
        <w:rPr>
          <w:lang w:val="en-US"/>
        </w:rPr>
        <w:t>eng</w:t>
      </w:r>
      <w:r w:rsidRPr="00B84954">
        <w:t>.</w:t>
      </w:r>
      <w:r w:rsidRPr="00B84954">
        <w:rPr>
          <w:lang w:val="en-US"/>
        </w:rPr>
        <w:t>pdf</w:t>
      </w:r>
      <w:r w:rsidRPr="00B84954">
        <w:t>?</w:t>
      </w:r>
      <w:r w:rsidRPr="00B84954">
        <w:rPr>
          <w:lang w:val="en-US"/>
        </w:rPr>
        <w:t>ua</w:t>
      </w:r>
      <w:r w:rsidRPr="00B84954">
        <w:t xml:space="preserve">=1], дата обращения </w:t>
      </w:r>
      <w:r>
        <w:t>08</w:t>
      </w:r>
      <w:r w:rsidRPr="00B84954">
        <w:t>.0</w:t>
      </w:r>
      <w:r>
        <w:t>8</w:t>
      </w:r>
      <w:r w:rsidRPr="00B84954">
        <w:t>.202</w:t>
      </w:r>
      <w:r>
        <w:t>2</w:t>
      </w:r>
      <w:r w:rsidRPr="00B84954">
        <w:t xml:space="preserve"> г.  </w:t>
      </w:r>
    </w:p>
    <w:p w14:paraId="68F0D6B5" w14:textId="77777777" w:rsidR="00E651F0" w:rsidRPr="00B84954" w:rsidRDefault="00E651F0" w:rsidP="00E651F0">
      <w:pPr>
        <w:pStyle w:val="af3"/>
        <w:numPr>
          <w:ilvl w:val="0"/>
          <w:numId w:val="10"/>
        </w:numPr>
        <w:spacing w:after="0" w:line="240" w:lineRule="auto"/>
      </w:pPr>
      <w:r w:rsidRPr="00B84954">
        <w:lastRenderedPageBreak/>
        <w:t xml:space="preserve">Инструкция по медицинскому применению препарата </w:t>
      </w:r>
      <w:r w:rsidRPr="00B84954">
        <w:rPr>
          <w:bCs/>
          <w:lang w:eastAsia="ru-RU"/>
        </w:rPr>
        <w:t xml:space="preserve">ралтергавир </w:t>
      </w:r>
      <w:r w:rsidRPr="00B84954">
        <w:t>http://grls.rosminzdrav.ru/Grls_View_v2.aspx?routingGuid=7b6b7251-ce5e-4ec6-bae8-66d89cc76837&amp;t=</w:t>
      </w:r>
    </w:p>
    <w:p w14:paraId="7A69BD36" w14:textId="77777777" w:rsidR="00E651F0" w:rsidRPr="00B84954" w:rsidRDefault="00E651F0" w:rsidP="00E651F0">
      <w:pPr>
        <w:pStyle w:val="af3"/>
        <w:numPr>
          <w:ilvl w:val="0"/>
          <w:numId w:val="10"/>
        </w:numPr>
        <w:spacing w:after="0" w:line="240" w:lineRule="auto"/>
      </w:pPr>
      <w:r w:rsidRPr="00B84954">
        <w:t xml:space="preserve">Инструкция по медицинскому применению препарата </w:t>
      </w:r>
      <w:r w:rsidRPr="00B84954">
        <w:rPr>
          <w:bCs/>
          <w:lang w:eastAsia="ru-RU"/>
        </w:rPr>
        <w:t xml:space="preserve">долутегравир </w:t>
      </w:r>
      <w:r w:rsidRPr="00B84954">
        <w:rPr>
          <w:shd w:val="clear" w:color="auto" w:fill="FFFFFF"/>
        </w:rPr>
        <w:t>http://grls.rosminzdrav.ru/Grls_View_v2.aspx?routingGuid=e5b737e6-44e9-4e62-8b7e-2a8e89f09cf6&amp;t= р</w:t>
      </w:r>
    </w:p>
    <w:p w14:paraId="458CAA31" w14:textId="77777777" w:rsidR="00E651F0" w:rsidRPr="00B84954" w:rsidRDefault="00E651F0" w:rsidP="00E651F0">
      <w:pPr>
        <w:pStyle w:val="af3"/>
        <w:numPr>
          <w:ilvl w:val="0"/>
          <w:numId w:val="10"/>
        </w:numPr>
        <w:spacing w:after="0" w:line="240" w:lineRule="auto"/>
      </w:pPr>
      <w:r w:rsidRPr="00B84954">
        <w:t>Инструкция по медицинскому применению препарата</w:t>
      </w:r>
      <w:r w:rsidRPr="00B84954">
        <w:rPr>
          <w:bCs/>
          <w:lang w:eastAsia="ru-RU"/>
        </w:rPr>
        <w:t xml:space="preserve"> тенофовира алафенамид </w:t>
      </w:r>
      <w:r w:rsidRPr="00B84954">
        <w:t xml:space="preserve">http://grls.rosminzdrav.ru/Grls_View_v2.aspx?routingGuid=9a4d4ee7-4a6c-47cd-b3d1-ebcd351d8169&amp;t= </w:t>
      </w:r>
    </w:p>
    <w:p w14:paraId="4069F118" w14:textId="77777777" w:rsidR="00E651F0" w:rsidRPr="00B84954" w:rsidRDefault="00E651F0" w:rsidP="00E651F0">
      <w:pPr>
        <w:pStyle w:val="af3"/>
        <w:numPr>
          <w:ilvl w:val="0"/>
          <w:numId w:val="10"/>
        </w:numPr>
        <w:spacing w:after="0" w:line="240" w:lineRule="auto"/>
      </w:pPr>
      <w:r w:rsidRPr="00B84954">
        <w:t>Инструкция по медицинскому применению препарата эмтрицитабин http://grls.rosminzdrav.ru/Grls_View_v2.aspx?routingGuid=35e59fe9-b935-4739-9f8b-d81f33380dc8&amp;t=</w:t>
      </w:r>
    </w:p>
    <w:p w14:paraId="3B52F0A6" w14:textId="77777777" w:rsidR="00E651F0" w:rsidRPr="00B84954" w:rsidRDefault="00E651F0" w:rsidP="00E651F0">
      <w:pPr>
        <w:pStyle w:val="af3"/>
        <w:numPr>
          <w:ilvl w:val="0"/>
          <w:numId w:val="10"/>
        </w:numPr>
        <w:spacing w:after="0" w:line="240" w:lineRule="auto"/>
      </w:pPr>
      <w:r w:rsidRPr="00B84954">
        <w:t>Инструкция по медицинскому применению препарата</w:t>
      </w:r>
      <w:r w:rsidRPr="00B84954">
        <w:rPr>
          <w:bCs/>
          <w:lang w:eastAsia="ru-RU"/>
        </w:rPr>
        <w:t xml:space="preserve"> фосфаладин </w:t>
      </w:r>
      <w:r w:rsidRPr="00B84954">
        <w:rPr>
          <w:shd w:val="clear" w:color="auto" w:fill="FFFFFF"/>
        </w:rPr>
        <w:t>http://grls.rosminzdrav.ru/Grls_View_v2.aspx?routingGuid=44c27632-570a-4ee2-bb95-55318b67af8a&amp;t=р</w:t>
      </w:r>
    </w:p>
    <w:p w14:paraId="3551C862" w14:textId="77777777" w:rsidR="00E651F0" w:rsidRPr="00B84954" w:rsidRDefault="00E651F0" w:rsidP="00551868">
      <w:pPr>
        <w:spacing w:after="0" w:line="240" w:lineRule="auto"/>
        <w:rPr>
          <w:rFonts w:eastAsia="Times New Roman"/>
          <w:bCs/>
          <w:lang w:eastAsia="ru-RU"/>
        </w:rPr>
      </w:pPr>
    </w:p>
    <w:p w14:paraId="277E0F20" w14:textId="77777777" w:rsidR="00464F11" w:rsidRDefault="00464F11" w:rsidP="009879C1">
      <w:pPr>
        <w:pStyle w:val="12"/>
        <w:numPr>
          <w:ilvl w:val="0"/>
          <w:numId w:val="1"/>
        </w:numPr>
        <w:tabs>
          <w:tab w:val="left" w:pos="142"/>
          <w:tab w:val="left" w:pos="284"/>
        </w:tabs>
        <w:spacing w:line="240" w:lineRule="auto"/>
        <w:ind w:left="0" w:firstLine="0"/>
        <w:rPr>
          <w:rFonts w:cs="Times New Roman"/>
          <w:szCs w:val="24"/>
        </w:rPr>
        <w:sectPr w:rsidR="00464F11" w:rsidSect="00A0311C">
          <w:pgSz w:w="11906" w:h="16838"/>
          <w:pgMar w:top="1134" w:right="849" w:bottom="1134" w:left="1701" w:header="708" w:footer="708" w:gutter="0"/>
          <w:cols w:space="708"/>
          <w:docGrid w:linePitch="360"/>
        </w:sectPr>
      </w:pPr>
      <w:bookmarkStart w:id="70" w:name="_Toc110874851"/>
      <w:bookmarkStart w:id="71" w:name="_Toc111076543"/>
      <w:bookmarkStart w:id="72" w:name="_Toc111477099"/>
    </w:p>
    <w:p w14:paraId="439E7112" w14:textId="0A603280" w:rsidR="00425C04" w:rsidRPr="00B84954" w:rsidRDefault="00425C04" w:rsidP="009879C1">
      <w:pPr>
        <w:pStyle w:val="12"/>
        <w:numPr>
          <w:ilvl w:val="0"/>
          <w:numId w:val="1"/>
        </w:numPr>
        <w:tabs>
          <w:tab w:val="left" w:pos="142"/>
          <w:tab w:val="left" w:pos="284"/>
        </w:tabs>
        <w:spacing w:line="240" w:lineRule="auto"/>
        <w:ind w:left="0" w:firstLine="0"/>
        <w:rPr>
          <w:rFonts w:cs="Times New Roman"/>
          <w:szCs w:val="24"/>
        </w:rPr>
      </w:pPr>
      <w:r w:rsidRPr="00B84954">
        <w:rPr>
          <w:rFonts w:cs="Times New Roman"/>
          <w:szCs w:val="24"/>
        </w:rPr>
        <w:lastRenderedPageBreak/>
        <w:t>ФИЗИЧЕСКИЕ, ХИМИЧЕСКИЕ И ФАРМАЦЕВТИЧЕСКИЕ СВОЙСТВА И ЛЕКАРСТВЕННАЯ ФОРМА</w:t>
      </w:r>
      <w:bookmarkEnd w:id="70"/>
      <w:bookmarkEnd w:id="71"/>
      <w:bookmarkEnd w:id="72"/>
    </w:p>
    <w:p w14:paraId="3064AA77" w14:textId="77777777" w:rsidR="00A1083A" w:rsidRPr="00B84954" w:rsidRDefault="00A1083A" w:rsidP="009879C1">
      <w:pPr>
        <w:pStyle w:val="2"/>
        <w:spacing w:line="240" w:lineRule="auto"/>
        <w:rPr>
          <w:szCs w:val="24"/>
        </w:rPr>
      </w:pPr>
      <w:bookmarkStart w:id="73" w:name="_Toc415001079"/>
      <w:bookmarkStart w:id="74" w:name="_Toc110874852"/>
      <w:bookmarkStart w:id="75" w:name="_Toc111076544"/>
      <w:bookmarkStart w:id="76" w:name="_Toc111477100"/>
      <w:r w:rsidRPr="00B84954">
        <w:rPr>
          <w:szCs w:val="24"/>
        </w:rPr>
        <w:t>2.1</w:t>
      </w:r>
      <w:r w:rsidR="005C3E49" w:rsidRPr="00B84954">
        <w:rPr>
          <w:szCs w:val="24"/>
        </w:rPr>
        <w:t>.</w:t>
      </w:r>
      <w:r w:rsidRPr="00B84954">
        <w:rPr>
          <w:szCs w:val="24"/>
        </w:rPr>
        <w:t xml:space="preserve"> Описание свойств исследуемого препарата</w:t>
      </w:r>
      <w:bookmarkEnd w:id="73"/>
      <w:bookmarkEnd w:id="74"/>
      <w:bookmarkEnd w:id="75"/>
      <w:bookmarkEnd w:id="76"/>
    </w:p>
    <w:p w14:paraId="20EC526D" w14:textId="77777777" w:rsidR="00A1083A" w:rsidRPr="00B84954" w:rsidRDefault="00A1083A" w:rsidP="009879C1">
      <w:pPr>
        <w:pStyle w:val="3"/>
        <w:spacing w:after="240" w:line="240" w:lineRule="auto"/>
        <w:rPr>
          <w:rFonts w:ascii="Times New Roman" w:hAnsi="Times New Roman"/>
          <w:szCs w:val="24"/>
        </w:rPr>
      </w:pPr>
      <w:bookmarkStart w:id="77" w:name="_Toc415001080"/>
      <w:bookmarkStart w:id="78" w:name="_Toc110874853"/>
      <w:bookmarkStart w:id="79" w:name="_Toc111076545"/>
      <w:bookmarkStart w:id="80" w:name="_Toc111477101"/>
      <w:r w:rsidRPr="00B84954">
        <w:rPr>
          <w:rFonts w:ascii="Times New Roman" w:hAnsi="Times New Roman"/>
          <w:szCs w:val="24"/>
        </w:rPr>
        <w:t>2.1.1</w:t>
      </w:r>
      <w:r w:rsidR="005C3E49" w:rsidRPr="00B84954">
        <w:rPr>
          <w:rFonts w:ascii="Times New Roman" w:hAnsi="Times New Roman"/>
          <w:szCs w:val="24"/>
        </w:rPr>
        <w:t>.</w:t>
      </w:r>
      <w:r w:rsidRPr="00B84954">
        <w:rPr>
          <w:rFonts w:ascii="Times New Roman" w:hAnsi="Times New Roman"/>
          <w:szCs w:val="24"/>
        </w:rPr>
        <w:t xml:space="preserve"> Химическая формула</w:t>
      </w:r>
      <w:bookmarkEnd w:id="77"/>
      <w:bookmarkEnd w:id="78"/>
      <w:bookmarkEnd w:id="79"/>
      <w:bookmarkEnd w:id="80"/>
    </w:p>
    <w:p w14:paraId="276EC733" w14:textId="410EDEC5" w:rsidR="00E651F0" w:rsidRPr="00B84954" w:rsidRDefault="007B74EF" w:rsidP="00561947">
      <w:pPr>
        <w:spacing w:after="0" w:line="240" w:lineRule="auto"/>
        <w:ind w:firstLine="709"/>
        <w:rPr>
          <w:color w:val="000000" w:themeColor="text1"/>
        </w:rPr>
      </w:pPr>
      <w:r w:rsidRPr="00B84954">
        <w:t>C</w:t>
      </w:r>
      <w:r w:rsidRPr="00B84954">
        <w:rPr>
          <w:vertAlign w:val="subscript"/>
        </w:rPr>
        <w:t>2</w:t>
      </w:r>
      <w:r w:rsidR="00F07A21" w:rsidRPr="00B84954">
        <w:rPr>
          <w:vertAlign w:val="subscript"/>
        </w:rPr>
        <w:t>0</w:t>
      </w:r>
      <w:r w:rsidRPr="00B84954">
        <w:t>H</w:t>
      </w:r>
      <w:r w:rsidRPr="00B84954">
        <w:rPr>
          <w:vertAlign w:val="subscript"/>
        </w:rPr>
        <w:t>2</w:t>
      </w:r>
      <w:r w:rsidR="00561947" w:rsidRPr="00B84954">
        <w:rPr>
          <w:vertAlign w:val="subscript"/>
        </w:rPr>
        <w:t>1</w:t>
      </w:r>
      <w:r w:rsidRPr="00B84954">
        <w:t>FN</w:t>
      </w:r>
      <w:r w:rsidR="00F07A21" w:rsidRPr="00B84954">
        <w:rPr>
          <w:vertAlign w:val="subscript"/>
        </w:rPr>
        <w:t>6</w:t>
      </w:r>
      <w:r w:rsidRPr="00B84954">
        <w:t>O</w:t>
      </w:r>
      <w:r w:rsidR="00F07A21" w:rsidRPr="00B84954">
        <w:rPr>
          <w:vertAlign w:val="subscript"/>
        </w:rPr>
        <w:t>5</w:t>
      </w:r>
      <w:r w:rsidR="00DA232F" w:rsidRPr="00B84954">
        <w:rPr>
          <w:bCs/>
        </w:rPr>
        <w:t xml:space="preserve"> </w:t>
      </w:r>
    </w:p>
    <w:p w14:paraId="2522E61B" w14:textId="6FE2BAFA" w:rsidR="00A1083A" w:rsidRPr="00B84954" w:rsidRDefault="00A1083A" w:rsidP="00551868">
      <w:pPr>
        <w:spacing w:after="0" w:line="240" w:lineRule="auto"/>
        <w:ind w:firstLine="709"/>
        <w:rPr>
          <w:bCs/>
        </w:rPr>
      </w:pPr>
    </w:p>
    <w:p w14:paraId="46E270BA" w14:textId="77777777" w:rsidR="00A1083A" w:rsidRPr="00B84954" w:rsidRDefault="00A1083A" w:rsidP="009879C1">
      <w:pPr>
        <w:pStyle w:val="3"/>
        <w:spacing w:after="240" w:line="240" w:lineRule="auto"/>
        <w:rPr>
          <w:rFonts w:ascii="Times New Roman" w:hAnsi="Times New Roman"/>
          <w:szCs w:val="24"/>
        </w:rPr>
      </w:pPr>
      <w:bookmarkStart w:id="81" w:name="_Toc415001081"/>
      <w:bookmarkStart w:id="82" w:name="_Toc110874854"/>
      <w:bookmarkStart w:id="83" w:name="_Toc111076546"/>
      <w:bookmarkStart w:id="84" w:name="_Toc111477102"/>
      <w:r w:rsidRPr="00B84954">
        <w:rPr>
          <w:rFonts w:ascii="Times New Roman" w:hAnsi="Times New Roman"/>
          <w:szCs w:val="24"/>
        </w:rPr>
        <w:t>2.1.</w:t>
      </w:r>
      <w:r w:rsidR="005C3E49" w:rsidRPr="00B84954">
        <w:rPr>
          <w:rFonts w:ascii="Times New Roman" w:hAnsi="Times New Roman"/>
          <w:szCs w:val="24"/>
        </w:rPr>
        <w:t>2.</w:t>
      </w:r>
      <w:r w:rsidRPr="00B84954">
        <w:rPr>
          <w:rFonts w:ascii="Times New Roman" w:hAnsi="Times New Roman"/>
          <w:szCs w:val="24"/>
        </w:rPr>
        <w:t xml:space="preserve"> Структурная формула</w:t>
      </w:r>
      <w:bookmarkEnd w:id="81"/>
      <w:bookmarkEnd w:id="82"/>
      <w:bookmarkEnd w:id="83"/>
      <w:bookmarkEnd w:id="84"/>
    </w:p>
    <w:p w14:paraId="780B5E04" w14:textId="4323EF8A" w:rsidR="00BD4C8F" w:rsidRPr="00B84954" w:rsidRDefault="00BD4C8F" w:rsidP="009879C1">
      <w:pPr>
        <w:spacing w:line="240" w:lineRule="auto"/>
      </w:pPr>
      <w:r w:rsidRPr="00B84954">
        <w:rPr>
          <w:b/>
        </w:rPr>
        <w:t xml:space="preserve">Рисунок </w:t>
      </w:r>
      <w:r w:rsidR="008F42EE" w:rsidRPr="00B84954">
        <w:rPr>
          <w:b/>
        </w:rPr>
        <w:t>2</w:t>
      </w:r>
      <w:r w:rsidR="00A33DCB">
        <w:rPr>
          <w:b/>
        </w:rPr>
        <w:t>-</w:t>
      </w:r>
      <w:r w:rsidR="000F49ED" w:rsidRPr="00B84954">
        <w:rPr>
          <w:b/>
        </w:rPr>
        <w:t>1</w:t>
      </w:r>
      <w:r w:rsidR="00B042F3" w:rsidRPr="00B84954">
        <w:rPr>
          <w:b/>
        </w:rPr>
        <w:t>.</w:t>
      </w:r>
      <w:r w:rsidRPr="00B84954">
        <w:t xml:space="preserve"> Структурная формула </w:t>
      </w:r>
      <w:r w:rsidR="00F07A21" w:rsidRPr="00B84954">
        <w:t>ралтегравира</w:t>
      </w:r>
      <w:r w:rsidRPr="00B84954">
        <w:t>.</w:t>
      </w:r>
    </w:p>
    <w:p w14:paraId="6722C679" w14:textId="5F463B6B" w:rsidR="00F10DC1" w:rsidRPr="00B84954" w:rsidRDefault="00F07A21" w:rsidP="009879C1">
      <w:pPr>
        <w:spacing w:after="0" w:line="240" w:lineRule="auto"/>
      </w:pPr>
      <w:r w:rsidRPr="00B84954">
        <w:rPr>
          <w:noProof/>
          <w:lang w:eastAsia="ru-RU"/>
        </w:rPr>
        <w:drawing>
          <wp:inline distT="0" distB="0" distL="0" distR="0" wp14:anchorId="60B411DE" wp14:editId="713F30DD">
            <wp:extent cx="2978515" cy="2368550"/>
            <wp:effectExtent l="0" t="0" r="0" b="0"/>
            <wp:docPr id="3" name="Picture 3" descr="Ралтеграви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Ралтегравир"/>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88088" cy="2376163"/>
                    </a:xfrm>
                    <a:prstGeom prst="rect">
                      <a:avLst/>
                    </a:prstGeom>
                    <a:noFill/>
                    <a:ln>
                      <a:noFill/>
                    </a:ln>
                  </pic:spPr>
                </pic:pic>
              </a:graphicData>
            </a:graphic>
          </wp:inline>
        </w:drawing>
      </w:r>
    </w:p>
    <w:p w14:paraId="3C24F616" w14:textId="77777777" w:rsidR="003B15F3" w:rsidRPr="00B84954" w:rsidRDefault="005C3E49" w:rsidP="009879C1">
      <w:pPr>
        <w:pStyle w:val="3"/>
        <w:spacing w:after="240" w:line="240" w:lineRule="auto"/>
        <w:rPr>
          <w:rFonts w:ascii="Times New Roman" w:hAnsi="Times New Roman"/>
          <w:szCs w:val="24"/>
        </w:rPr>
      </w:pPr>
      <w:bookmarkStart w:id="85" w:name="_Toc110874855"/>
      <w:bookmarkStart w:id="86" w:name="_Toc111076547"/>
      <w:bookmarkStart w:id="87" w:name="_Toc111477103"/>
      <w:r w:rsidRPr="00B84954">
        <w:rPr>
          <w:rFonts w:ascii="Times New Roman" w:hAnsi="Times New Roman"/>
          <w:szCs w:val="24"/>
        </w:rPr>
        <w:t>2.1.3</w:t>
      </w:r>
      <w:r w:rsidR="00425C04" w:rsidRPr="00B84954">
        <w:rPr>
          <w:rFonts w:ascii="Times New Roman" w:hAnsi="Times New Roman"/>
          <w:szCs w:val="24"/>
        </w:rPr>
        <w:t>.</w:t>
      </w:r>
      <w:r w:rsidR="00E816BA" w:rsidRPr="00B84954">
        <w:rPr>
          <w:rFonts w:ascii="Times New Roman" w:hAnsi="Times New Roman"/>
          <w:szCs w:val="24"/>
        </w:rPr>
        <w:t xml:space="preserve"> </w:t>
      </w:r>
      <w:r w:rsidRPr="00B84954">
        <w:rPr>
          <w:rFonts w:ascii="Times New Roman" w:hAnsi="Times New Roman"/>
          <w:szCs w:val="24"/>
        </w:rPr>
        <w:t>Молекулярная масса</w:t>
      </w:r>
      <w:bookmarkEnd w:id="85"/>
      <w:bookmarkEnd w:id="86"/>
      <w:bookmarkEnd w:id="87"/>
    </w:p>
    <w:p w14:paraId="71017392" w14:textId="7FC3F99C" w:rsidR="003B15F3" w:rsidRPr="00B84954" w:rsidRDefault="00F07A21" w:rsidP="00F83823">
      <w:pPr>
        <w:spacing w:line="240" w:lineRule="auto"/>
        <w:ind w:firstLine="709"/>
      </w:pPr>
      <w:r w:rsidRPr="00B84954">
        <w:rPr>
          <w:rFonts w:eastAsia="Times New Roman"/>
          <w:color w:val="333333"/>
        </w:rPr>
        <w:t>444</w:t>
      </w:r>
      <w:r w:rsidR="007B74EF" w:rsidRPr="00B84954">
        <w:rPr>
          <w:rFonts w:eastAsia="Times New Roman"/>
          <w:color w:val="333333"/>
        </w:rPr>
        <w:t>,4</w:t>
      </w:r>
      <w:r w:rsidRPr="00B84954">
        <w:rPr>
          <w:rFonts w:eastAsia="Times New Roman"/>
          <w:color w:val="333333"/>
        </w:rPr>
        <w:t>2</w:t>
      </w:r>
      <w:r w:rsidR="007B74EF" w:rsidRPr="00B84954">
        <w:rPr>
          <w:rFonts w:eastAsia="Times New Roman"/>
          <w:color w:val="333333"/>
        </w:rPr>
        <w:t>3</w:t>
      </w:r>
      <w:r w:rsidR="00581D5E" w:rsidRPr="00B84954">
        <w:rPr>
          <w:rStyle w:val="s1"/>
          <w:rFonts w:ascii="Times New Roman" w:hAnsi="Times New Roman" w:cs="Times New Roman"/>
        </w:rPr>
        <w:t xml:space="preserve"> г/моль.</w:t>
      </w:r>
    </w:p>
    <w:p w14:paraId="5FBB901D" w14:textId="77777777" w:rsidR="00E30437" w:rsidRPr="00B84954" w:rsidRDefault="00E30437" w:rsidP="009879C1">
      <w:pPr>
        <w:pStyle w:val="3"/>
        <w:spacing w:after="240" w:line="240" w:lineRule="auto"/>
        <w:rPr>
          <w:rFonts w:ascii="Times New Roman" w:hAnsi="Times New Roman"/>
          <w:szCs w:val="24"/>
        </w:rPr>
      </w:pPr>
      <w:bookmarkStart w:id="88" w:name="_Toc323751672"/>
      <w:bookmarkStart w:id="89" w:name="_Toc110874856"/>
      <w:bookmarkStart w:id="90" w:name="_Toc111076548"/>
      <w:bookmarkStart w:id="91" w:name="_Toc111477104"/>
      <w:r w:rsidRPr="00B84954">
        <w:rPr>
          <w:rFonts w:ascii="Times New Roman" w:hAnsi="Times New Roman"/>
          <w:szCs w:val="24"/>
        </w:rPr>
        <w:t>2.1.</w:t>
      </w:r>
      <w:r w:rsidR="005C3E49" w:rsidRPr="00B84954">
        <w:rPr>
          <w:rFonts w:ascii="Times New Roman" w:hAnsi="Times New Roman"/>
          <w:szCs w:val="24"/>
        </w:rPr>
        <w:t>4.</w:t>
      </w:r>
      <w:r w:rsidRPr="00B84954">
        <w:rPr>
          <w:rFonts w:ascii="Times New Roman" w:hAnsi="Times New Roman"/>
          <w:szCs w:val="24"/>
        </w:rPr>
        <w:t xml:space="preserve"> Физико-химические </w:t>
      </w:r>
      <w:r w:rsidR="00425C04" w:rsidRPr="00B84954">
        <w:rPr>
          <w:rFonts w:ascii="Times New Roman" w:hAnsi="Times New Roman"/>
          <w:szCs w:val="24"/>
        </w:rPr>
        <w:t xml:space="preserve">и фармацевтические </w:t>
      </w:r>
      <w:r w:rsidRPr="00B84954">
        <w:rPr>
          <w:rFonts w:ascii="Times New Roman" w:hAnsi="Times New Roman"/>
          <w:szCs w:val="24"/>
        </w:rPr>
        <w:t>свойства</w:t>
      </w:r>
      <w:bookmarkEnd w:id="88"/>
      <w:bookmarkEnd w:id="89"/>
      <w:bookmarkEnd w:id="90"/>
      <w:bookmarkEnd w:id="91"/>
    </w:p>
    <w:p w14:paraId="39948DEA" w14:textId="4964E554" w:rsidR="00D37F6E" w:rsidRPr="00B84954" w:rsidRDefault="00D37F6E" w:rsidP="009879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rPr>
          <w:iCs/>
        </w:rPr>
      </w:pPr>
      <w:r w:rsidRPr="00B84954">
        <w:rPr>
          <w:iCs/>
        </w:rPr>
        <w:t xml:space="preserve">Однородный белый или белый с желтоватым оттенком порошок, растворимый в воде, </w:t>
      </w:r>
      <w:r w:rsidR="0079110E" w:rsidRPr="00B84954">
        <w:rPr>
          <w:iCs/>
        </w:rPr>
        <w:t>слабо</w:t>
      </w:r>
      <w:r w:rsidRPr="00B84954">
        <w:rPr>
          <w:iCs/>
        </w:rPr>
        <w:t>растворим</w:t>
      </w:r>
      <w:r w:rsidR="0079110E" w:rsidRPr="00B84954">
        <w:rPr>
          <w:iCs/>
        </w:rPr>
        <w:t>ый</w:t>
      </w:r>
      <w:r w:rsidRPr="00B84954">
        <w:rPr>
          <w:iCs/>
        </w:rPr>
        <w:t xml:space="preserve"> в </w:t>
      </w:r>
      <w:r w:rsidR="0079110E" w:rsidRPr="00B84954">
        <w:rPr>
          <w:iCs/>
        </w:rPr>
        <w:t xml:space="preserve">метаноле, очень слаборастворимый в </w:t>
      </w:r>
      <w:r w:rsidRPr="00B84954">
        <w:rPr>
          <w:iCs/>
        </w:rPr>
        <w:t>этиловом спирте и ацетон</w:t>
      </w:r>
      <w:r w:rsidR="0079110E" w:rsidRPr="00B84954">
        <w:rPr>
          <w:iCs/>
        </w:rPr>
        <w:t>итриле, нерастворимый в изопропаноле</w:t>
      </w:r>
      <w:r w:rsidR="00081B0B" w:rsidRPr="00B84954">
        <w:rPr>
          <w:iCs/>
        </w:rPr>
        <w:t>.</w:t>
      </w:r>
      <w:r w:rsidRPr="00B84954">
        <w:rPr>
          <w:iCs/>
        </w:rPr>
        <w:t xml:space="preserve"> </w:t>
      </w:r>
    </w:p>
    <w:p w14:paraId="2BAB7D6A" w14:textId="77777777" w:rsidR="00E30437" w:rsidRPr="00B84954" w:rsidRDefault="00E30437" w:rsidP="009879C1">
      <w:pPr>
        <w:pStyle w:val="2"/>
        <w:spacing w:line="240" w:lineRule="auto"/>
        <w:rPr>
          <w:szCs w:val="24"/>
        </w:rPr>
      </w:pPr>
      <w:bookmarkStart w:id="92" w:name="_Toc110874857"/>
      <w:bookmarkStart w:id="93" w:name="_Toc111076549"/>
      <w:bookmarkStart w:id="94" w:name="_Toc111477105"/>
      <w:r w:rsidRPr="00B84954">
        <w:rPr>
          <w:szCs w:val="24"/>
        </w:rPr>
        <w:t>2.2</w:t>
      </w:r>
      <w:r w:rsidR="005C3E49" w:rsidRPr="00B84954">
        <w:rPr>
          <w:szCs w:val="24"/>
        </w:rPr>
        <w:t>.</w:t>
      </w:r>
      <w:r w:rsidRPr="00B84954">
        <w:rPr>
          <w:szCs w:val="24"/>
        </w:rPr>
        <w:t xml:space="preserve"> Лекарственная форма</w:t>
      </w:r>
      <w:bookmarkEnd w:id="92"/>
      <w:bookmarkEnd w:id="93"/>
      <w:bookmarkEnd w:id="94"/>
    </w:p>
    <w:p w14:paraId="6CF706B3" w14:textId="77777777" w:rsidR="00BB5104" w:rsidRPr="00B84954" w:rsidRDefault="00E30437" w:rsidP="009879C1">
      <w:pPr>
        <w:pStyle w:val="3"/>
        <w:spacing w:after="240" w:line="240" w:lineRule="auto"/>
        <w:rPr>
          <w:rFonts w:ascii="Times New Roman" w:hAnsi="Times New Roman"/>
          <w:szCs w:val="24"/>
        </w:rPr>
      </w:pPr>
      <w:bookmarkStart w:id="95" w:name="_Toc110874858"/>
      <w:bookmarkStart w:id="96" w:name="_Toc111076550"/>
      <w:bookmarkStart w:id="97" w:name="_Toc111477106"/>
      <w:r w:rsidRPr="00B84954">
        <w:rPr>
          <w:rFonts w:ascii="Times New Roman" w:hAnsi="Times New Roman"/>
          <w:szCs w:val="24"/>
        </w:rPr>
        <w:t>2.2.1</w:t>
      </w:r>
      <w:r w:rsidR="005C3E49" w:rsidRPr="00B84954">
        <w:rPr>
          <w:rFonts w:ascii="Times New Roman" w:hAnsi="Times New Roman"/>
          <w:szCs w:val="24"/>
        </w:rPr>
        <w:t>.</w:t>
      </w:r>
      <w:r w:rsidRPr="00B84954">
        <w:rPr>
          <w:rFonts w:ascii="Times New Roman" w:hAnsi="Times New Roman"/>
          <w:szCs w:val="24"/>
        </w:rPr>
        <w:t xml:space="preserve"> Название лекарственной формы</w:t>
      </w:r>
      <w:bookmarkEnd w:id="95"/>
      <w:bookmarkEnd w:id="96"/>
      <w:bookmarkEnd w:id="97"/>
    </w:p>
    <w:p w14:paraId="5BC8EDE6" w14:textId="77777777" w:rsidR="00A61D1F" w:rsidRPr="00B84954" w:rsidRDefault="00A61D1F" w:rsidP="009879C1">
      <w:pPr>
        <w:spacing w:after="0" w:line="240" w:lineRule="auto"/>
        <w:ind w:firstLine="709"/>
      </w:pPr>
      <w:r w:rsidRPr="00B84954">
        <w:t>Таблетки, покрытые пленочной оболочкой</w:t>
      </w:r>
      <w:r w:rsidR="005C3E49" w:rsidRPr="00B84954">
        <w:t>.</w:t>
      </w:r>
    </w:p>
    <w:p w14:paraId="465B678C" w14:textId="77777777" w:rsidR="00E30437" w:rsidRPr="00B84954" w:rsidRDefault="00E30437" w:rsidP="009879C1">
      <w:pPr>
        <w:pStyle w:val="3"/>
        <w:spacing w:after="240" w:line="240" w:lineRule="auto"/>
        <w:rPr>
          <w:rFonts w:ascii="Times New Roman" w:hAnsi="Times New Roman"/>
          <w:szCs w:val="24"/>
        </w:rPr>
      </w:pPr>
      <w:bookmarkStart w:id="98" w:name="_Toc110874859"/>
      <w:bookmarkStart w:id="99" w:name="_Toc111076551"/>
      <w:bookmarkStart w:id="100" w:name="_Toc111477107"/>
      <w:r w:rsidRPr="00B84954">
        <w:rPr>
          <w:rFonts w:ascii="Times New Roman" w:hAnsi="Times New Roman"/>
          <w:szCs w:val="24"/>
        </w:rPr>
        <w:t>2.2.2</w:t>
      </w:r>
      <w:r w:rsidR="005C3E49" w:rsidRPr="00B84954">
        <w:rPr>
          <w:rFonts w:ascii="Times New Roman" w:hAnsi="Times New Roman"/>
          <w:szCs w:val="24"/>
        </w:rPr>
        <w:t>.</w:t>
      </w:r>
      <w:r w:rsidRPr="00B84954">
        <w:rPr>
          <w:rFonts w:ascii="Times New Roman" w:hAnsi="Times New Roman"/>
          <w:szCs w:val="24"/>
        </w:rPr>
        <w:t xml:space="preserve"> Описание лекарственной формы</w:t>
      </w:r>
      <w:bookmarkEnd w:id="98"/>
      <w:bookmarkEnd w:id="99"/>
      <w:bookmarkEnd w:id="100"/>
    </w:p>
    <w:p w14:paraId="3BA03B47" w14:textId="39D94E22" w:rsidR="00E30437" w:rsidRPr="00BD115C" w:rsidRDefault="004E51F9" w:rsidP="009879C1">
      <w:pPr>
        <w:spacing w:after="0" w:line="240" w:lineRule="auto"/>
        <w:ind w:firstLine="709"/>
      </w:pPr>
      <w:r w:rsidRPr="00551868">
        <w:rPr>
          <w:lang w:eastAsia="ru-RU"/>
        </w:rPr>
        <w:t>Таблетки овальные, двояковыпуклые, покрытые пленочной оболочкой розового с коричневатым оттенком цвета. На поперечном разрезе ядро таблетки от белого до почти белого цвета</w:t>
      </w:r>
      <w:r w:rsidR="00FA4B11" w:rsidRPr="00BD115C">
        <w:t xml:space="preserve">. </w:t>
      </w:r>
    </w:p>
    <w:p w14:paraId="0D0EEF55" w14:textId="16F21A67" w:rsidR="00E30437" w:rsidRDefault="00E30437" w:rsidP="009879C1">
      <w:pPr>
        <w:pStyle w:val="3"/>
        <w:spacing w:after="240" w:line="240" w:lineRule="auto"/>
        <w:rPr>
          <w:rFonts w:ascii="Times New Roman" w:hAnsi="Times New Roman"/>
          <w:szCs w:val="24"/>
        </w:rPr>
      </w:pPr>
      <w:bookmarkStart w:id="101" w:name="_Toc110874860"/>
      <w:bookmarkStart w:id="102" w:name="_Toc111076552"/>
      <w:bookmarkStart w:id="103" w:name="_Toc111477108"/>
      <w:r w:rsidRPr="00B84954">
        <w:rPr>
          <w:rFonts w:ascii="Times New Roman" w:hAnsi="Times New Roman"/>
          <w:szCs w:val="24"/>
        </w:rPr>
        <w:lastRenderedPageBreak/>
        <w:t>2.2.3</w:t>
      </w:r>
      <w:r w:rsidR="005C3E49" w:rsidRPr="00B84954">
        <w:rPr>
          <w:rFonts w:ascii="Times New Roman" w:hAnsi="Times New Roman"/>
          <w:szCs w:val="24"/>
        </w:rPr>
        <w:t>.</w:t>
      </w:r>
      <w:r w:rsidRPr="00B84954">
        <w:rPr>
          <w:rFonts w:ascii="Times New Roman" w:hAnsi="Times New Roman"/>
          <w:szCs w:val="24"/>
        </w:rPr>
        <w:t xml:space="preserve"> Состав лекарственной формы</w:t>
      </w:r>
      <w:bookmarkEnd w:id="101"/>
      <w:bookmarkEnd w:id="102"/>
      <w:bookmarkEnd w:id="103"/>
    </w:p>
    <w:p w14:paraId="3CE92914" w14:textId="01A0AABD" w:rsidR="003B5996" w:rsidRPr="00B1737D" w:rsidRDefault="003B5996" w:rsidP="00551868">
      <w:pPr>
        <w:spacing w:after="0" w:line="240" w:lineRule="auto"/>
      </w:pPr>
      <w:r w:rsidRPr="00243565">
        <w:rPr>
          <w:b/>
        </w:rPr>
        <w:t>Таблица 2</w:t>
      </w:r>
      <w:r w:rsidRPr="00317044">
        <w:rPr>
          <w:b/>
        </w:rPr>
        <w:t>-</w:t>
      </w:r>
      <w:r w:rsidRPr="00243565">
        <w:rPr>
          <w:b/>
        </w:rPr>
        <w:t>1.</w:t>
      </w:r>
      <w:r w:rsidRPr="00243565">
        <w:t xml:space="preserve"> Состав готовой лекарственной формы препарата </w:t>
      </w:r>
      <w:r>
        <w:rPr>
          <w:rFonts w:eastAsiaTheme="minorHAnsi"/>
          <w:color w:val="000000" w:themeColor="text1"/>
          <w:lang w:eastAsia="en-US"/>
        </w:rPr>
        <w:t>DT-R</w:t>
      </w:r>
      <w:r>
        <w:rPr>
          <w:rFonts w:eastAsiaTheme="minorHAnsi"/>
          <w:color w:val="000000" w:themeColor="text1"/>
          <w:lang w:val="en-US" w:eastAsia="en-US"/>
        </w:rPr>
        <w:t>LT</w:t>
      </w:r>
      <w:r>
        <w:rPr>
          <w:rFonts w:eastAsiaTheme="minorHAnsi"/>
          <w:color w:val="000000" w:themeColor="text1"/>
          <w:lang w:eastAsia="en-US"/>
        </w:rPr>
        <w:t xml:space="preserve"> в единственной планируемой для выпуска дозировке 400 мг.</w:t>
      </w:r>
    </w:p>
    <w:tbl>
      <w:tblPr>
        <w:tblStyle w:val="a8"/>
        <w:tblW w:w="9351" w:type="dxa"/>
        <w:tblLayout w:type="fixed"/>
        <w:tblLook w:val="01E0" w:firstRow="1" w:lastRow="1" w:firstColumn="1" w:lastColumn="1" w:noHBand="0" w:noVBand="0"/>
      </w:tblPr>
      <w:tblGrid>
        <w:gridCol w:w="6658"/>
        <w:gridCol w:w="2693"/>
      </w:tblGrid>
      <w:tr w:rsidR="00FA4B11" w:rsidRPr="00194923" w14:paraId="15F6C266" w14:textId="77777777" w:rsidTr="00551868">
        <w:trPr>
          <w:trHeight w:val="20"/>
        </w:trPr>
        <w:tc>
          <w:tcPr>
            <w:tcW w:w="6658" w:type="dxa"/>
            <w:shd w:val="clear" w:color="auto" w:fill="D9D9D9" w:themeFill="background1" w:themeFillShade="D9"/>
          </w:tcPr>
          <w:p w14:paraId="2F57FDD8" w14:textId="77777777" w:rsidR="00FA4B11" w:rsidRPr="00194923" w:rsidRDefault="00FA4B11" w:rsidP="00EF333F">
            <w:pPr>
              <w:rPr>
                <w:rFonts w:eastAsia="Calibri"/>
                <w:b/>
              </w:rPr>
            </w:pPr>
            <w:r w:rsidRPr="00194923">
              <w:rPr>
                <w:rFonts w:eastAsia="Calibri"/>
                <w:b/>
              </w:rPr>
              <w:t>Для дозировки:</w:t>
            </w:r>
          </w:p>
        </w:tc>
        <w:tc>
          <w:tcPr>
            <w:tcW w:w="2693" w:type="dxa"/>
            <w:shd w:val="clear" w:color="auto" w:fill="D9D9D9" w:themeFill="background1" w:themeFillShade="D9"/>
          </w:tcPr>
          <w:p w14:paraId="5DB22308" w14:textId="77777777" w:rsidR="00FA4B11" w:rsidRPr="00194923" w:rsidRDefault="00FA4B11" w:rsidP="00EF333F">
            <w:pPr>
              <w:jc w:val="center"/>
              <w:rPr>
                <w:rFonts w:eastAsia="Calibri"/>
                <w:b/>
              </w:rPr>
            </w:pPr>
            <w:r>
              <w:rPr>
                <w:rFonts w:eastAsia="Calibri"/>
                <w:b/>
              </w:rPr>
              <w:t>4</w:t>
            </w:r>
            <w:r w:rsidRPr="00194923">
              <w:rPr>
                <w:rFonts w:eastAsia="Calibri"/>
                <w:b/>
              </w:rPr>
              <w:t>00 мг</w:t>
            </w:r>
          </w:p>
        </w:tc>
      </w:tr>
      <w:tr w:rsidR="00FA4B11" w:rsidRPr="00194923" w14:paraId="1BFBA2AF" w14:textId="77777777" w:rsidTr="00EF333F">
        <w:trPr>
          <w:trHeight w:val="20"/>
        </w:trPr>
        <w:tc>
          <w:tcPr>
            <w:tcW w:w="6658" w:type="dxa"/>
          </w:tcPr>
          <w:p w14:paraId="368C8A63" w14:textId="77777777" w:rsidR="00FA4B11" w:rsidRPr="00194923" w:rsidRDefault="00FA4B11" w:rsidP="00EF333F">
            <w:pPr>
              <w:rPr>
                <w:rFonts w:eastAsia="Calibri"/>
                <w:i/>
              </w:rPr>
            </w:pPr>
            <w:r w:rsidRPr="00194923">
              <w:rPr>
                <w:rFonts w:eastAsia="Calibri"/>
                <w:i/>
              </w:rPr>
              <w:t>Действующее вещество:</w:t>
            </w:r>
          </w:p>
        </w:tc>
        <w:tc>
          <w:tcPr>
            <w:tcW w:w="2693" w:type="dxa"/>
          </w:tcPr>
          <w:p w14:paraId="48A5CECE" w14:textId="77777777" w:rsidR="00FA4B11" w:rsidRPr="00194923" w:rsidRDefault="00FA4B11" w:rsidP="00EF333F">
            <w:pPr>
              <w:rPr>
                <w:rFonts w:eastAsia="Calibri"/>
                <w:i/>
              </w:rPr>
            </w:pPr>
          </w:p>
        </w:tc>
      </w:tr>
      <w:tr w:rsidR="00FA4B11" w:rsidRPr="00194923" w14:paraId="0EBCD31F" w14:textId="77777777" w:rsidTr="00EF333F">
        <w:trPr>
          <w:trHeight w:val="20"/>
        </w:trPr>
        <w:tc>
          <w:tcPr>
            <w:tcW w:w="6658" w:type="dxa"/>
          </w:tcPr>
          <w:p w14:paraId="1F9CD1FE" w14:textId="4BB57691" w:rsidR="00FA4B11" w:rsidRPr="00194923" w:rsidRDefault="00FA4B11" w:rsidP="00EF333F">
            <w:pPr>
              <w:ind w:left="708"/>
              <w:rPr>
                <w:rFonts w:eastAsia="Calibri"/>
              </w:rPr>
            </w:pPr>
            <w:r>
              <w:rPr>
                <w:rFonts w:eastAsia="Calibri"/>
              </w:rPr>
              <w:t>Ралтегравир калия</w:t>
            </w:r>
            <w:r w:rsidR="0052178D">
              <w:rPr>
                <w:rFonts w:eastAsia="Calibri"/>
              </w:rPr>
              <w:t xml:space="preserve"> </w:t>
            </w:r>
            <w:r>
              <w:rPr>
                <w:rFonts w:eastAsia="Calibri"/>
              </w:rPr>
              <w:t>/ эквивалентно ралтегравиру</w:t>
            </w:r>
          </w:p>
        </w:tc>
        <w:tc>
          <w:tcPr>
            <w:tcW w:w="2693" w:type="dxa"/>
          </w:tcPr>
          <w:p w14:paraId="5E30BC83" w14:textId="77777777" w:rsidR="00FA4B11" w:rsidRPr="00194923" w:rsidRDefault="00FA4B11" w:rsidP="00EF333F">
            <w:pPr>
              <w:jc w:val="center"/>
              <w:rPr>
                <w:rFonts w:eastAsia="Calibri"/>
              </w:rPr>
            </w:pPr>
            <w:r>
              <w:rPr>
                <w:rFonts w:eastAsia="Calibri"/>
              </w:rPr>
              <w:t>434</w:t>
            </w:r>
            <w:r w:rsidRPr="00194923">
              <w:rPr>
                <w:rFonts w:eastAsia="Calibri"/>
              </w:rPr>
              <w:t>,</w:t>
            </w:r>
            <w:r>
              <w:rPr>
                <w:rFonts w:eastAsia="Calibri"/>
              </w:rPr>
              <w:t>4</w:t>
            </w:r>
            <w:r w:rsidRPr="00194923">
              <w:rPr>
                <w:rFonts w:eastAsia="Calibri"/>
              </w:rPr>
              <w:t>0 мг</w:t>
            </w:r>
            <w:r>
              <w:rPr>
                <w:rFonts w:eastAsia="Calibri"/>
              </w:rPr>
              <w:t xml:space="preserve"> / 400,00 мг</w:t>
            </w:r>
          </w:p>
        </w:tc>
      </w:tr>
      <w:tr w:rsidR="00FA4B11" w:rsidRPr="00194923" w14:paraId="25D5F075" w14:textId="77777777" w:rsidTr="00EF333F">
        <w:trPr>
          <w:trHeight w:val="20"/>
        </w:trPr>
        <w:tc>
          <w:tcPr>
            <w:tcW w:w="6658" w:type="dxa"/>
          </w:tcPr>
          <w:p w14:paraId="7CFC0474" w14:textId="77777777" w:rsidR="00FA4B11" w:rsidRPr="00194923" w:rsidRDefault="00FA4B11" w:rsidP="00EF333F">
            <w:pPr>
              <w:rPr>
                <w:rFonts w:eastAsia="Calibri"/>
                <w:i/>
              </w:rPr>
            </w:pPr>
            <w:r w:rsidRPr="00194923">
              <w:rPr>
                <w:rFonts w:eastAsia="Calibri"/>
                <w:i/>
              </w:rPr>
              <w:t>Вспомогательные вещества:</w:t>
            </w:r>
          </w:p>
        </w:tc>
        <w:tc>
          <w:tcPr>
            <w:tcW w:w="2693" w:type="dxa"/>
          </w:tcPr>
          <w:p w14:paraId="6B43DF2F" w14:textId="77777777" w:rsidR="00FA4B11" w:rsidRPr="00194923" w:rsidRDefault="00FA4B11" w:rsidP="00EF333F">
            <w:pPr>
              <w:rPr>
                <w:rFonts w:eastAsia="Calibri"/>
                <w:i/>
              </w:rPr>
            </w:pPr>
          </w:p>
        </w:tc>
      </w:tr>
      <w:tr w:rsidR="00FA4B11" w:rsidRPr="00194923" w14:paraId="34A9B42D" w14:textId="77777777" w:rsidTr="00EF333F">
        <w:trPr>
          <w:trHeight w:val="20"/>
        </w:trPr>
        <w:tc>
          <w:tcPr>
            <w:tcW w:w="6658" w:type="dxa"/>
          </w:tcPr>
          <w:p w14:paraId="1B767F04" w14:textId="609751C8" w:rsidR="00FA4B11" w:rsidRPr="00B35198" w:rsidRDefault="00886FA9" w:rsidP="00EF333F">
            <w:pPr>
              <w:ind w:left="738"/>
              <w:rPr>
                <w:rFonts w:eastAsia="Calibri"/>
              </w:rPr>
            </w:pPr>
            <w:r>
              <w:rPr>
                <w:color w:val="212121"/>
                <w:shd w:val="clear" w:color="auto" w:fill="FFFFFF"/>
              </w:rPr>
              <w:t>Ц</w:t>
            </w:r>
            <w:r w:rsidR="00FA4B11" w:rsidRPr="00B35198">
              <w:rPr>
                <w:color w:val="212121"/>
                <w:shd w:val="clear" w:color="auto" w:fill="FFFFFF"/>
              </w:rPr>
              <w:t>еллюлоза микрокристаллическая 102</w:t>
            </w:r>
          </w:p>
        </w:tc>
        <w:tc>
          <w:tcPr>
            <w:tcW w:w="2693" w:type="dxa"/>
            <w:vAlign w:val="center"/>
          </w:tcPr>
          <w:p w14:paraId="2BF36D02" w14:textId="77777777" w:rsidR="00FA4B11" w:rsidRPr="00194923" w:rsidRDefault="00FA4B11" w:rsidP="00EF333F">
            <w:pPr>
              <w:jc w:val="center"/>
              <w:rPr>
                <w:rFonts w:eastAsia="Calibri"/>
              </w:rPr>
            </w:pPr>
            <w:r>
              <w:rPr>
                <w:rFonts w:eastAsia="Calibri"/>
              </w:rPr>
              <w:t>169,400 мг</w:t>
            </w:r>
          </w:p>
        </w:tc>
      </w:tr>
      <w:tr w:rsidR="00FA4B11" w:rsidRPr="00194923" w14:paraId="365AA2B0" w14:textId="77777777" w:rsidTr="00EF333F">
        <w:trPr>
          <w:trHeight w:val="20"/>
        </w:trPr>
        <w:tc>
          <w:tcPr>
            <w:tcW w:w="6658" w:type="dxa"/>
          </w:tcPr>
          <w:p w14:paraId="6D720301" w14:textId="282940EC" w:rsidR="00FA4B11" w:rsidRPr="00B35198" w:rsidRDefault="00886FA9" w:rsidP="00EF333F">
            <w:pPr>
              <w:ind w:left="738"/>
              <w:rPr>
                <w:rFonts w:eastAsia="Calibri"/>
              </w:rPr>
            </w:pPr>
            <w:r>
              <w:rPr>
                <w:color w:val="212121"/>
                <w:shd w:val="clear" w:color="auto" w:fill="FFFFFF"/>
              </w:rPr>
              <w:t>П</w:t>
            </w:r>
            <w:r w:rsidR="00FA4B11" w:rsidRPr="00B35198">
              <w:rPr>
                <w:color w:val="212121"/>
                <w:shd w:val="clear" w:color="auto" w:fill="FFFFFF"/>
              </w:rPr>
              <w:t>олоксамер 407*</w:t>
            </w:r>
          </w:p>
        </w:tc>
        <w:tc>
          <w:tcPr>
            <w:tcW w:w="2693" w:type="dxa"/>
            <w:vAlign w:val="center"/>
          </w:tcPr>
          <w:p w14:paraId="49EA2357" w14:textId="77777777" w:rsidR="00FA4B11" w:rsidRPr="00194923" w:rsidRDefault="00FA4B11" w:rsidP="00EF333F">
            <w:pPr>
              <w:jc w:val="center"/>
              <w:rPr>
                <w:rFonts w:eastAsia="Calibri"/>
              </w:rPr>
            </w:pPr>
            <w:r>
              <w:rPr>
                <w:rFonts w:eastAsia="Calibri"/>
              </w:rPr>
              <w:t>104,300 мг</w:t>
            </w:r>
          </w:p>
        </w:tc>
      </w:tr>
      <w:tr w:rsidR="00FA4B11" w:rsidRPr="00194923" w14:paraId="3D5BC622" w14:textId="77777777" w:rsidTr="00EF333F">
        <w:trPr>
          <w:trHeight w:val="20"/>
        </w:trPr>
        <w:tc>
          <w:tcPr>
            <w:tcW w:w="6658" w:type="dxa"/>
          </w:tcPr>
          <w:p w14:paraId="4E200ADC" w14:textId="51AC5A5A" w:rsidR="00FA4B11" w:rsidRPr="00B35198" w:rsidRDefault="00886FA9" w:rsidP="00EF333F">
            <w:pPr>
              <w:ind w:left="738"/>
              <w:rPr>
                <w:rFonts w:eastAsia="Calibri"/>
              </w:rPr>
            </w:pPr>
            <w:r>
              <w:rPr>
                <w:color w:val="212121"/>
                <w:shd w:val="clear" w:color="auto" w:fill="FFFFFF"/>
              </w:rPr>
              <w:t>К</w:t>
            </w:r>
            <w:r w:rsidR="00FA4B11" w:rsidRPr="00B35198">
              <w:rPr>
                <w:color w:val="212121"/>
                <w:shd w:val="clear" w:color="auto" w:fill="FFFFFF"/>
              </w:rPr>
              <w:t>альция гидрофосфат</w:t>
            </w:r>
          </w:p>
        </w:tc>
        <w:tc>
          <w:tcPr>
            <w:tcW w:w="2693" w:type="dxa"/>
            <w:vAlign w:val="center"/>
          </w:tcPr>
          <w:p w14:paraId="3E4D7A5B" w14:textId="77777777" w:rsidR="00FA4B11" w:rsidRPr="00194923" w:rsidRDefault="00FA4B11" w:rsidP="00EF333F">
            <w:pPr>
              <w:jc w:val="center"/>
              <w:rPr>
                <w:rFonts w:eastAsia="Calibri"/>
              </w:rPr>
            </w:pPr>
            <w:r>
              <w:rPr>
                <w:rFonts w:eastAsia="Calibri"/>
              </w:rPr>
              <w:t>69,500 мг</w:t>
            </w:r>
          </w:p>
        </w:tc>
      </w:tr>
      <w:tr w:rsidR="00FA4B11" w:rsidRPr="00194923" w14:paraId="104D4E5F" w14:textId="77777777" w:rsidTr="00EF333F">
        <w:trPr>
          <w:trHeight w:val="20"/>
        </w:trPr>
        <w:tc>
          <w:tcPr>
            <w:tcW w:w="6658" w:type="dxa"/>
          </w:tcPr>
          <w:p w14:paraId="04CCCE5D" w14:textId="5C130683" w:rsidR="00FA4B11" w:rsidRPr="00B35198" w:rsidRDefault="00886FA9" w:rsidP="00EF333F">
            <w:pPr>
              <w:ind w:left="738"/>
              <w:rPr>
                <w:rFonts w:eastAsia="Calibri"/>
              </w:rPr>
            </w:pPr>
            <w:r>
              <w:rPr>
                <w:color w:val="212121"/>
                <w:shd w:val="clear" w:color="auto" w:fill="FFFFFF"/>
              </w:rPr>
              <w:t>Г</w:t>
            </w:r>
            <w:r w:rsidR="00FA4B11" w:rsidRPr="00B35198">
              <w:rPr>
                <w:color w:val="212121"/>
                <w:shd w:val="clear" w:color="auto" w:fill="FFFFFF"/>
              </w:rPr>
              <w:t>ипромеллоза 2208</w:t>
            </w:r>
          </w:p>
        </w:tc>
        <w:tc>
          <w:tcPr>
            <w:tcW w:w="2693" w:type="dxa"/>
            <w:vAlign w:val="center"/>
          </w:tcPr>
          <w:p w14:paraId="40156841" w14:textId="77777777" w:rsidR="00FA4B11" w:rsidRPr="00194923" w:rsidRDefault="00FA4B11" w:rsidP="00EF333F">
            <w:pPr>
              <w:jc w:val="center"/>
              <w:rPr>
                <w:rFonts w:eastAsia="Calibri"/>
              </w:rPr>
            </w:pPr>
            <w:r>
              <w:rPr>
                <w:rFonts w:eastAsia="Calibri"/>
              </w:rPr>
              <w:t>43,440 мг</w:t>
            </w:r>
          </w:p>
        </w:tc>
      </w:tr>
      <w:tr w:rsidR="00FA4B11" w:rsidRPr="00194923" w14:paraId="46E74AA3" w14:textId="77777777" w:rsidTr="00EF333F">
        <w:trPr>
          <w:trHeight w:val="20"/>
        </w:trPr>
        <w:tc>
          <w:tcPr>
            <w:tcW w:w="6658" w:type="dxa"/>
          </w:tcPr>
          <w:p w14:paraId="00C4544E" w14:textId="60EDA4EE" w:rsidR="00FA4B11" w:rsidRPr="00B35198" w:rsidRDefault="00886FA9" w:rsidP="00EF333F">
            <w:pPr>
              <w:ind w:left="738"/>
              <w:rPr>
                <w:rFonts w:eastAsia="Calibri"/>
              </w:rPr>
            </w:pPr>
            <w:r>
              <w:rPr>
                <w:color w:val="212121"/>
                <w:shd w:val="clear" w:color="auto" w:fill="FFFFFF"/>
              </w:rPr>
              <w:t>Л</w:t>
            </w:r>
            <w:r w:rsidR="00FA4B11" w:rsidRPr="00B35198">
              <w:rPr>
                <w:color w:val="212121"/>
                <w:shd w:val="clear" w:color="auto" w:fill="FFFFFF"/>
              </w:rPr>
              <w:t>актозы моногидрат</w:t>
            </w:r>
          </w:p>
        </w:tc>
        <w:tc>
          <w:tcPr>
            <w:tcW w:w="2693" w:type="dxa"/>
            <w:vAlign w:val="center"/>
          </w:tcPr>
          <w:p w14:paraId="06E2D3E2" w14:textId="77777777" w:rsidR="00FA4B11" w:rsidRPr="00194923" w:rsidRDefault="00FA4B11" w:rsidP="00EF333F">
            <w:pPr>
              <w:jc w:val="center"/>
              <w:rPr>
                <w:rFonts w:eastAsia="Calibri"/>
              </w:rPr>
            </w:pPr>
            <w:r>
              <w:rPr>
                <w:rFonts w:eastAsia="Calibri"/>
              </w:rPr>
              <w:t>26,060 мг</w:t>
            </w:r>
          </w:p>
        </w:tc>
      </w:tr>
      <w:tr w:rsidR="00FA4B11" w:rsidRPr="00194923" w14:paraId="28F26583" w14:textId="77777777" w:rsidTr="00EF333F">
        <w:trPr>
          <w:trHeight w:val="20"/>
        </w:trPr>
        <w:tc>
          <w:tcPr>
            <w:tcW w:w="6658" w:type="dxa"/>
          </w:tcPr>
          <w:p w14:paraId="322723C6" w14:textId="17DD3A65" w:rsidR="00FA4B11" w:rsidRPr="00194923" w:rsidRDefault="00886FA9" w:rsidP="00EF333F">
            <w:pPr>
              <w:ind w:left="738"/>
              <w:rPr>
                <w:rFonts w:eastAsia="Calibri"/>
              </w:rPr>
            </w:pPr>
            <w:r>
              <w:rPr>
                <w:rFonts w:eastAsia="Calibri"/>
              </w:rPr>
              <w:t>М</w:t>
            </w:r>
            <w:r w:rsidR="00FA4B11">
              <w:rPr>
                <w:rFonts w:eastAsia="Calibri"/>
              </w:rPr>
              <w:t>агния стеарат</w:t>
            </w:r>
          </w:p>
        </w:tc>
        <w:tc>
          <w:tcPr>
            <w:tcW w:w="2693" w:type="dxa"/>
            <w:vAlign w:val="center"/>
          </w:tcPr>
          <w:p w14:paraId="229428EA" w14:textId="77777777" w:rsidR="00FA4B11" w:rsidRPr="00194923" w:rsidRDefault="00FA4B11" w:rsidP="00EF333F">
            <w:pPr>
              <w:jc w:val="center"/>
              <w:rPr>
                <w:rFonts w:eastAsia="Calibri"/>
              </w:rPr>
            </w:pPr>
            <w:r>
              <w:rPr>
                <w:rFonts w:eastAsia="Calibri"/>
              </w:rPr>
              <w:t>13,030 мг</w:t>
            </w:r>
          </w:p>
        </w:tc>
      </w:tr>
      <w:tr w:rsidR="00FA4B11" w:rsidRPr="00194923" w14:paraId="166E3DD3" w14:textId="77777777" w:rsidTr="00EF333F">
        <w:trPr>
          <w:trHeight w:val="20"/>
        </w:trPr>
        <w:tc>
          <w:tcPr>
            <w:tcW w:w="6658" w:type="dxa"/>
          </w:tcPr>
          <w:p w14:paraId="762D1785" w14:textId="1D15F8CE" w:rsidR="00FA4B11" w:rsidRPr="00194923" w:rsidRDefault="00886FA9" w:rsidP="00EF333F">
            <w:pPr>
              <w:ind w:left="738"/>
              <w:rPr>
                <w:rFonts w:eastAsia="Calibri"/>
              </w:rPr>
            </w:pPr>
            <w:r>
              <w:rPr>
                <w:rFonts w:eastAsia="Calibri"/>
              </w:rPr>
              <w:t>Н</w:t>
            </w:r>
            <w:r w:rsidR="00FA4B11">
              <w:rPr>
                <w:rFonts w:eastAsia="Calibri"/>
              </w:rPr>
              <w:t>атрия стеарилфумарат</w:t>
            </w:r>
          </w:p>
        </w:tc>
        <w:tc>
          <w:tcPr>
            <w:tcW w:w="2693" w:type="dxa"/>
            <w:vAlign w:val="center"/>
          </w:tcPr>
          <w:p w14:paraId="3AEC4DB7" w14:textId="77777777" w:rsidR="00FA4B11" w:rsidRPr="00194923" w:rsidRDefault="00FA4B11" w:rsidP="00EF333F">
            <w:pPr>
              <w:jc w:val="center"/>
              <w:rPr>
                <w:rFonts w:eastAsia="Calibri"/>
              </w:rPr>
            </w:pPr>
            <w:r>
              <w:rPr>
                <w:rFonts w:eastAsia="Calibri"/>
              </w:rPr>
              <w:t>8,688 мг</w:t>
            </w:r>
          </w:p>
        </w:tc>
      </w:tr>
      <w:tr w:rsidR="00FA4B11" w:rsidRPr="00194923" w14:paraId="0A7F2B44" w14:textId="77777777" w:rsidTr="00EF333F">
        <w:trPr>
          <w:trHeight w:val="1024"/>
        </w:trPr>
        <w:tc>
          <w:tcPr>
            <w:tcW w:w="6658" w:type="dxa"/>
          </w:tcPr>
          <w:p w14:paraId="1E46810D" w14:textId="77777777" w:rsidR="00FA4B11" w:rsidRPr="00B35198" w:rsidRDefault="00FA4B11" w:rsidP="00EF333F">
            <w:pPr>
              <w:rPr>
                <w:rFonts w:eastAsia="Calibri"/>
              </w:rPr>
            </w:pPr>
            <w:r w:rsidRPr="00194923">
              <w:rPr>
                <w:rFonts w:eastAsia="Calibri"/>
              </w:rPr>
              <w:t xml:space="preserve">Пленочное покрытие: </w:t>
            </w:r>
            <w:r w:rsidRPr="00B35198">
              <w:rPr>
                <w:color w:val="212121"/>
                <w:shd w:val="clear" w:color="auto" w:fill="FFFFFF"/>
              </w:rPr>
              <w:t>Опадрай II 85F240084, розовый</w:t>
            </w:r>
          </w:p>
          <w:p w14:paraId="11D18872" w14:textId="77777777" w:rsidR="00FA4B11" w:rsidRPr="00B35198" w:rsidRDefault="00FA4B11" w:rsidP="00EF333F">
            <w:pPr>
              <w:rPr>
                <w:rFonts w:eastAsia="Calibri"/>
              </w:rPr>
            </w:pPr>
            <w:r w:rsidRPr="00B35198">
              <w:rPr>
                <w:rFonts w:eastAsia="Calibri"/>
              </w:rPr>
              <w:t>[</w:t>
            </w:r>
            <w:r w:rsidRPr="00B35198">
              <w:rPr>
                <w:color w:val="212121"/>
                <w:shd w:val="clear" w:color="auto" w:fill="FFFFFF"/>
              </w:rPr>
              <w:t>поливиниловый спирт 40,0 %; титана диоксид 21,8 %; макрогол 4000 20,2 %; тальк 14,8 %; краситель железа оксид желтый 2,0 %; краситель железа оксид красный</w:t>
            </w:r>
            <w:r>
              <w:rPr>
                <w:color w:val="212121"/>
                <w:shd w:val="clear" w:color="auto" w:fill="FFFFFF"/>
              </w:rPr>
              <w:t xml:space="preserve"> </w:t>
            </w:r>
            <w:r w:rsidRPr="00B35198">
              <w:rPr>
                <w:color w:val="212121"/>
                <w:shd w:val="clear" w:color="auto" w:fill="FFFFFF"/>
              </w:rPr>
              <w:t>1,2 %]</w:t>
            </w:r>
          </w:p>
        </w:tc>
        <w:tc>
          <w:tcPr>
            <w:tcW w:w="2693" w:type="dxa"/>
            <w:vAlign w:val="center"/>
          </w:tcPr>
          <w:p w14:paraId="2E6C4426" w14:textId="77777777" w:rsidR="00FA4B11" w:rsidRPr="00194923" w:rsidRDefault="00FA4B11" w:rsidP="00EF333F">
            <w:pPr>
              <w:jc w:val="center"/>
              <w:rPr>
                <w:rFonts w:eastAsia="Calibri"/>
              </w:rPr>
            </w:pPr>
            <w:r>
              <w:rPr>
                <w:rFonts w:eastAsia="Calibri"/>
                <w:lang w:val="en-US"/>
              </w:rPr>
              <w:t>26</w:t>
            </w:r>
            <w:r>
              <w:rPr>
                <w:rFonts w:eastAsia="Calibri"/>
              </w:rPr>
              <w:t>,</w:t>
            </w:r>
            <w:r>
              <w:rPr>
                <w:rFonts w:eastAsia="Calibri"/>
                <w:lang w:val="en-US"/>
              </w:rPr>
              <w:t xml:space="preserve">065 </w:t>
            </w:r>
            <w:r w:rsidRPr="00194923">
              <w:rPr>
                <w:rFonts w:eastAsia="Calibri"/>
              </w:rPr>
              <w:t>мг</w:t>
            </w:r>
          </w:p>
        </w:tc>
      </w:tr>
      <w:tr w:rsidR="00FA4B11" w:rsidRPr="00194923" w14:paraId="1004D42B" w14:textId="77777777" w:rsidTr="00EF333F">
        <w:trPr>
          <w:trHeight w:val="251"/>
        </w:trPr>
        <w:tc>
          <w:tcPr>
            <w:tcW w:w="9351" w:type="dxa"/>
            <w:gridSpan w:val="2"/>
          </w:tcPr>
          <w:p w14:paraId="1AC481D7" w14:textId="77777777" w:rsidR="00886FA9" w:rsidRPr="00551868" w:rsidRDefault="00FA4B11" w:rsidP="00EF333F">
            <w:pPr>
              <w:rPr>
                <w:rFonts w:eastAsia="Calibri"/>
                <w:b/>
                <w:bCs/>
                <w:sz w:val="20"/>
                <w:szCs w:val="20"/>
              </w:rPr>
            </w:pPr>
            <w:r w:rsidRPr="00551868">
              <w:rPr>
                <w:rFonts w:eastAsia="Calibri"/>
                <w:b/>
                <w:bCs/>
                <w:sz w:val="20"/>
                <w:szCs w:val="20"/>
              </w:rPr>
              <w:t xml:space="preserve">Примечание: </w:t>
            </w:r>
          </w:p>
          <w:p w14:paraId="4BAB91CA" w14:textId="6663B931" w:rsidR="00FA4B11" w:rsidRPr="00194923" w:rsidRDefault="00FA4B11" w:rsidP="00EF333F">
            <w:pPr>
              <w:rPr>
                <w:rFonts w:eastAsia="Calibri"/>
              </w:rPr>
            </w:pPr>
            <w:r w:rsidRPr="00551868">
              <w:rPr>
                <w:rFonts w:eastAsia="Calibri"/>
                <w:bCs/>
                <w:sz w:val="20"/>
                <w:szCs w:val="20"/>
              </w:rPr>
              <w:t>* содержит 0,01% бутилгидрокситолуола в качестве антиоксиданта</w:t>
            </w:r>
          </w:p>
        </w:tc>
      </w:tr>
    </w:tbl>
    <w:p w14:paraId="442FAF30" w14:textId="77777777" w:rsidR="00FA4B11" w:rsidRDefault="00FA4B11" w:rsidP="00787B01">
      <w:pPr>
        <w:spacing w:after="0" w:line="240" w:lineRule="auto"/>
        <w:ind w:firstLine="709"/>
        <w:rPr>
          <w:bCs/>
          <w:lang w:eastAsia="ru-RU"/>
        </w:rPr>
      </w:pPr>
    </w:p>
    <w:p w14:paraId="656D52F0" w14:textId="11FDCA98" w:rsidR="003B5996" w:rsidRDefault="00D91FA4" w:rsidP="003B5996">
      <w:pPr>
        <w:spacing w:after="0" w:line="240" w:lineRule="auto"/>
        <w:ind w:firstLine="709"/>
        <w:rPr>
          <w:rFonts w:eastAsiaTheme="minorHAnsi"/>
          <w:color w:val="000000" w:themeColor="text1"/>
          <w:lang w:eastAsia="en-US"/>
        </w:rPr>
      </w:pPr>
      <w:r w:rsidRPr="00284823">
        <w:rPr>
          <w:rFonts w:eastAsia="Calibri"/>
          <w:color w:val="000000" w:themeColor="text1"/>
          <w:lang w:eastAsia="ru-RU"/>
        </w:rPr>
        <w:t xml:space="preserve">Количественный и качественный состав действующего и вспомогательных веществ препарата </w:t>
      </w:r>
      <w:r w:rsidR="00C01B2E">
        <w:rPr>
          <w:color w:val="000000" w:themeColor="text1"/>
        </w:rPr>
        <w:t>РАЛТЕГРАВИР</w:t>
      </w:r>
      <w:r w:rsidRPr="00284823">
        <w:rPr>
          <w:color w:val="000000" w:themeColor="text1"/>
        </w:rPr>
        <w:t xml:space="preserve"> (код продукта - </w:t>
      </w:r>
      <w:r w:rsidR="004E51F9">
        <w:rPr>
          <w:color w:val="000000" w:themeColor="text1"/>
          <w:lang w:val="en-US"/>
        </w:rPr>
        <w:t>DT</w:t>
      </w:r>
      <w:r w:rsidRPr="00284823">
        <w:rPr>
          <w:color w:val="000000" w:themeColor="text1"/>
        </w:rPr>
        <w:t>-</w:t>
      </w:r>
      <w:r>
        <w:rPr>
          <w:color w:val="000000" w:themeColor="text1"/>
          <w:lang w:val="en-US"/>
        </w:rPr>
        <w:t>RLT</w:t>
      </w:r>
      <w:r w:rsidRPr="00284823">
        <w:rPr>
          <w:color w:val="000000" w:themeColor="text1"/>
        </w:rPr>
        <w:t>) (</w:t>
      </w:r>
      <w:r w:rsidR="00487127">
        <w:rPr>
          <w:color w:val="000000" w:themeColor="text1"/>
        </w:rPr>
        <w:t>АО «Р-Фарм», Россия</w:t>
      </w:r>
      <w:r w:rsidRPr="00284823">
        <w:rPr>
          <w:color w:val="000000" w:themeColor="text1"/>
        </w:rPr>
        <w:t xml:space="preserve">) </w:t>
      </w:r>
      <w:r w:rsidRPr="00284823">
        <w:rPr>
          <w:rFonts w:eastAsia="Calibri"/>
          <w:color w:val="000000" w:themeColor="text1"/>
          <w:lang w:eastAsia="ru-RU"/>
        </w:rPr>
        <w:t xml:space="preserve">полностью соответствует составу референтного препарата </w:t>
      </w:r>
      <w:r>
        <w:rPr>
          <w:color w:val="000000" w:themeColor="text1"/>
        </w:rPr>
        <w:t>Исентресс</w:t>
      </w:r>
      <w:r w:rsidRPr="00284823">
        <w:rPr>
          <w:color w:val="000000" w:themeColor="text1"/>
          <w:vertAlign w:val="superscript"/>
        </w:rPr>
        <w:t>®</w:t>
      </w:r>
      <w:r w:rsidRPr="00284823">
        <w:rPr>
          <w:color w:val="000000" w:themeColor="text1"/>
        </w:rPr>
        <w:t xml:space="preserve"> (</w:t>
      </w:r>
      <w:r>
        <w:rPr>
          <w:lang w:eastAsia="ru-RU"/>
        </w:rPr>
        <w:t>Мерк Шарп и Доум Б.В., Нидерланды</w:t>
      </w:r>
      <w:r w:rsidRPr="00284823">
        <w:rPr>
          <w:color w:val="000000" w:themeColor="text1"/>
        </w:rPr>
        <w:t>).</w:t>
      </w:r>
      <w:r w:rsidR="003B5996" w:rsidRPr="003B5996">
        <w:rPr>
          <w:color w:val="000000" w:themeColor="text1"/>
        </w:rPr>
        <w:t xml:space="preserve"> </w:t>
      </w:r>
      <w:r w:rsidR="003B5996">
        <w:rPr>
          <w:color w:val="000000" w:themeColor="text1"/>
        </w:rPr>
        <w:t xml:space="preserve">Сопоставление </w:t>
      </w:r>
      <w:r w:rsidR="003B5996" w:rsidRPr="00243565">
        <w:rPr>
          <w:color w:val="000000" w:themeColor="text1"/>
        </w:rPr>
        <w:t xml:space="preserve">составов </w:t>
      </w:r>
      <w:r w:rsidR="003B5996">
        <w:rPr>
          <w:rFonts w:eastAsiaTheme="minorHAnsi"/>
          <w:color w:val="000000" w:themeColor="text1"/>
          <w:lang w:eastAsia="en-US"/>
        </w:rPr>
        <w:t>DT-R</w:t>
      </w:r>
      <w:r w:rsidR="003B5996">
        <w:rPr>
          <w:rFonts w:eastAsiaTheme="minorHAnsi"/>
          <w:color w:val="000000" w:themeColor="text1"/>
          <w:lang w:val="en-US" w:eastAsia="en-US"/>
        </w:rPr>
        <w:t>LT</w:t>
      </w:r>
      <w:r w:rsidR="003B5996" w:rsidRPr="00243565">
        <w:rPr>
          <w:rFonts w:eastAsiaTheme="minorHAnsi"/>
          <w:color w:val="000000" w:themeColor="text1"/>
          <w:lang w:eastAsia="en-US"/>
        </w:rPr>
        <w:t xml:space="preserve"> </w:t>
      </w:r>
      <w:r w:rsidR="003B5996">
        <w:rPr>
          <w:rFonts w:eastAsiaTheme="minorHAnsi"/>
          <w:color w:val="000000" w:themeColor="text1"/>
          <w:lang w:eastAsia="en-US"/>
        </w:rPr>
        <w:t xml:space="preserve">(АО «Р-Фарм», Россия) </w:t>
      </w:r>
      <w:r w:rsidR="003B5996" w:rsidRPr="00243565">
        <w:rPr>
          <w:rFonts w:eastAsiaTheme="minorHAnsi"/>
          <w:color w:val="000000" w:themeColor="text1"/>
          <w:lang w:eastAsia="en-US"/>
        </w:rPr>
        <w:t>и референтного препарата</w:t>
      </w:r>
      <w:r w:rsidR="003B5996">
        <w:rPr>
          <w:rFonts w:eastAsiaTheme="minorHAnsi"/>
          <w:color w:val="000000" w:themeColor="text1"/>
          <w:lang w:eastAsia="en-US"/>
        </w:rPr>
        <w:t xml:space="preserve"> </w:t>
      </w:r>
      <w:r w:rsidR="003B5996">
        <w:rPr>
          <w:color w:val="000000" w:themeColor="text1"/>
        </w:rPr>
        <w:t>Исентресс</w:t>
      </w:r>
      <w:r w:rsidR="003B5996" w:rsidRPr="00ED15AE">
        <w:rPr>
          <w:color w:val="000000" w:themeColor="text1"/>
          <w:vertAlign w:val="superscript"/>
        </w:rPr>
        <w:t xml:space="preserve"> ®</w:t>
      </w:r>
      <w:r w:rsidR="003B5996" w:rsidRPr="00ED15AE">
        <w:rPr>
          <w:color w:val="000000" w:themeColor="text1"/>
        </w:rPr>
        <w:t xml:space="preserve"> (</w:t>
      </w:r>
      <w:r w:rsidR="003B5996">
        <w:rPr>
          <w:lang w:eastAsia="ru-RU"/>
        </w:rPr>
        <w:t>Мерк Шарп и Доум Б.В., Нидерланды</w:t>
      </w:r>
      <w:r w:rsidR="003B5996" w:rsidRPr="00ED15AE">
        <w:rPr>
          <w:color w:val="000000" w:themeColor="text1"/>
        </w:rPr>
        <w:t>)</w:t>
      </w:r>
      <w:r w:rsidR="003B5996" w:rsidRPr="00243565">
        <w:rPr>
          <w:rFonts w:eastAsiaTheme="minorHAnsi"/>
          <w:color w:val="000000" w:themeColor="text1"/>
          <w:lang w:eastAsia="en-US"/>
        </w:rPr>
        <w:t xml:space="preserve"> представлено в табл. 2</w:t>
      </w:r>
      <w:r w:rsidR="003B5996">
        <w:rPr>
          <w:rFonts w:eastAsiaTheme="minorHAnsi"/>
          <w:color w:val="000000" w:themeColor="text1"/>
          <w:lang w:eastAsia="en-US"/>
        </w:rPr>
        <w:t>-</w:t>
      </w:r>
      <w:r w:rsidR="003B5996" w:rsidRPr="00243565">
        <w:rPr>
          <w:rFonts w:eastAsiaTheme="minorHAnsi"/>
          <w:color w:val="000000" w:themeColor="text1"/>
          <w:lang w:eastAsia="en-US"/>
        </w:rPr>
        <w:t>2. ниже.</w:t>
      </w:r>
      <w:r w:rsidR="003B5996">
        <w:rPr>
          <w:rFonts w:eastAsiaTheme="minorHAnsi"/>
          <w:color w:val="000000" w:themeColor="text1"/>
          <w:lang w:eastAsia="en-US"/>
        </w:rPr>
        <w:t xml:space="preserve"> </w:t>
      </w:r>
    </w:p>
    <w:p w14:paraId="6288FB77" w14:textId="2CAE4E98" w:rsidR="00E404EE" w:rsidRDefault="00E404EE" w:rsidP="003B5996">
      <w:pPr>
        <w:spacing w:after="0" w:line="240" w:lineRule="auto"/>
        <w:ind w:firstLine="709"/>
        <w:rPr>
          <w:rFonts w:eastAsiaTheme="minorHAnsi"/>
          <w:color w:val="000000" w:themeColor="text1"/>
          <w:lang w:eastAsia="en-US"/>
        </w:rPr>
      </w:pPr>
    </w:p>
    <w:p w14:paraId="63B44FBC" w14:textId="02EC075B" w:rsidR="00E404EE" w:rsidRDefault="00E404EE" w:rsidP="00E404EE">
      <w:pPr>
        <w:spacing w:after="0" w:line="240" w:lineRule="auto"/>
        <w:rPr>
          <w:lang w:eastAsia="ru-RU"/>
        </w:rPr>
      </w:pPr>
      <w:r>
        <w:rPr>
          <w:b/>
        </w:rPr>
        <w:t>Таблица 2-2.</w:t>
      </w:r>
      <w:r>
        <w:t xml:space="preserve"> Сопоставление составов препарата </w:t>
      </w:r>
      <w:r>
        <w:rPr>
          <w:rFonts w:eastAsiaTheme="minorHAnsi"/>
          <w:color w:val="000000" w:themeColor="text1"/>
          <w:lang w:eastAsia="en-US"/>
        </w:rPr>
        <w:t>DT-R</w:t>
      </w:r>
      <w:r>
        <w:rPr>
          <w:rFonts w:eastAsiaTheme="minorHAnsi"/>
          <w:color w:val="000000" w:themeColor="text1"/>
          <w:lang w:val="en-US" w:eastAsia="en-US"/>
        </w:rPr>
        <w:t>LT</w:t>
      </w:r>
      <w:r w:rsidRPr="00243565">
        <w:rPr>
          <w:rFonts w:eastAsiaTheme="minorHAnsi"/>
          <w:color w:val="000000" w:themeColor="text1"/>
          <w:lang w:eastAsia="en-US"/>
        </w:rPr>
        <w:t xml:space="preserve"> </w:t>
      </w:r>
      <w:r>
        <w:rPr>
          <w:rFonts w:eastAsiaTheme="minorHAnsi"/>
          <w:color w:val="000000" w:themeColor="text1"/>
          <w:lang w:eastAsia="en-US"/>
        </w:rPr>
        <w:t xml:space="preserve">(АО «Р-Фарм», Россия) </w:t>
      </w:r>
      <w:r w:rsidRPr="00243565">
        <w:rPr>
          <w:rFonts w:eastAsiaTheme="minorHAnsi"/>
          <w:color w:val="000000" w:themeColor="text1"/>
          <w:lang w:eastAsia="en-US"/>
        </w:rPr>
        <w:t>и референтного препарата</w:t>
      </w:r>
      <w:r>
        <w:rPr>
          <w:rFonts w:eastAsiaTheme="minorHAnsi"/>
          <w:color w:val="000000" w:themeColor="text1"/>
          <w:lang w:eastAsia="en-US"/>
        </w:rPr>
        <w:t xml:space="preserve"> </w:t>
      </w:r>
      <w:r>
        <w:rPr>
          <w:color w:val="000000" w:themeColor="text1"/>
        </w:rPr>
        <w:t>Исентресс</w:t>
      </w:r>
      <w:r w:rsidRPr="00ED15AE">
        <w:rPr>
          <w:color w:val="000000" w:themeColor="text1"/>
          <w:vertAlign w:val="superscript"/>
        </w:rPr>
        <w:t>®</w:t>
      </w:r>
      <w:r w:rsidRPr="00ED15AE">
        <w:rPr>
          <w:color w:val="000000" w:themeColor="text1"/>
        </w:rPr>
        <w:t xml:space="preserve"> (</w:t>
      </w:r>
      <w:r>
        <w:rPr>
          <w:lang w:eastAsia="ru-RU"/>
        </w:rPr>
        <w:t>Мерк Шарп и Доум Б.В., Нидерланды</w:t>
      </w:r>
      <w:r w:rsidRPr="00ED15AE">
        <w:rPr>
          <w:color w:val="000000" w:themeColor="text1"/>
        </w:rPr>
        <w:t>)</w:t>
      </w:r>
      <w:r>
        <w:rPr>
          <w:color w:val="000000" w:themeColor="text1"/>
        </w:rPr>
        <w:t xml:space="preserve"> в единственной выпускаемой дозировке 400 мг.</w:t>
      </w:r>
      <w:r>
        <w:rPr>
          <w:lang w:eastAsia="ru-RU"/>
        </w:rPr>
        <w:t xml:space="preserve"> </w:t>
      </w:r>
    </w:p>
    <w:tbl>
      <w:tblPr>
        <w:tblStyle w:val="a8"/>
        <w:tblW w:w="0" w:type="auto"/>
        <w:tblLook w:val="04A0" w:firstRow="1" w:lastRow="0" w:firstColumn="1" w:lastColumn="0" w:noHBand="0" w:noVBand="1"/>
      </w:tblPr>
      <w:tblGrid>
        <w:gridCol w:w="4815"/>
        <w:gridCol w:w="2268"/>
        <w:gridCol w:w="2263"/>
      </w:tblGrid>
      <w:tr w:rsidR="00886FA9" w14:paraId="46D53662" w14:textId="77777777" w:rsidTr="00464F11">
        <w:trPr>
          <w:tblHeader/>
        </w:trPr>
        <w:tc>
          <w:tcPr>
            <w:tcW w:w="4815" w:type="dxa"/>
            <w:shd w:val="clear" w:color="auto" w:fill="D9D9D9" w:themeFill="background1" w:themeFillShade="D9"/>
          </w:tcPr>
          <w:p w14:paraId="0AC43F96" w14:textId="4DAAA244" w:rsidR="00886FA9" w:rsidRPr="00551868" w:rsidRDefault="00886FA9" w:rsidP="00551868">
            <w:pPr>
              <w:jc w:val="center"/>
              <w:rPr>
                <w:rFonts w:eastAsia="Times New Roman"/>
                <w:b/>
                <w:lang w:eastAsia="ru-RU"/>
              </w:rPr>
            </w:pPr>
            <w:r>
              <w:rPr>
                <w:rFonts w:eastAsia="Times New Roman"/>
                <w:b/>
                <w:lang w:eastAsia="ru-RU"/>
              </w:rPr>
              <w:t>Компонент</w:t>
            </w:r>
          </w:p>
        </w:tc>
        <w:tc>
          <w:tcPr>
            <w:tcW w:w="2268" w:type="dxa"/>
            <w:shd w:val="clear" w:color="auto" w:fill="D9D9D9" w:themeFill="background1" w:themeFillShade="D9"/>
          </w:tcPr>
          <w:p w14:paraId="25C81F82" w14:textId="351EC5B0" w:rsidR="00886FA9" w:rsidRPr="00551868" w:rsidRDefault="00886FA9" w:rsidP="00551868">
            <w:pPr>
              <w:jc w:val="center"/>
              <w:rPr>
                <w:rFonts w:eastAsia="Times New Roman"/>
                <w:b/>
                <w:lang w:eastAsia="ru-RU"/>
              </w:rPr>
            </w:pPr>
            <w:r w:rsidRPr="00551868">
              <w:rPr>
                <w:rFonts w:eastAsiaTheme="minorHAnsi"/>
                <w:b/>
                <w:color w:val="000000" w:themeColor="text1"/>
                <w:lang w:eastAsia="en-US"/>
              </w:rPr>
              <w:t>DT-R</w:t>
            </w:r>
            <w:r w:rsidRPr="00551868">
              <w:rPr>
                <w:rFonts w:eastAsiaTheme="minorHAnsi"/>
                <w:b/>
                <w:color w:val="000000" w:themeColor="text1"/>
                <w:lang w:val="en-US" w:eastAsia="en-US"/>
              </w:rPr>
              <w:t>LT</w:t>
            </w:r>
            <w:r w:rsidRPr="00551868">
              <w:rPr>
                <w:rFonts w:eastAsiaTheme="minorHAnsi"/>
                <w:b/>
                <w:color w:val="000000" w:themeColor="text1"/>
                <w:lang w:eastAsia="en-US"/>
              </w:rPr>
              <w:t>, 400 мг</w:t>
            </w:r>
          </w:p>
        </w:tc>
        <w:tc>
          <w:tcPr>
            <w:tcW w:w="2263" w:type="dxa"/>
            <w:shd w:val="clear" w:color="auto" w:fill="D9D9D9" w:themeFill="background1" w:themeFillShade="D9"/>
          </w:tcPr>
          <w:p w14:paraId="096D72AE" w14:textId="3E2A38B3" w:rsidR="00886FA9" w:rsidRPr="00B1737D" w:rsidRDefault="00886FA9" w:rsidP="00551868">
            <w:pPr>
              <w:jc w:val="center"/>
              <w:rPr>
                <w:rFonts w:eastAsia="Times New Roman"/>
                <w:lang w:eastAsia="ru-RU"/>
              </w:rPr>
            </w:pPr>
            <w:r w:rsidRPr="00551868">
              <w:rPr>
                <w:b/>
                <w:color w:val="000000" w:themeColor="text1"/>
              </w:rPr>
              <w:t>Исентресс</w:t>
            </w:r>
            <w:r w:rsidRPr="00551868">
              <w:rPr>
                <w:b/>
                <w:color w:val="000000" w:themeColor="text1"/>
                <w:vertAlign w:val="superscript"/>
              </w:rPr>
              <w:t>®</w:t>
            </w:r>
            <w:r w:rsidRPr="00551868">
              <w:rPr>
                <w:b/>
                <w:color w:val="000000" w:themeColor="text1"/>
              </w:rPr>
              <w:t>,</w:t>
            </w:r>
            <w:r>
              <w:rPr>
                <w:color w:val="000000" w:themeColor="text1"/>
              </w:rPr>
              <w:t xml:space="preserve"> </w:t>
            </w:r>
            <w:r w:rsidRPr="005F2B60">
              <w:rPr>
                <w:rFonts w:eastAsiaTheme="minorHAnsi"/>
                <w:b/>
                <w:color w:val="000000" w:themeColor="text1"/>
                <w:lang w:eastAsia="en-US"/>
              </w:rPr>
              <w:t>400 мг</w:t>
            </w:r>
          </w:p>
        </w:tc>
      </w:tr>
      <w:tr w:rsidR="00886FA9" w14:paraId="20BAAE4D" w14:textId="77777777" w:rsidTr="00551868">
        <w:tc>
          <w:tcPr>
            <w:tcW w:w="4815" w:type="dxa"/>
          </w:tcPr>
          <w:p w14:paraId="7C9417C7" w14:textId="51474F31" w:rsidR="00886FA9" w:rsidRDefault="00886FA9" w:rsidP="00886FA9">
            <w:pPr>
              <w:rPr>
                <w:rFonts w:eastAsia="Times New Roman"/>
                <w:lang w:eastAsia="ru-RU"/>
              </w:rPr>
            </w:pPr>
            <w:r w:rsidRPr="00194923">
              <w:rPr>
                <w:rFonts w:eastAsia="Calibri"/>
                <w:i/>
              </w:rPr>
              <w:t>Действующее вещество:</w:t>
            </w:r>
          </w:p>
        </w:tc>
        <w:tc>
          <w:tcPr>
            <w:tcW w:w="2268" w:type="dxa"/>
          </w:tcPr>
          <w:p w14:paraId="586126C0" w14:textId="77777777" w:rsidR="00886FA9" w:rsidRDefault="00886FA9" w:rsidP="00886FA9">
            <w:pPr>
              <w:rPr>
                <w:rFonts w:eastAsia="Times New Roman"/>
                <w:lang w:eastAsia="ru-RU"/>
              </w:rPr>
            </w:pPr>
          </w:p>
        </w:tc>
        <w:tc>
          <w:tcPr>
            <w:tcW w:w="2263" w:type="dxa"/>
          </w:tcPr>
          <w:p w14:paraId="22187E86" w14:textId="77777777" w:rsidR="00886FA9" w:rsidRDefault="00886FA9" w:rsidP="00886FA9">
            <w:pPr>
              <w:rPr>
                <w:rFonts w:eastAsia="Times New Roman"/>
                <w:lang w:eastAsia="ru-RU"/>
              </w:rPr>
            </w:pPr>
          </w:p>
        </w:tc>
      </w:tr>
      <w:tr w:rsidR="00886FA9" w14:paraId="1C5D5EA8" w14:textId="77777777" w:rsidTr="00551868">
        <w:tc>
          <w:tcPr>
            <w:tcW w:w="4815" w:type="dxa"/>
            <w:vAlign w:val="center"/>
          </w:tcPr>
          <w:p w14:paraId="08D4B285" w14:textId="77777777" w:rsidR="00886FA9" w:rsidRDefault="00886FA9" w:rsidP="00886FA9">
            <w:pPr>
              <w:ind w:left="447"/>
              <w:rPr>
                <w:rFonts w:eastAsia="Calibri"/>
              </w:rPr>
            </w:pPr>
            <w:r>
              <w:rPr>
                <w:rFonts w:eastAsia="Calibri"/>
              </w:rPr>
              <w:t xml:space="preserve">Ралтегравир калия / </w:t>
            </w:r>
          </w:p>
          <w:p w14:paraId="34BD8EB9" w14:textId="4E4359B1" w:rsidR="00886FA9" w:rsidRDefault="00886FA9" w:rsidP="00886FA9">
            <w:pPr>
              <w:ind w:left="447"/>
              <w:rPr>
                <w:rFonts w:eastAsia="Times New Roman"/>
                <w:lang w:eastAsia="ru-RU"/>
              </w:rPr>
            </w:pPr>
            <w:r>
              <w:rPr>
                <w:rFonts w:eastAsia="Calibri"/>
              </w:rPr>
              <w:t>эквивалентно ралтегравиру</w:t>
            </w:r>
          </w:p>
        </w:tc>
        <w:tc>
          <w:tcPr>
            <w:tcW w:w="2268" w:type="dxa"/>
            <w:vAlign w:val="center"/>
          </w:tcPr>
          <w:p w14:paraId="55A69CA3" w14:textId="0945D7AA" w:rsidR="00886FA9" w:rsidRDefault="00886FA9" w:rsidP="00551868">
            <w:pPr>
              <w:jc w:val="center"/>
              <w:rPr>
                <w:rFonts w:eastAsia="Calibri"/>
              </w:rPr>
            </w:pPr>
            <w:r>
              <w:rPr>
                <w:rFonts w:eastAsia="Calibri"/>
              </w:rPr>
              <w:t>434</w:t>
            </w:r>
            <w:r w:rsidRPr="00194923">
              <w:rPr>
                <w:rFonts w:eastAsia="Calibri"/>
              </w:rPr>
              <w:t>,</w:t>
            </w:r>
            <w:r>
              <w:rPr>
                <w:rFonts w:eastAsia="Calibri"/>
              </w:rPr>
              <w:t>4</w:t>
            </w:r>
            <w:r w:rsidRPr="00194923">
              <w:rPr>
                <w:rFonts w:eastAsia="Calibri"/>
              </w:rPr>
              <w:t>0 мг</w:t>
            </w:r>
            <w:r>
              <w:rPr>
                <w:rFonts w:eastAsia="Calibri"/>
              </w:rPr>
              <w:t xml:space="preserve"> /</w:t>
            </w:r>
          </w:p>
          <w:p w14:paraId="6719255F" w14:textId="6C3F5B83" w:rsidR="00886FA9" w:rsidRDefault="00886FA9" w:rsidP="00551868">
            <w:pPr>
              <w:jc w:val="center"/>
              <w:rPr>
                <w:rFonts w:eastAsia="Times New Roman"/>
                <w:lang w:eastAsia="ru-RU"/>
              </w:rPr>
            </w:pPr>
            <w:r>
              <w:rPr>
                <w:rFonts w:eastAsia="Calibri"/>
              </w:rPr>
              <w:t>400,00 мг</w:t>
            </w:r>
          </w:p>
        </w:tc>
        <w:tc>
          <w:tcPr>
            <w:tcW w:w="2263" w:type="dxa"/>
            <w:vAlign w:val="center"/>
          </w:tcPr>
          <w:p w14:paraId="7B046F31" w14:textId="77777777" w:rsidR="00204A6A" w:rsidRDefault="00204A6A" w:rsidP="00204A6A">
            <w:pPr>
              <w:jc w:val="center"/>
              <w:rPr>
                <w:rFonts w:eastAsia="Calibri"/>
              </w:rPr>
            </w:pPr>
            <w:r>
              <w:rPr>
                <w:rFonts w:eastAsia="Calibri"/>
              </w:rPr>
              <w:t>434</w:t>
            </w:r>
            <w:r w:rsidRPr="00194923">
              <w:rPr>
                <w:rFonts w:eastAsia="Calibri"/>
              </w:rPr>
              <w:t>,</w:t>
            </w:r>
            <w:r>
              <w:rPr>
                <w:rFonts w:eastAsia="Calibri"/>
              </w:rPr>
              <w:t>4</w:t>
            </w:r>
            <w:r w:rsidRPr="00194923">
              <w:rPr>
                <w:rFonts w:eastAsia="Calibri"/>
              </w:rPr>
              <w:t>0 мг</w:t>
            </w:r>
            <w:r>
              <w:rPr>
                <w:rFonts w:eastAsia="Calibri"/>
              </w:rPr>
              <w:t xml:space="preserve"> /</w:t>
            </w:r>
          </w:p>
          <w:p w14:paraId="4ABBA95E" w14:textId="742AADFF" w:rsidR="00886FA9" w:rsidRDefault="00204A6A" w:rsidP="00551868">
            <w:pPr>
              <w:jc w:val="center"/>
              <w:rPr>
                <w:rFonts w:eastAsia="Times New Roman"/>
                <w:lang w:eastAsia="ru-RU"/>
              </w:rPr>
            </w:pPr>
            <w:r>
              <w:rPr>
                <w:rFonts w:eastAsia="Calibri"/>
              </w:rPr>
              <w:t>400,00 мг</w:t>
            </w:r>
          </w:p>
        </w:tc>
      </w:tr>
      <w:tr w:rsidR="00886FA9" w14:paraId="02E502EE" w14:textId="77777777" w:rsidTr="00551868">
        <w:tc>
          <w:tcPr>
            <w:tcW w:w="4815" w:type="dxa"/>
            <w:vAlign w:val="center"/>
          </w:tcPr>
          <w:p w14:paraId="45050EE6" w14:textId="57EBDAEE" w:rsidR="00886FA9" w:rsidRDefault="00886FA9" w:rsidP="00886FA9">
            <w:pPr>
              <w:rPr>
                <w:rFonts w:eastAsia="Times New Roman"/>
                <w:lang w:eastAsia="ru-RU"/>
              </w:rPr>
            </w:pPr>
            <w:r w:rsidRPr="00194923">
              <w:rPr>
                <w:rFonts w:eastAsia="Calibri"/>
                <w:i/>
              </w:rPr>
              <w:t>Вспомогательные вещества:</w:t>
            </w:r>
          </w:p>
        </w:tc>
        <w:tc>
          <w:tcPr>
            <w:tcW w:w="2268" w:type="dxa"/>
            <w:vAlign w:val="center"/>
          </w:tcPr>
          <w:p w14:paraId="6E196C69" w14:textId="77777777" w:rsidR="00886FA9" w:rsidRDefault="00886FA9" w:rsidP="00886FA9">
            <w:pPr>
              <w:rPr>
                <w:rFonts w:eastAsia="Times New Roman"/>
                <w:lang w:eastAsia="ru-RU"/>
              </w:rPr>
            </w:pPr>
          </w:p>
        </w:tc>
        <w:tc>
          <w:tcPr>
            <w:tcW w:w="2263" w:type="dxa"/>
            <w:vAlign w:val="center"/>
          </w:tcPr>
          <w:p w14:paraId="6060F6B2" w14:textId="77777777" w:rsidR="00886FA9" w:rsidRDefault="00886FA9" w:rsidP="00886FA9">
            <w:pPr>
              <w:rPr>
                <w:rFonts w:eastAsia="Times New Roman"/>
                <w:lang w:eastAsia="ru-RU"/>
              </w:rPr>
            </w:pPr>
          </w:p>
        </w:tc>
      </w:tr>
      <w:tr w:rsidR="00886FA9" w14:paraId="044ACB34" w14:textId="77777777" w:rsidTr="00551868">
        <w:tc>
          <w:tcPr>
            <w:tcW w:w="4815" w:type="dxa"/>
            <w:vAlign w:val="center"/>
          </w:tcPr>
          <w:p w14:paraId="26AE0608" w14:textId="6644743C" w:rsidR="00886FA9" w:rsidRDefault="00886FA9" w:rsidP="00551868">
            <w:pPr>
              <w:ind w:left="447"/>
              <w:rPr>
                <w:rFonts w:eastAsia="Times New Roman"/>
                <w:lang w:eastAsia="ru-RU"/>
              </w:rPr>
            </w:pPr>
            <w:r>
              <w:rPr>
                <w:color w:val="212121"/>
                <w:shd w:val="clear" w:color="auto" w:fill="FFFFFF"/>
              </w:rPr>
              <w:t>Ц</w:t>
            </w:r>
            <w:r w:rsidRPr="00B35198">
              <w:rPr>
                <w:color w:val="212121"/>
                <w:shd w:val="clear" w:color="auto" w:fill="FFFFFF"/>
              </w:rPr>
              <w:t>еллюлоза микрокристаллическая 102</w:t>
            </w:r>
          </w:p>
        </w:tc>
        <w:tc>
          <w:tcPr>
            <w:tcW w:w="2268" w:type="dxa"/>
            <w:vAlign w:val="center"/>
          </w:tcPr>
          <w:p w14:paraId="7D2A22C4" w14:textId="7F92ADB4" w:rsidR="00886FA9" w:rsidRDefault="00886FA9" w:rsidP="00551868">
            <w:pPr>
              <w:jc w:val="center"/>
              <w:rPr>
                <w:rFonts w:eastAsia="Times New Roman"/>
                <w:lang w:eastAsia="ru-RU"/>
              </w:rPr>
            </w:pPr>
            <w:r>
              <w:rPr>
                <w:rFonts w:eastAsia="Calibri"/>
              </w:rPr>
              <w:t>169,400 мг</w:t>
            </w:r>
          </w:p>
        </w:tc>
        <w:tc>
          <w:tcPr>
            <w:tcW w:w="2263" w:type="dxa"/>
            <w:vAlign w:val="center"/>
          </w:tcPr>
          <w:p w14:paraId="5484C372" w14:textId="03B4AAA1" w:rsidR="00886FA9" w:rsidRDefault="00204A6A" w:rsidP="00551868">
            <w:pPr>
              <w:jc w:val="center"/>
              <w:rPr>
                <w:rFonts w:eastAsia="Times New Roman"/>
                <w:lang w:eastAsia="ru-RU"/>
              </w:rPr>
            </w:pPr>
            <w:r>
              <w:rPr>
                <w:rFonts w:eastAsia="Calibri"/>
              </w:rPr>
              <w:t>169,4 мг</w:t>
            </w:r>
          </w:p>
        </w:tc>
      </w:tr>
      <w:tr w:rsidR="00886FA9" w14:paraId="6D3BD71E" w14:textId="77777777" w:rsidTr="00551868">
        <w:tc>
          <w:tcPr>
            <w:tcW w:w="4815" w:type="dxa"/>
            <w:vAlign w:val="center"/>
          </w:tcPr>
          <w:p w14:paraId="446234C0" w14:textId="737874C2" w:rsidR="00886FA9" w:rsidRDefault="00886FA9" w:rsidP="00551868">
            <w:pPr>
              <w:ind w:left="447"/>
              <w:rPr>
                <w:rFonts w:eastAsia="Times New Roman"/>
                <w:lang w:eastAsia="ru-RU"/>
              </w:rPr>
            </w:pPr>
            <w:r>
              <w:rPr>
                <w:color w:val="212121"/>
                <w:shd w:val="clear" w:color="auto" w:fill="FFFFFF"/>
              </w:rPr>
              <w:t>П</w:t>
            </w:r>
            <w:r w:rsidRPr="00B35198">
              <w:rPr>
                <w:color w:val="212121"/>
                <w:shd w:val="clear" w:color="auto" w:fill="FFFFFF"/>
              </w:rPr>
              <w:t>олоксамер 407*</w:t>
            </w:r>
          </w:p>
        </w:tc>
        <w:tc>
          <w:tcPr>
            <w:tcW w:w="2268" w:type="dxa"/>
            <w:vAlign w:val="center"/>
          </w:tcPr>
          <w:p w14:paraId="068E7FB2" w14:textId="391ED943" w:rsidR="00886FA9" w:rsidRDefault="00886FA9" w:rsidP="00551868">
            <w:pPr>
              <w:jc w:val="center"/>
              <w:rPr>
                <w:rFonts w:eastAsia="Times New Roman"/>
                <w:lang w:eastAsia="ru-RU"/>
              </w:rPr>
            </w:pPr>
            <w:r>
              <w:rPr>
                <w:rFonts w:eastAsia="Calibri"/>
              </w:rPr>
              <w:t>104,300 мг</w:t>
            </w:r>
          </w:p>
        </w:tc>
        <w:tc>
          <w:tcPr>
            <w:tcW w:w="2263" w:type="dxa"/>
            <w:vAlign w:val="center"/>
          </w:tcPr>
          <w:p w14:paraId="23C59041" w14:textId="6CA4F717" w:rsidR="00886FA9" w:rsidRDefault="00204A6A" w:rsidP="00551868">
            <w:pPr>
              <w:jc w:val="center"/>
              <w:rPr>
                <w:rFonts w:eastAsia="Times New Roman"/>
                <w:lang w:eastAsia="ru-RU"/>
              </w:rPr>
            </w:pPr>
            <w:r>
              <w:rPr>
                <w:rFonts w:eastAsia="Calibri"/>
              </w:rPr>
              <w:t>104,3 мг</w:t>
            </w:r>
          </w:p>
        </w:tc>
      </w:tr>
      <w:tr w:rsidR="00886FA9" w14:paraId="4BE489F6" w14:textId="77777777" w:rsidTr="00551868">
        <w:tc>
          <w:tcPr>
            <w:tcW w:w="4815" w:type="dxa"/>
            <w:vAlign w:val="center"/>
          </w:tcPr>
          <w:p w14:paraId="2BB87B02" w14:textId="06E72376" w:rsidR="00886FA9" w:rsidRDefault="00886FA9" w:rsidP="00551868">
            <w:pPr>
              <w:ind w:left="447"/>
              <w:rPr>
                <w:rFonts w:eastAsia="Times New Roman"/>
                <w:lang w:eastAsia="ru-RU"/>
              </w:rPr>
            </w:pPr>
            <w:r>
              <w:rPr>
                <w:color w:val="212121"/>
                <w:shd w:val="clear" w:color="auto" w:fill="FFFFFF"/>
              </w:rPr>
              <w:t>К</w:t>
            </w:r>
            <w:r w:rsidRPr="00B35198">
              <w:rPr>
                <w:color w:val="212121"/>
                <w:shd w:val="clear" w:color="auto" w:fill="FFFFFF"/>
              </w:rPr>
              <w:t>альция гидрофосфат</w:t>
            </w:r>
          </w:p>
        </w:tc>
        <w:tc>
          <w:tcPr>
            <w:tcW w:w="2268" w:type="dxa"/>
            <w:vAlign w:val="center"/>
          </w:tcPr>
          <w:p w14:paraId="5F53BEC9" w14:textId="6F81B761" w:rsidR="00886FA9" w:rsidRDefault="00886FA9" w:rsidP="00551868">
            <w:pPr>
              <w:jc w:val="center"/>
              <w:rPr>
                <w:rFonts w:eastAsia="Times New Roman"/>
                <w:lang w:eastAsia="ru-RU"/>
              </w:rPr>
            </w:pPr>
            <w:r>
              <w:rPr>
                <w:rFonts w:eastAsia="Calibri"/>
              </w:rPr>
              <w:t>69,500 мг</w:t>
            </w:r>
          </w:p>
        </w:tc>
        <w:tc>
          <w:tcPr>
            <w:tcW w:w="2263" w:type="dxa"/>
            <w:vAlign w:val="center"/>
          </w:tcPr>
          <w:p w14:paraId="2ACB14AA" w14:textId="77393944" w:rsidR="00886FA9" w:rsidRDefault="00204A6A" w:rsidP="00551868">
            <w:pPr>
              <w:jc w:val="center"/>
              <w:rPr>
                <w:rFonts w:eastAsia="Times New Roman"/>
                <w:lang w:eastAsia="ru-RU"/>
              </w:rPr>
            </w:pPr>
            <w:r>
              <w:rPr>
                <w:rFonts w:eastAsia="Calibri"/>
              </w:rPr>
              <w:t>69,50 мг</w:t>
            </w:r>
          </w:p>
        </w:tc>
      </w:tr>
      <w:tr w:rsidR="00886FA9" w14:paraId="70398473" w14:textId="77777777" w:rsidTr="00551868">
        <w:tc>
          <w:tcPr>
            <w:tcW w:w="4815" w:type="dxa"/>
            <w:vAlign w:val="center"/>
          </w:tcPr>
          <w:p w14:paraId="198D71CB" w14:textId="4F26CA3D" w:rsidR="00886FA9" w:rsidRDefault="00886FA9" w:rsidP="00551868">
            <w:pPr>
              <w:ind w:left="447"/>
              <w:rPr>
                <w:rFonts w:eastAsia="Times New Roman"/>
                <w:lang w:eastAsia="ru-RU"/>
              </w:rPr>
            </w:pPr>
            <w:r>
              <w:rPr>
                <w:color w:val="212121"/>
                <w:shd w:val="clear" w:color="auto" w:fill="FFFFFF"/>
              </w:rPr>
              <w:t>Г</w:t>
            </w:r>
            <w:r w:rsidRPr="00B35198">
              <w:rPr>
                <w:color w:val="212121"/>
                <w:shd w:val="clear" w:color="auto" w:fill="FFFFFF"/>
              </w:rPr>
              <w:t>ипромеллоза 2208</w:t>
            </w:r>
          </w:p>
        </w:tc>
        <w:tc>
          <w:tcPr>
            <w:tcW w:w="2268" w:type="dxa"/>
            <w:vAlign w:val="center"/>
          </w:tcPr>
          <w:p w14:paraId="625340E6" w14:textId="5E64EE7C" w:rsidR="00886FA9" w:rsidRDefault="00886FA9" w:rsidP="00551868">
            <w:pPr>
              <w:jc w:val="center"/>
              <w:rPr>
                <w:rFonts w:eastAsia="Times New Roman"/>
                <w:lang w:eastAsia="ru-RU"/>
              </w:rPr>
            </w:pPr>
            <w:r>
              <w:rPr>
                <w:rFonts w:eastAsia="Calibri"/>
              </w:rPr>
              <w:t>43,440 мг</w:t>
            </w:r>
          </w:p>
        </w:tc>
        <w:tc>
          <w:tcPr>
            <w:tcW w:w="2263" w:type="dxa"/>
            <w:vAlign w:val="center"/>
          </w:tcPr>
          <w:p w14:paraId="2EEDB4B0" w14:textId="330312FA" w:rsidR="00886FA9" w:rsidRDefault="00204A6A" w:rsidP="00551868">
            <w:pPr>
              <w:jc w:val="center"/>
              <w:rPr>
                <w:rFonts w:eastAsia="Times New Roman"/>
                <w:lang w:eastAsia="ru-RU"/>
              </w:rPr>
            </w:pPr>
            <w:r>
              <w:rPr>
                <w:rFonts w:eastAsia="Calibri"/>
              </w:rPr>
              <w:t>43,44 мг</w:t>
            </w:r>
          </w:p>
        </w:tc>
      </w:tr>
      <w:tr w:rsidR="00886FA9" w14:paraId="2588B0F0" w14:textId="77777777" w:rsidTr="00551868">
        <w:tc>
          <w:tcPr>
            <w:tcW w:w="4815" w:type="dxa"/>
            <w:vAlign w:val="center"/>
          </w:tcPr>
          <w:p w14:paraId="60CD3DE0" w14:textId="14C1F774" w:rsidR="00886FA9" w:rsidRDefault="00886FA9" w:rsidP="00551868">
            <w:pPr>
              <w:ind w:left="447"/>
              <w:rPr>
                <w:rFonts w:eastAsia="Times New Roman"/>
                <w:lang w:eastAsia="ru-RU"/>
              </w:rPr>
            </w:pPr>
            <w:r>
              <w:rPr>
                <w:color w:val="212121"/>
                <w:shd w:val="clear" w:color="auto" w:fill="FFFFFF"/>
              </w:rPr>
              <w:t>Л</w:t>
            </w:r>
            <w:r w:rsidRPr="00B35198">
              <w:rPr>
                <w:color w:val="212121"/>
                <w:shd w:val="clear" w:color="auto" w:fill="FFFFFF"/>
              </w:rPr>
              <w:t>актозы моногидрат</w:t>
            </w:r>
          </w:p>
        </w:tc>
        <w:tc>
          <w:tcPr>
            <w:tcW w:w="2268" w:type="dxa"/>
            <w:vAlign w:val="center"/>
          </w:tcPr>
          <w:p w14:paraId="3CCB9869" w14:textId="611DFAC3" w:rsidR="00886FA9" w:rsidRDefault="00886FA9" w:rsidP="00551868">
            <w:pPr>
              <w:jc w:val="center"/>
              <w:rPr>
                <w:rFonts w:eastAsia="Times New Roman"/>
                <w:lang w:eastAsia="ru-RU"/>
              </w:rPr>
            </w:pPr>
            <w:r>
              <w:rPr>
                <w:rFonts w:eastAsia="Calibri"/>
              </w:rPr>
              <w:t>26,060 мг</w:t>
            </w:r>
          </w:p>
        </w:tc>
        <w:tc>
          <w:tcPr>
            <w:tcW w:w="2263" w:type="dxa"/>
            <w:vAlign w:val="center"/>
          </w:tcPr>
          <w:p w14:paraId="69A2CC68" w14:textId="299DC776" w:rsidR="00886FA9" w:rsidRDefault="00204A6A" w:rsidP="00551868">
            <w:pPr>
              <w:jc w:val="center"/>
              <w:rPr>
                <w:rFonts w:eastAsia="Times New Roman"/>
                <w:lang w:eastAsia="ru-RU"/>
              </w:rPr>
            </w:pPr>
            <w:r>
              <w:rPr>
                <w:rFonts w:eastAsia="Calibri"/>
              </w:rPr>
              <w:t>26,06 мг</w:t>
            </w:r>
          </w:p>
        </w:tc>
      </w:tr>
      <w:tr w:rsidR="00886FA9" w14:paraId="453E3A44" w14:textId="77777777" w:rsidTr="00551868">
        <w:tc>
          <w:tcPr>
            <w:tcW w:w="4815" w:type="dxa"/>
            <w:vAlign w:val="center"/>
          </w:tcPr>
          <w:p w14:paraId="07F8A408" w14:textId="7CFF5B8B" w:rsidR="00886FA9" w:rsidRDefault="00886FA9" w:rsidP="00551868">
            <w:pPr>
              <w:ind w:left="447"/>
              <w:rPr>
                <w:rFonts w:eastAsia="Times New Roman"/>
                <w:lang w:eastAsia="ru-RU"/>
              </w:rPr>
            </w:pPr>
            <w:r>
              <w:rPr>
                <w:rFonts w:eastAsia="Calibri"/>
              </w:rPr>
              <w:t>Магния стеарат</w:t>
            </w:r>
          </w:p>
        </w:tc>
        <w:tc>
          <w:tcPr>
            <w:tcW w:w="2268" w:type="dxa"/>
            <w:vAlign w:val="center"/>
          </w:tcPr>
          <w:p w14:paraId="68B98D43" w14:textId="562A045F" w:rsidR="00886FA9" w:rsidRDefault="00886FA9" w:rsidP="00551868">
            <w:pPr>
              <w:jc w:val="center"/>
              <w:rPr>
                <w:rFonts w:eastAsia="Times New Roman"/>
                <w:lang w:eastAsia="ru-RU"/>
              </w:rPr>
            </w:pPr>
            <w:r>
              <w:rPr>
                <w:rFonts w:eastAsia="Calibri"/>
              </w:rPr>
              <w:t>13,030 мг</w:t>
            </w:r>
          </w:p>
        </w:tc>
        <w:tc>
          <w:tcPr>
            <w:tcW w:w="2263" w:type="dxa"/>
            <w:vAlign w:val="center"/>
          </w:tcPr>
          <w:p w14:paraId="316D32AF" w14:textId="2FB92B85" w:rsidR="00886FA9" w:rsidRDefault="00204A6A" w:rsidP="00551868">
            <w:pPr>
              <w:jc w:val="center"/>
              <w:rPr>
                <w:rFonts w:eastAsia="Times New Roman"/>
                <w:lang w:eastAsia="ru-RU"/>
              </w:rPr>
            </w:pPr>
            <w:r>
              <w:rPr>
                <w:rFonts w:eastAsia="Calibri"/>
              </w:rPr>
              <w:t>13,03 мг</w:t>
            </w:r>
          </w:p>
        </w:tc>
      </w:tr>
      <w:tr w:rsidR="00886FA9" w14:paraId="6EB9A2AF" w14:textId="77777777" w:rsidTr="00551868">
        <w:tc>
          <w:tcPr>
            <w:tcW w:w="4815" w:type="dxa"/>
            <w:vAlign w:val="center"/>
          </w:tcPr>
          <w:p w14:paraId="7F4E229C" w14:textId="1CB1E8C2" w:rsidR="00886FA9" w:rsidRDefault="00886FA9" w:rsidP="00551868">
            <w:pPr>
              <w:ind w:left="447"/>
              <w:rPr>
                <w:rFonts w:eastAsia="Times New Roman"/>
                <w:lang w:eastAsia="ru-RU"/>
              </w:rPr>
            </w:pPr>
            <w:r>
              <w:rPr>
                <w:rFonts w:eastAsia="Calibri"/>
              </w:rPr>
              <w:t>Натрия стеарилфумарат</w:t>
            </w:r>
          </w:p>
        </w:tc>
        <w:tc>
          <w:tcPr>
            <w:tcW w:w="2268" w:type="dxa"/>
            <w:vAlign w:val="center"/>
          </w:tcPr>
          <w:p w14:paraId="7392A7B1" w14:textId="24F6A22E" w:rsidR="00886FA9" w:rsidRDefault="00886FA9" w:rsidP="00551868">
            <w:pPr>
              <w:jc w:val="center"/>
              <w:rPr>
                <w:rFonts w:eastAsia="Times New Roman"/>
                <w:lang w:eastAsia="ru-RU"/>
              </w:rPr>
            </w:pPr>
            <w:r>
              <w:rPr>
                <w:rFonts w:eastAsia="Calibri"/>
              </w:rPr>
              <w:t>8,688 мг</w:t>
            </w:r>
          </w:p>
        </w:tc>
        <w:tc>
          <w:tcPr>
            <w:tcW w:w="2263" w:type="dxa"/>
            <w:vAlign w:val="center"/>
          </w:tcPr>
          <w:p w14:paraId="5C38163A" w14:textId="14A561A8" w:rsidR="00886FA9" w:rsidRDefault="00204A6A" w:rsidP="00551868">
            <w:pPr>
              <w:jc w:val="center"/>
              <w:rPr>
                <w:rFonts w:eastAsia="Times New Roman"/>
                <w:lang w:eastAsia="ru-RU"/>
              </w:rPr>
            </w:pPr>
            <w:r>
              <w:rPr>
                <w:rFonts w:eastAsia="Calibri"/>
              </w:rPr>
              <w:t>8,688 мг</w:t>
            </w:r>
          </w:p>
        </w:tc>
      </w:tr>
      <w:tr w:rsidR="00886FA9" w14:paraId="5A310EA3" w14:textId="77777777" w:rsidTr="00551868">
        <w:tc>
          <w:tcPr>
            <w:tcW w:w="4815" w:type="dxa"/>
            <w:vAlign w:val="center"/>
          </w:tcPr>
          <w:p w14:paraId="6ED4A54F" w14:textId="783D1B46" w:rsidR="00886FA9" w:rsidRPr="00B35198" w:rsidRDefault="00886FA9" w:rsidP="00551868">
            <w:pPr>
              <w:jc w:val="left"/>
              <w:rPr>
                <w:rFonts w:eastAsia="Calibri"/>
              </w:rPr>
            </w:pPr>
            <w:r w:rsidRPr="00551868">
              <w:rPr>
                <w:rFonts w:eastAsia="Calibri"/>
                <w:i/>
              </w:rPr>
              <w:t>Пленочное покрытие:</w:t>
            </w:r>
            <w:r w:rsidR="00A0311C">
              <w:rPr>
                <w:rFonts w:eastAsia="Calibri"/>
              </w:rPr>
              <w:t xml:space="preserve"> </w:t>
            </w:r>
            <w:r w:rsidRPr="00B35198">
              <w:rPr>
                <w:color w:val="212121"/>
                <w:shd w:val="clear" w:color="auto" w:fill="FFFFFF"/>
              </w:rPr>
              <w:t>Опадрай II 85F240084, розовый</w:t>
            </w:r>
          </w:p>
          <w:p w14:paraId="62A2F7D4" w14:textId="6ED6BED5" w:rsidR="00886FA9" w:rsidRDefault="00886FA9" w:rsidP="00886FA9">
            <w:pPr>
              <w:rPr>
                <w:rFonts w:eastAsia="Times New Roman"/>
                <w:lang w:eastAsia="ru-RU"/>
              </w:rPr>
            </w:pPr>
            <w:r w:rsidRPr="00B35198">
              <w:rPr>
                <w:rFonts w:eastAsia="Calibri"/>
              </w:rPr>
              <w:t>[</w:t>
            </w:r>
            <w:r w:rsidRPr="00B35198">
              <w:rPr>
                <w:color w:val="212121"/>
                <w:shd w:val="clear" w:color="auto" w:fill="FFFFFF"/>
              </w:rPr>
              <w:t>поливиниловый спирт 40,0 %; титана диоксид 21,8 %; макрогол 4000 20,2 %; тальк 14,8 %; краситель железа оксид желтый 2,0 %; краситель железа оксид красный</w:t>
            </w:r>
            <w:r>
              <w:rPr>
                <w:color w:val="212121"/>
                <w:shd w:val="clear" w:color="auto" w:fill="FFFFFF"/>
              </w:rPr>
              <w:t xml:space="preserve"> </w:t>
            </w:r>
            <w:r w:rsidRPr="00B35198">
              <w:rPr>
                <w:color w:val="212121"/>
                <w:shd w:val="clear" w:color="auto" w:fill="FFFFFF"/>
              </w:rPr>
              <w:t>1,2 %]</w:t>
            </w:r>
          </w:p>
        </w:tc>
        <w:tc>
          <w:tcPr>
            <w:tcW w:w="2268" w:type="dxa"/>
            <w:vAlign w:val="center"/>
          </w:tcPr>
          <w:p w14:paraId="210A5B5B" w14:textId="24B8873E" w:rsidR="00886FA9" w:rsidRDefault="00886FA9" w:rsidP="00551868">
            <w:pPr>
              <w:jc w:val="center"/>
              <w:rPr>
                <w:rFonts w:eastAsia="Times New Roman"/>
                <w:lang w:eastAsia="ru-RU"/>
              </w:rPr>
            </w:pPr>
            <w:r>
              <w:rPr>
                <w:rFonts w:eastAsia="Calibri"/>
                <w:lang w:val="en-US"/>
              </w:rPr>
              <w:t>26</w:t>
            </w:r>
            <w:r>
              <w:rPr>
                <w:rFonts w:eastAsia="Calibri"/>
              </w:rPr>
              <w:t>,</w:t>
            </w:r>
            <w:r>
              <w:rPr>
                <w:rFonts w:eastAsia="Calibri"/>
                <w:lang w:val="en-US"/>
              </w:rPr>
              <w:t xml:space="preserve">065 </w:t>
            </w:r>
            <w:r w:rsidRPr="00194923">
              <w:rPr>
                <w:rFonts w:eastAsia="Calibri"/>
              </w:rPr>
              <w:t>мг</w:t>
            </w:r>
          </w:p>
        </w:tc>
        <w:tc>
          <w:tcPr>
            <w:tcW w:w="2263" w:type="dxa"/>
            <w:vAlign w:val="center"/>
          </w:tcPr>
          <w:p w14:paraId="255F75A5" w14:textId="393A0C6B" w:rsidR="00886FA9" w:rsidRDefault="00886FA9" w:rsidP="00551868">
            <w:pPr>
              <w:jc w:val="center"/>
              <w:rPr>
                <w:rFonts w:eastAsia="Times New Roman"/>
                <w:lang w:eastAsia="ru-RU"/>
              </w:rPr>
            </w:pPr>
            <w:r>
              <w:rPr>
                <w:rFonts w:eastAsia="Times New Roman"/>
                <w:lang w:eastAsia="ru-RU"/>
              </w:rPr>
              <w:t>-</w:t>
            </w:r>
          </w:p>
        </w:tc>
      </w:tr>
      <w:tr w:rsidR="00886FA9" w14:paraId="1F3DC1E0" w14:textId="77777777" w:rsidTr="00551868">
        <w:tc>
          <w:tcPr>
            <w:tcW w:w="4815" w:type="dxa"/>
          </w:tcPr>
          <w:p w14:paraId="7D515241" w14:textId="77777777" w:rsidR="00A0311C" w:rsidRDefault="00A0311C" w:rsidP="00886FA9">
            <w:pPr>
              <w:rPr>
                <w:rFonts w:eastAsia="Calibri"/>
              </w:rPr>
            </w:pPr>
            <w:r w:rsidRPr="00FD1647">
              <w:rPr>
                <w:rFonts w:eastAsia="Calibri"/>
                <w:i/>
                <w:iCs/>
              </w:rPr>
              <w:t>Пленочное покрытие</w:t>
            </w:r>
            <w:r w:rsidRPr="00194923">
              <w:rPr>
                <w:rFonts w:eastAsia="Calibri"/>
              </w:rPr>
              <w:t xml:space="preserve">: </w:t>
            </w:r>
          </w:p>
          <w:p w14:paraId="03D07574" w14:textId="24C38EFD" w:rsidR="00A0311C" w:rsidRDefault="00A0311C" w:rsidP="00886FA9">
            <w:pPr>
              <w:rPr>
                <w:rFonts w:eastAsia="Calibri"/>
              </w:rPr>
            </w:pPr>
            <w:r w:rsidRPr="00194923">
              <w:rPr>
                <w:rFonts w:eastAsia="Calibri"/>
              </w:rPr>
              <w:t xml:space="preserve">Опадрай II </w:t>
            </w:r>
            <w:r>
              <w:rPr>
                <w:rFonts w:eastAsia="Calibri"/>
              </w:rPr>
              <w:t>розовый (85</w:t>
            </w:r>
            <w:r>
              <w:rPr>
                <w:rFonts w:eastAsia="Calibri"/>
                <w:lang w:val="en-US"/>
              </w:rPr>
              <w:t>F</w:t>
            </w:r>
            <w:r>
              <w:rPr>
                <w:rFonts w:eastAsia="Calibri"/>
              </w:rPr>
              <w:t>1</w:t>
            </w:r>
            <w:r w:rsidRPr="00954766">
              <w:rPr>
                <w:rFonts w:eastAsia="Calibri"/>
              </w:rPr>
              <w:t xml:space="preserve">94224) </w:t>
            </w:r>
          </w:p>
          <w:p w14:paraId="270B58EF" w14:textId="05074AE2" w:rsidR="00886FA9" w:rsidRDefault="00A0311C" w:rsidP="00886FA9">
            <w:pPr>
              <w:rPr>
                <w:rFonts w:eastAsia="Times New Roman"/>
                <w:lang w:eastAsia="ru-RU"/>
              </w:rPr>
            </w:pPr>
            <w:r w:rsidRPr="00194923">
              <w:rPr>
                <w:rFonts w:eastAsia="Calibri"/>
              </w:rPr>
              <w:t>[</w:t>
            </w:r>
            <w:r>
              <w:rPr>
                <w:rFonts w:eastAsia="Calibri"/>
              </w:rPr>
              <w:t>поливиниловый спирт 44,75%, макрогол 22,0%, тальк 21,415%, титана диоксид 11,32%, краситель железа оксид красный 0,495%, краситель железа оксид черный 0,02%</w:t>
            </w:r>
            <w:r w:rsidRPr="00CB0BC8">
              <w:rPr>
                <w:rFonts w:eastAsia="Calibri"/>
              </w:rPr>
              <w:t>]</w:t>
            </w:r>
          </w:p>
        </w:tc>
        <w:tc>
          <w:tcPr>
            <w:tcW w:w="2268" w:type="dxa"/>
            <w:vAlign w:val="center"/>
          </w:tcPr>
          <w:p w14:paraId="795F9ADE" w14:textId="20ED74B0" w:rsidR="00886FA9" w:rsidRDefault="00886FA9" w:rsidP="00551868">
            <w:pPr>
              <w:jc w:val="center"/>
              <w:rPr>
                <w:rFonts w:eastAsia="Times New Roman"/>
                <w:lang w:eastAsia="ru-RU"/>
              </w:rPr>
            </w:pPr>
            <w:r>
              <w:rPr>
                <w:rFonts w:eastAsia="Times New Roman"/>
                <w:lang w:eastAsia="ru-RU"/>
              </w:rPr>
              <w:t>-</w:t>
            </w:r>
          </w:p>
        </w:tc>
        <w:tc>
          <w:tcPr>
            <w:tcW w:w="2263" w:type="dxa"/>
            <w:vAlign w:val="center"/>
          </w:tcPr>
          <w:p w14:paraId="63C532E1" w14:textId="04CFA32D" w:rsidR="00886FA9" w:rsidRDefault="00A0311C" w:rsidP="00551868">
            <w:pPr>
              <w:jc w:val="center"/>
              <w:rPr>
                <w:rFonts w:eastAsia="Times New Roman"/>
                <w:lang w:eastAsia="ru-RU"/>
              </w:rPr>
            </w:pPr>
            <w:r>
              <w:rPr>
                <w:rFonts w:eastAsia="Calibri"/>
              </w:rPr>
              <w:t xml:space="preserve">26,06 </w:t>
            </w:r>
            <w:r w:rsidRPr="00194923">
              <w:rPr>
                <w:rFonts w:eastAsia="Calibri"/>
              </w:rPr>
              <w:t>мг</w:t>
            </w:r>
          </w:p>
        </w:tc>
      </w:tr>
      <w:tr w:rsidR="00886FA9" w14:paraId="4179A986" w14:textId="77777777" w:rsidTr="00551868">
        <w:trPr>
          <w:trHeight w:val="371"/>
        </w:trPr>
        <w:tc>
          <w:tcPr>
            <w:tcW w:w="9346" w:type="dxa"/>
            <w:gridSpan w:val="3"/>
          </w:tcPr>
          <w:p w14:paraId="0FF0F5A6" w14:textId="77777777" w:rsidR="00886FA9" w:rsidRPr="005F2B60" w:rsidRDefault="00886FA9" w:rsidP="00886FA9">
            <w:pPr>
              <w:rPr>
                <w:rFonts w:eastAsia="Calibri"/>
                <w:b/>
                <w:bCs/>
                <w:sz w:val="20"/>
                <w:szCs w:val="20"/>
              </w:rPr>
            </w:pPr>
            <w:r w:rsidRPr="005F2B60">
              <w:rPr>
                <w:rFonts w:eastAsia="Calibri"/>
                <w:b/>
                <w:bCs/>
                <w:sz w:val="20"/>
                <w:szCs w:val="20"/>
              </w:rPr>
              <w:t xml:space="preserve">Примечание: </w:t>
            </w:r>
          </w:p>
          <w:p w14:paraId="4CF3D686" w14:textId="2A0C8EDD" w:rsidR="00886FA9" w:rsidRDefault="00886FA9" w:rsidP="00886FA9">
            <w:pPr>
              <w:rPr>
                <w:rFonts w:eastAsia="Times New Roman"/>
                <w:lang w:eastAsia="ru-RU"/>
              </w:rPr>
            </w:pPr>
            <w:r w:rsidRPr="005F2B60">
              <w:rPr>
                <w:rFonts w:eastAsia="Calibri"/>
                <w:bCs/>
                <w:sz w:val="20"/>
                <w:szCs w:val="20"/>
              </w:rPr>
              <w:t>* содержит 0,01% бутилгидрокситолуола в качестве антиоксиданта</w:t>
            </w:r>
          </w:p>
        </w:tc>
      </w:tr>
    </w:tbl>
    <w:p w14:paraId="6BACE820" w14:textId="77777777" w:rsidR="00E404EE" w:rsidRDefault="00E404EE" w:rsidP="00E404EE">
      <w:pPr>
        <w:spacing w:after="0" w:line="240" w:lineRule="auto"/>
        <w:rPr>
          <w:rFonts w:eastAsia="Times New Roman"/>
          <w:lang w:eastAsia="ru-RU"/>
        </w:rPr>
      </w:pPr>
    </w:p>
    <w:p w14:paraId="6C4250F8" w14:textId="676DFB6F" w:rsidR="00A0311C" w:rsidRPr="00D17CF8" w:rsidRDefault="00A0311C" w:rsidP="00A0311C">
      <w:pPr>
        <w:spacing w:after="0" w:line="240" w:lineRule="auto"/>
        <w:ind w:firstLine="709"/>
        <w:rPr>
          <w:color w:val="000000" w:themeColor="text1"/>
        </w:rPr>
      </w:pPr>
      <w:r>
        <w:rPr>
          <w:color w:val="000000" w:themeColor="text1"/>
        </w:rPr>
        <w:t xml:space="preserve">Для доказательства эквивалентности препарата </w:t>
      </w:r>
      <w:r>
        <w:rPr>
          <w:color w:val="000000" w:themeColor="text1"/>
          <w:lang w:val="en-US"/>
        </w:rPr>
        <w:t>DT</w:t>
      </w:r>
      <w:r w:rsidRPr="00317044">
        <w:rPr>
          <w:color w:val="000000" w:themeColor="text1"/>
        </w:rPr>
        <w:t>-</w:t>
      </w:r>
      <w:r>
        <w:rPr>
          <w:color w:val="000000" w:themeColor="text1"/>
          <w:lang w:val="en-US"/>
        </w:rPr>
        <w:t>RLT</w:t>
      </w:r>
      <w:r>
        <w:rPr>
          <w:color w:val="000000" w:themeColor="text1"/>
        </w:rPr>
        <w:t xml:space="preserve"> были проведены исследования сравнительной кинетики растворения в сравнении с референтным препаратом Исентресс</w:t>
      </w:r>
      <w:r w:rsidRPr="00ED15AE">
        <w:rPr>
          <w:color w:val="000000" w:themeColor="text1"/>
          <w:vertAlign w:val="superscript"/>
        </w:rPr>
        <w:t>®</w:t>
      </w:r>
      <w:r w:rsidRPr="00ED15AE">
        <w:rPr>
          <w:color w:val="000000" w:themeColor="text1"/>
        </w:rPr>
        <w:t xml:space="preserve"> (</w:t>
      </w:r>
      <w:r>
        <w:rPr>
          <w:lang w:eastAsia="ru-RU"/>
        </w:rPr>
        <w:t>Мерк Шарп и Доум Б.В., Нидерланды</w:t>
      </w:r>
      <w:r w:rsidRPr="00ED15AE">
        <w:rPr>
          <w:color w:val="000000" w:themeColor="text1"/>
        </w:rPr>
        <w:t>)</w:t>
      </w:r>
      <w:r w:rsidRPr="00243565">
        <w:rPr>
          <w:rFonts w:eastAsiaTheme="minorHAnsi"/>
          <w:color w:val="000000" w:themeColor="text1"/>
          <w:lang w:eastAsia="en-US"/>
        </w:rPr>
        <w:t xml:space="preserve"> </w:t>
      </w:r>
      <w:r>
        <w:rPr>
          <w:rFonts w:eastAsiaTheme="minorHAnsi"/>
          <w:color w:val="000000" w:themeColor="text1"/>
          <w:lang w:eastAsia="en-US"/>
        </w:rPr>
        <w:t xml:space="preserve">в дозировке 400 мг </w:t>
      </w:r>
      <w:r>
        <w:rPr>
          <w:color w:val="000000" w:themeColor="text1"/>
        </w:rPr>
        <w:t xml:space="preserve">(в четырех модельных средах с рН 1,2; 4,5, 6,8, а также в деаэрированной воде (среда по НД). Согласно полученным данным, кинетика растворения </w:t>
      </w:r>
      <w:r>
        <w:rPr>
          <w:color w:val="000000" w:themeColor="text1"/>
          <w:lang w:val="en-US"/>
        </w:rPr>
        <w:t>DT</w:t>
      </w:r>
      <w:r w:rsidRPr="00317044">
        <w:rPr>
          <w:color w:val="000000" w:themeColor="text1"/>
        </w:rPr>
        <w:t>-</w:t>
      </w:r>
      <w:r>
        <w:rPr>
          <w:color w:val="000000" w:themeColor="text1"/>
          <w:lang w:val="en-US"/>
        </w:rPr>
        <w:t>RLT</w:t>
      </w:r>
      <w:r>
        <w:rPr>
          <w:color w:val="000000" w:themeColor="text1"/>
        </w:rPr>
        <w:t xml:space="preserve"> эквивалентна кинетике растворения референтного препарата (фактор подобия </w:t>
      </w:r>
      <w:r>
        <w:rPr>
          <w:color w:val="000000" w:themeColor="text1"/>
          <w:lang w:val="en-US"/>
        </w:rPr>
        <w:t>F</w:t>
      </w:r>
      <w:r w:rsidRPr="004F2075">
        <w:rPr>
          <w:color w:val="000000" w:themeColor="text1"/>
        </w:rPr>
        <w:t xml:space="preserve">2 </w:t>
      </w:r>
      <w:r>
        <w:rPr>
          <w:color w:val="000000" w:themeColor="text1"/>
        </w:rPr>
        <w:t>более 50 для всех сред растворения), что позволяет предполагать также эквивалентность фармакологических свойств обоих препаратов.</w:t>
      </w:r>
      <w:r w:rsidRPr="00D17CF8">
        <w:rPr>
          <w:color w:val="000000" w:themeColor="text1"/>
        </w:rPr>
        <w:t xml:space="preserve"> </w:t>
      </w:r>
      <w:r>
        <w:rPr>
          <w:color w:val="000000" w:themeColor="text1"/>
        </w:rPr>
        <w:t>Результаты теста сравнительной кинетики растворения (ТСКР) приведены ниже.</w:t>
      </w:r>
    </w:p>
    <w:p w14:paraId="47292CF5" w14:textId="77777777" w:rsidR="00A0311C" w:rsidRDefault="00A0311C" w:rsidP="00A0311C">
      <w:pPr>
        <w:spacing w:after="0" w:line="240" w:lineRule="auto"/>
        <w:ind w:firstLine="709"/>
        <w:rPr>
          <w:color w:val="000000" w:themeColor="text1"/>
        </w:rPr>
      </w:pPr>
    </w:p>
    <w:p w14:paraId="11AE9E61" w14:textId="0AEA7F1D" w:rsidR="00A0311C" w:rsidRDefault="00A0311C" w:rsidP="00A0311C">
      <w:pPr>
        <w:spacing w:after="0" w:line="240" w:lineRule="auto"/>
        <w:rPr>
          <w:color w:val="000000" w:themeColor="text1"/>
        </w:rPr>
      </w:pPr>
      <w:r w:rsidRPr="00BF2F5C">
        <w:rPr>
          <w:b/>
        </w:rPr>
        <w:t>Таблица 2</w:t>
      </w:r>
      <w:r>
        <w:rPr>
          <w:b/>
        </w:rPr>
        <w:t>-</w:t>
      </w:r>
      <w:r w:rsidRPr="00BF2F5C">
        <w:rPr>
          <w:b/>
        </w:rPr>
        <w:t>3.</w:t>
      </w:r>
      <w:r w:rsidRPr="00BF2F5C">
        <w:t xml:space="preserve"> </w:t>
      </w:r>
      <w:r w:rsidRPr="00067E4B">
        <w:rPr>
          <w:color w:val="000000" w:themeColor="text1"/>
        </w:rPr>
        <w:t>Результаты теста сравнительной кинетики растворения</w:t>
      </w:r>
      <w:r>
        <w:rPr>
          <w:color w:val="000000" w:themeColor="text1"/>
        </w:rPr>
        <w:t xml:space="preserve"> препарата </w:t>
      </w:r>
      <w:r>
        <w:rPr>
          <w:color w:val="000000" w:themeColor="text1"/>
          <w:lang w:val="en-US"/>
        </w:rPr>
        <w:t>DT</w:t>
      </w:r>
      <w:r w:rsidRPr="00317044">
        <w:rPr>
          <w:color w:val="000000" w:themeColor="text1"/>
        </w:rPr>
        <w:t>-</w:t>
      </w:r>
      <w:r w:rsidR="00A35153">
        <w:rPr>
          <w:color w:val="000000" w:themeColor="text1"/>
          <w:lang w:val="en-US"/>
        </w:rPr>
        <w:t>RLT</w:t>
      </w:r>
      <w:r>
        <w:rPr>
          <w:color w:val="000000" w:themeColor="text1"/>
        </w:rPr>
        <w:t xml:space="preserve"> в сравнении с препаратом </w:t>
      </w:r>
      <w:r w:rsidR="00A35153">
        <w:rPr>
          <w:color w:val="000000" w:themeColor="text1"/>
        </w:rPr>
        <w:t>Исентресс</w:t>
      </w:r>
      <w:r w:rsidRPr="00ED15AE">
        <w:rPr>
          <w:color w:val="000000" w:themeColor="text1"/>
          <w:vertAlign w:val="superscript"/>
        </w:rPr>
        <w:t>®</w:t>
      </w:r>
      <w:r>
        <w:rPr>
          <w:color w:val="000000" w:themeColor="text1"/>
          <w:vertAlign w:val="superscript"/>
        </w:rPr>
        <w:t xml:space="preserve"> </w:t>
      </w:r>
      <w:r>
        <w:rPr>
          <w:color w:val="000000" w:themeColor="text1"/>
        </w:rPr>
        <w:t>в дозировке 10 мг</w:t>
      </w:r>
      <w:r w:rsidRPr="00067E4B">
        <w:rPr>
          <w:color w:val="000000" w:themeColor="text1"/>
        </w:rPr>
        <w:t>.</w:t>
      </w:r>
    </w:p>
    <w:tbl>
      <w:tblPr>
        <w:tblStyle w:val="a8"/>
        <w:tblW w:w="0" w:type="auto"/>
        <w:tblLook w:val="04A0" w:firstRow="1" w:lastRow="0" w:firstColumn="1" w:lastColumn="0" w:noHBand="0" w:noVBand="1"/>
      </w:tblPr>
      <w:tblGrid>
        <w:gridCol w:w="2524"/>
        <w:gridCol w:w="913"/>
        <w:gridCol w:w="3034"/>
        <w:gridCol w:w="2874"/>
      </w:tblGrid>
      <w:tr w:rsidR="00A0311C" w:rsidRPr="001C07FC" w14:paraId="08CA3DB0" w14:textId="77777777" w:rsidTr="00A0311C">
        <w:trPr>
          <w:trHeight w:val="255"/>
          <w:tblHeader/>
        </w:trPr>
        <w:tc>
          <w:tcPr>
            <w:tcW w:w="2524" w:type="dxa"/>
            <w:vMerge w:val="restart"/>
            <w:shd w:val="clear" w:color="auto" w:fill="D9D9D9" w:themeFill="background1" w:themeFillShade="D9"/>
            <w:vAlign w:val="center"/>
          </w:tcPr>
          <w:p w14:paraId="72FEADE0" w14:textId="77777777" w:rsidR="00A0311C" w:rsidRDefault="00A0311C" w:rsidP="00A0311C">
            <w:pPr>
              <w:jc w:val="center"/>
              <w:rPr>
                <w:b/>
              </w:rPr>
            </w:pPr>
            <w:r w:rsidRPr="001C07FC">
              <w:rPr>
                <w:b/>
              </w:rPr>
              <w:t>Среда</w:t>
            </w:r>
          </w:p>
          <w:p w14:paraId="2F6164E2" w14:textId="77777777" w:rsidR="00A0311C" w:rsidRPr="001C07FC" w:rsidRDefault="00A0311C" w:rsidP="00A0311C">
            <w:pPr>
              <w:jc w:val="center"/>
              <w:rPr>
                <w:b/>
              </w:rPr>
            </w:pPr>
            <w:r w:rsidRPr="001C07FC">
              <w:rPr>
                <w:b/>
              </w:rPr>
              <w:t>растворения</w:t>
            </w:r>
          </w:p>
        </w:tc>
        <w:tc>
          <w:tcPr>
            <w:tcW w:w="913" w:type="dxa"/>
            <w:vMerge w:val="restart"/>
            <w:shd w:val="clear" w:color="auto" w:fill="D9D9D9" w:themeFill="background1" w:themeFillShade="D9"/>
            <w:vAlign w:val="center"/>
          </w:tcPr>
          <w:p w14:paraId="46680B57" w14:textId="77777777" w:rsidR="00A0311C" w:rsidRPr="001C07FC" w:rsidRDefault="00A0311C" w:rsidP="00A0311C">
            <w:pPr>
              <w:ind w:left="-57" w:right="-57"/>
              <w:jc w:val="center"/>
              <w:rPr>
                <w:b/>
              </w:rPr>
            </w:pPr>
            <w:r w:rsidRPr="001C07FC">
              <w:rPr>
                <w:b/>
              </w:rPr>
              <w:t>Время. мин</w:t>
            </w:r>
          </w:p>
        </w:tc>
        <w:tc>
          <w:tcPr>
            <w:tcW w:w="5908" w:type="dxa"/>
            <w:gridSpan w:val="2"/>
            <w:shd w:val="clear" w:color="auto" w:fill="D9D9D9" w:themeFill="background1" w:themeFillShade="D9"/>
            <w:vAlign w:val="center"/>
          </w:tcPr>
          <w:p w14:paraId="2087EF42" w14:textId="77777777" w:rsidR="00A0311C" w:rsidRDefault="00A0311C" w:rsidP="00A0311C">
            <w:pPr>
              <w:ind w:left="-57" w:right="-57"/>
              <w:jc w:val="center"/>
              <w:rPr>
                <w:b/>
              </w:rPr>
            </w:pPr>
            <w:r w:rsidRPr="001C07FC">
              <w:rPr>
                <w:b/>
              </w:rPr>
              <w:t>Количество высвободившегося</w:t>
            </w:r>
            <w:r>
              <w:rPr>
                <w:b/>
              </w:rPr>
              <w:t xml:space="preserve"> основного</w:t>
            </w:r>
          </w:p>
          <w:p w14:paraId="19F28AF9" w14:textId="77777777" w:rsidR="00A0311C" w:rsidRPr="001C07FC" w:rsidRDefault="00A0311C" w:rsidP="00A0311C">
            <w:pPr>
              <w:ind w:left="-57" w:right="-57"/>
              <w:jc w:val="center"/>
              <w:rPr>
                <w:b/>
              </w:rPr>
            </w:pPr>
            <w:r>
              <w:rPr>
                <w:b/>
              </w:rPr>
              <w:t>вещества</w:t>
            </w:r>
            <w:r w:rsidRPr="001C07FC">
              <w:rPr>
                <w:b/>
              </w:rPr>
              <w:t>, %</w:t>
            </w:r>
          </w:p>
        </w:tc>
      </w:tr>
      <w:tr w:rsidR="00A0311C" w:rsidRPr="001C07FC" w14:paraId="67C22763" w14:textId="77777777" w:rsidTr="00A0311C">
        <w:trPr>
          <w:trHeight w:val="170"/>
          <w:tblHeader/>
        </w:trPr>
        <w:tc>
          <w:tcPr>
            <w:tcW w:w="2524" w:type="dxa"/>
            <w:vMerge/>
            <w:shd w:val="clear" w:color="auto" w:fill="D9D9D9" w:themeFill="background1" w:themeFillShade="D9"/>
            <w:vAlign w:val="center"/>
          </w:tcPr>
          <w:p w14:paraId="51AD4A80" w14:textId="77777777" w:rsidR="00A0311C" w:rsidRPr="001C07FC" w:rsidRDefault="00A0311C" w:rsidP="00A0311C">
            <w:pPr>
              <w:spacing w:before="120" w:after="120"/>
              <w:rPr>
                <w:b/>
              </w:rPr>
            </w:pPr>
          </w:p>
        </w:tc>
        <w:tc>
          <w:tcPr>
            <w:tcW w:w="913" w:type="dxa"/>
            <w:vMerge/>
            <w:shd w:val="clear" w:color="auto" w:fill="D9D9D9" w:themeFill="background1" w:themeFillShade="D9"/>
            <w:vAlign w:val="center"/>
          </w:tcPr>
          <w:p w14:paraId="000FE7DF" w14:textId="77777777" w:rsidR="00A0311C" w:rsidRPr="001C07FC" w:rsidRDefault="00A0311C" w:rsidP="00A0311C">
            <w:pPr>
              <w:spacing w:before="120" w:after="120"/>
              <w:rPr>
                <w:b/>
              </w:rPr>
            </w:pPr>
          </w:p>
        </w:tc>
        <w:tc>
          <w:tcPr>
            <w:tcW w:w="3034" w:type="dxa"/>
            <w:shd w:val="clear" w:color="auto" w:fill="D9D9D9" w:themeFill="background1" w:themeFillShade="D9"/>
            <w:vAlign w:val="center"/>
          </w:tcPr>
          <w:p w14:paraId="7D3F018B" w14:textId="02E7420A" w:rsidR="00A0311C" w:rsidRPr="00B1737D" w:rsidRDefault="00A0311C" w:rsidP="00A0311C">
            <w:pPr>
              <w:jc w:val="center"/>
              <w:rPr>
                <w:b/>
              </w:rPr>
            </w:pPr>
            <w:r w:rsidRPr="00B1737D">
              <w:rPr>
                <w:b/>
              </w:rPr>
              <w:t>Р-РАЛТЕГРАВИР,</w:t>
            </w:r>
          </w:p>
          <w:p w14:paraId="15D86D52" w14:textId="77777777" w:rsidR="002F3185" w:rsidRDefault="00A0311C" w:rsidP="00B1737D">
            <w:pPr>
              <w:jc w:val="center"/>
              <w:rPr>
                <w:b/>
              </w:rPr>
            </w:pPr>
            <w:r w:rsidRPr="00B1737D">
              <w:rPr>
                <w:b/>
              </w:rPr>
              <w:t xml:space="preserve">тппо </w:t>
            </w:r>
            <w:r w:rsidRPr="00551868">
              <w:rPr>
                <w:b/>
              </w:rPr>
              <w:t>40</w:t>
            </w:r>
            <w:r w:rsidRPr="00B1737D">
              <w:rPr>
                <w:b/>
              </w:rPr>
              <w:t xml:space="preserve">0 мг, </w:t>
            </w:r>
          </w:p>
          <w:p w14:paraId="752B1FCA" w14:textId="1C1CBF02" w:rsidR="00A0311C" w:rsidRPr="00B1737D" w:rsidRDefault="00A0311C" w:rsidP="00B1737D">
            <w:pPr>
              <w:jc w:val="center"/>
              <w:rPr>
                <w:b/>
              </w:rPr>
            </w:pPr>
            <w:r w:rsidRPr="00B1737D">
              <w:rPr>
                <w:b/>
              </w:rPr>
              <w:t xml:space="preserve">с. </w:t>
            </w:r>
            <w:r w:rsidRPr="00551868">
              <w:rPr>
                <w:b/>
                <w:bCs/>
                <w:color w:val="000000"/>
              </w:rPr>
              <w:t>010822</w:t>
            </w:r>
          </w:p>
        </w:tc>
        <w:tc>
          <w:tcPr>
            <w:tcW w:w="2874" w:type="dxa"/>
            <w:shd w:val="clear" w:color="auto" w:fill="D9D9D9" w:themeFill="background1" w:themeFillShade="D9"/>
            <w:vAlign w:val="center"/>
          </w:tcPr>
          <w:p w14:paraId="224004CC" w14:textId="77777777" w:rsidR="002F3185" w:rsidRDefault="00A0311C" w:rsidP="00A0311C">
            <w:pPr>
              <w:jc w:val="center"/>
              <w:rPr>
                <w:b/>
              </w:rPr>
            </w:pPr>
            <w:r w:rsidRPr="00B1737D">
              <w:rPr>
                <w:b/>
              </w:rPr>
              <w:t>Исентресс</w:t>
            </w:r>
            <w:r w:rsidRPr="00551868">
              <w:rPr>
                <w:b/>
                <w:vertAlign w:val="superscript"/>
              </w:rPr>
              <w:t>®</w:t>
            </w:r>
            <w:r w:rsidRPr="00B1737D">
              <w:rPr>
                <w:b/>
              </w:rPr>
              <w:t xml:space="preserve">, </w:t>
            </w:r>
          </w:p>
          <w:p w14:paraId="126F7E66" w14:textId="06CDDA65" w:rsidR="00A0311C" w:rsidRPr="00B1737D" w:rsidRDefault="00A0311C" w:rsidP="00A0311C">
            <w:pPr>
              <w:jc w:val="center"/>
              <w:rPr>
                <w:b/>
              </w:rPr>
            </w:pPr>
            <w:r w:rsidRPr="00B1737D">
              <w:rPr>
                <w:b/>
              </w:rPr>
              <w:t xml:space="preserve">тппо </w:t>
            </w:r>
            <w:r w:rsidRPr="00B1737D">
              <w:rPr>
                <w:b/>
                <w:lang w:val="en-US"/>
              </w:rPr>
              <w:t>40</w:t>
            </w:r>
            <w:r w:rsidRPr="00B1737D">
              <w:rPr>
                <w:b/>
              </w:rPr>
              <w:t>0 мг</w:t>
            </w:r>
          </w:p>
          <w:p w14:paraId="5A50C5D3" w14:textId="78241A39" w:rsidR="00A0311C" w:rsidRPr="00B1737D" w:rsidRDefault="00A0311C" w:rsidP="00A0311C">
            <w:pPr>
              <w:jc w:val="center"/>
              <w:rPr>
                <w:b/>
              </w:rPr>
            </w:pPr>
            <w:r w:rsidRPr="00B1737D">
              <w:rPr>
                <w:b/>
              </w:rPr>
              <w:t xml:space="preserve">с. </w:t>
            </w:r>
            <w:r w:rsidRPr="00551868">
              <w:rPr>
                <w:b/>
              </w:rPr>
              <w:t>600322</w:t>
            </w:r>
          </w:p>
        </w:tc>
      </w:tr>
      <w:tr w:rsidR="00A0311C" w:rsidRPr="001C07FC" w14:paraId="34006E32" w14:textId="77777777" w:rsidTr="00A0311C">
        <w:trPr>
          <w:trHeight w:val="240"/>
        </w:trPr>
        <w:tc>
          <w:tcPr>
            <w:tcW w:w="2524" w:type="dxa"/>
            <w:vMerge w:val="restart"/>
            <w:vAlign w:val="center"/>
          </w:tcPr>
          <w:p w14:paraId="1E6DE4D9" w14:textId="196CFF80" w:rsidR="00A0311C" w:rsidRPr="001C07FC" w:rsidRDefault="00A0311C" w:rsidP="00A0311C">
            <w:pPr>
              <w:jc w:val="center"/>
              <w:rPr>
                <w:color w:val="000000"/>
              </w:rPr>
            </w:pPr>
            <w:r>
              <w:rPr>
                <w:color w:val="000000"/>
                <w:sz w:val="20"/>
                <w:szCs w:val="20"/>
              </w:rPr>
              <w:t>Деаэрированная вода</w:t>
            </w:r>
          </w:p>
        </w:tc>
        <w:tc>
          <w:tcPr>
            <w:tcW w:w="913" w:type="dxa"/>
          </w:tcPr>
          <w:p w14:paraId="78F1112D" w14:textId="7A834B47" w:rsidR="00A0311C" w:rsidRPr="00B1737D" w:rsidRDefault="00A0311C" w:rsidP="00B1737D">
            <w:pPr>
              <w:jc w:val="center"/>
              <w:rPr>
                <w:color w:val="000000"/>
              </w:rPr>
            </w:pPr>
            <w:r w:rsidRPr="001C07FC">
              <w:rPr>
                <w:color w:val="000000"/>
              </w:rPr>
              <w:t>1</w:t>
            </w:r>
            <w:r w:rsidRPr="00551868">
              <w:rPr>
                <w:color w:val="000000"/>
              </w:rPr>
              <w:t>5</w:t>
            </w:r>
          </w:p>
        </w:tc>
        <w:tc>
          <w:tcPr>
            <w:tcW w:w="3034" w:type="dxa"/>
          </w:tcPr>
          <w:p w14:paraId="532CDBF7" w14:textId="05F064DC" w:rsidR="00A0311C" w:rsidRPr="00B1737D" w:rsidRDefault="002F3185" w:rsidP="00B1737D">
            <w:pPr>
              <w:jc w:val="center"/>
              <w:rPr>
                <w:bCs/>
                <w:color w:val="000000"/>
              </w:rPr>
            </w:pPr>
            <w:r w:rsidRPr="00551868">
              <w:rPr>
                <w:bCs/>
                <w:color w:val="000000"/>
              </w:rPr>
              <w:t>31,0</w:t>
            </w:r>
          </w:p>
        </w:tc>
        <w:tc>
          <w:tcPr>
            <w:tcW w:w="2874" w:type="dxa"/>
          </w:tcPr>
          <w:p w14:paraId="7AFF6CDE" w14:textId="29C4BBD3" w:rsidR="00A0311C" w:rsidRPr="00551868" w:rsidRDefault="002F3185" w:rsidP="00B1737D">
            <w:pPr>
              <w:jc w:val="center"/>
            </w:pPr>
            <w:r w:rsidRPr="00551868">
              <w:t>26,4</w:t>
            </w:r>
          </w:p>
        </w:tc>
      </w:tr>
      <w:tr w:rsidR="00A0311C" w:rsidRPr="001C07FC" w14:paraId="7069F1DB" w14:textId="77777777" w:rsidTr="00A0311C">
        <w:trPr>
          <w:trHeight w:val="240"/>
        </w:trPr>
        <w:tc>
          <w:tcPr>
            <w:tcW w:w="2524" w:type="dxa"/>
            <w:vMerge/>
            <w:vAlign w:val="center"/>
          </w:tcPr>
          <w:p w14:paraId="0F903D39" w14:textId="77777777" w:rsidR="00A0311C" w:rsidRPr="001C07FC" w:rsidRDefault="00A0311C" w:rsidP="00A0311C">
            <w:pPr>
              <w:jc w:val="center"/>
              <w:rPr>
                <w:color w:val="000000"/>
              </w:rPr>
            </w:pPr>
          </w:p>
        </w:tc>
        <w:tc>
          <w:tcPr>
            <w:tcW w:w="913" w:type="dxa"/>
          </w:tcPr>
          <w:p w14:paraId="2B896B01" w14:textId="350245BE" w:rsidR="00A0311C" w:rsidRPr="001C07FC" w:rsidRDefault="00A0311C" w:rsidP="00A0311C">
            <w:pPr>
              <w:jc w:val="center"/>
              <w:rPr>
                <w:color w:val="000000"/>
              </w:rPr>
            </w:pPr>
            <w:r>
              <w:rPr>
                <w:color w:val="000000"/>
              </w:rPr>
              <w:t>30</w:t>
            </w:r>
          </w:p>
        </w:tc>
        <w:tc>
          <w:tcPr>
            <w:tcW w:w="3034" w:type="dxa"/>
          </w:tcPr>
          <w:p w14:paraId="51DAE126" w14:textId="2A4B6841" w:rsidR="00A0311C" w:rsidRPr="00B1737D" w:rsidRDefault="002F3185" w:rsidP="00B1737D">
            <w:pPr>
              <w:jc w:val="center"/>
              <w:rPr>
                <w:bCs/>
                <w:color w:val="000000"/>
              </w:rPr>
            </w:pPr>
            <w:r w:rsidRPr="00551868">
              <w:rPr>
                <w:bCs/>
                <w:color w:val="000000"/>
              </w:rPr>
              <w:t>53,3</w:t>
            </w:r>
          </w:p>
        </w:tc>
        <w:tc>
          <w:tcPr>
            <w:tcW w:w="2874" w:type="dxa"/>
          </w:tcPr>
          <w:p w14:paraId="54FC5C33" w14:textId="39776A8B" w:rsidR="00A0311C" w:rsidRPr="00551868" w:rsidRDefault="002F3185" w:rsidP="00B1737D">
            <w:pPr>
              <w:jc w:val="center"/>
            </w:pPr>
            <w:r w:rsidRPr="00551868">
              <w:t>50,8</w:t>
            </w:r>
          </w:p>
        </w:tc>
      </w:tr>
      <w:tr w:rsidR="00A0311C" w:rsidRPr="001C07FC" w14:paraId="2FF5B914" w14:textId="77777777" w:rsidTr="00A0311C">
        <w:trPr>
          <w:trHeight w:val="240"/>
        </w:trPr>
        <w:tc>
          <w:tcPr>
            <w:tcW w:w="2524" w:type="dxa"/>
            <w:vMerge/>
            <w:vAlign w:val="center"/>
          </w:tcPr>
          <w:p w14:paraId="2B705CE4" w14:textId="77777777" w:rsidR="00A0311C" w:rsidRPr="001C07FC" w:rsidRDefault="00A0311C" w:rsidP="00A0311C">
            <w:pPr>
              <w:jc w:val="center"/>
              <w:rPr>
                <w:color w:val="000000"/>
              </w:rPr>
            </w:pPr>
          </w:p>
        </w:tc>
        <w:tc>
          <w:tcPr>
            <w:tcW w:w="913" w:type="dxa"/>
          </w:tcPr>
          <w:p w14:paraId="10A853E6" w14:textId="518D6C23" w:rsidR="00A0311C" w:rsidRPr="001C07FC" w:rsidRDefault="00A0311C" w:rsidP="00A0311C">
            <w:pPr>
              <w:jc w:val="center"/>
              <w:rPr>
                <w:color w:val="000000"/>
              </w:rPr>
            </w:pPr>
            <w:r>
              <w:rPr>
                <w:color w:val="000000"/>
              </w:rPr>
              <w:t>45</w:t>
            </w:r>
          </w:p>
        </w:tc>
        <w:tc>
          <w:tcPr>
            <w:tcW w:w="3034" w:type="dxa"/>
          </w:tcPr>
          <w:p w14:paraId="24A75375" w14:textId="3510A637" w:rsidR="00A0311C" w:rsidRPr="00B1737D" w:rsidRDefault="002F3185" w:rsidP="00B1737D">
            <w:pPr>
              <w:jc w:val="center"/>
              <w:rPr>
                <w:bCs/>
                <w:color w:val="000000"/>
              </w:rPr>
            </w:pPr>
            <w:r w:rsidRPr="00551868">
              <w:rPr>
                <w:bCs/>
                <w:color w:val="000000"/>
              </w:rPr>
              <w:t>67,2</w:t>
            </w:r>
          </w:p>
        </w:tc>
        <w:tc>
          <w:tcPr>
            <w:tcW w:w="2874" w:type="dxa"/>
          </w:tcPr>
          <w:p w14:paraId="42396C1F" w14:textId="78769030" w:rsidR="00A0311C" w:rsidRPr="00551868" w:rsidRDefault="002F3185" w:rsidP="00B1737D">
            <w:pPr>
              <w:jc w:val="center"/>
            </w:pPr>
            <w:r w:rsidRPr="00551868">
              <w:t>70,4</w:t>
            </w:r>
          </w:p>
        </w:tc>
      </w:tr>
      <w:tr w:rsidR="00A0311C" w:rsidRPr="001C07FC" w14:paraId="5DDC01D0" w14:textId="77777777" w:rsidTr="00A0311C">
        <w:trPr>
          <w:trHeight w:val="225"/>
        </w:trPr>
        <w:tc>
          <w:tcPr>
            <w:tcW w:w="2524" w:type="dxa"/>
            <w:vMerge/>
            <w:vAlign w:val="center"/>
          </w:tcPr>
          <w:p w14:paraId="00CA099D" w14:textId="77777777" w:rsidR="00A0311C" w:rsidRPr="001C07FC" w:rsidRDefault="00A0311C" w:rsidP="00A0311C">
            <w:pPr>
              <w:jc w:val="center"/>
              <w:rPr>
                <w:color w:val="000000"/>
              </w:rPr>
            </w:pPr>
          </w:p>
        </w:tc>
        <w:tc>
          <w:tcPr>
            <w:tcW w:w="913" w:type="dxa"/>
          </w:tcPr>
          <w:p w14:paraId="61DF7B3D" w14:textId="0E4FE0A0" w:rsidR="00A0311C" w:rsidRPr="001C07FC" w:rsidRDefault="00A0311C" w:rsidP="00A0311C">
            <w:pPr>
              <w:jc w:val="center"/>
              <w:rPr>
                <w:color w:val="000000"/>
              </w:rPr>
            </w:pPr>
            <w:r>
              <w:rPr>
                <w:color w:val="000000"/>
              </w:rPr>
              <w:t>60</w:t>
            </w:r>
          </w:p>
        </w:tc>
        <w:tc>
          <w:tcPr>
            <w:tcW w:w="3034" w:type="dxa"/>
          </w:tcPr>
          <w:p w14:paraId="5587BDA2" w14:textId="5CE2550D" w:rsidR="00A0311C" w:rsidRPr="00B1737D" w:rsidRDefault="002F3185" w:rsidP="00B1737D">
            <w:pPr>
              <w:jc w:val="center"/>
              <w:rPr>
                <w:bCs/>
                <w:color w:val="000000"/>
              </w:rPr>
            </w:pPr>
            <w:r w:rsidRPr="00551868">
              <w:rPr>
                <w:bCs/>
                <w:color w:val="000000"/>
              </w:rPr>
              <w:t>78,1</w:t>
            </w:r>
          </w:p>
        </w:tc>
        <w:tc>
          <w:tcPr>
            <w:tcW w:w="2874" w:type="dxa"/>
          </w:tcPr>
          <w:p w14:paraId="5382D96D" w14:textId="4A310A36" w:rsidR="00A0311C" w:rsidRPr="00551868" w:rsidRDefault="002F3185" w:rsidP="00B1737D">
            <w:pPr>
              <w:jc w:val="center"/>
            </w:pPr>
            <w:r w:rsidRPr="00551868">
              <w:t>82,2</w:t>
            </w:r>
          </w:p>
        </w:tc>
      </w:tr>
      <w:tr w:rsidR="00A0311C" w:rsidRPr="001C07FC" w14:paraId="63732AF7" w14:textId="77777777" w:rsidTr="00A0311C">
        <w:trPr>
          <w:trHeight w:val="315"/>
        </w:trPr>
        <w:tc>
          <w:tcPr>
            <w:tcW w:w="2524" w:type="dxa"/>
            <w:vMerge/>
            <w:vAlign w:val="center"/>
          </w:tcPr>
          <w:p w14:paraId="5C3E72E2" w14:textId="77777777" w:rsidR="00A0311C" w:rsidRPr="001C07FC" w:rsidRDefault="00A0311C" w:rsidP="00A0311C">
            <w:pPr>
              <w:jc w:val="center"/>
              <w:rPr>
                <w:color w:val="000000"/>
              </w:rPr>
            </w:pPr>
          </w:p>
        </w:tc>
        <w:tc>
          <w:tcPr>
            <w:tcW w:w="913" w:type="dxa"/>
          </w:tcPr>
          <w:p w14:paraId="62CA3EA3" w14:textId="7A54C557" w:rsidR="00A0311C" w:rsidRPr="001C07FC" w:rsidRDefault="00A0311C" w:rsidP="00A0311C">
            <w:pPr>
              <w:jc w:val="center"/>
              <w:rPr>
                <w:color w:val="000000"/>
              </w:rPr>
            </w:pPr>
            <w:r>
              <w:rPr>
                <w:color w:val="000000"/>
              </w:rPr>
              <w:t>120</w:t>
            </w:r>
          </w:p>
        </w:tc>
        <w:tc>
          <w:tcPr>
            <w:tcW w:w="3034" w:type="dxa"/>
          </w:tcPr>
          <w:p w14:paraId="03D1DAB2" w14:textId="01044AD9" w:rsidR="00A0311C" w:rsidRPr="00B1737D" w:rsidRDefault="002F3185" w:rsidP="00A0311C">
            <w:pPr>
              <w:jc w:val="center"/>
              <w:rPr>
                <w:color w:val="000000"/>
              </w:rPr>
            </w:pPr>
            <w:r w:rsidRPr="00551868">
              <w:rPr>
                <w:bCs/>
                <w:color w:val="000000"/>
              </w:rPr>
              <w:t>97,9</w:t>
            </w:r>
          </w:p>
        </w:tc>
        <w:tc>
          <w:tcPr>
            <w:tcW w:w="2874" w:type="dxa"/>
          </w:tcPr>
          <w:p w14:paraId="24BF8C39" w14:textId="5932B7D8" w:rsidR="00A0311C" w:rsidRPr="00B1737D" w:rsidRDefault="002F3185" w:rsidP="00A0311C">
            <w:pPr>
              <w:jc w:val="center"/>
              <w:rPr>
                <w:color w:val="000000"/>
              </w:rPr>
            </w:pPr>
            <w:r w:rsidRPr="00551868">
              <w:t>98,0</w:t>
            </w:r>
          </w:p>
        </w:tc>
      </w:tr>
      <w:tr w:rsidR="00A0311C" w:rsidRPr="001C07FC" w14:paraId="3425F6B3" w14:textId="77777777" w:rsidTr="00551868">
        <w:trPr>
          <w:trHeight w:val="253"/>
        </w:trPr>
        <w:tc>
          <w:tcPr>
            <w:tcW w:w="3437" w:type="dxa"/>
            <w:gridSpan w:val="2"/>
            <w:vAlign w:val="center"/>
          </w:tcPr>
          <w:p w14:paraId="27E9E970" w14:textId="77777777" w:rsidR="00A0311C" w:rsidRPr="001C07FC" w:rsidRDefault="00A0311C" w:rsidP="00A0311C">
            <w:pPr>
              <w:jc w:val="center"/>
              <w:rPr>
                <w:b/>
                <w:i/>
                <w:color w:val="000000"/>
                <w:highlight w:val="yellow"/>
              </w:rPr>
            </w:pPr>
            <w:r w:rsidRPr="001C07FC">
              <w:rPr>
                <w:b/>
                <w:i/>
                <w:color w:val="000000"/>
              </w:rPr>
              <w:t>фактор подобия f2</w:t>
            </w:r>
          </w:p>
        </w:tc>
        <w:tc>
          <w:tcPr>
            <w:tcW w:w="5908" w:type="dxa"/>
            <w:gridSpan w:val="2"/>
            <w:vAlign w:val="center"/>
          </w:tcPr>
          <w:p w14:paraId="53AD2309" w14:textId="6CA5D8AF" w:rsidR="00A0311C" w:rsidRPr="00B1737D" w:rsidRDefault="002F3185" w:rsidP="00A0311C">
            <w:pPr>
              <w:jc w:val="center"/>
              <w:rPr>
                <w:b/>
                <w:i/>
              </w:rPr>
            </w:pPr>
            <w:r w:rsidRPr="00551868">
              <w:rPr>
                <w:b/>
                <w:bCs/>
                <w:i/>
                <w:color w:val="000000"/>
              </w:rPr>
              <w:t>73,1</w:t>
            </w:r>
          </w:p>
        </w:tc>
      </w:tr>
      <w:tr w:rsidR="002F3185" w:rsidRPr="001C07FC" w14:paraId="3A862936" w14:textId="77777777" w:rsidTr="00551868">
        <w:trPr>
          <w:trHeight w:val="225"/>
        </w:trPr>
        <w:tc>
          <w:tcPr>
            <w:tcW w:w="2524" w:type="dxa"/>
            <w:vMerge w:val="restart"/>
            <w:vAlign w:val="center"/>
          </w:tcPr>
          <w:p w14:paraId="2F75F01E" w14:textId="77777777" w:rsidR="002F3185" w:rsidRPr="001C07FC" w:rsidRDefault="002F3185" w:rsidP="002F3185">
            <w:pPr>
              <w:jc w:val="center"/>
              <w:rPr>
                <w:color w:val="000000"/>
              </w:rPr>
            </w:pPr>
            <w:r w:rsidRPr="001C07FC">
              <w:rPr>
                <w:color w:val="000000"/>
              </w:rPr>
              <w:t>0,1 М хлор</w:t>
            </w:r>
            <w:r>
              <w:rPr>
                <w:color w:val="000000"/>
              </w:rPr>
              <w:t>оводородная кислота</w:t>
            </w:r>
          </w:p>
        </w:tc>
        <w:tc>
          <w:tcPr>
            <w:tcW w:w="913" w:type="dxa"/>
          </w:tcPr>
          <w:p w14:paraId="5A89867D" w14:textId="36B5287F" w:rsidR="002F3185" w:rsidRPr="001C07FC" w:rsidRDefault="002F3185" w:rsidP="002F3185">
            <w:pPr>
              <w:jc w:val="center"/>
              <w:rPr>
                <w:color w:val="000000"/>
              </w:rPr>
            </w:pPr>
            <w:r w:rsidRPr="001C07FC">
              <w:rPr>
                <w:color w:val="000000"/>
              </w:rPr>
              <w:t>1</w:t>
            </w:r>
            <w:r w:rsidRPr="005F2B60">
              <w:rPr>
                <w:color w:val="000000"/>
              </w:rPr>
              <w:t>5</w:t>
            </w:r>
          </w:p>
        </w:tc>
        <w:tc>
          <w:tcPr>
            <w:tcW w:w="3034" w:type="dxa"/>
            <w:vAlign w:val="center"/>
          </w:tcPr>
          <w:p w14:paraId="68F95036" w14:textId="451BF506" w:rsidR="002F3185" w:rsidRPr="00551868" w:rsidRDefault="002F3185" w:rsidP="00B1737D">
            <w:pPr>
              <w:jc w:val="center"/>
              <w:rPr>
                <w:bCs/>
                <w:color w:val="000000"/>
              </w:rPr>
            </w:pPr>
            <w:r w:rsidRPr="00551868">
              <w:rPr>
                <w:bCs/>
                <w:color w:val="000000"/>
              </w:rPr>
              <w:t>1,9</w:t>
            </w:r>
          </w:p>
        </w:tc>
        <w:tc>
          <w:tcPr>
            <w:tcW w:w="2874" w:type="dxa"/>
            <w:vAlign w:val="center"/>
          </w:tcPr>
          <w:p w14:paraId="3F87098C" w14:textId="788B28BF" w:rsidR="002F3185" w:rsidRPr="00B1737D" w:rsidRDefault="002F3185" w:rsidP="00B1737D">
            <w:pPr>
              <w:jc w:val="center"/>
            </w:pPr>
            <w:r w:rsidRPr="00551868">
              <w:t>1,4</w:t>
            </w:r>
          </w:p>
        </w:tc>
      </w:tr>
      <w:tr w:rsidR="002F3185" w:rsidRPr="001C07FC" w14:paraId="7BBB4D80" w14:textId="77777777" w:rsidTr="00551868">
        <w:trPr>
          <w:trHeight w:val="195"/>
        </w:trPr>
        <w:tc>
          <w:tcPr>
            <w:tcW w:w="2524" w:type="dxa"/>
            <w:vMerge/>
            <w:vAlign w:val="center"/>
          </w:tcPr>
          <w:p w14:paraId="47E7BEEE" w14:textId="77777777" w:rsidR="002F3185" w:rsidRPr="001C07FC" w:rsidRDefault="002F3185" w:rsidP="002F3185">
            <w:pPr>
              <w:jc w:val="center"/>
              <w:rPr>
                <w:color w:val="000000"/>
              </w:rPr>
            </w:pPr>
          </w:p>
        </w:tc>
        <w:tc>
          <w:tcPr>
            <w:tcW w:w="913" w:type="dxa"/>
          </w:tcPr>
          <w:p w14:paraId="209480C9" w14:textId="3AAC9C1B" w:rsidR="002F3185" w:rsidRPr="001C07FC" w:rsidRDefault="002F3185" w:rsidP="002F3185">
            <w:pPr>
              <w:jc w:val="center"/>
              <w:rPr>
                <w:color w:val="000000"/>
              </w:rPr>
            </w:pPr>
            <w:r>
              <w:rPr>
                <w:color w:val="000000"/>
              </w:rPr>
              <w:t>30</w:t>
            </w:r>
          </w:p>
        </w:tc>
        <w:tc>
          <w:tcPr>
            <w:tcW w:w="3034" w:type="dxa"/>
            <w:vAlign w:val="center"/>
          </w:tcPr>
          <w:p w14:paraId="7C1D6E11" w14:textId="3FDBF23F" w:rsidR="002F3185" w:rsidRPr="00551868" w:rsidRDefault="002F3185" w:rsidP="00B1737D">
            <w:pPr>
              <w:jc w:val="center"/>
              <w:rPr>
                <w:bCs/>
                <w:color w:val="000000"/>
              </w:rPr>
            </w:pPr>
            <w:r w:rsidRPr="00551868">
              <w:rPr>
                <w:bCs/>
                <w:color w:val="000000"/>
              </w:rPr>
              <w:t>2,7</w:t>
            </w:r>
          </w:p>
        </w:tc>
        <w:tc>
          <w:tcPr>
            <w:tcW w:w="2874" w:type="dxa"/>
            <w:vAlign w:val="center"/>
          </w:tcPr>
          <w:p w14:paraId="10147438" w14:textId="37C835D6" w:rsidR="002F3185" w:rsidRPr="00B1737D" w:rsidRDefault="002F3185" w:rsidP="00B1737D">
            <w:pPr>
              <w:jc w:val="center"/>
            </w:pPr>
            <w:r w:rsidRPr="00551868">
              <w:t>2,8</w:t>
            </w:r>
          </w:p>
        </w:tc>
      </w:tr>
      <w:tr w:rsidR="002F3185" w:rsidRPr="001C07FC" w14:paraId="293ADCBF" w14:textId="77777777" w:rsidTr="00551868">
        <w:trPr>
          <w:trHeight w:val="225"/>
        </w:trPr>
        <w:tc>
          <w:tcPr>
            <w:tcW w:w="2524" w:type="dxa"/>
            <w:vMerge/>
            <w:vAlign w:val="center"/>
          </w:tcPr>
          <w:p w14:paraId="5B991A70" w14:textId="77777777" w:rsidR="002F3185" w:rsidRPr="001C07FC" w:rsidRDefault="002F3185" w:rsidP="002F3185">
            <w:pPr>
              <w:jc w:val="center"/>
              <w:rPr>
                <w:color w:val="000000"/>
              </w:rPr>
            </w:pPr>
          </w:p>
        </w:tc>
        <w:tc>
          <w:tcPr>
            <w:tcW w:w="913" w:type="dxa"/>
          </w:tcPr>
          <w:p w14:paraId="1B982D1B" w14:textId="57B43692" w:rsidR="002F3185" w:rsidRPr="001C07FC" w:rsidRDefault="002F3185" w:rsidP="002F3185">
            <w:pPr>
              <w:jc w:val="center"/>
              <w:rPr>
                <w:color w:val="000000"/>
              </w:rPr>
            </w:pPr>
            <w:r>
              <w:rPr>
                <w:color w:val="000000"/>
              </w:rPr>
              <w:t>45</w:t>
            </w:r>
          </w:p>
        </w:tc>
        <w:tc>
          <w:tcPr>
            <w:tcW w:w="3034" w:type="dxa"/>
            <w:vAlign w:val="center"/>
          </w:tcPr>
          <w:p w14:paraId="3807264C" w14:textId="0C2C823A" w:rsidR="002F3185" w:rsidRPr="00551868" w:rsidRDefault="002F3185" w:rsidP="00B1737D">
            <w:pPr>
              <w:jc w:val="center"/>
              <w:rPr>
                <w:bCs/>
                <w:color w:val="000000"/>
              </w:rPr>
            </w:pPr>
            <w:r w:rsidRPr="00551868">
              <w:rPr>
                <w:bCs/>
                <w:color w:val="000000"/>
              </w:rPr>
              <w:t>4,0</w:t>
            </w:r>
          </w:p>
        </w:tc>
        <w:tc>
          <w:tcPr>
            <w:tcW w:w="2874" w:type="dxa"/>
            <w:vAlign w:val="center"/>
          </w:tcPr>
          <w:p w14:paraId="05550203" w14:textId="391E1347" w:rsidR="002F3185" w:rsidRPr="00B1737D" w:rsidRDefault="002F3185" w:rsidP="00B1737D">
            <w:pPr>
              <w:jc w:val="center"/>
            </w:pPr>
            <w:r w:rsidRPr="00551868">
              <w:t>4,3</w:t>
            </w:r>
          </w:p>
        </w:tc>
      </w:tr>
      <w:tr w:rsidR="002F3185" w:rsidRPr="001C07FC" w14:paraId="4CF70304" w14:textId="77777777" w:rsidTr="00551868">
        <w:trPr>
          <w:trHeight w:val="315"/>
        </w:trPr>
        <w:tc>
          <w:tcPr>
            <w:tcW w:w="2524" w:type="dxa"/>
            <w:vMerge/>
            <w:vAlign w:val="center"/>
          </w:tcPr>
          <w:p w14:paraId="523352F1" w14:textId="77777777" w:rsidR="002F3185" w:rsidRPr="001C07FC" w:rsidRDefault="002F3185" w:rsidP="002F3185">
            <w:pPr>
              <w:jc w:val="center"/>
              <w:rPr>
                <w:color w:val="000000"/>
              </w:rPr>
            </w:pPr>
          </w:p>
        </w:tc>
        <w:tc>
          <w:tcPr>
            <w:tcW w:w="913" w:type="dxa"/>
          </w:tcPr>
          <w:p w14:paraId="1601D34D" w14:textId="50CD2105" w:rsidR="002F3185" w:rsidRPr="001C07FC" w:rsidRDefault="002F3185" w:rsidP="002F3185">
            <w:pPr>
              <w:jc w:val="center"/>
              <w:rPr>
                <w:color w:val="000000"/>
              </w:rPr>
            </w:pPr>
            <w:r>
              <w:rPr>
                <w:color w:val="000000"/>
              </w:rPr>
              <w:t>60</w:t>
            </w:r>
          </w:p>
        </w:tc>
        <w:tc>
          <w:tcPr>
            <w:tcW w:w="3034" w:type="dxa"/>
            <w:vAlign w:val="center"/>
          </w:tcPr>
          <w:p w14:paraId="5F13EC17" w14:textId="34903D5C" w:rsidR="002F3185" w:rsidRPr="00551868" w:rsidRDefault="002F3185" w:rsidP="00B1737D">
            <w:pPr>
              <w:jc w:val="center"/>
              <w:rPr>
                <w:bCs/>
                <w:color w:val="000000"/>
              </w:rPr>
            </w:pPr>
            <w:r w:rsidRPr="00551868">
              <w:rPr>
                <w:bCs/>
                <w:color w:val="000000"/>
              </w:rPr>
              <w:t>5,9</w:t>
            </w:r>
          </w:p>
        </w:tc>
        <w:tc>
          <w:tcPr>
            <w:tcW w:w="2874" w:type="dxa"/>
            <w:vAlign w:val="center"/>
          </w:tcPr>
          <w:p w14:paraId="1A551443" w14:textId="428B7E78" w:rsidR="002F3185" w:rsidRPr="00B1737D" w:rsidRDefault="002F3185" w:rsidP="00B1737D">
            <w:pPr>
              <w:jc w:val="center"/>
            </w:pPr>
            <w:r w:rsidRPr="00551868">
              <w:t>5,6</w:t>
            </w:r>
          </w:p>
        </w:tc>
      </w:tr>
      <w:tr w:rsidR="002F3185" w:rsidRPr="001C07FC" w14:paraId="56D04DFF" w14:textId="77777777" w:rsidTr="00551868">
        <w:trPr>
          <w:trHeight w:val="237"/>
        </w:trPr>
        <w:tc>
          <w:tcPr>
            <w:tcW w:w="2524" w:type="dxa"/>
            <w:vMerge/>
            <w:vAlign w:val="center"/>
          </w:tcPr>
          <w:p w14:paraId="3B3B7E87" w14:textId="77777777" w:rsidR="002F3185" w:rsidRPr="001C07FC" w:rsidRDefault="002F3185" w:rsidP="002F3185">
            <w:pPr>
              <w:jc w:val="center"/>
              <w:rPr>
                <w:color w:val="000000"/>
              </w:rPr>
            </w:pPr>
          </w:p>
        </w:tc>
        <w:tc>
          <w:tcPr>
            <w:tcW w:w="913" w:type="dxa"/>
          </w:tcPr>
          <w:p w14:paraId="7471E538" w14:textId="790CB09A" w:rsidR="002F3185" w:rsidRPr="001C07FC" w:rsidRDefault="002F3185" w:rsidP="002F3185">
            <w:pPr>
              <w:jc w:val="center"/>
              <w:rPr>
                <w:color w:val="000000"/>
              </w:rPr>
            </w:pPr>
            <w:r>
              <w:rPr>
                <w:color w:val="000000"/>
              </w:rPr>
              <w:t>120</w:t>
            </w:r>
          </w:p>
        </w:tc>
        <w:tc>
          <w:tcPr>
            <w:tcW w:w="3034" w:type="dxa"/>
            <w:vAlign w:val="center"/>
          </w:tcPr>
          <w:p w14:paraId="50738FED" w14:textId="14AB55DA" w:rsidR="002F3185" w:rsidRPr="00B1737D" w:rsidRDefault="002F3185" w:rsidP="002F3185">
            <w:pPr>
              <w:jc w:val="center"/>
            </w:pPr>
            <w:r w:rsidRPr="00551868">
              <w:rPr>
                <w:bCs/>
                <w:color w:val="000000"/>
              </w:rPr>
              <w:t>9,8</w:t>
            </w:r>
          </w:p>
        </w:tc>
        <w:tc>
          <w:tcPr>
            <w:tcW w:w="2874" w:type="dxa"/>
            <w:vAlign w:val="center"/>
          </w:tcPr>
          <w:p w14:paraId="7C65573A" w14:textId="4F265C63" w:rsidR="002F3185" w:rsidRPr="00B1737D" w:rsidRDefault="002F3185" w:rsidP="002F3185">
            <w:pPr>
              <w:jc w:val="center"/>
            </w:pPr>
            <w:r w:rsidRPr="00551868">
              <w:t>10,4</w:t>
            </w:r>
          </w:p>
        </w:tc>
      </w:tr>
      <w:tr w:rsidR="00A0311C" w:rsidRPr="001C07FC" w14:paraId="12D4A304" w14:textId="77777777" w:rsidTr="00551868">
        <w:trPr>
          <w:trHeight w:val="193"/>
        </w:trPr>
        <w:tc>
          <w:tcPr>
            <w:tcW w:w="3437" w:type="dxa"/>
            <w:gridSpan w:val="2"/>
            <w:vAlign w:val="center"/>
          </w:tcPr>
          <w:p w14:paraId="5A718E56" w14:textId="77777777" w:rsidR="00A0311C" w:rsidRPr="001C07FC" w:rsidRDefault="00A0311C" w:rsidP="00A0311C">
            <w:pPr>
              <w:jc w:val="center"/>
              <w:rPr>
                <w:b/>
                <w:i/>
                <w:color w:val="000000"/>
                <w:highlight w:val="yellow"/>
              </w:rPr>
            </w:pPr>
            <w:r w:rsidRPr="001C07FC">
              <w:rPr>
                <w:b/>
                <w:i/>
                <w:color w:val="000000"/>
              </w:rPr>
              <w:t>фактор подобия f2</w:t>
            </w:r>
          </w:p>
        </w:tc>
        <w:tc>
          <w:tcPr>
            <w:tcW w:w="5908" w:type="dxa"/>
            <w:gridSpan w:val="2"/>
            <w:vAlign w:val="center"/>
          </w:tcPr>
          <w:p w14:paraId="516E62E4" w14:textId="558E6B21" w:rsidR="00A0311C" w:rsidRPr="00B1737D" w:rsidRDefault="002F3185" w:rsidP="00A0311C">
            <w:pPr>
              <w:jc w:val="center"/>
              <w:rPr>
                <w:b/>
                <w:i/>
              </w:rPr>
            </w:pPr>
            <w:r w:rsidRPr="00551868">
              <w:rPr>
                <w:b/>
                <w:bCs/>
                <w:i/>
                <w:color w:val="000000"/>
              </w:rPr>
              <w:t>98,4</w:t>
            </w:r>
          </w:p>
        </w:tc>
      </w:tr>
      <w:tr w:rsidR="002F3185" w:rsidRPr="001C07FC" w14:paraId="1E900E30" w14:textId="77777777" w:rsidTr="00551868">
        <w:trPr>
          <w:trHeight w:val="225"/>
        </w:trPr>
        <w:tc>
          <w:tcPr>
            <w:tcW w:w="2524" w:type="dxa"/>
            <w:vMerge w:val="restart"/>
            <w:vAlign w:val="center"/>
          </w:tcPr>
          <w:p w14:paraId="027E904C" w14:textId="77777777" w:rsidR="002F3185" w:rsidRPr="001C07FC" w:rsidRDefault="002F3185" w:rsidP="002F3185">
            <w:pPr>
              <w:jc w:val="center"/>
              <w:rPr>
                <w:color w:val="000000"/>
              </w:rPr>
            </w:pPr>
            <w:r w:rsidRPr="001C07FC">
              <w:rPr>
                <w:color w:val="000000"/>
              </w:rPr>
              <w:t>Ацетатный буферный раствор рН 4,5</w:t>
            </w:r>
          </w:p>
        </w:tc>
        <w:tc>
          <w:tcPr>
            <w:tcW w:w="913" w:type="dxa"/>
          </w:tcPr>
          <w:p w14:paraId="4C725DCB" w14:textId="02C18A50" w:rsidR="002F3185" w:rsidRPr="001C07FC" w:rsidRDefault="002F3185" w:rsidP="002F3185">
            <w:pPr>
              <w:jc w:val="center"/>
              <w:rPr>
                <w:color w:val="000000"/>
              </w:rPr>
            </w:pPr>
            <w:r w:rsidRPr="001C07FC">
              <w:rPr>
                <w:color w:val="000000"/>
              </w:rPr>
              <w:t>1</w:t>
            </w:r>
            <w:r w:rsidRPr="005F2B60">
              <w:rPr>
                <w:color w:val="000000"/>
              </w:rPr>
              <w:t>5</w:t>
            </w:r>
          </w:p>
        </w:tc>
        <w:tc>
          <w:tcPr>
            <w:tcW w:w="3034" w:type="dxa"/>
            <w:vAlign w:val="center"/>
          </w:tcPr>
          <w:p w14:paraId="5A8518B4" w14:textId="47065A2E" w:rsidR="002F3185" w:rsidRPr="00551868" w:rsidRDefault="00C33549" w:rsidP="00B1737D">
            <w:pPr>
              <w:jc w:val="center"/>
              <w:rPr>
                <w:color w:val="000000"/>
              </w:rPr>
            </w:pPr>
            <w:r w:rsidRPr="00551868">
              <w:rPr>
                <w:color w:val="000000"/>
              </w:rPr>
              <w:t>2,8</w:t>
            </w:r>
          </w:p>
        </w:tc>
        <w:tc>
          <w:tcPr>
            <w:tcW w:w="2874" w:type="dxa"/>
            <w:vAlign w:val="center"/>
          </w:tcPr>
          <w:p w14:paraId="3F1187B5" w14:textId="4B7C8C71" w:rsidR="002F3185" w:rsidRPr="00551868" w:rsidRDefault="00C33549" w:rsidP="00B1737D">
            <w:pPr>
              <w:jc w:val="center"/>
              <w:rPr>
                <w:color w:val="000000"/>
              </w:rPr>
            </w:pPr>
            <w:r w:rsidRPr="00551868">
              <w:rPr>
                <w:color w:val="000000"/>
              </w:rPr>
              <w:t>3,4</w:t>
            </w:r>
          </w:p>
        </w:tc>
      </w:tr>
      <w:tr w:rsidR="002F3185" w:rsidRPr="001C07FC" w14:paraId="568149C0" w14:textId="77777777" w:rsidTr="00551868">
        <w:trPr>
          <w:trHeight w:val="240"/>
        </w:trPr>
        <w:tc>
          <w:tcPr>
            <w:tcW w:w="2524" w:type="dxa"/>
            <w:vMerge/>
            <w:vAlign w:val="center"/>
          </w:tcPr>
          <w:p w14:paraId="177CFC57" w14:textId="77777777" w:rsidR="002F3185" w:rsidRPr="001C07FC" w:rsidRDefault="002F3185" w:rsidP="002F3185">
            <w:pPr>
              <w:jc w:val="center"/>
              <w:rPr>
                <w:color w:val="000000"/>
              </w:rPr>
            </w:pPr>
          </w:p>
        </w:tc>
        <w:tc>
          <w:tcPr>
            <w:tcW w:w="913" w:type="dxa"/>
          </w:tcPr>
          <w:p w14:paraId="30E95239" w14:textId="1EA0DA5D" w:rsidR="002F3185" w:rsidRPr="001C07FC" w:rsidRDefault="002F3185" w:rsidP="002F3185">
            <w:pPr>
              <w:jc w:val="center"/>
              <w:rPr>
                <w:color w:val="000000"/>
              </w:rPr>
            </w:pPr>
            <w:r>
              <w:rPr>
                <w:color w:val="000000"/>
              </w:rPr>
              <w:t>30</w:t>
            </w:r>
          </w:p>
        </w:tc>
        <w:tc>
          <w:tcPr>
            <w:tcW w:w="3034" w:type="dxa"/>
            <w:vAlign w:val="center"/>
          </w:tcPr>
          <w:p w14:paraId="02042C87" w14:textId="0E45ABD1" w:rsidR="002F3185" w:rsidRPr="00551868" w:rsidRDefault="00C33549" w:rsidP="00B1737D">
            <w:pPr>
              <w:jc w:val="center"/>
              <w:rPr>
                <w:color w:val="000000"/>
              </w:rPr>
            </w:pPr>
            <w:r w:rsidRPr="00551868">
              <w:rPr>
                <w:color w:val="000000"/>
              </w:rPr>
              <w:t>10,7</w:t>
            </w:r>
          </w:p>
        </w:tc>
        <w:tc>
          <w:tcPr>
            <w:tcW w:w="2874" w:type="dxa"/>
            <w:vAlign w:val="center"/>
          </w:tcPr>
          <w:p w14:paraId="752CE605" w14:textId="6F04E374" w:rsidR="002F3185" w:rsidRPr="00551868" w:rsidRDefault="00C33549" w:rsidP="00B1737D">
            <w:pPr>
              <w:jc w:val="center"/>
              <w:rPr>
                <w:color w:val="000000"/>
              </w:rPr>
            </w:pPr>
            <w:r w:rsidRPr="00551868">
              <w:rPr>
                <w:color w:val="000000"/>
              </w:rPr>
              <w:t>11,2</w:t>
            </w:r>
          </w:p>
        </w:tc>
      </w:tr>
      <w:tr w:rsidR="002F3185" w:rsidRPr="001C07FC" w14:paraId="0F83F37E" w14:textId="77777777" w:rsidTr="00551868">
        <w:trPr>
          <w:trHeight w:val="237"/>
        </w:trPr>
        <w:tc>
          <w:tcPr>
            <w:tcW w:w="2524" w:type="dxa"/>
            <w:vMerge/>
            <w:vAlign w:val="center"/>
          </w:tcPr>
          <w:p w14:paraId="38F725F0" w14:textId="77777777" w:rsidR="002F3185" w:rsidRPr="001C07FC" w:rsidRDefault="002F3185" w:rsidP="002F3185">
            <w:pPr>
              <w:jc w:val="center"/>
              <w:rPr>
                <w:color w:val="000000"/>
              </w:rPr>
            </w:pPr>
          </w:p>
        </w:tc>
        <w:tc>
          <w:tcPr>
            <w:tcW w:w="913" w:type="dxa"/>
          </w:tcPr>
          <w:p w14:paraId="7C774432" w14:textId="5D2486A3" w:rsidR="002F3185" w:rsidRPr="001C07FC" w:rsidRDefault="002F3185" w:rsidP="002F3185">
            <w:pPr>
              <w:jc w:val="center"/>
              <w:rPr>
                <w:color w:val="000000"/>
              </w:rPr>
            </w:pPr>
            <w:r>
              <w:rPr>
                <w:color w:val="000000"/>
              </w:rPr>
              <w:t>45</w:t>
            </w:r>
          </w:p>
        </w:tc>
        <w:tc>
          <w:tcPr>
            <w:tcW w:w="3034" w:type="dxa"/>
            <w:vAlign w:val="center"/>
          </w:tcPr>
          <w:p w14:paraId="06803478" w14:textId="0A2C1CBB" w:rsidR="002F3185" w:rsidRPr="00551868" w:rsidRDefault="00C33549" w:rsidP="00B1737D">
            <w:pPr>
              <w:jc w:val="center"/>
              <w:rPr>
                <w:color w:val="000000"/>
              </w:rPr>
            </w:pPr>
            <w:r w:rsidRPr="00551868">
              <w:rPr>
                <w:color w:val="000000"/>
              </w:rPr>
              <w:t>16,2</w:t>
            </w:r>
          </w:p>
        </w:tc>
        <w:tc>
          <w:tcPr>
            <w:tcW w:w="2874" w:type="dxa"/>
            <w:vAlign w:val="center"/>
          </w:tcPr>
          <w:p w14:paraId="7F698E45" w14:textId="02AE0206" w:rsidR="002F3185" w:rsidRPr="00551868" w:rsidRDefault="00C33549" w:rsidP="00B1737D">
            <w:pPr>
              <w:jc w:val="center"/>
              <w:rPr>
                <w:color w:val="000000"/>
              </w:rPr>
            </w:pPr>
            <w:r w:rsidRPr="00551868">
              <w:rPr>
                <w:color w:val="000000"/>
              </w:rPr>
              <w:t>16,7</w:t>
            </w:r>
          </w:p>
        </w:tc>
      </w:tr>
      <w:tr w:rsidR="002F3185" w:rsidRPr="001C07FC" w14:paraId="6D0CA9DB" w14:textId="77777777" w:rsidTr="00551868">
        <w:trPr>
          <w:trHeight w:val="300"/>
        </w:trPr>
        <w:tc>
          <w:tcPr>
            <w:tcW w:w="2524" w:type="dxa"/>
            <w:vMerge/>
            <w:vAlign w:val="center"/>
          </w:tcPr>
          <w:p w14:paraId="5420D727" w14:textId="77777777" w:rsidR="002F3185" w:rsidRPr="001C07FC" w:rsidRDefault="002F3185" w:rsidP="002F3185">
            <w:pPr>
              <w:jc w:val="center"/>
              <w:rPr>
                <w:color w:val="000000"/>
              </w:rPr>
            </w:pPr>
          </w:p>
        </w:tc>
        <w:tc>
          <w:tcPr>
            <w:tcW w:w="913" w:type="dxa"/>
          </w:tcPr>
          <w:p w14:paraId="0AEADDB8" w14:textId="1511F0FE" w:rsidR="002F3185" w:rsidRPr="001C07FC" w:rsidRDefault="002F3185" w:rsidP="002F3185">
            <w:pPr>
              <w:jc w:val="center"/>
              <w:rPr>
                <w:color w:val="000000"/>
              </w:rPr>
            </w:pPr>
            <w:r>
              <w:rPr>
                <w:color w:val="000000"/>
              </w:rPr>
              <w:t>60</w:t>
            </w:r>
          </w:p>
        </w:tc>
        <w:tc>
          <w:tcPr>
            <w:tcW w:w="3034" w:type="dxa"/>
            <w:vAlign w:val="center"/>
          </w:tcPr>
          <w:p w14:paraId="6F489A8E" w14:textId="40A92DE4" w:rsidR="002F3185" w:rsidRPr="00551868" w:rsidRDefault="00C33549" w:rsidP="00B1737D">
            <w:pPr>
              <w:jc w:val="center"/>
              <w:rPr>
                <w:color w:val="000000"/>
              </w:rPr>
            </w:pPr>
            <w:r w:rsidRPr="00551868">
              <w:rPr>
                <w:color w:val="000000"/>
              </w:rPr>
              <w:t>23,2</w:t>
            </w:r>
          </w:p>
        </w:tc>
        <w:tc>
          <w:tcPr>
            <w:tcW w:w="2874" w:type="dxa"/>
            <w:vAlign w:val="center"/>
          </w:tcPr>
          <w:p w14:paraId="4F5E3B10" w14:textId="54A5FBEF" w:rsidR="002F3185" w:rsidRPr="00551868" w:rsidRDefault="00C33549" w:rsidP="00B1737D">
            <w:pPr>
              <w:jc w:val="center"/>
              <w:rPr>
                <w:color w:val="000000"/>
              </w:rPr>
            </w:pPr>
            <w:r w:rsidRPr="00551868">
              <w:rPr>
                <w:color w:val="000000"/>
              </w:rPr>
              <w:t>20,2</w:t>
            </w:r>
          </w:p>
        </w:tc>
      </w:tr>
      <w:tr w:rsidR="002F3185" w:rsidRPr="001C07FC" w14:paraId="2BE63001" w14:textId="77777777" w:rsidTr="00551868">
        <w:trPr>
          <w:trHeight w:val="195"/>
        </w:trPr>
        <w:tc>
          <w:tcPr>
            <w:tcW w:w="2524" w:type="dxa"/>
            <w:vMerge/>
            <w:vAlign w:val="center"/>
          </w:tcPr>
          <w:p w14:paraId="19DD169F" w14:textId="77777777" w:rsidR="002F3185" w:rsidRPr="001C07FC" w:rsidRDefault="002F3185" w:rsidP="002F3185">
            <w:pPr>
              <w:jc w:val="center"/>
              <w:rPr>
                <w:color w:val="000000"/>
              </w:rPr>
            </w:pPr>
          </w:p>
        </w:tc>
        <w:tc>
          <w:tcPr>
            <w:tcW w:w="913" w:type="dxa"/>
          </w:tcPr>
          <w:p w14:paraId="51B98024" w14:textId="5D64CED8" w:rsidR="002F3185" w:rsidRPr="001C07FC" w:rsidRDefault="002F3185" w:rsidP="002F3185">
            <w:pPr>
              <w:jc w:val="center"/>
              <w:rPr>
                <w:color w:val="000000"/>
              </w:rPr>
            </w:pPr>
            <w:r>
              <w:rPr>
                <w:color w:val="000000"/>
              </w:rPr>
              <w:t>120</w:t>
            </w:r>
          </w:p>
        </w:tc>
        <w:tc>
          <w:tcPr>
            <w:tcW w:w="3034" w:type="dxa"/>
            <w:vAlign w:val="center"/>
          </w:tcPr>
          <w:p w14:paraId="5475CFA0" w14:textId="09667242" w:rsidR="002F3185" w:rsidRPr="00B1737D" w:rsidRDefault="00C33549" w:rsidP="002F3185">
            <w:pPr>
              <w:jc w:val="center"/>
            </w:pPr>
            <w:r w:rsidRPr="00551868">
              <w:rPr>
                <w:color w:val="000000"/>
              </w:rPr>
              <w:t>30,7</w:t>
            </w:r>
          </w:p>
        </w:tc>
        <w:tc>
          <w:tcPr>
            <w:tcW w:w="2874" w:type="dxa"/>
            <w:vAlign w:val="center"/>
          </w:tcPr>
          <w:p w14:paraId="46AB1234" w14:textId="0673F6BA" w:rsidR="002F3185" w:rsidRPr="00B1737D" w:rsidRDefault="00C33549" w:rsidP="002F3185">
            <w:pPr>
              <w:jc w:val="center"/>
            </w:pPr>
            <w:r w:rsidRPr="00551868">
              <w:rPr>
                <w:color w:val="000000"/>
              </w:rPr>
              <w:t>28,9</w:t>
            </w:r>
          </w:p>
        </w:tc>
      </w:tr>
      <w:tr w:rsidR="00A0311C" w:rsidRPr="001C07FC" w14:paraId="436A32AB" w14:textId="77777777" w:rsidTr="00551868">
        <w:trPr>
          <w:trHeight w:val="303"/>
        </w:trPr>
        <w:tc>
          <w:tcPr>
            <w:tcW w:w="3437" w:type="dxa"/>
            <w:gridSpan w:val="2"/>
            <w:vAlign w:val="center"/>
          </w:tcPr>
          <w:p w14:paraId="72CD4B21" w14:textId="77777777" w:rsidR="00A0311C" w:rsidRPr="00EF41B2" w:rsidRDefault="00A0311C" w:rsidP="00A0311C">
            <w:pPr>
              <w:jc w:val="center"/>
              <w:rPr>
                <w:b/>
                <w:i/>
                <w:color w:val="000000"/>
              </w:rPr>
            </w:pPr>
            <w:r w:rsidRPr="00EF41B2">
              <w:rPr>
                <w:b/>
                <w:i/>
                <w:color w:val="000000"/>
              </w:rPr>
              <w:t>фактор подобия f2</w:t>
            </w:r>
          </w:p>
        </w:tc>
        <w:tc>
          <w:tcPr>
            <w:tcW w:w="5908" w:type="dxa"/>
            <w:gridSpan w:val="2"/>
            <w:vAlign w:val="center"/>
          </w:tcPr>
          <w:p w14:paraId="48C83370" w14:textId="685149BD" w:rsidR="00A0311C" w:rsidRPr="00B1737D" w:rsidRDefault="00C33549" w:rsidP="00A0311C">
            <w:pPr>
              <w:jc w:val="center"/>
              <w:rPr>
                <w:b/>
                <w:i/>
              </w:rPr>
            </w:pPr>
            <w:r w:rsidRPr="00551868">
              <w:rPr>
                <w:b/>
                <w:i/>
              </w:rPr>
              <w:t>86,0</w:t>
            </w:r>
          </w:p>
        </w:tc>
      </w:tr>
      <w:tr w:rsidR="002F3185" w:rsidRPr="001C07FC" w14:paraId="3EA16D92" w14:textId="77777777" w:rsidTr="00551868">
        <w:trPr>
          <w:trHeight w:val="225"/>
        </w:trPr>
        <w:tc>
          <w:tcPr>
            <w:tcW w:w="2524" w:type="dxa"/>
            <w:vMerge w:val="restart"/>
            <w:vAlign w:val="center"/>
          </w:tcPr>
          <w:p w14:paraId="5C26A1F0" w14:textId="77777777" w:rsidR="002F3185" w:rsidRPr="001C07FC" w:rsidRDefault="002F3185" w:rsidP="002F3185">
            <w:pPr>
              <w:jc w:val="center"/>
              <w:rPr>
                <w:color w:val="000000"/>
              </w:rPr>
            </w:pPr>
            <w:r w:rsidRPr="001C07FC">
              <w:rPr>
                <w:color w:val="000000"/>
              </w:rPr>
              <w:t>Фосфатный буферный раствор рН 6,8</w:t>
            </w:r>
          </w:p>
        </w:tc>
        <w:tc>
          <w:tcPr>
            <w:tcW w:w="913" w:type="dxa"/>
          </w:tcPr>
          <w:p w14:paraId="511F4988" w14:textId="14092E53" w:rsidR="002F3185" w:rsidRPr="001C07FC" w:rsidRDefault="002F3185" w:rsidP="002F3185">
            <w:pPr>
              <w:jc w:val="center"/>
              <w:rPr>
                <w:color w:val="000000"/>
              </w:rPr>
            </w:pPr>
            <w:r w:rsidRPr="001C07FC">
              <w:rPr>
                <w:color w:val="000000"/>
              </w:rPr>
              <w:t>1</w:t>
            </w:r>
            <w:r w:rsidRPr="005F2B60">
              <w:rPr>
                <w:color w:val="000000"/>
              </w:rPr>
              <w:t>5</w:t>
            </w:r>
          </w:p>
        </w:tc>
        <w:tc>
          <w:tcPr>
            <w:tcW w:w="3034" w:type="dxa"/>
            <w:vAlign w:val="center"/>
          </w:tcPr>
          <w:p w14:paraId="3854BBFA" w14:textId="0EEB4EA7" w:rsidR="002F3185" w:rsidRPr="00551868" w:rsidRDefault="00C33549" w:rsidP="00B1737D">
            <w:pPr>
              <w:jc w:val="center"/>
              <w:rPr>
                <w:color w:val="000000"/>
              </w:rPr>
            </w:pPr>
            <w:r w:rsidRPr="00551868">
              <w:rPr>
                <w:color w:val="000000"/>
              </w:rPr>
              <w:t>13,3</w:t>
            </w:r>
          </w:p>
        </w:tc>
        <w:tc>
          <w:tcPr>
            <w:tcW w:w="2874" w:type="dxa"/>
            <w:vAlign w:val="center"/>
          </w:tcPr>
          <w:p w14:paraId="25BC29EF" w14:textId="36063DB8" w:rsidR="002F3185" w:rsidRPr="00551868" w:rsidRDefault="00C33549" w:rsidP="00B1737D">
            <w:pPr>
              <w:jc w:val="center"/>
              <w:rPr>
                <w:color w:val="000000"/>
              </w:rPr>
            </w:pPr>
            <w:r w:rsidRPr="00551868">
              <w:rPr>
                <w:color w:val="000000"/>
              </w:rPr>
              <w:t>15,1</w:t>
            </w:r>
          </w:p>
        </w:tc>
      </w:tr>
      <w:tr w:rsidR="002F3185" w:rsidRPr="001C07FC" w14:paraId="2039E2F6" w14:textId="77777777" w:rsidTr="00551868">
        <w:trPr>
          <w:trHeight w:val="240"/>
        </w:trPr>
        <w:tc>
          <w:tcPr>
            <w:tcW w:w="2524" w:type="dxa"/>
            <w:vMerge/>
            <w:vAlign w:val="center"/>
          </w:tcPr>
          <w:p w14:paraId="51F55946" w14:textId="77777777" w:rsidR="002F3185" w:rsidRPr="001C07FC" w:rsidRDefault="002F3185" w:rsidP="002F3185">
            <w:pPr>
              <w:jc w:val="center"/>
              <w:rPr>
                <w:color w:val="000000"/>
              </w:rPr>
            </w:pPr>
          </w:p>
        </w:tc>
        <w:tc>
          <w:tcPr>
            <w:tcW w:w="913" w:type="dxa"/>
          </w:tcPr>
          <w:p w14:paraId="4C6EA719" w14:textId="05F0E124" w:rsidR="002F3185" w:rsidRPr="001C07FC" w:rsidRDefault="002F3185" w:rsidP="002F3185">
            <w:pPr>
              <w:jc w:val="center"/>
              <w:rPr>
                <w:color w:val="000000"/>
              </w:rPr>
            </w:pPr>
            <w:r>
              <w:rPr>
                <w:color w:val="000000"/>
              </w:rPr>
              <w:t>30</w:t>
            </w:r>
          </w:p>
        </w:tc>
        <w:tc>
          <w:tcPr>
            <w:tcW w:w="3034" w:type="dxa"/>
            <w:vAlign w:val="center"/>
          </w:tcPr>
          <w:p w14:paraId="4C0D4DA9" w14:textId="0449ED96" w:rsidR="002F3185" w:rsidRPr="00551868" w:rsidRDefault="00C33549" w:rsidP="00B1737D">
            <w:pPr>
              <w:jc w:val="center"/>
              <w:rPr>
                <w:color w:val="000000"/>
              </w:rPr>
            </w:pPr>
            <w:r w:rsidRPr="00551868">
              <w:rPr>
                <w:color w:val="000000"/>
              </w:rPr>
              <w:t>24,9</w:t>
            </w:r>
          </w:p>
        </w:tc>
        <w:tc>
          <w:tcPr>
            <w:tcW w:w="2874" w:type="dxa"/>
            <w:vAlign w:val="center"/>
          </w:tcPr>
          <w:p w14:paraId="35693598" w14:textId="42579A40" w:rsidR="002F3185" w:rsidRPr="00551868" w:rsidRDefault="00C33549" w:rsidP="00B1737D">
            <w:pPr>
              <w:jc w:val="center"/>
              <w:rPr>
                <w:color w:val="000000"/>
              </w:rPr>
            </w:pPr>
            <w:r w:rsidRPr="00551868">
              <w:rPr>
                <w:color w:val="000000"/>
              </w:rPr>
              <w:t>28,8</w:t>
            </w:r>
          </w:p>
        </w:tc>
      </w:tr>
      <w:tr w:rsidR="002F3185" w:rsidRPr="001C07FC" w14:paraId="0EF263C6" w14:textId="77777777" w:rsidTr="00551868">
        <w:trPr>
          <w:trHeight w:val="300"/>
        </w:trPr>
        <w:tc>
          <w:tcPr>
            <w:tcW w:w="2524" w:type="dxa"/>
            <w:vMerge/>
            <w:vAlign w:val="center"/>
          </w:tcPr>
          <w:p w14:paraId="67C4A991" w14:textId="77777777" w:rsidR="002F3185" w:rsidRPr="001C07FC" w:rsidRDefault="002F3185" w:rsidP="002F3185">
            <w:pPr>
              <w:jc w:val="center"/>
              <w:rPr>
                <w:color w:val="000000"/>
              </w:rPr>
            </w:pPr>
          </w:p>
        </w:tc>
        <w:tc>
          <w:tcPr>
            <w:tcW w:w="913" w:type="dxa"/>
          </w:tcPr>
          <w:p w14:paraId="7EAA1456" w14:textId="01D85F5D" w:rsidR="002F3185" w:rsidRPr="001C07FC" w:rsidRDefault="002F3185" w:rsidP="002F3185">
            <w:pPr>
              <w:jc w:val="center"/>
              <w:rPr>
                <w:color w:val="000000"/>
              </w:rPr>
            </w:pPr>
            <w:r>
              <w:rPr>
                <w:color w:val="000000"/>
              </w:rPr>
              <w:t>45</w:t>
            </w:r>
          </w:p>
        </w:tc>
        <w:tc>
          <w:tcPr>
            <w:tcW w:w="3034" w:type="dxa"/>
            <w:vAlign w:val="center"/>
          </w:tcPr>
          <w:p w14:paraId="5DDB2053" w14:textId="6E821CEC" w:rsidR="002F3185" w:rsidRPr="00551868" w:rsidRDefault="00C33549" w:rsidP="00B1737D">
            <w:pPr>
              <w:jc w:val="center"/>
              <w:rPr>
                <w:color w:val="000000"/>
              </w:rPr>
            </w:pPr>
            <w:r w:rsidRPr="00551868">
              <w:rPr>
                <w:color w:val="000000"/>
              </w:rPr>
              <w:t>32,8</w:t>
            </w:r>
          </w:p>
        </w:tc>
        <w:tc>
          <w:tcPr>
            <w:tcW w:w="2874" w:type="dxa"/>
            <w:vAlign w:val="center"/>
          </w:tcPr>
          <w:p w14:paraId="3A73FE5F" w14:textId="0867C9DA" w:rsidR="002F3185" w:rsidRPr="00551868" w:rsidRDefault="00C33549" w:rsidP="00B1737D">
            <w:pPr>
              <w:jc w:val="center"/>
              <w:rPr>
                <w:color w:val="000000"/>
              </w:rPr>
            </w:pPr>
            <w:r w:rsidRPr="00551868">
              <w:rPr>
                <w:color w:val="000000"/>
              </w:rPr>
              <w:t>39,4</w:t>
            </w:r>
          </w:p>
        </w:tc>
      </w:tr>
      <w:tr w:rsidR="002F3185" w:rsidRPr="001C07FC" w14:paraId="4E456C10" w14:textId="77777777" w:rsidTr="00551868">
        <w:trPr>
          <w:trHeight w:val="237"/>
        </w:trPr>
        <w:tc>
          <w:tcPr>
            <w:tcW w:w="2524" w:type="dxa"/>
            <w:vMerge/>
            <w:vAlign w:val="center"/>
          </w:tcPr>
          <w:p w14:paraId="03EA4D91" w14:textId="77777777" w:rsidR="002F3185" w:rsidRPr="001C07FC" w:rsidRDefault="002F3185" w:rsidP="002F3185">
            <w:pPr>
              <w:jc w:val="center"/>
              <w:rPr>
                <w:color w:val="000000"/>
              </w:rPr>
            </w:pPr>
          </w:p>
        </w:tc>
        <w:tc>
          <w:tcPr>
            <w:tcW w:w="913" w:type="dxa"/>
          </w:tcPr>
          <w:p w14:paraId="4EAE74B7" w14:textId="77F0818C" w:rsidR="002F3185" w:rsidRPr="001C07FC" w:rsidRDefault="002F3185" w:rsidP="002F3185">
            <w:pPr>
              <w:jc w:val="center"/>
              <w:rPr>
                <w:color w:val="000000"/>
              </w:rPr>
            </w:pPr>
            <w:r>
              <w:rPr>
                <w:color w:val="000000"/>
              </w:rPr>
              <w:t>60</w:t>
            </w:r>
          </w:p>
        </w:tc>
        <w:tc>
          <w:tcPr>
            <w:tcW w:w="3034" w:type="dxa"/>
            <w:vAlign w:val="center"/>
          </w:tcPr>
          <w:p w14:paraId="15C05D6F" w14:textId="0ACEE7F1" w:rsidR="002F3185" w:rsidRPr="00551868" w:rsidRDefault="00C33549" w:rsidP="00B1737D">
            <w:pPr>
              <w:jc w:val="center"/>
              <w:rPr>
                <w:color w:val="000000"/>
              </w:rPr>
            </w:pPr>
            <w:r w:rsidRPr="00551868">
              <w:rPr>
                <w:color w:val="000000"/>
              </w:rPr>
              <w:t>42,2</w:t>
            </w:r>
          </w:p>
        </w:tc>
        <w:tc>
          <w:tcPr>
            <w:tcW w:w="2874" w:type="dxa"/>
            <w:vAlign w:val="center"/>
          </w:tcPr>
          <w:p w14:paraId="0FCD33B5" w14:textId="4E930D1A" w:rsidR="002F3185" w:rsidRPr="00551868" w:rsidRDefault="00C33549" w:rsidP="00B1737D">
            <w:pPr>
              <w:jc w:val="center"/>
              <w:rPr>
                <w:color w:val="000000"/>
              </w:rPr>
            </w:pPr>
            <w:r w:rsidRPr="00551868">
              <w:rPr>
                <w:color w:val="000000"/>
              </w:rPr>
              <w:t>45,7</w:t>
            </w:r>
          </w:p>
        </w:tc>
      </w:tr>
      <w:tr w:rsidR="002F3185" w:rsidRPr="001C07FC" w14:paraId="6005C519" w14:textId="77777777" w:rsidTr="00551868">
        <w:trPr>
          <w:trHeight w:val="300"/>
        </w:trPr>
        <w:tc>
          <w:tcPr>
            <w:tcW w:w="2524" w:type="dxa"/>
            <w:vMerge/>
            <w:vAlign w:val="center"/>
          </w:tcPr>
          <w:p w14:paraId="584F7C53" w14:textId="77777777" w:rsidR="002F3185" w:rsidRPr="001C07FC" w:rsidRDefault="002F3185" w:rsidP="002F3185">
            <w:pPr>
              <w:jc w:val="center"/>
              <w:rPr>
                <w:color w:val="000000"/>
              </w:rPr>
            </w:pPr>
          </w:p>
        </w:tc>
        <w:tc>
          <w:tcPr>
            <w:tcW w:w="913" w:type="dxa"/>
          </w:tcPr>
          <w:p w14:paraId="7C61662C" w14:textId="7C87C673" w:rsidR="002F3185" w:rsidRPr="001C07FC" w:rsidRDefault="002F3185" w:rsidP="002F3185">
            <w:pPr>
              <w:jc w:val="center"/>
              <w:rPr>
                <w:color w:val="000000"/>
              </w:rPr>
            </w:pPr>
            <w:r>
              <w:rPr>
                <w:color w:val="000000"/>
              </w:rPr>
              <w:t>120</w:t>
            </w:r>
          </w:p>
        </w:tc>
        <w:tc>
          <w:tcPr>
            <w:tcW w:w="3034" w:type="dxa"/>
            <w:vAlign w:val="center"/>
          </w:tcPr>
          <w:p w14:paraId="3F99A703" w14:textId="4B9092FB" w:rsidR="002F3185" w:rsidRPr="00B1737D" w:rsidRDefault="00C33549" w:rsidP="002F3185">
            <w:pPr>
              <w:jc w:val="center"/>
            </w:pPr>
            <w:r w:rsidRPr="00551868">
              <w:rPr>
                <w:color w:val="000000"/>
              </w:rPr>
              <w:t>69,1</w:t>
            </w:r>
          </w:p>
        </w:tc>
        <w:tc>
          <w:tcPr>
            <w:tcW w:w="2874" w:type="dxa"/>
            <w:vAlign w:val="center"/>
          </w:tcPr>
          <w:p w14:paraId="04A8EFD7" w14:textId="2995295A" w:rsidR="002F3185" w:rsidRPr="00B1737D" w:rsidRDefault="00C33549" w:rsidP="002F3185">
            <w:pPr>
              <w:jc w:val="center"/>
            </w:pPr>
            <w:r w:rsidRPr="00551868">
              <w:rPr>
                <w:color w:val="000000"/>
              </w:rPr>
              <w:t>66,2</w:t>
            </w:r>
          </w:p>
        </w:tc>
      </w:tr>
      <w:tr w:rsidR="00A0311C" w:rsidRPr="001C07FC" w14:paraId="3ED4708B" w14:textId="77777777" w:rsidTr="00551868">
        <w:trPr>
          <w:trHeight w:val="343"/>
        </w:trPr>
        <w:tc>
          <w:tcPr>
            <w:tcW w:w="3437" w:type="dxa"/>
            <w:gridSpan w:val="2"/>
            <w:vAlign w:val="center"/>
          </w:tcPr>
          <w:p w14:paraId="4AB2023C" w14:textId="77777777" w:rsidR="00A0311C" w:rsidRPr="00EF41B2" w:rsidRDefault="00A0311C" w:rsidP="00A0311C">
            <w:pPr>
              <w:jc w:val="center"/>
              <w:rPr>
                <w:b/>
                <w:i/>
                <w:color w:val="000000"/>
                <w:highlight w:val="yellow"/>
              </w:rPr>
            </w:pPr>
            <w:r w:rsidRPr="00EF41B2">
              <w:rPr>
                <w:b/>
                <w:i/>
                <w:color w:val="000000"/>
              </w:rPr>
              <w:t>фактор подобия f2</w:t>
            </w:r>
          </w:p>
        </w:tc>
        <w:tc>
          <w:tcPr>
            <w:tcW w:w="5908" w:type="dxa"/>
            <w:gridSpan w:val="2"/>
            <w:vAlign w:val="center"/>
          </w:tcPr>
          <w:p w14:paraId="2A0C8EF1" w14:textId="37C476FD" w:rsidR="00A0311C" w:rsidRPr="00B1737D" w:rsidRDefault="00C33549" w:rsidP="00A0311C">
            <w:pPr>
              <w:jc w:val="center"/>
              <w:rPr>
                <w:b/>
                <w:i/>
              </w:rPr>
            </w:pPr>
            <w:r w:rsidRPr="00551868">
              <w:rPr>
                <w:b/>
                <w:i/>
              </w:rPr>
              <w:t>68,9</w:t>
            </w:r>
          </w:p>
        </w:tc>
      </w:tr>
      <w:tr w:rsidR="00A0311C" w:rsidRPr="001C07FC" w14:paraId="6271807D" w14:textId="77777777" w:rsidTr="00A0311C">
        <w:trPr>
          <w:trHeight w:val="454"/>
        </w:trPr>
        <w:tc>
          <w:tcPr>
            <w:tcW w:w="9345" w:type="dxa"/>
            <w:gridSpan w:val="4"/>
            <w:vAlign w:val="center"/>
          </w:tcPr>
          <w:p w14:paraId="76EE58CA" w14:textId="77777777" w:rsidR="00A0311C" w:rsidRPr="00587684" w:rsidRDefault="00A0311C" w:rsidP="00A0311C">
            <w:pPr>
              <w:rPr>
                <w:b/>
                <w:sz w:val="20"/>
                <w:szCs w:val="20"/>
              </w:rPr>
            </w:pPr>
            <w:r w:rsidRPr="00587684">
              <w:rPr>
                <w:b/>
                <w:sz w:val="20"/>
                <w:szCs w:val="20"/>
              </w:rPr>
              <w:t>Примечание:</w:t>
            </w:r>
          </w:p>
          <w:p w14:paraId="30D1247C" w14:textId="77777777" w:rsidR="00A0311C" w:rsidRPr="00587684" w:rsidRDefault="00A0311C" w:rsidP="00A0311C">
            <w:r w:rsidRPr="00587684">
              <w:rPr>
                <w:sz w:val="20"/>
                <w:szCs w:val="20"/>
              </w:rPr>
              <w:t>тппо – таблетки, покрытые пленочной оболочкой</w:t>
            </w:r>
          </w:p>
        </w:tc>
      </w:tr>
    </w:tbl>
    <w:p w14:paraId="375B1447" w14:textId="77777777" w:rsidR="00A0311C" w:rsidRDefault="00A0311C" w:rsidP="00A0311C">
      <w:pPr>
        <w:spacing w:after="0" w:line="240" w:lineRule="auto"/>
        <w:rPr>
          <w:color w:val="000000" w:themeColor="text1"/>
        </w:rPr>
      </w:pPr>
    </w:p>
    <w:p w14:paraId="0C351B8C" w14:textId="2340553B" w:rsidR="00A0311C" w:rsidRDefault="00A0311C" w:rsidP="00A0311C">
      <w:pPr>
        <w:spacing w:after="0" w:line="240" w:lineRule="auto"/>
      </w:pPr>
      <w:r>
        <w:rPr>
          <w:b/>
        </w:rPr>
        <w:t>Р</w:t>
      </w:r>
      <w:r w:rsidRPr="002B6280">
        <w:rPr>
          <w:b/>
        </w:rPr>
        <w:t>исунок 2-</w:t>
      </w:r>
      <w:r w:rsidR="00503BE7">
        <w:rPr>
          <w:b/>
        </w:rPr>
        <w:t>2</w:t>
      </w:r>
      <w:r w:rsidRPr="002B6280">
        <w:rPr>
          <w:b/>
        </w:rPr>
        <w:t>.</w:t>
      </w:r>
      <w:r>
        <w:t xml:space="preserve"> </w:t>
      </w:r>
      <w:r w:rsidRPr="002B6280">
        <w:t xml:space="preserve">Усредненные профили высвобождения активного компонента из препаратов </w:t>
      </w:r>
      <w:r>
        <w:rPr>
          <w:color w:val="000000" w:themeColor="text1"/>
          <w:lang w:val="en-US"/>
        </w:rPr>
        <w:t>DT</w:t>
      </w:r>
      <w:r w:rsidRPr="00317044">
        <w:rPr>
          <w:color w:val="000000" w:themeColor="text1"/>
        </w:rPr>
        <w:t>-</w:t>
      </w:r>
      <w:r>
        <w:rPr>
          <w:color w:val="000000" w:themeColor="text1"/>
          <w:lang w:val="en-US"/>
        </w:rPr>
        <w:t>R</w:t>
      </w:r>
      <w:r w:rsidR="00503BE7">
        <w:rPr>
          <w:color w:val="000000" w:themeColor="text1"/>
          <w:lang w:val="en-US"/>
        </w:rPr>
        <w:t>LT</w:t>
      </w:r>
      <w:r>
        <w:rPr>
          <w:color w:val="000000" w:themeColor="text1"/>
        </w:rPr>
        <w:t xml:space="preserve"> и </w:t>
      </w:r>
      <w:r w:rsidR="00503BE7">
        <w:rPr>
          <w:color w:val="000000" w:themeColor="text1"/>
        </w:rPr>
        <w:t>Исентресс</w:t>
      </w:r>
      <w:r w:rsidRPr="00ED15AE">
        <w:rPr>
          <w:color w:val="000000" w:themeColor="text1"/>
          <w:vertAlign w:val="superscript"/>
        </w:rPr>
        <w:t>®</w:t>
      </w:r>
      <w:r>
        <w:rPr>
          <w:color w:val="000000" w:themeColor="text1"/>
          <w:vertAlign w:val="superscript"/>
        </w:rPr>
        <w:t xml:space="preserve"> </w:t>
      </w:r>
      <w:r w:rsidR="00503BE7">
        <w:rPr>
          <w:color w:val="000000" w:themeColor="text1"/>
        </w:rPr>
        <w:t xml:space="preserve">в </w:t>
      </w:r>
      <w:r w:rsidR="00AA2430">
        <w:rPr>
          <w:color w:val="000000" w:themeColor="text1"/>
        </w:rPr>
        <w:t>деаэрированной воде</w:t>
      </w:r>
      <w:r w:rsidRPr="002B6280">
        <w:t>.</w:t>
      </w:r>
    </w:p>
    <w:p w14:paraId="6C6E9336" w14:textId="7CB5392D" w:rsidR="00A0311C" w:rsidRDefault="00AA2430" w:rsidP="00A0311C">
      <w:pPr>
        <w:pStyle w:val="Default"/>
        <w:jc w:val="both"/>
      </w:pPr>
      <w:r>
        <w:rPr>
          <w:noProof/>
        </w:rPr>
        <w:lastRenderedPageBreak/>
        <w:drawing>
          <wp:inline distT="0" distB="0" distL="0" distR="0" wp14:anchorId="4F5F708D" wp14:editId="62AB0CD7">
            <wp:extent cx="5924550" cy="3181350"/>
            <wp:effectExtent l="0" t="0" r="0" b="0"/>
            <wp:docPr id="7" name="Диаграмма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DC85CAE" w14:textId="77777777" w:rsidR="00FC4C2D" w:rsidRDefault="00FC4C2D" w:rsidP="00A0311C">
      <w:pPr>
        <w:pStyle w:val="Default"/>
        <w:jc w:val="both"/>
        <w:rPr>
          <w:b/>
        </w:rPr>
      </w:pPr>
    </w:p>
    <w:p w14:paraId="69127826" w14:textId="411A01EB" w:rsidR="00A0311C" w:rsidRDefault="00A0311C" w:rsidP="00A0311C">
      <w:pPr>
        <w:pStyle w:val="Default"/>
        <w:jc w:val="both"/>
      </w:pPr>
      <w:r w:rsidRPr="002B6280">
        <w:rPr>
          <w:b/>
        </w:rPr>
        <w:t>Рисунок 2-</w:t>
      </w:r>
      <w:r w:rsidR="00503BE7">
        <w:rPr>
          <w:b/>
        </w:rPr>
        <w:t>3</w:t>
      </w:r>
      <w:r w:rsidRPr="002B6280">
        <w:rPr>
          <w:b/>
        </w:rPr>
        <w:t>.</w:t>
      </w:r>
      <w:r>
        <w:t xml:space="preserve"> </w:t>
      </w:r>
      <w:r w:rsidRPr="002B6280">
        <w:t xml:space="preserve">Усредненные профили высвобождения активного компонента из препаратов </w:t>
      </w:r>
      <w:r>
        <w:rPr>
          <w:color w:val="000000" w:themeColor="text1"/>
          <w:lang w:val="en-US"/>
        </w:rPr>
        <w:t>DT</w:t>
      </w:r>
      <w:r w:rsidRPr="00317044">
        <w:rPr>
          <w:color w:val="000000" w:themeColor="text1"/>
        </w:rPr>
        <w:t>-</w:t>
      </w:r>
      <w:r>
        <w:rPr>
          <w:color w:val="000000" w:themeColor="text1"/>
          <w:lang w:val="en-US"/>
        </w:rPr>
        <w:t>R</w:t>
      </w:r>
      <w:r w:rsidR="00FC4C2D">
        <w:rPr>
          <w:color w:val="000000" w:themeColor="text1"/>
          <w:lang w:val="en-US"/>
        </w:rPr>
        <w:t>LT</w:t>
      </w:r>
      <w:r>
        <w:rPr>
          <w:color w:val="000000" w:themeColor="text1"/>
        </w:rPr>
        <w:t xml:space="preserve"> и </w:t>
      </w:r>
      <w:r w:rsidR="00FC4C2D">
        <w:rPr>
          <w:color w:val="000000" w:themeColor="text1"/>
        </w:rPr>
        <w:t>Исентресс</w:t>
      </w:r>
      <w:r w:rsidRPr="00ED15AE">
        <w:rPr>
          <w:color w:val="000000" w:themeColor="text1"/>
          <w:vertAlign w:val="superscript"/>
        </w:rPr>
        <w:t>®</w:t>
      </w:r>
      <w:r>
        <w:rPr>
          <w:color w:val="000000" w:themeColor="text1"/>
          <w:vertAlign w:val="superscript"/>
        </w:rPr>
        <w:t xml:space="preserve"> </w:t>
      </w:r>
      <w:r w:rsidRPr="002B6280">
        <w:t>в 0,1 М хлороводородной кислоте.</w:t>
      </w:r>
    </w:p>
    <w:p w14:paraId="04983BA0" w14:textId="787882FC" w:rsidR="00A0311C" w:rsidRDefault="00FC4C2D" w:rsidP="00A0311C">
      <w:pPr>
        <w:pStyle w:val="Default"/>
        <w:jc w:val="both"/>
      </w:pPr>
      <w:r>
        <w:rPr>
          <w:noProof/>
        </w:rPr>
        <w:drawing>
          <wp:inline distT="0" distB="0" distL="0" distR="0" wp14:anchorId="4245F68E" wp14:editId="1A07AE8C">
            <wp:extent cx="5953125" cy="3314700"/>
            <wp:effectExtent l="0" t="0" r="9525" b="0"/>
            <wp:docPr id="8" name="Диаграмма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F34193A" w14:textId="77777777" w:rsidR="00A0311C" w:rsidRDefault="00A0311C" w:rsidP="00A0311C">
      <w:pPr>
        <w:pStyle w:val="Default"/>
        <w:jc w:val="both"/>
        <w:rPr>
          <w:b/>
        </w:rPr>
      </w:pPr>
    </w:p>
    <w:p w14:paraId="6CB8B76F" w14:textId="18B19FF7" w:rsidR="00A0311C" w:rsidRDefault="00A0311C" w:rsidP="00A0311C">
      <w:pPr>
        <w:pStyle w:val="Default"/>
        <w:jc w:val="both"/>
      </w:pPr>
      <w:r w:rsidRPr="002B6280">
        <w:rPr>
          <w:b/>
        </w:rPr>
        <w:t>Рисунок 2-</w:t>
      </w:r>
      <w:r w:rsidR="00503BE7">
        <w:rPr>
          <w:b/>
        </w:rPr>
        <w:t>4</w:t>
      </w:r>
      <w:r w:rsidRPr="002B6280">
        <w:rPr>
          <w:b/>
        </w:rPr>
        <w:t>.</w:t>
      </w:r>
      <w:r>
        <w:t xml:space="preserve"> </w:t>
      </w:r>
      <w:r w:rsidRPr="002B6280">
        <w:t xml:space="preserve">Усредненные профили высвобождения активного компонента из препаратов </w:t>
      </w:r>
      <w:r>
        <w:rPr>
          <w:color w:val="000000" w:themeColor="text1"/>
          <w:lang w:val="en-US"/>
        </w:rPr>
        <w:t>DT</w:t>
      </w:r>
      <w:r w:rsidRPr="00317044">
        <w:rPr>
          <w:color w:val="000000" w:themeColor="text1"/>
        </w:rPr>
        <w:t>-</w:t>
      </w:r>
      <w:r>
        <w:rPr>
          <w:color w:val="000000" w:themeColor="text1"/>
          <w:lang w:val="en-US"/>
        </w:rPr>
        <w:t>R</w:t>
      </w:r>
      <w:r w:rsidR="00FC4C2D">
        <w:rPr>
          <w:color w:val="000000" w:themeColor="text1"/>
          <w:lang w:val="en-US"/>
        </w:rPr>
        <w:t>LT</w:t>
      </w:r>
      <w:r>
        <w:rPr>
          <w:color w:val="000000" w:themeColor="text1"/>
        </w:rPr>
        <w:t xml:space="preserve"> и </w:t>
      </w:r>
      <w:r w:rsidR="00FC4C2D">
        <w:rPr>
          <w:color w:val="000000" w:themeColor="text1"/>
        </w:rPr>
        <w:t>Исентресс</w:t>
      </w:r>
      <w:r w:rsidRPr="00ED15AE">
        <w:rPr>
          <w:color w:val="000000" w:themeColor="text1"/>
          <w:vertAlign w:val="superscript"/>
        </w:rPr>
        <w:t>®</w:t>
      </w:r>
      <w:r>
        <w:rPr>
          <w:color w:val="000000" w:themeColor="text1"/>
          <w:vertAlign w:val="superscript"/>
        </w:rPr>
        <w:t xml:space="preserve"> </w:t>
      </w:r>
      <w:r w:rsidRPr="002B6280">
        <w:t>в ацетатном буферном растворе рН 4,5.</w:t>
      </w:r>
    </w:p>
    <w:p w14:paraId="056216B6" w14:textId="64E90AC3" w:rsidR="00A0311C" w:rsidRDefault="00FC4C2D" w:rsidP="00A0311C">
      <w:pPr>
        <w:pStyle w:val="Default"/>
        <w:jc w:val="both"/>
      </w:pPr>
      <w:r>
        <w:rPr>
          <w:noProof/>
        </w:rPr>
        <w:lastRenderedPageBreak/>
        <w:drawing>
          <wp:inline distT="0" distB="0" distL="0" distR="0" wp14:anchorId="5B4EC769" wp14:editId="7A08BDF3">
            <wp:extent cx="5905500" cy="3171825"/>
            <wp:effectExtent l="0" t="0" r="0" b="9525"/>
            <wp:docPr id="6" name="Диаграмма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F0E017C" w14:textId="77777777" w:rsidR="00A0311C" w:rsidRDefault="00A0311C" w:rsidP="00A0311C">
      <w:pPr>
        <w:pStyle w:val="Default"/>
        <w:jc w:val="both"/>
      </w:pPr>
    </w:p>
    <w:p w14:paraId="33461F93" w14:textId="77777777" w:rsidR="00464F11" w:rsidRDefault="00464F11" w:rsidP="00A0311C">
      <w:pPr>
        <w:pStyle w:val="Default"/>
        <w:jc w:val="both"/>
        <w:rPr>
          <w:b/>
        </w:rPr>
        <w:sectPr w:rsidR="00464F11" w:rsidSect="00000048">
          <w:pgSz w:w="11906" w:h="16838"/>
          <w:pgMar w:top="1134" w:right="849" w:bottom="1134" w:left="1701" w:header="708" w:footer="708" w:gutter="0"/>
          <w:cols w:space="708"/>
          <w:docGrid w:linePitch="360"/>
        </w:sectPr>
      </w:pPr>
    </w:p>
    <w:p w14:paraId="775BC2D1" w14:textId="5A2E0A18" w:rsidR="00A0311C" w:rsidRPr="002B6280" w:rsidRDefault="00A0311C" w:rsidP="00A0311C">
      <w:pPr>
        <w:pStyle w:val="Default"/>
        <w:jc w:val="both"/>
      </w:pPr>
      <w:r w:rsidRPr="002B6280">
        <w:rPr>
          <w:b/>
        </w:rPr>
        <w:lastRenderedPageBreak/>
        <w:t>Рисунок 2-</w:t>
      </w:r>
      <w:r w:rsidR="00503BE7">
        <w:rPr>
          <w:b/>
        </w:rPr>
        <w:t>5</w:t>
      </w:r>
      <w:r w:rsidRPr="002B6280">
        <w:rPr>
          <w:b/>
        </w:rPr>
        <w:t>.</w:t>
      </w:r>
      <w:r>
        <w:t xml:space="preserve"> </w:t>
      </w:r>
      <w:r w:rsidRPr="002B6280">
        <w:t xml:space="preserve">Усредненные профили высвобождения активного компонента из препаратов </w:t>
      </w:r>
      <w:r>
        <w:rPr>
          <w:color w:val="000000" w:themeColor="text1"/>
          <w:lang w:val="en-US"/>
        </w:rPr>
        <w:t>DT</w:t>
      </w:r>
      <w:r w:rsidRPr="00317044">
        <w:rPr>
          <w:color w:val="000000" w:themeColor="text1"/>
        </w:rPr>
        <w:t>-</w:t>
      </w:r>
      <w:r>
        <w:rPr>
          <w:color w:val="000000" w:themeColor="text1"/>
          <w:lang w:val="en-US"/>
        </w:rPr>
        <w:t>R</w:t>
      </w:r>
      <w:r w:rsidR="00FC4C2D">
        <w:rPr>
          <w:color w:val="000000" w:themeColor="text1"/>
          <w:lang w:val="en-US"/>
        </w:rPr>
        <w:t>LT</w:t>
      </w:r>
      <w:r>
        <w:rPr>
          <w:color w:val="000000" w:themeColor="text1"/>
        </w:rPr>
        <w:t xml:space="preserve"> и </w:t>
      </w:r>
      <w:r w:rsidR="00FC4C2D">
        <w:rPr>
          <w:color w:val="000000" w:themeColor="text1"/>
        </w:rPr>
        <w:t>Исентересс</w:t>
      </w:r>
      <w:r w:rsidRPr="00ED15AE">
        <w:rPr>
          <w:color w:val="000000" w:themeColor="text1"/>
          <w:vertAlign w:val="superscript"/>
        </w:rPr>
        <w:t>®</w:t>
      </w:r>
      <w:r>
        <w:rPr>
          <w:color w:val="000000" w:themeColor="text1"/>
          <w:vertAlign w:val="superscript"/>
        </w:rPr>
        <w:t xml:space="preserve"> </w:t>
      </w:r>
      <w:r w:rsidRPr="002B6280">
        <w:t>в фосфатном буферном растворе рН 6,8.</w:t>
      </w:r>
    </w:p>
    <w:p w14:paraId="2DBE3657" w14:textId="0C7A2B99" w:rsidR="00D91FA4" w:rsidRPr="00503BE7" w:rsidRDefault="00FC4C2D" w:rsidP="00503BE7">
      <w:pPr>
        <w:pStyle w:val="Default"/>
        <w:jc w:val="both"/>
      </w:pPr>
      <w:r>
        <w:rPr>
          <w:noProof/>
        </w:rPr>
        <w:drawing>
          <wp:inline distT="0" distB="0" distL="0" distR="0" wp14:anchorId="45E742AE" wp14:editId="345A40C4">
            <wp:extent cx="5924550" cy="3438525"/>
            <wp:effectExtent l="0" t="0" r="0" b="9525"/>
            <wp:docPr id="9" name="Диаграмма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4B574530" w14:textId="77777777" w:rsidR="00FA4B11" w:rsidRPr="00B84954" w:rsidRDefault="00FA4B11" w:rsidP="00D91FA4">
      <w:pPr>
        <w:spacing w:after="0" w:line="240" w:lineRule="auto"/>
        <w:rPr>
          <w:color w:val="000000" w:themeColor="text1"/>
        </w:rPr>
      </w:pPr>
    </w:p>
    <w:p w14:paraId="2E2D0E5E" w14:textId="77777777" w:rsidR="00E30437" w:rsidRPr="00B84954" w:rsidRDefault="00E30437" w:rsidP="00FA4B11">
      <w:pPr>
        <w:pStyle w:val="3"/>
        <w:spacing w:before="0" w:after="0" w:line="240" w:lineRule="auto"/>
        <w:rPr>
          <w:rFonts w:ascii="Times New Roman" w:hAnsi="Times New Roman"/>
          <w:szCs w:val="24"/>
        </w:rPr>
      </w:pPr>
      <w:bookmarkStart w:id="104" w:name="_Toc110874861"/>
      <w:bookmarkStart w:id="105" w:name="_Toc111076553"/>
      <w:bookmarkStart w:id="106" w:name="_Toc111477109"/>
      <w:r w:rsidRPr="00B84954">
        <w:rPr>
          <w:rFonts w:ascii="Times New Roman" w:hAnsi="Times New Roman"/>
          <w:szCs w:val="24"/>
        </w:rPr>
        <w:t>2.2.4</w:t>
      </w:r>
      <w:r w:rsidR="005C3E49" w:rsidRPr="00B84954">
        <w:rPr>
          <w:rFonts w:ascii="Times New Roman" w:hAnsi="Times New Roman"/>
          <w:szCs w:val="24"/>
        </w:rPr>
        <w:t>.</w:t>
      </w:r>
      <w:r w:rsidRPr="00B84954">
        <w:rPr>
          <w:rFonts w:ascii="Times New Roman" w:hAnsi="Times New Roman"/>
          <w:szCs w:val="24"/>
        </w:rPr>
        <w:t xml:space="preserve"> Форма выпуска</w:t>
      </w:r>
      <w:bookmarkEnd w:id="104"/>
      <w:bookmarkEnd w:id="105"/>
      <w:bookmarkEnd w:id="106"/>
    </w:p>
    <w:p w14:paraId="3C8BEDEE" w14:textId="77777777" w:rsidR="00FA4B11" w:rsidRDefault="00FA4B11" w:rsidP="00FA4B11">
      <w:pPr>
        <w:spacing w:after="0" w:line="240" w:lineRule="auto"/>
        <w:ind w:firstLine="709"/>
      </w:pPr>
    </w:p>
    <w:p w14:paraId="73F5F3A9" w14:textId="059B9945" w:rsidR="00FA4B11" w:rsidRDefault="00FA4B11" w:rsidP="00D91FA4">
      <w:pPr>
        <w:spacing w:after="0" w:line="240" w:lineRule="auto"/>
        <w:ind w:firstLine="709"/>
        <w:rPr>
          <w:lang w:eastAsia="ru-RU"/>
        </w:rPr>
      </w:pPr>
      <w:r w:rsidRPr="00EE14C3">
        <w:t xml:space="preserve">Таблетки, покрытые пленочной оболочкой, </w:t>
      </w:r>
      <w:r>
        <w:t>4</w:t>
      </w:r>
      <w:r w:rsidRPr="00194923">
        <w:t>00</w:t>
      </w:r>
      <w:r w:rsidRPr="00EE14C3">
        <w:t xml:space="preserve"> мг</w:t>
      </w:r>
      <w:r w:rsidRPr="00EE14C3">
        <w:rPr>
          <w:rFonts w:eastAsia="Calibri"/>
          <w:lang w:eastAsia="ru-RU"/>
        </w:rPr>
        <w:t>.</w:t>
      </w:r>
      <w:r w:rsidR="00464F11">
        <w:rPr>
          <w:rFonts w:eastAsia="Calibri"/>
          <w:lang w:eastAsia="ru-RU"/>
        </w:rPr>
        <w:t xml:space="preserve"> </w:t>
      </w:r>
      <w:r w:rsidRPr="00F34946">
        <w:t>По 10 таблеток в контурную ячейковую упаковку</w:t>
      </w:r>
      <w:r>
        <w:t>.</w:t>
      </w:r>
      <w:r w:rsidR="00D91FA4">
        <w:t xml:space="preserve"> </w:t>
      </w:r>
      <w:r w:rsidRPr="00F34946">
        <w:rPr>
          <w:color w:val="000000"/>
          <w:shd w:val="clear" w:color="auto" w:fill="FFFFFF"/>
        </w:rPr>
        <w:t xml:space="preserve">По 60 таблеток в банку полимерную для лекарственных средств, укупоренную крышкой полимерной </w:t>
      </w:r>
      <w:r w:rsidRPr="00F34946">
        <w:rPr>
          <w:color w:val="212121"/>
          <w:shd w:val="clear" w:color="auto" w:fill="FFFFFF"/>
        </w:rPr>
        <w:t>с влагопоглотителем и контролем первого вскрытия</w:t>
      </w:r>
      <w:r w:rsidRPr="00F34946">
        <w:rPr>
          <w:lang w:eastAsia="ru-RU"/>
        </w:rPr>
        <w:t xml:space="preserve">. На банку наклеивают этикетку из бумаги этикеточной </w:t>
      </w:r>
      <w:r w:rsidRPr="00F34946">
        <w:rPr>
          <w:color w:val="212121"/>
          <w:shd w:val="clear" w:color="auto" w:fill="FFFFFF"/>
        </w:rPr>
        <w:t>или самоклеящуюся этикетку</w:t>
      </w:r>
      <w:r w:rsidRPr="00F34946">
        <w:rPr>
          <w:lang w:eastAsia="ru-RU"/>
        </w:rPr>
        <w:t xml:space="preserve">. </w:t>
      </w:r>
    </w:p>
    <w:p w14:paraId="3D918DEF" w14:textId="77777777" w:rsidR="00FA4B11" w:rsidRPr="00F34946" w:rsidRDefault="00FA4B11" w:rsidP="00FA4B11">
      <w:pPr>
        <w:widowControl w:val="0"/>
        <w:shd w:val="clear" w:color="auto" w:fill="FFFFFF"/>
        <w:autoSpaceDE w:val="0"/>
        <w:autoSpaceDN w:val="0"/>
        <w:adjustRightInd w:val="0"/>
        <w:spacing w:after="0" w:line="240" w:lineRule="auto"/>
        <w:ind w:firstLine="709"/>
        <w:rPr>
          <w:lang w:eastAsia="ru-RU"/>
        </w:rPr>
      </w:pPr>
      <w:r w:rsidRPr="00F34946">
        <w:rPr>
          <w:color w:val="000000"/>
          <w:shd w:val="clear" w:color="auto" w:fill="FFFFFF"/>
        </w:rPr>
        <w:t>Каждую банку, 6 контурные ячейковые упаковки, вместе с инструкцией по применению помещают в пачку из картона коробочного.</w:t>
      </w:r>
    </w:p>
    <w:p w14:paraId="45E4E335" w14:textId="77777777" w:rsidR="00BB5104" w:rsidRPr="00B84954" w:rsidRDefault="00E30437" w:rsidP="009879C1">
      <w:pPr>
        <w:pStyle w:val="2"/>
        <w:spacing w:line="240" w:lineRule="auto"/>
        <w:rPr>
          <w:szCs w:val="24"/>
        </w:rPr>
      </w:pPr>
      <w:bookmarkStart w:id="107" w:name="_Toc110874862"/>
      <w:bookmarkStart w:id="108" w:name="_Toc111076554"/>
      <w:bookmarkStart w:id="109" w:name="_Toc111477110"/>
      <w:r w:rsidRPr="00B84954">
        <w:rPr>
          <w:szCs w:val="24"/>
        </w:rPr>
        <w:t>2.3</w:t>
      </w:r>
      <w:r w:rsidR="005C3E49" w:rsidRPr="00B84954">
        <w:rPr>
          <w:szCs w:val="24"/>
        </w:rPr>
        <w:t>.</w:t>
      </w:r>
      <w:r w:rsidRPr="00B84954">
        <w:rPr>
          <w:szCs w:val="24"/>
        </w:rPr>
        <w:t xml:space="preserve"> Правила хранения и обращения</w:t>
      </w:r>
      <w:bookmarkEnd w:id="107"/>
      <w:bookmarkEnd w:id="108"/>
      <w:bookmarkEnd w:id="109"/>
    </w:p>
    <w:p w14:paraId="78ED47EF" w14:textId="77777777" w:rsidR="00E30437" w:rsidRPr="00B84954" w:rsidRDefault="00E30437" w:rsidP="009879C1">
      <w:pPr>
        <w:pStyle w:val="3"/>
        <w:spacing w:after="240" w:line="240" w:lineRule="auto"/>
        <w:rPr>
          <w:rFonts w:ascii="Times New Roman" w:hAnsi="Times New Roman"/>
          <w:szCs w:val="24"/>
        </w:rPr>
      </w:pPr>
      <w:bookmarkStart w:id="110" w:name="_Toc110874863"/>
      <w:bookmarkStart w:id="111" w:name="_Toc111076555"/>
      <w:bookmarkStart w:id="112" w:name="_Toc111477111"/>
      <w:r w:rsidRPr="00B84954">
        <w:rPr>
          <w:rFonts w:ascii="Times New Roman" w:hAnsi="Times New Roman"/>
          <w:szCs w:val="24"/>
        </w:rPr>
        <w:t>2.3.1</w:t>
      </w:r>
      <w:r w:rsidR="005C3E49" w:rsidRPr="00B84954">
        <w:rPr>
          <w:rFonts w:ascii="Times New Roman" w:hAnsi="Times New Roman"/>
          <w:szCs w:val="24"/>
        </w:rPr>
        <w:t>.</w:t>
      </w:r>
      <w:r w:rsidRPr="00B84954">
        <w:rPr>
          <w:rFonts w:ascii="Times New Roman" w:hAnsi="Times New Roman"/>
          <w:szCs w:val="24"/>
        </w:rPr>
        <w:t xml:space="preserve"> Условия хранения и транспортировки</w:t>
      </w:r>
      <w:bookmarkEnd w:id="110"/>
      <w:bookmarkEnd w:id="111"/>
      <w:bookmarkEnd w:id="112"/>
    </w:p>
    <w:p w14:paraId="41ED9A4E" w14:textId="77777777" w:rsidR="00A61D1F" w:rsidRPr="00B84954" w:rsidRDefault="00A61D1F" w:rsidP="009879C1">
      <w:pPr>
        <w:spacing w:after="0" w:line="240" w:lineRule="auto"/>
        <w:ind w:left="709"/>
        <w:rPr>
          <w:rFonts w:eastAsia="Calibri"/>
          <w:lang w:eastAsia="ru-RU"/>
        </w:rPr>
      </w:pPr>
      <w:bookmarkStart w:id="113" w:name="_Hlk484366812"/>
      <w:r w:rsidRPr="00B84954">
        <w:rPr>
          <w:rFonts w:eastAsia="Times New Roman"/>
          <w:lang w:eastAsia="ru-RU"/>
        </w:rPr>
        <w:t>В защищенном от света ме</w:t>
      </w:r>
      <w:r w:rsidR="00787B01" w:rsidRPr="00B84954">
        <w:rPr>
          <w:rFonts w:eastAsia="Times New Roman"/>
          <w:lang w:eastAsia="ru-RU"/>
        </w:rPr>
        <w:t>сте, при температуре не выше 25</w:t>
      </w:r>
      <w:r w:rsidRPr="00B84954">
        <w:rPr>
          <w:rFonts w:eastAsia="Times New Roman"/>
          <w:lang w:eastAsia="ru-RU"/>
        </w:rPr>
        <w:t>°С</w:t>
      </w:r>
      <w:r w:rsidRPr="00B84954">
        <w:t>.</w:t>
      </w:r>
    </w:p>
    <w:p w14:paraId="53456D30" w14:textId="77777777" w:rsidR="00E30437" w:rsidRPr="00B84954" w:rsidRDefault="00E30437" w:rsidP="009879C1">
      <w:pPr>
        <w:pStyle w:val="3"/>
        <w:spacing w:after="240" w:line="240" w:lineRule="auto"/>
        <w:rPr>
          <w:rFonts w:ascii="Times New Roman" w:hAnsi="Times New Roman"/>
          <w:szCs w:val="24"/>
        </w:rPr>
      </w:pPr>
      <w:bookmarkStart w:id="114" w:name="_Toc110874864"/>
      <w:bookmarkStart w:id="115" w:name="_Toc111076556"/>
      <w:bookmarkStart w:id="116" w:name="_Toc111477112"/>
      <w:bookmarkEnd w:id="113"/>
      <w:r w:rsidRPr="00B84954">
        <w:rPr>
          <w:rFonts w:ascii="Times New Roman" w:hAnsi="Times New Roman"/>
          <w:szCs w:val="24"/>
        </w:rPr>
        <w:t>2.3.2</w:t>
      </w:r>
      <w:r w:rsidR="005C3E49" w:rsidRPr="00B84954">
        <w:rPr>
          <w:rFonts w:ascii="Times New Roman" w:hAnsi="Times New Roman"/>
          <w:szCs w:val="24"/>
        </w:rPr>
        <w:t>.</w:t>
      </w:r>
      <w:r w:rsidRPr="00B84954">
        <w:rPr>
          <w:rFonts w:ascii="Times New Roman" w:hAnsi="Times New Roman"/>
          <w:szCs w:val="24"/>
        </w:rPr>
        <w:t xml:space="preserve"> Срок годности</w:t>
      </w:r>
      <w:bookmarkEnd w:id="114"/>
      <w:bookmarkEnd w:id="115"/>
      <w:bookmarkEnd w:id="116"/>
    </w:p>
    <w:p w14:paraId="297AB5E3" w14:textId="77777777" w:rsidR="00E30437" w:rsidRPr="00B84954" w:rsidRDefault="00E30437" w:rsidP="009879C1">
      <w:pPr>
        <w:spacing w:after="0" w:line="240" w:lineRule="auto"/>
        <w:ind w:firstLine="709"/>
      </w:pPr>
      <w:r w:rsidRPr="00B84954">
        <w:t>2 года.</w:t>
      </w:r>
    </w:p>
    <w:p w14:paraId="63A08B12" w14:textId="77777777" w:rsidR="00E30437" w:rsidRPr="00B84954" w:rsidRDefault="00E30437" w:rsidP="009879C1">
      <w:pPr>
        <w:pStyle w:val="3"/>
        <w:spacing w:after="240" w:line="240" w:lineRule="auto"/>
        <w:rPr>
          <w:rFonts w:ascii="Times New Roman" w:hAnsi="Times New Roman"/>
          <w:szCs w:val="24"/>
        </w:rPr>
      </w:pPr>
      <w:bookmarkStart w:id="117" w:name="_Toc110874865"/>
      <w:bookmarkStart w:id="118" w:name="_Toc111076557"/>
      <w:bookmarkStart w:id="119" w:name="_Toc111477113"/>
      <w:r w:rsidRPr="00B84954">
        <w:rPr>
          <w:rFonts w:ascii="Times New Roman" w:hAnsi="Times New Roman"/>
          <w:szCs w:val="24"/>
        </w:rPr>
        <w:t>2.3.3</w:t>
      </w:r>
      <w:r w:rsidR="005C3E49" w:rsidRPr="00B84954">
        <w:rPr>
          <w:rFonts w:ascii="Times New Roman" w:hAnsi="Times New Roman"/>
          <w:szCs w:val="24"/>
        </w:rPr>
        <w:t>.</w:t>
      </w:r>
      <w:r w:rsidRPr="00B84954">
        <w:rPr>
          <w:rFonts w:ascii="Times New Roman" w:hAnsi="Times New Roman"/>
          <w:szCs w:val="24"/>
        </w:rPr>
        <w:t xml:space="preserve"> Правила по обращению с препаратом</w:t>
      </w:r>
      <w:bookmarkEnd w:id="117"/>
      <w:bookmarkEnd w:id="118"/>
      <w:bookmarkEnd w:id="119"/>
    </w:p>
    <w:p w14:paraId="210427EE" w14:textId="77777777" w:rsidR="00B647D2" w:rsidRPr="00B84954" w:rsidRDefault="00E30437" w:rsidP="009879C1">
      <w:pPr>
        <w:tabs>
          <w:tab w:val="left" w:pos="4588"/>
        </w:tabs>
        <w:spacing w:after="0" w:line="240" w:lineRule="auto"/>
        <w:ind w:firstLine="709"/>
      </w:pPr>
      <w:r w:rsidRPr="00B84954">
        <w:t>Не требует особых мер пред</w:t>
      </w:r>
      <w:r w:rsidR="00087E16" w:rsidRPr="00B84954">
        <w:t>осторожности при использовании.</w:t>
      </w:r>
    </w:p>
    <w:p w14:paraId="5392C899" w14:textId="77777777" w:rsidR="0052178D" w:rsidRDefault="0052178D" w:rsidP="009879C1">
      <w:pPr>
        <w:pStyle w:val="12"/>
        <w:tabs>
          <w:tab w:val="left" w:pos="142"/>
          <w:tab w:val="left" w:pos="284"/>
        </w:tabs>
        <w:spacing w:line="240" w:lineRule="auto"/>
        <w:rPr>
          <w:rFonts w:cs="Times New Roman"/>
          <w:szCs w:val="24"/>
        </w:rPr>
        <w:sectPr w:rsidR="0052178D" w:rsidSect="00000048">
          <w:pgSz w:w="11906" w:h="16838"/>
          <w:pgMar w:top="1134" w:right="849" w:bottom="1134" w:left="1701" w:header="708" w:footer="708" w:gutter="0"/>
          <w:cols w:space="708"/>
          <w:docGrid w:linePitch="360"/>
        </w:sectPr>
      </w:pPr>
    </w:p>
    <w:p w14:paraId="377C88A3" w14:textId="7CAB52C2" w:rsidR="00E30437" w:rsidRPr="00B84954" w:rsidRDefault="00E30437" w:rsidP="009879C1">
      <w:pPr>
        <w:pStyle w:val="12"/>
        <w:tabs>
          <w:tab w:val="left" w:pos="142"/>
          <w:tab w:val="left" w:pos="284"/>
        </w:tabs>
        <w:spacing w:line="240" w:lineRule="auto"/>
        <w:rPr>
          <w:rFonts w:cs="Times New Roman"/>
          <w:szCs w:val="24"/>
        </w:rPr>
      </w:pPr>
      <w:bookmarkStart w:id="120" w:name="_Toc110874866"/>
      <w:bookmarkStart w:id="121" w:name="_Toc111076558"/>
      <w:bookmarkStart w:id="122" w:name="_Toc111477114"/>
      <w:r w:rsidRPr="00B84954">
        <w:rPr>
          <w:rFonts w:cs="Times New Roman"/>
          <w:szCs w:val="24"/>
        </w:rPr>
        <w:lastRenderedPageBreak/>
        <w:t>3. РЕЗУЛЬТАТЫ ДОКЛИНИЧЕСКИХ ИССЛЕДОВАНИЙ</w:t>
      </w:r>
      <w:bookmarkEnd w:id="120"/>
      <w:bookmarkEnd w:id="121"/>
      <w:bookmarkEnd w:id="122"/>
    </w:p>
    <w:p w14:paraId="3F92B161" w14:textId="77777777" w:rsidR="00E30437" w:rsidRPr="00B84954" w:rsidRDefault="00E30437" w:rsidP="009879C1">
      <w:pPr>
        <w:pStyle w:val="2"/>
        <w:spacing w:line="240" w:lineRule="auto"/>
        <w:rPr>
          <w:szCs w:val="24"/>
        </w:rPr>
      </w:pPr>
      <w:bookmarkStart w:id="123" w:name="_Toc110874867"/>
      <w:bookmarkStart w:id="124" w:name="_Toc111076559"/>
      <w:bookmarkStart w:id="125" w:name="_Toc111477115"/>
      <w:r w:rsidRPr="00B84954">
        <w:rPr>
          <w:szCs w:val="24"/>
        </w:rPr>
        <w:t>Введение</w:t>
      </w:r>
      <w:bookmarkEnd w:id="123"/>
      <w:bookmarkEnd w:id="124"/>
      <w:bookmarkEnd w:id="125"/>
    </w:p>
    <w:p w14:paraId="6A57AB52" w14:textId="5051E7EF" w:rsidR="005549DB" w:rsidRPr="00B84954" w:rsidRDefault="00E94141" w:rsidP="009879C1">
      <w:pPr>
        <w:spacing w:after="0" w:line="240" w:lineRule="auto"/>
        <w:ind w:firstLine="709"/>
        <w:rPr>
          <w:rFonts w:eastAsia="Times New Roman"/>
          <w:bCs/>
          <w:iCs/>
          <w:lang w:eastAsia="en-US"/>
        </w:rPr>
      </w:pPr>
      <w:r w:rsidRPr="00B84954">
        <w:t>Ралтегравир</w:t>
      </w:r>
      <w:r w:rsidR="0051771B" w:rsidRPr="00B84954">
        <w:t xml:space="preserve"> является </w:t>
      </w:r>
      <w:r w:rsidRPr="00B84954">
        <w:rPr>
          <w:rFonts w:eastAsia="Times New Roman"/>
          <w:bCs/>
          <w:iCs/>
          <w:lang w:eastAsia="en-US"/>
        </w:rPr>
        <w:t>ингибитором фермента интегразы ВИЧ-1</w:t>
      </w:r>
      <w:r w:rsidR="0051771B" w:rsidRPr="00B84954">
        <w:t>, необходимо</w:t>
      </w:r>
      <w:r w:rsidRPr="00B84954">
        <w:t>го</w:t>
      </w:r>
      <w:r w:rsidR="0051771B" w:rsidRPr="00B84954">
        <w:t xml:space="preserve"> для </w:t>
      </w:r>
      <w:r w:rsidRPr="00B84954">
        <w:t>встраивания вируса в геном клетки-хозяина и его последующего размножения</w:t>
      </w:r>
      <w:r w:rsidR="0051771B" w:rsidRPr="00B84954">
        <w:t xml:space="preserve">. </w:t>
      </w:r>
      <w:r w:rsidR="005549DB" w:rsidRPr="00B84954">
        <w:t xml:space="preserve">Препарат подавляет процесс ковалентного введения генома провируса, препятствуя его размножению и распространению инфекции. </w:t>
      </w:r>
      <w:r w:rsidR="00A33DCB" w:rsidRPr="00B84954">
        <w:t>Ввиду высокого уровня генетической изменчивости ВИЧ-1</w:t>
      </w:r>
      <w:r w:rsidR="005549DB" w:rsidRPr="00B84954">
        <w:t xml:space="preserve"> существует вероятность развития резистентности. </w:t>
      </w:r>
      <w:r w:rsidR="005549DB" w:rsidRPr="00B84954">
        <w:rPr>
          <w:rFonts w:eastAsia="Times New Roman"/>
          <w:bCs/>
          <w:iCs/>
          <w:lang w:eastAsia="en-US"/>
        </w:rPr>
        <w:t>Среди выявленных мутаций наиболее значительное повышение резистентности к ралтегравиру оказывали</w:t>
      </w:r>
      <w:r w:rsidR="005549DB" w:rsidRPr="00B84954">
        <w:rPr>
          <w:rFonts w:eastAsiaTheme="minorHAnsi"/>
          <w:color w:val="000000"/>
          <w:lang w:eastAsia="en-US"/>
        </w:rPr>
        <w:t xml:space="preserve"> аминокислотные замены </w:t>
      </w:r>
      <w:r w:rsidR="005549DB" w:rsidRPr="00B84954">
        <w:rPr>
          <w:rFonts w:eastAsiaTheme="minorHAnsi"/>
          <w:color w:val="000000"/>
          <w:lang w:val="en-US" w:eastAsia="en-US"/>
        </w:rPr>
        <w:t>Q</w:t>
      </w:r>
      <w:r w:rsidR="005549DB" w:rsidRPr="00B84954">
        <w:rPr>
          <w:rFonts w:eastAsiaTheme="minorHAnsi"/>
          <w:color w:val="000000"/>
          <w:lang w:eastAsia="en-US"/>
        </w:rPr>
        <w:t>148</w:t>
      </w:r>
      <w:r w:rsidR="005549DB" w:rsidRPr="00B84954">
        <w:rPr>
          <w:rFonts w:eastAsiaTheme="minorHAnsi"/>
          <w:color w:val="000000"/>
          <w:lang w:val="en-US" w:eastAsia="en-US"/>
        </w:rPr>
        <w:t>H</w:t>
      </w:r>
      <w:r w:rsidR="005549DB" w:rsidRPr="00B84954">
        <w:rPr>
          <w:rFonts w:eastAsiaTheme="minorHAnsi"/>
          <w:color w:val="000000"/>
          <w:lang w:eastAsia="en-US"/>
        </w:rPr>
        <w:t>/</w:t>
      </w:r>
      <w:r w:rsidR="005549DB" w:rsidRPr="00B84954">
        <w:rPr>
          <w:rFonts w:eastAsiaTheme="minorHAnsi"/>
          <w:color w:val="000000"/>
          <w:lang w:val="en-US" w:eastAsia="en-US"/>
        </w:rPr>
        <w:t>K</w:t>
      </w:r>
      <w:r w:rsidR="005549DB" w:rsidRPr="00B84954">
        <w:rPr>
          <w:rFonts w:eastAsiaTheme="minorHAnsi"/>
          <w:color w:val="000000"/>
          <w:lang w:eastAsia="en-US"/>
        </w:rPr>
        <w:t>/</w:t>
      </w:r>
      <w:r w:rsidR="005549DB" w:rsidRPr="00B84954">
        <w:rPr>
          <w:rFonts w:eastAsiaTheme="minorHAnsi"/>
          <w:color w:val="000000"/>
          <w:lang w:val="en-US" w:eastAsia="en-US"/>
        </w:rPr>
        <w:t>R</w:t>
      </w:r>
      <w:r w:rsidR="005549DB" w:rsidRPr="00B84954">
        <w:rPr>
          <w:rFonts w:eastAsiaTheme="minorHAnsi"/>
          <w:color w:val="000000"/>
          <w:lang w:eastAsia="en-US"/>
        </w:rPr>
        <w:t xml:space="preserve"> и </w:t>
      </w:r>
      <w:r w:rsidR="005549DB" w:rsidRPr="00B84954">
        <w:rPr>
          <w:rFonts w:eastAsiaTheme="minorHAnsi"/>
          <w:color w:val="000000"/>
          <w:lang w:val="en-US" w:eastAsia="en-US"/>
        </w:rPr>
        <w:t>N</w:t>
      </w:r>
      <w:r w:rsidR="005549DB" w:rsidRPr="00B84954">
        <w:rPr>
          <w:rFonts w:eastAsiaTheme="minorHAnsi"/>
          <w:color w:val="000000"/>
          <w:lang w:eastAsia="en-US"/>
        </w:rPr>
        <w:t>155</w:t>
      </w:r>
      <w:r w:rsidR="005549DB" w:rsidRPr="00B84954">
        <w:rPr>
          <w:rFonts w:eastAsiaTheme="minorHAnsi"/>
          <w:color w:val="000000"/>
          <w:lang w:val="en-US" w:eastAsia="en-US"/>
        </w:rPr>
        <w:t>H</w:t>
      </w:r>
      <w:r w:rsidR="005549DB" w:rsidRPr="00B84954">
        <w:rPr>
          <w:rFonts w:eastAsia="Times New Roman"/>
          <w:bCs/>
          <w:iCs/>
          <w:lang w:eastAsia="en-US"/>
        </w:rPr>
        <w:t xml:space="preserve">. </w:t>
      </w:r>
    </w:p>
    <w:p w14:paraId="79AB99BF" w14:textId="7D39BB7B" w:rsidR="0051771B" w:rsidRPr="00B84954" w:rsidRDefault="005549DB" w:rsidP="009879C1">
      <w:pPr>
        <w:spacing w:after="0" w:line="240" w:lineRule="auto"/>
        <w:ind w:firstLine="709"/>
      </w:pPr>
      <w:r w:rsidRPr="00B84954">
        <w:t>Ралтегравир довольно быстро всасывается (</w:t>
      </w:r>
      <w:r w:rsidRPr="00B84954">
        <w:rPr>
          <w:lang w:val="en-US"/>
        </w:rPr>
        <w:t>T</w:t>
      </w:r>
      <w:r w:rsidRPr="00B84954">
        <w:rPr>
          <w:vertAlign w:val="subscript"/>
          <w:lang w:val="en-US"/>
        </w:rPr>
        <w:t>max</w:t>
      </w:r>
      <w:r w:rsidRPr="00B84954">
        <w:t xml:space="preserve"> ≤ 0.6 часа) и метаболизируется </w:t>
      </w:r>
      <w:r w:rsidRPr="00B84954">
        <w:rPr>
          <w:rFonts w:eastAsia="Times New Roman"/>
          <w:lang w:eastAsia="x-none"/>
        </w:rPr>
        <w:t>(T</w:t>
      </w:r>
      <w:r w:rsidRPr="00B84954">
        <w:rPr>
          <w:rFonts w:eastAsia="Times New Roman"/>
          <w:vertAlign w:val="subscript"/>
          <w:lang w:eastAsia="x-none"/>
        </w:rPr>
        <w:t>1/2</w:t>
      </w:r>
      <w:r w:rsidRPr="00B84954">
        <w:rPr>
          <w:rFonts w:eastAsia="Times New Roman"/>
          <w:lang w:eastAsia="x-none"/>
        </w:rPr>
        <w:t xml:space="preserve">≤ 1,6 ч) </w:t>
      </w:r>
      <w:r w:rsidRPr="00B84954">
        <w:t xml:space="preserve">ферментами печени с образованием фармакологически неактивных метаболитов, выводящихся почками и </w:t>
      </w:r>
      <w:r w:rsidR="00B5010B" w:rsidRPr="00B84954">
        <w:t xml:space="preserve">с </w:t>
      </w:r>
      <w:r w:rsidRPr="00B84954">
        <w:t>желчными секретами</w:t>
      </w:r>
      <w:r w:rsidR="0051771B" w:rsidRPr="00B84954">
        <w:t>.</w:t>
      </w:r>
      <w:r w:rsidRPr="00B84954">
        <w:rPr>
          <w:rFonts w:eastAsia="Times New Roman"/>
          <w:lang w:eastAsia="x-none"/>
        </w:rPr>
        <w:t xml:space="preserve"> В исследовании на мышах показан значительный уровень секреции </w:t>
      </w:r>
      <w:r w:rsidR="00B5010B" w:rsidRPr="00B84954">
        <w:rPr>
          <w:rFonts w:eastAsia="Times New Roman"/>
          <w:lang w:eastAsia="x-none"/>
        </w:rPr>
        <w:t>ралтегравира</w:t>
      </w:r>
      <w:r w:rsidRPr="00B84954">
        <w:rPr>
          <w:rFonts w:eastAsia="Times New Roman"/>
          <w:lang w:eastAsia="x-none"/>
        </w:rPr>
        <w:t xml:space="preserve"> с материнским молоком.</w:t>
      </w:r>
    </w:p>
    <w:p w14:paraId="4736277A" w14:textId="713B96EF" w:rsidR="0051771B" w:rsidRPr="00D91FA4" w:rsidRDefault="0051771B" w:rsidP="009879C1">
      <w:pPr>
        <w:spacing w:after="0" w:line="240" w:lineRule="auto"/>
        <w:ind w:firstLine="709"/>
      </w:pPr>
      <w:r w:rsidRPr="00B84954">
        <w:t xml:space="preserve">Для прогнозирования </w:t>
      </w:r>
      <w:r w:rsidR="00CF7002" w:rsidRPr="00B84954">
        <w:t>токсического действия,</w:t>
      </w:r>
      <w:r w:rsidRPr="00B84954">
        <w:t xml:space="preserve"> планируемого к регистрации и </w:t>
      </w:r>
      <w:r w:rsidR="00D91FA4">
        <w:t>коммерческому в</w:t>
      </w:r>
      <w:r w:rsidRPr="00B84954">
        <w:t xml:space="preserve">ыпуску препарата </w:t>
      </w:r>
      <w:r w:rsidR="00FC4C2D">
        <w:rPr>
          <w:lang w:val="en-US"/>
        </w:rPr>
        <w:t>DT</w:t>
      </w:r>
      <w:r w:rsidR="00FC4C2D" w:rsidRPr="00FC4C2D">
        <w:t>-</w:t>
      </w:r>
      <w:r w:rsidR="00FC4C2D">
        <w:rPr>
          <w:lang w:val="en-US"/>
        </w:rPr>
        <w:t>RLT</w:t>
      </w:r>
      <w:r w:rsidRPr="00B84954">
        <w:t>, таблетки, покрытые пленочной оболочкой 400 мг (</w:t>
      </w:r>
      <w:r w:rsidR="00487127">
        <w:t>АО «Р-Фарм», Россия</w:t>
      </w:r>
      <w:r w:rsidRPr="00B84954">
        <w:t xml:space="preserve">), были проанализированы данные исследований по изучению фармакологии и токсикологии </w:t>
      </w:r>
      <w:r w:rsidR="00C62ED4" w:rsidRPr="00B84954">
        <w:t>ралтегравира</w:t>
      </w:r>
      <w:r w:rsidRPr="00B84954">
        <w:t>.</w:t>
      </w:r>
      <w:r w:rsidR="00D91FA4">
        <w:t xml:space="preserve"> Поскольку лекарственный препарат </w:t>
      </w:r>
      <w:r w:rsidR="00FC4C2D">
        <w:rPr>
          <w:lang w:val="en-US"/>
        </w:rPr>
        <w:t>DT</w:t>
      </w:r>
      <w:r w:rsidR="00FC4C2D" w:rsidRPr="00FC4C2D">
        <w:t>-</w:t>
      </w:r>
      <w:r w:rsidR="00FC4C2D">
        <w:rPr>
          <w:lang w:val="en-US"/>
        </w:rPr>
        <w:t>RLT</w:t>
      </w:r>
      <w:r w:rsidR="00D91FA4">
        <w:t xml:space="preserve"> является воспроизведенным препаратом, собственные доклинические исследования не проводились.</w:t>
      </w:r>
    </w:p>
    <w:p w14:paraId="03954D2A" w14:textId="21DF80BA" w:rsidR="0051771B" w:rsidRPr="00B84954" w:rsidRDefault="0051771B" w:rsidP="009879C1">
      <w:pPr>
        <w:spacing w:after="0" w:line="240" w:lineRule="auto"/>
        <w:ind w:firstLine="709"/>
      </w:pPr>
      <w:r w:rsidRPr="00B84954">
        <w:t xml:space="preserve">По результатам анализа опубликованных литературных источников было показано, что основной молекулярной мишенью </w:t>
      </w:r>
      <w:r w:rsidR="00C62ED4" w:rsidRPr="00B84954">
        <w:t>ралтегравира</w:t>
      </w:r>
      <w:r w:rsidRPr="00B84954">
        <w:t xml:space="preserve"> является процесс </w:t>
      </w:r>
      <w:r w:rsidR="00C62ED4" w:rsidRPr="00B84954">
        <w:t>встраивания линейной ДНК ВИЧ-1 в геном клеток-мишеней</w:t>
      </w:r>
      <w:r w:rsidRPr="00B84954">
        <w:t xml:space="preserve"> человека.</w:t>
      </w:r>
    </w:p>
    <w:p w14:paraId="11BDEF92" w14:textId="161A4A3C" w:rsidR="0051771B" w:rsidRPr="00B84954" w:rsidRDefault="007A69E9" w:rsidP="009879C1">
      <w:pPr>
        <w:spacing w:after="0" w:line="240" w:lineRule="auto"/>
        <w:ind w:firstLine="709"/>
      </w:pPr>
      <w:r w:rsidRPr="00B84954">
        <w:t xml:space="preserve">Значение </w:t>
      </w:r>
      <w:r w:rsidRPr="00B84954">
        <w:rPr>
          <w:lang w:val="en-US"/>
        </w:rPr>
        <w:t>LD</w:t>
      </w:r>
      <w:r w:rsidR="0051771B" w:rsidRPr="00D91FA4">
        <w:rPr>
          <w:vertAlign w:val="subscript"/>
        </w:rPr>
        <w:t>5</w:t>
      </w:r>
      <w:r w:rsidRPr="00D91FA4">
        <w:rPr>
          <w:vertAlign w:val="subscript"/>
        </w:rPr>
        <w:t>0</w:t>
      </w:r>
      <w:r w:rsidRPr="00B84954">
        <w:t>, установленное в ходе доклинических исследований, значительно варьировало в зависимости от вида животных</w:t>
      </w:r>
      <w:r w:rsidR="0051771B" w:rsidRPr="00B84954">
        <w:t>.</w:t>
      </w:r>
      <w:r w:rsidRPr="00B84954">
        <w:t xml:space="preserve"> Для мышей было </w:t>
      </w:r>
      <w:r w:rsidR="00B5010B" w:rsidRPr="00B84954">
        <w:t>установлено</w:t>
      </w:r>
      <w:r w:rsidR="0051771B" w:rsidRPr="00B84954">
        <w:t xml:space="preserve"> </w:t>
      </w:r>
      <w:r w:rsidRPr="00B84954">
        <w:rPr>
          <w:lang w:eastAsia="en-US"/>
        </w:rPr>
        <w:t>LD</w:t>
      </w:r>
      <w:r w:rsidRPr="00B84954">
        <w:rPr>
          <w:vertAlign w:val="subscript"/>
          <w:lang w:eastAsia="en-US"/>
        </w:rPr>
        <w:t>50</w:t>
      </w:r>
      <w:r w:rsidRPr="00B84954">
        <w:rPr>
          <w:lang w:eastAsia="en-US"/>
        </w:rPr>
        <w:t xml:space="preserve">&gt; 2000 мг/кг, для крыс &lt;100 мг/кг, а для собак &lt;250 мг/кг. </w:t>
      </w:r>
      <w:r w:rsidR="00A33DCB" w:rsidRPr="00B84954">
        <w:rPr>
          <w:lang w:eastAsia="en-US"/>
        </w:rPr>
        <w:t>При однократном введении</w:t>
      </w:r>
      <w:r w:rsidR="00D97ACC" w:rsidRPr="00B84954">
        <w:rPr>
          <w:lang w:eastAsia="en-US"/>
        </w:rPr>
        <w:t xml:space="preserve"> высокие дозы ралтегравира хорошо переносились мышами и крысами. При использовании доз препарата &gt;250 мг/кг, у собак отмечалась рвота.</w:t>
      </w:r>
    </w:p>
    <w:p w14:paraId="3E9C6711" w14:textId="274C758A" w:rsidR="0051771B" w:rsidRPr="00B84954" w:rsidRDefault="00D97ACC" w:rsidP="009879C1">
      <w:pPr>
        <w:spacing w:after="0" w:line="240" w:lineRule="auto"/>
        <w:ind w:firstLine="709"/>
      </w:pPr>
      <w:r w:rsidRPr="00B84954">
        <w:t>В исследованиях хронической токсичности, б</w:t>
      </w:r>
      <w:r w:rsidR="0051771B" w:rsidRPr="00B84954">
        <w:t>ыли установлены вероятные органы мишени токсического действия – сердечно-сосудистая система</w:t>
      </w:r>
      <w:r w:rsidR="007A69E9" w:rsidRPr="00B84954">
        <w:t xml:space="preserve"> (вследствие использования ралтегравира в виде калийной соли)</w:t>
      </w:r>
      <w:r w:rsidR="00B5010B" w:rsidRPr="00B84954">
        <w:t>,</w:t>
      </w:r>
      <w:r w:rsidR="0051771B" w:rsidRPr="00B84954">
        <w:t xml:space="preserve"> желудочно-кишечный тракт</w:t>
      </w:r>
      <w:r w:rsidR="007A69E9" w:rsidRPr="00B84954">
        <w:t xml:space="preserve"> (ЖКТ) и гепатобилиарная система (</w:t>
      </w:r>
      <w:r w:rsidR="007A69E9" w:rsidRPr="00B84954">
        <w:rPr>
          <w:rFonts w:eastAsia="Times New Roman"/>
          <w:lang w:eastAsia="en-US"/>
        </w:rPr>
        <w:t>повышение уровня АЛТ и АСТ, щелочной фосфатазы</w:t>
      </w:r>
      <w:r w:rsidR="007215C8">
        <w:rPr>
          <w:rFonts w:eastAsia="Times New Roman"/>
          <w:lang w:eastAsia="en-US"/>
        </w:rPr>
        <w:t xml:space="preserve"> (ЩФ)</w:t>
      </w:r>
      <w:r w:rsidR="007A69E9" w:rsidRPr="00B84954">
        <w:rPr>
          <w:rFonts w:eastAsia="Times New Roman"/>
          <w:lang w:eastAsia="en-US"/>
        </w:rPr>
        <w:t xml:space="preserve"> и холестерина)</w:t>
      </w:r>
      <w:r w:rsidR="0051771B" w:rsidRPr="00B84954">
        <w:t xml:space="preserve">. </w:t>
      </w:r>
      <w:r w:rsidR="007A69E9" w:rsidRPr="00B84954">
        <w:t xml:space="preserve">При исследовании </w:t>
      </w:r>
      <w:r w:rsidR="00B5010B" w:rsidRPr="00B84954">
        <w:t xml:space="preserve">введения </w:t>
      </w:r>
      <w:r w:rsidR="007A69E9" w:rsidRPr="00B84954">
        <w:t xml:space="preserve">однократных доз ралтегравира, NOAEL установлен не был. </w:t>
      </w:r>
      <w:r w:rsidR="0051771B" w:rsidRPr="00B84954">
        <w:t>Более тщательное исследование токсичности установ</w:t>
      </w:r>
      <w:r w:rsidRPr="00B84954">
        <w:t>ило</w:t>
      </w:r>
      <w:r w:rsidR="0051771B" w:rsidRPr="00B84954">
        <w:t xml:space="preserve">, что при </w:t>
      </w:r>
      <w:r w:rsidRPr="00B84954">
        <w:t>много</w:t>
      </w:r>
      <w:r w:rsidR="0051771B" w:rsidRPr="00B84954">
        <w:t>кратном введении внутрь</w:t>
      </w:r>
      <w:r w:rsidRPr="00B84954">
        <w:t>,</w:t>
      </w:r>
      <w:r w:rsidR="0051771B" w:rsidRPr="00B84954">
        <w:t xml:space="preserve"> NOAEL </w:t>
      </w:r>
      <w:r w:rsidRPr="00B84954">
        <w:t xml:space="preserve">для мышей составляет 50 мг/кг/день, для крыс 120 мг/кг/день, а для собак </w:t>
      </w:r>
      <w:r w:rsidRPr="00B84954">
        <w:rPr>
          <w:rFonts w:eastAsia="Times New Roman"/>
          <w:lang w:eastAsia="en-US"/>
        </w:rPr>
        <w:t>&lt;30 мг/кг/день</w:t>
      </w:r>
      <w:r w:rsidR="0051771B" w:rsidRPr="00B84954">
        <w:t xml:space="preserve">. </w:t>
      </w:r>
    </w:p>
    <w:p w14:paraId="0076B903" w14:textId="43294120" w:rsidR="00D97ACC" w:rsidRPr="00B84954" w:rsidRDefault="00D97ACC" w:rsidP="009879C1">
      <w:pPr>
        <w:spacing w:after="0" w:line="240" w:lineRule="auto"/>
        <w:ind w:firstLine="709"/>
        <w:rPr>
          <w:rFonts w:eastAsia="Times New Roman"/>
          <w:lang w:eastAsia="en-US"/>
        </w:rPr>
      </w:pPr>
      <w:r w:rsidRPr="00B84954">
        <w:t>Аллергенности, г</w:t>
      </w:r>
      <w:r w:rsidR="0051771B" w:rsidRPr="00B84954">
        <w:t>енотоксичности</w:t>
      </w:r>
      <w:r w:rsidR="005549DB" w:rsidRPr="00B84954">
        <w:t xml:space="preserve"> и</w:t>
      </w:r>
      <w:r w:rsidR="0051771B" w:rsidRPr="00B84954">
        <w:t xml:space="preserve"> канцерогенност</w:t>
      </w:r>
      <w:r w:rsidR="005549DB" w:rsidRPr="00B84954">
        <w:t>и</w:t>
      </w:r>
      <w:r w:rsidR="0051771B" w:rsidRPr="00B84954">
        <w:t xml:space="preserve"> у </w:t>
      </w:r>
      <w:r w:rsidR="005549DB" w:rsidRPr="00B84954">
        <w:t>ралтегравира</w:t>
      </w:r>
      <w:r w:rsidR="0051771B" w:rsidRPr="00B84954">
        <w:t xml:space="preserve"> не выявлено.</w:t>
      </w:r>
      <w:r w:rsidR="005549DB" w:rsidRPr="00B84954">
        <w:t xml:space="preserve"> </w:t>
      </w:r>
      <w:r w:rsidRPr="00B84954">
        <w:t xml:space="preserve">В исследовании на крысах была показана способность раствора ралтегравира вызывать </w:t>
      </w:r>
      <w:r w:rsidRPr="00B84954">
        <w:rPr>
          <w:rFonts w:eastAsia="Times New Roman"/>
          <w:lang w:eastAsia="en-US"/>
        </w:rPr>
        <w:t xml:space="preserve">эпителиальную гиперплазию и </w:t>
      </w:r>
      <w:r w:rsidR="00551868" w:rsidRPr="00B84954">
        <w:rPr>
          <w:rFonts w:eastAsia="Times New Roman"/>
          <w:lang w:eastAsia="en-US"/>
        </w:rPr>
        <w:t>плоскоклеточную метаплазию вследствие хронического раздражения слизистой оболочки носа,</w:t>
      </w:r>
      <w:r w:rsidRPr="00B84954">
        <w:rPr>
          <w:rFonts w:eastAsia="Times New Roman"/>
          <w:lang w:eastAsia="en-US"/>
        </w:rPr>
        <w:t xml:space="preserve"> и носоглотки</w:t>
      </w:r>
      <w:r w:rsidRPr="00B84954">
        <w:t xml:space="preserve">. Однако, </w:t>
      </w:r>
      <w:r w:rsidRPr="00B84954">
        <w:rPr>
          <w:rFonts w:eastAsia="Times New Roman"/>
          <w:lang w:eastAsia="en-US"/>
        </w:rPr>
        <w:t>лекарственна</w:t>
      </w:r>
      <w:r w:rsidR="00A2612C">
        <w:rPr>
          <w:rFonts w:eastAsia="Times New Roman"/>
          <w:lang w:eastAsia="en-US"/>
        </w:rPr>
        <w:t>я</w:t>
      </w:r>
      <w:r w:rsidRPr="00B84954">
        <w:rPr>
          <w:rFonts w:eastAsia="Times New Roman"/>
          <w:lang w:eastAsia="en-US"/>
        </w:rPr>
        <w:t xml:space="preserve"> форма, предназначенная для людей, представляет собой таблетки, покрытые пленочной оболочкой. Растворение </w:t>
      </w:r>
      <w:r w:rsidR="0060726F" w:rsidRPr="00B84954">
        <w:rPr>
          <w:rFonts w:eastAsia="Times New Roman"/>
          <w:lang w:eastAsia="en-US"/>
        </w:rPr>
        <w:t xml:space="preserve">в верхних </w:t>
      </w:r>
      <w:r w:rsidR="0060726F" w:rsidRPr="00B84954">
        <w:rPr>
          <w:rFonts w:eastAsia="Times New Roman"/>
          <w:lang w:eastAsia="en-US"/>
        </w:rPr>
        <w:lastRenderedPageBreak/>
        <w:t xml:space="preserve">отделах ЖКТ </w:t>
      </w:r>
      <w:r w:rsidRPr="00B84954">
        <w:rPr>
          <w:rFonts w:eastAsia="Times New Roman"/>
          <w:lang w:eastAsia="en-US"/>
        </w:rPr>
        <w:t>происходит медленно,</w:t>
      </w:r>
      <w:r w:rsidR="0060726F">
        <w:rPr>
          <w:rFonts w:eastAsia="Times New Roman"/>
          <w:lang w:eastAsia="en-US"/>
        </w:rPr>
        <w:t xml:space="preserve"> </w:t>
      </w:r>
      <w:r w:rsidRPr="00B84954">
        <w:rPr>
          <w:rFonts w:eastAsia="Times New Roman"/>
          <w:lang w:eastAsia="en-US"/>
        </w:rPr>
        <w:t>поэтому риски развития хронического раздражения у людей крайне малы.</w:t>
      </w:r>
    </w:p>
    <w:p w14:paraId="112AC567" w14:textId="1C76B220" w:rsidR="0051771B" w:rsidRPr="003D4CBA" w:rsidRDefault="00D97ACC" w:rsidP="003D4CBA">
      <w:pPr>
        <w:spacing w:after="0" w:line="240" w:lineRule="auto"/>
        <w:ind w:firstLine="720"/>
        <w:rPr>
          <w:rFonts w:eastAsia="Times New Roman"/>
          <w:b/>
          <w:lang w:eastAsia="en-US"/>
        </w:rPr>
      </w:pPr>
      <w:r w:rsidRPr="00B84954">
        <w:t>Ралтегравир</w:t>
      </w:r>
      <w:r w:rsidR="005549DB" w:rsidRPr="00B84954">
        <w:t xml:space="preserve"> </w:t>
      </w:r>
      <w:r w:rsidRPr="00B84954">
        <w:t xml:space="preserve">не </w:t>
      </w:r>
      <w:r w:rsidR="005549DB" w:rsidRPr="00B84954">
        <w:t xml:space="preserve">обладает </w:t>
      </w:r>
      <w:r w:rsidR="006411AC">
        <w:t xml:space="preserve">выраженной </w:t>
      </w:r>
      <w:r w:rsidRPr="00B84954">
        <w:t>р</w:t>
      </w:r>
      <w:r w:rsidR="005549DB" w:rsidRPr="00B84954">
        <w:t>епродуктивной и онтогенетической токсичност</w:t>
      </w:r>
      <w:r w:rsidRPr="00B84954">
        <w:t xml:space="preserve">ью. При использовании препарата </w:t>
      </w:r>
      <w:r w:rsidR="002A7B46" w:rsidRPr="00B84954">
        <w:t xml:space="preserve">на крысах, снижения фертильности у самцов и самок не наблюдалось. Ралтегравир не влиял на ранние процессы эмбрионального развития. </w:t>
      </w:r>
      <w:r w:rsidR="002A7B46" w:rsidRPr="00B84954">
        <w:rPr>
          <w:rFonts w:eastAsia="Times New Roman"/>
          <w:lang w:eastAsia="en-US"/>
        </w:rPr>
        <w:t>NOAEL для мужской и женской общей и репродуктивной токсичности, а также токсичности для эмбрионального развития составляет 600 мг/кг/день</w:t>
      </w:r>
      <w:r w:rsidR="002A7B46" w:rsidRPr="00B84954">
        <w:t xml:space="preserve">. Однако, дальнейшее введение высоких концентраций ралтегравира беременным самкам приводило к </w:t>
      </w:r>
      <w:r w:rsidR="002A7B46" w:rsidRPr="00B84954">
        <w:rPr>
          <w:rFonts w:eastAsia="Times New Roman"/>
          <w:lang w:eastAsia="en-US"/>
        </w:rPr>
        <w:t>повышенной частоте появления избыточных ребер</w:t>
      </w:r>
      <w:r w:rsidR="00B5010B" w:rsidRPr="00B84954">
        <w:rPr>
          <w:rFonts w:eastAsia="Times New Roman"/>
          <w:lang w:eastAsia="en-US"/>
        </w:rPr>
        <w:t xml:space="preserve"> у потомства</w:t>
      </w:r>
      <w:r w:rsidR="002A7B46" w:rsidRPr="00B84954">
        <w:rPr>
          <w:rFonts w:eastAsia="Times New Roman"/>
          <w:lang w:eastAsia="en-US"/>
        </w:rPr>
        <w:t>. NOAEL для пренатального периода развития крыс составил 300 мг/кг/день. При изучении влияния ралтегравира в постнатальный период выявлялись обратимые изменения слизистой оболочки желудка, NOAEL для молодых животных составил 50 мг/кг/день.</w:t>
      </w:r>
      <w:r w:rsidR="002A7B46" w:rsidRPr="00B84954">
        <w:rPr>
          <w:rFonts w:eastAsia="Times New Roman"/>
          <w:b/>
          <w:lang w:eastAsia="en-US"/>
        </w:rPr>
        <w:t xml:space="preserve"> </w:t>
      </w:r>
      <w:r w:rsidR="002A7B46" w:rsidRPr="00B84954">
        <w:rPr>
          <w:rFonts w:eastAsia="Times New Roman"/>
          <w:lang w:eastAsia="en-US"/>
        </w:rPr>
        <w:t>В исследованиях на кроликах установлено, что NOAEL для материнской общей и репродуктивной токсичности, а также токсичности для плода составляет 1000 мг/кг/день.</w:t>
      </w:r>
    </w:p>
    <w:p w14:paraId="30E3CC2C" w14:textId="60BF0723" w:rsidR="0051771B" w:rsidRPr="00B84954" w:rsidRDefault="0051771B" w:rsidP="009879C1">
      <w:pPr>
        <w:spacing w:after="0" w:line="240" w:lineRule="auto"/>
        <w:ind w:firstLine="709"/>
      </w:pPr>
      <w:r w:rsidRPr="00B84954">
        <w:t xml:space="preserve">В открытых литературных источниках не представлено отдельных исследований местно-раздражающего действия </w:t>
      </w:r>
      <w:r w:rsidR="002A7B46" w:rsidRPr="00B84954">
        <w:t>ралтегравира</w:t>
      </w:r>
      <w:r w:rsidRPr="00B84954">
        <w:t xml:space="preserve"> при клиническом пути введения. </w:t>
      </w:r>
      <w:r w:rsidR="002A7B46" w:rsidRPr="00B84954">
        <w:rPr>
          <w:rFonts w:eastAsia="Times New Roman"/>
          <w:lang w:eastAsia="en-US"/>
        </w:rPr>
        <w:t>Ралтегравир, как в виде свободного основания, так и калиевой соли, не является кожным сенсибилизатором</w:t>
      </w:r>
      <w:r w:rsidR="00AB76A9" w:rsidRPr="00B84954">
        <w:rPr>
          <w:rFonts w:eastAsia="Times New Roman"/>
          <w:lang w:eastAsia="en-US"/>
        </w:rPr>
        <w:t>.</w:t>
      </w:r>
      <w:r w:rsidR="002A7B46" w:rsidRPr="00B84954">
        <w:t xml:space="preserve"> </w:t>
      </w:r>
      <w:r w:rsidR="00AB76A9" w:rsidRPr="00B84954">
        <w:rPr>
          <w:rFonts w:eastAsia="Times New Roman"/>
          <w:lang w:eastAsia="en-US"/>
        </w:rPr>
        <w:t>У собак обнаруживали местные изменения в местах инъекций препарата в дозе 30 мг/кг/день (отек и/или уплотнение и изменение цвета на красный/фиолетовый). При введении ралтегравира в дозе 100 мг/кг/день, также наблюдалось стойкое опухание и изменение цвета кожи передних конечностей на красный/пурпурный.</w:t>
      </w:r>
    </w:p>
    <w:p w14:paraId="1665E141" w14:textId="77777777" w:rsidR="00261BE8" w:rsidRPr="00B84954" w:rsidRDefault="0051771B" w:rsidP="009879C1">
      <w:pPr>
        <w:spacing w:after="0" w:line="240" w:lineRule="auto"/>
        <w:ind w:firstLine="709"/>
      </w:pPr>
      <w:r w:rsidRPr="00B84954">
        <w:t>Анализ литературных данных токсичности вспомогательных веществ, основанный на информации, представленной в паспортах безопасности, свидетельствует о невозможности негативного (токсического) действия на организм человека в тех количествах, в которых вспомогательные вещества будут входить в готовую лекарственную форму.</w:t>
      </w:r>
    </w:p>
    <w:p w14:paraId="5D7F28C5" w14:textId="77777777" w:rsidR="00E30437" w:rsidRPr="00B84954" w:rsidRDefault="00E30437" w:rsidP="009879C1">
      <w:pPr>
        <w:pStyle w:val="2"/>
        <w:tabs>
          <w:tab w:val="left" w:pos="284"/>
          <w:tab w:val="left" w:pos="567"/>
        </w:tabs>
        <w:spacing w:line="240" w:lineRule="auto"/>
      </w:pPr>
      <w:bookmarkStart w:id="126" w:name="_Toc110874868"/>
      <w:bookmarkStart w:id="127" w:name="_Toc111076560"/>
      <w:bookmarkStart w:id="128" w:name="_Toc111477116"/>
      <w:r w:rsidRPr="00B84954">
        <w:t>3.1 Доклиническая фармак</w:t>
      </w:r>
      <w:r w:rsidR="009C3F3F" w:rsidRPr="00B84954">
        <w:t>ология</w:t>
      </w:r>
      <w:bookmarkEnd w:id="126"/>
      <w:bookmarkEnd w:id="127"/>
      <w:bookmarkEnd w:id="128"/>
    </w:p>
    <w:p w14:paraId="724BE335" w14:textId="77777777" w:rsidR="00E30437" w:rsidRPr="00B84954" w:rsidRDefault="00E30437" w:rsidP="009879C1">
      <w:pPr>
        <w:pStyle w:val="3"/>
        <w:spacing w:after="240" w:line="240" w:lineRule="auto"/>
        <w:rPr>
          <w:rFonts w:ascii="Times New Roman" w:hAnsi="Times New Roman"/>
          <w:szCs w:val="24"/>
        </w:rPr>
      </w:pPr>
      <w:bookmarkStart w:id="129" w:name="_Toc110874869"/>
      <w:bookmarkStart w:id="130" w:name="_Toc111076561"/>
      <w:bookmarkStart w:id="131" w:name="_Toc111477117"/>
      <w:r w:rsidRPr="00B84954">
        <w:rPr>
          <w:rFonts w:ascii="Times New Roman" w:hAnsi="Times New Roman"/>
          <w:szCs w:val="24"/>
        </w:rPr>
        <w:t>3.1.1</w:t>
      </w:r>
      <w:r w:rsidR="00FF441E" w:rsidRPr="00B84954">
        <w:rPr>
          <w:rFonts w:ascii="Times New Roman" w:hAnsi="Times New Roman"/>
          <w:szCs w:val="24"/>
        </w:rPr>
        <w:t>.</w:t>
      </w:r>
      <w:r w:rsidRPr="00B84954">
        <w:rPr>
          <w:rFonts w:ascii="Times New Roman" w:hAnsi="Times New Roman"/>
          <w:szCs w:val="24"/>
        </w:rPr>
        <w:t xml:space="preserve"> Механизм действия</w:t>
      </w:r>
      <w:bookmarkEnd w:id="129"/>
      <w:bookmarkEnd w:id="130"/>
      <w:bookmarkEnd w:id="131"/>
    </w:p>
    <w:p w14:paraId="78F180E0" w14:textId="099E9992" w:rsidR="0084399D" w:rsidRDefault="0084399D" w:rsidP="009879C1">
      <w:pPr>
        <w:spacing w:after="0" w:line="240" w:lineRule="auto"/>
        <w:ind w:firstLine="709"/>
        <w:rPr>
          <w:bCs/>
          <w:lang w:eastAsia="ru-RU"/>
        </w:rPr>
      </w:pPr>
      <w:r w:rsidRPr="00B84954">
        <w:rPr>
          <w:rFonts w:eastAsia="Times New Roman"/>
          <w:bCs/>
          <w:iCs/>
          <w:lang w:eastAsia="en-US"/>
        </w:rPr>
        <w:t>Ралтегравир является ингибитором интегразы ВИЧ-1, фермента</w:t>
      </w:r>
      <w:r w:rsidR="00A2612C">
        <w:rPr>
          <w:rFonts w:eastAsia="Times New Roman"/>
          <w:bCs/>
          <w:iCs/>
          <w:lang w:eastAsia="en-US"/>
        </w:rPr>
        <w:t>,</w:t>
      </w:r>
      <w:r w:rsidRPr="00B84954">
        <w:rPr>
          <w:rFonts w:eastAsia="Times New Roman"/>
          <w:bCs/>
          <w:iCs/>
          <w:lang w:eastAsia="en-US"/>
        </w:rPr>
        <w:t xml:space="preserve"> кодируемым вирусным геномом и необходимым для репликации. Подавление активности интегразы предотвращает ковалентное введение, или интеграцию, линейной ДНК ВИЧ-1 в геном клетки-хозяина</w:t>
      </w:r>
      <w:r w:rsidR="00B42464" w:rsidRPr="00B84954">
        <w:rPr>
          <w:rFonts w:eastAsia="Times New Roman"/>
          <w:bCs/>
          <w:iCs/>
          <w:lang w:eastAsia="en-US"/>
        </w:rPr>
        <w:t>. В свою очередь, это препятствует формированию провируса ВИЧ-1</w:t>
      </w:r>
      <w:r w:rsidR="00F6314A" w:rsidRPr="00B84954">
        <w:rPr>
          <w:rFonts w:eastAsia="Times New Roman"/>
          <w:bCs/>
          <w:iCs/>
          <w:lang w:eastAsia="en-US"/>
        </w:rPr>
        <w:t xml:space="preserve"> (рис.</w:t>
      </w:r>
      <w:r w:rsidR="00D91FA4">
        <w:rPr>
          <w:rFonts w:eastAsia="Times New Roman"/>
          <w:bCs/>
          <w:iCs/>
          <w:lang w:eastAsia="en-US"/>
        </w:rPr>
        <w:t xml:space="preserve"> </w:t>
      </w:r>
      <w:r w:rsidR="00F6314A" w:rsidRPr="00B84954">
        <w:rPr>
          <w:rFonts w:eastAsia="Times New Roman"/>
          <w:bCs/>
          <w:iCs/>
          <w:lang w:eastAsia="en-US"/>
        </w:rPr>
        <w:t>3</w:t>
      </w:r>
      <w:r w:rsidR="00A33DCB">
        <w:rPr>
          <w:rFonts w:eastAsia="Times New Roman"/>
          <w:bCs/>
          <w:iCs/>
          <w:lang w:eastAsia="en-US"/>
        </w:rPr>
        <w:t>-</w:t>
      </w:r>
      <w:r w:rsidR="00F6314A" w:rsidRPr="00B84954">
        <w:rPr>
          <w:rFonts w:eastAsia="Times New Roman"/>
          <w:bCs/>
          <w:iCs/>
          <w:lang w:eastAsia="en-US"/>
        </w:rPr>
        <w:t>1)</w:t>
      </w:r>
      <w:r w:rsidR="00B42464" w:rsidRPr="00B84954">
        <w:rPr>
          <w:rFonts w:eastAsia="Times New Roman"/>
          <w:bCs/>
          <w:iCs/>
          <w:lang w:eastAsia="en-US"/>
        </w:rPr>
        <w:t>.</w:t>
      </w:r>
      <w:r w:rsidRPr="00B84954">
        <w:rPr>
          <w:rFonts w:eastAsia="Times New Roman"/>
          <w:bCs/>
          <w:iCs/>
          <w:lang w:eastAsia="en-US"/>
        </w:rPr>
        <w:t xml:space="preserve"> </w:t>
      </w:r>
      <w:r w:rsidR="00B42464" w:rsidRPr="00B84954">
        <w:rPr>
          <w:rFonts w:eastAsia="Times New Roman"/>
          <w:bCs/>
          <w:iCs/>
          <w:lang w:eastAsia="en-US"/>
        </w:rPr>
        <w:t xml:space="preserve">Провирус необходим для управления процессом формирования вирусного потомства, и таким образом, ингибирование интегразы предотвращает распространение вирусной инфекции [24]. Ралтегравир не проявляет значительного ингибирующего действия в отношении фосфорилтрансфераз человека, таких как </w:t>
      </w:r>
      <w:r w:rsidR="00B42464" w:rsidRPr="00B84954">
        <w:rPr>
          <w:bCs/>
          <w:lang w:eastAsia="ru-RU"/>
        </w:rPr>
        <w:t xml:space="preserve">ДНК-полимеразы α, β и γ. </w:t>
      </w:r>
    </w:p>
    <w:p w14:paraId="63673B10" w14:textId="24762B3D" w:rsidR="00D91FA4" w:rsidRPr="00B84954" w:rsidRDefault="00D91FA4" w:rsidP="00D91FA4">
      <w:pPr>
        <w:spacing w:after="0" w:line="240" w:lineRule="auto"/>
        <w:ind w:firstLine="709"/>
        <w:rPr>
          <w:rFonts w:eastAsia="Times New Roman"/>
          <w:bCs/>
          <w:iCs/>
          <w:lang w:eastAsia="en-US"/>
        </w:rPr>
      </w:pPr>
      <w:r w:rsidRPr="00B84954">
        <w:rPr>
          <w:rFonts w:eastAsia="Times New Roman"/>
          <w:bCs/>
          <w:iCs/>
          <w:lang w:eastAsia="en-US"/>
        </w:rPr>
        <w:t xml:space="preserve">Интеграза кодируется частью гена </w:t>
      </w:r>
      <w:r w:rsidRPr="00B84954">
        <w:rPr>
          <w:rFonts w:eastAsia="Times New Roman"/>
          <w:bCs/>
          <w:i/>
          <w:lang w:val="en-US" w:eastAsia="en-US"/>
        </w:rPr>
        <w:t>pol</w:t>
      </w:r>
      <w:r w:rsidRPr="00B84954">
        <w:rPr>
          <w:rFonts w:eastAsia="Times New Roman"/>
          <w:bCs/>
          <w:iCs/>
          <w:lang w:eastAsia="en-US"/>
        </w:rPr>
        <w:t xml:space="preserve"> ВИЧ-1 и катализирует пошаговую интеграцию вирусной ДНК в геном клетки. </w:t>
      </w:r>
      <w:r w:rsidR="00A33DCB" w:rsidRPr="00B84954">
        <w:rPr>
          <w:rFonts w:eastAsia="Times New Roman"/>
          <w:bCs/>
          <w:iCs/>
          <w:lang w:eastAsia="en-US"/>
        </w:rPr>
        <w:t>На первом этапе</w:t>
      </w:r>
      <w:r w:rsidRPr="00B84954">
        <w:rPr>
          <w:rFonts w:eastAsia="Times New Roman"/>
          <w:bCs/>
          <w:iCs/>
          <w:lang w:eastAsia="en-US"/>
        </w:rPr>
        <w:t xml:space="preserve"> фермент действует как экзонуклеаза, отрезая нуклеотиды на 3’-концах ДНК ВИЧ. Затем происхо</w:t>
      </w:r>
      <w:r w:rsidRPr="00B84954">
        <w:rPr>
          <w:rFonts w:eastAsia="Times New Roman"/>
          <w:bCs/>
          <w:iCs/>
          <w:lang w:eastAsia="en-US"/>
        </w:rPr>
        <w:lastRenderedPageBreak/>
        <w:t xml:space="preserve">дит атака ДНК клетки хозяина, при которой интеграза проявляет эндонуклеазную активность, производя одноцепочечный разрез. На третьем этапе происходит встраивание вирусной ДНК в геном клетки путем ковалентного введения цепи и соединения концов. Образующаяся одноцепочечная брешь в 5 нуклеотидов заполняется клеточными полимеразами [26]. Ралтегравир ингибирует третий этап интеграции вирусной ДНК в геном клетки – ковалентное введение.    </w:t>
      </w:r>
    </w:p>
    <w:p w14:paraId="0A51B925" w14:textId="77777777" w:rsidR="00D91FA4" w:rsidRPr="00B84954" w:rsidRDefault="00D91FA4" w:rsidP="00D91FA4">
      <w:pPr>
        <w:spacing w:after="0" w:line="240" w:lineRule="auto"/>
        <w:ind w:firstLine="709"/>
        <w:rPr>
          <w:lang w:eastAsia="ru-RU"/>
        </w:rPr>
      </w:pPr>
    </w:p>
    <w:p w14:paraId="79EE1AA1" w14:textId="77777777" w:rsidR="00D91FA4" w:rsidRPr="00B84954" w:rsidRDefault="00D91FA4" w:rsidP="009879C1">
      <w:pPr>
        <w:spacing w:after="0" w:line="240" w:lineRule="auto"/>
        <w:ind w:firstLine="709"/>
        <w:rPr>
          <w:rFonts w:eastAsia="Times New Roman"/>
          <w:bCs/>
          <w:iCs/>
          <w:lang w:eastAsia="en-US"/>
        </w:rPr>
      </w:pPr>
    </w:p>
    <w:p w14:paraId="7EFC4DEE" w14:textId="77777777" w:rsidR="0084399D" w:rsidRPr="00B84954" w:rsidRDefault="0084399D" w:rsidP="009879C1">
      <w:pPr>
        <w:spacing w:after="0" w:line="240" w:lineRule="auto"/>
        <w:ind w:firstLine="709"/>
        <w:rPr>
          <w:rFonts w:eastAsia="Times New Roman"/>
          <w:bCs/>
          <w:iCs/>
          <w:lang w:eastAsia="en-US"/>
        </w:rPr>
      </w:pPr>
    </w:p>
    <w:p w14:paraId="615A0CFA" w14:textId="77777777" w:rsidR="00D91FA4" w:rsidRDefault="00D91FA4" w:rsidP="009879C1">
      <w:pPr>
        <w:spacing w:before="240" w:after="0" w:line="240" w:lineRule="auto"/>
        <w:rPr>
          <w:rFonts w:eastAsia="Times New Roman"/>
          <w:b/>
          <w:bCs/>
          <w:iCs/>
          <w:lang w:eastAsia="en-US"/>
        </w:rPr>
        <w:sectPr w:rsidR="00D91FA4" w:rsidSect="00000048">
          <w:pgSz w:w="11906" w:h="16838"/>
          <w:pgMar w:top="1134" w:right="849" w:bottom="1134" w:left="1701" w:header="708" w:footer="708" w:gutter="0"/>
          <w:cols w:space="708"/>
          <w:docGrid w:linePitch="360"/>
        </w:sectPr>
      </w:pPr>
    </w:p>
    <w:p w14:paraId="3F03FB56" w14:textId="64659BA6" w:rsidR="00F6314A" w:rsidRPr="00B84954" w:rsidRDefault="000600E4" w:rsidP="00464F11">
      <w:pPr>
        <w:spacing w:after="0" w:line="240" w:lineRule="auto"/>
        <w:rPr>
          <w:rFonts w:eastAsia="Times New Roman"/>
          <w:bCs/>
          <w:iCs/>
          <w:lang w:eastAsia="en-US"/>
        </w:rPr>
      </w:pPr>
      <w:r w:rsidRPr="00B84954">
        <w:rPr>
          <w:rFonts w:eastAsia="Times New Roman"/>
          <w:b/>
          <w:bCs/>
          <w:iCs/>
          <w:lang w:eastAsia="en-US"/>
        </w:rPr>
        <w:lastRenderedPageBreak/>
        <w:t>Рисунок 3</w:t>
      </w:r>
      <w:r w:rsidR="00A33DCB">
        <w:rPr>
          <w:rFonts w:eastAsia="Times New Roman"/>
          <w:b/>
          <w:bCs/>
          <w:iCs/>
          <w:lang w:eastAsia="en-US"/>
        </w:rPr>
        <w:t>-</w:t>
      </w:r>
      <w:r w:rsidR="000F49ED" w:rsidRPr="00B84954">
        <w:rPr>
          <w:rFonts w:eastAsia="Times New Roman"/>
          <w:b/>
          <w:bCs/>
          <w:iCs/>
          <w:lang w:eastAsia="en-US"/>
        </w:rPr>
        <w:t>1</w:t>
      </w:r>
      <w:r w:rsidRPr="00B84954">
        <w:rPr>
          <w:rFonts w:eastAsia="Times New Roman"/>
          <w:bCs/>
          <w:iCs/>
          <w:lang w:eastAsia="en-US"/>
        </w:rPr>
        <w:t xml:space="preserve">. Этапы жизненного цикла </w:t>
      </w:r>
      <w:r w:rsidR="00F6314A" w:rsidRPr="00B84954">
        <w:rPr>
          <w:rFonts w:eastAsia="Times New Roman"/>
          <w:bCs/>
          <w:iCs/>
          <w:lang w:eastAsia="en-US"/>
        </w:rPr>
        <w:t xml:space="preserve">ВИЧ-1 в </w:t>
      </w:r>
      <w:r w:rsidR="00F6314A" w:rsidRPr="00B84954">
        <w:rPr>
          <w:rFonts w:eastAsia="Times New Roman"/>
          <w:bCs/>
          <w:iCs/>
          <w:lang w:val="en-US" w:eastAsia="en-US"/>
        </w:rPr>
        <w:t>CD</w:t>
      </w:r>
      <w:r w:rsidR="00F6314A" w:rsidRPr="00B84954">
        <w:rPr>
          <w:rFonts w:eastAsia="Times New Roman"/>
          <w:bCs/>
          <w:iCs/>
          <w:lang w:eastAsia="en-US"/>
        </w:rPr>
        <w:t>4-лимфоцитах человека</w:t>
      </w:r>
      <w:r w:rsidRPr="00B84954">
        <w:rPr>
          <w:rFonts w:eastAsia="Times New Roman"/>
          <w:bCs/>
          <w:iCs/>
          <w:lang w:eastAsia="en-US"/>
        </w:rPr>
        <w:t xml:space="preserve"> и точки приложение действия современных препаратов для лечения </w:t>
      </w:r>
      <w:r w:rsidR="00F6314A" w:rsidRPr="00B84954">
        <w:rPr>
          <w:rFonts w:eastAsia="Times New Roman"/>
          <w:bCs/>
          <w:iCs/>
          <w:lang w:eastAsia="en-US"/>
        </w:rPr>
        <w:t>ВИЧ-инфекции</w:t>
      </w:r>
      <w:r w:rsidRPr="00B84954">
        <w:rPr>
          <w:rFonts w:eastAsia="Times New Roman"/>
          <w:bCs/>
          <w:iCs/>
          <w:lang w:eastAsia="en-US"/>
        </w:rPr>
        <w:t>.</w:t>
      </w:r>
    </w:p>
    <w:p w14:paraId="407E3505" w14:textId="30C73EE1" w:rsidR="00261BE8" w:rsidRPr="00B84954" w:rsidRDefault="0084399D" w:rsidP="00D91FA4">
      <w:pPr>
        <w:spacing w:after="0" w:line="240" w:lineRule="auto"/>
        <w:jc w:val="left"/>
        <w:rPr>
          <w:rFonts w:eastAsia="Times New Roman"/>
          <w:bCs/>
          <w:iCs/>
          <w:lang w:eastAsia="en-US"/>
        </w:rPr>
      </w:pPr>
      <w:r w:rsidRPr="00B84954">
        <w:rPr>
          <w:noProof/>
          <w:lang w:eastAsia="ru-RU"/>
        </w:rPr>
        <w:drawing>
          <wp:inline distT="0" distB="0" distL="0" distR="0" wp14:anchorId="3521038A" wp14:editId="392D51A8">
            <wp:extent cx="5901267" cy="5134278"/>
            <wp:effectExtent l="0" t="0" r="4445" b="9525"/>
            <wp:docPr id="1" name="Picture 1" descr="Step 1 represents HIV-1 entry into the host cell, which involves the binding of the viral envelope protein, glycoprotein 120 (gp120), to the CD4 molecule, followed by a conformational change in gp120 that allows binding to the chemokine host-cell receptor (e.g. CCR5 or CXCR4). Glycoprotein 41 (gp41), also part of the virus envelope, then mediates HIV-cell fusion to permit viral entry. The fusion inhibitor, enfuvirtide, blocks fusion between the virus (through gp41) and the CD4 molecule, and the CCR5 coreceptor antagonist, maraviroc, blocks viral binding (through gp120) to CCR5. Step 2 is reverse transcription, in which the single-stranded HIV-1 RNA is transcribed into double-stranded DNA by the HIV enzyme (polymerase) called reverse transcriptase. This step is the site of action of nucleoside and nucleotide reverse-transcriptase inhibitors (NRTIs) and non-nucleoside reverse-transcriptase inhibitors (NNRTIs). Step 3 is the migration of HIV DNA into the nucleus and its integration into the DNA of the host cell, a process catalyzed by the viral enzyme integrase. Integrase strand-transfer inhibitors (INSTIs) target this step. Step 4 is the transcription of the HIV-1 DNA into HIV messenger RNA (mRNA) and HIV genomic RNA. Step 5 is the transport of the HIV-1 RNA out of the nucleus and the translation of HIV-1 mRNA into viral polyproteins. To be functional, the transcribed proteins must be cleaved into smaller component proteins, a process that occurs in step 6 through the action of the HIV-1 enzyme protease. This is the site of action of protease inhibitors. Step 7 is the assembly of viral genomic RNA and viral enzymes (reverse transcriptase, integrase, and protease) into viral particles. Step 8 is the budding and maturation of new viral particles, which then go on to infect other host cells.&lt;div&gt;Source: Gandhi M, Gandhi RT. Single-pill combination regimens for treatment of HIV-1 infection. N Engl J Med. 2014;371:248-59.&lt;/br&gt;&#10;© 2014 Massachusetts Medical Society. Figure and Legend Reproduced with permission.&lt;/div&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ep 1 represents HIV-1 entry into the host cell, which involves the binding of the viral envelope protein, glycoprotein 120 (gp120), to the CD4 molecule, followed by a conformational change in gp120 that allows binding to the chemokine host-cell receptor (e.g. CCR5 or CXCR4). Glycoprotein 41 (gp41), also part of the virus envelope, then mediates HIV-cell fusion to permit viral entry. The fusion inhibitor, enfuvirtide, blocks fusion between the virus (through gp41) and the CD4 molecule, and the CCR5 coreceptor antagonist, maraviroc, blocks viral binding (through gp120) to CCR5. Step 2 is reverse transcription, in which the single-stranded HIV-1 RNA is transcribed into double-stranded DNA by the HIV enzyme (polymerase) called reverse transcriptase. This step is the site of action of nucleoside and nucleotide reverse-transcriptase inhibitors (NRTIs) and non-nucleoside reverse-transcriptase inhibitors (NNRTIs). Step 3 is the migration of HIV DNA into the nucleus and its integration into the DNA of the host cell, a process catalyzed by the viral enzyme integrase. Integrase strand-transfer inhibitors (INSTIs) target this step. Step 4 is the transcription of the HIV-1 DNA into HIV messenger RNA (mRNA) and HIV genomic RNA. Step 5 is the transport of the HIV-1 RNA out of the nucleus and the translation of HIV-1 mRNA into viral polyproteins. To be functional, the transcribed proteins must be cleaved into smaller component proteins, a process that occurs in step 6 through the action of the HIV-1 enzyme protease. This is the site of action of protease inhibitors. Step 7 is the assembly of viral genomic RNA and viral enzymes (reverse transcriptase, integrase, and protease) into viral particles. Step 8 is the budding and maturation of new viral particles, which then go on to infect other host cells.&lt;div&gt;Source: Gandhi M, Gandhi RT. Single-pill combination regimens for treatment of HIV-1 infection. N Engl J Med. 2014;371:248-59.&lt;/br&gt;&#10;© 2014 Massachusetts Medical Society. Figure and Legend Reproduced with permission.&lt;/div&gt;"/>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24766" cy="5154723"/>
                    </a:xfrm>
                    <a:prstGeom prst="rect">
                      <a:avLst/>
                    </a:prstGeom>
                    <a:noFill/>
                    <a:ln>
                      <a:noFill/>
                    </a:ln>
                  </pic:spPr>
                </pic:pic>
              </a:graphicData>
            </a:graphic>
          </wp:inline>
        </w:drawing>
      </w:r>
    </w:p>
    <w:p w14:paraId="7C387C3B" w14:textId="1E02E1B1" w:rsidR="00D91FA4" w:rsidRPr="00464F11" w:rsidRDefault="00D91FA4" w:rsidP="00D91FA4">
      <w:pPr>
        <w:spacing w:after="0" w:line="240" w:lineRule="auto"/>
        <w:rPr>
          <w:rFonts w:eastAsia="Times New Roman"/>
          <w:b/>
          <w:bCs/>
          <w:i/>
          <w:iCs/>
          <w:sz w:val="20"/>
          <w:lang w:eastAsia="en-US"/>
        </w:rPr>
      </w:pPr>
      <w:r w:rsidRPr="00464F11">
        <w:rPr>
          <w:rFonts w:eastAsia="Times New Roman"/>
          <w:b/>
          <w:bCs/>
          <w:i/>
          <w:iCs/>
          <w:sz w:val="20"/>
          <w:lang w:eastAsia="en-US"/>
        </w:rPr>
        <w:t>Примечание:</w:t>
      </w:r>
    </w:p>
    <w:p w14:paraId="44C4C9B9" w14:textId="214C02EF" w:rsidR="000600E4" w:rsidRPr="00464F11" w:rsidRDefault="00261BE8" w:rsidP="00464F11">
      <w:pPr>
        <w:spacing w:after="0" w:line="240" w:lineRule="auto"/>
        <w:rPr>
          <w:rFonts w:eastAsia="Times New Roman"/>
          <w:bCs/>
          <w:i/>
          <w:iCs/>
          <w:sz w:val="20"/>
          <w:lang w:eastAsia="en-US"/>
        </w:rPr>
      </w:pPr>
      <w:r w:rsidRPr="00464F11">
        <w:rPr>
          <w:rFonts w:eastAsia="Times New Roman"/>
          <w:bCs/>
          <w:i/>
          <w:iCs/>
          <w:sz w:val="20"/>
          <w:lang w:eastAsia="en-US"/>
        </w:rPr>
        <w:t>1 этап. Рецептор</w:t>
      </w:r>
      <w:r w:rsidR="000600E4" w:rsidRPr="00464F11">
        <w:rPr>
          <w:rFonts w:eastAsia="Times New Roman"/>
          <w:bCs/>
          <w:i/>
          <w:iCs/>
          <w:sz w:val="20"/>
          <w:lang w:eastAsia="en-US"/>
        </w:rPr>
        <w:t xml:space="preserve">ное связывание и </w:t>
      </w:r>
      <w:r w:rsidR="00F6314A" w:rsidRPr="00464F11">
        <w:rPr>
          <w:rFonts w:eastAsia="Times New Roman"/>
          <w:bCs/>
          <w:i/>
          <w:iCs/>
          <w:sz w:val="20"/>
          <w:lang w:eastAsia="en-US"/>
        </w:rPr>
        <w:t>слияние липидной оболочки ВИЧ с клеточной мембраной</w:t>
      </w:r>
      <w:r w:rsidR="000600E4" w:rsidRPr="00464F11">
        <w:rPr>
          <w:rFonts w:eastAsia="Times New Roman"/>
          <w:bCs/>
          <w:i/>
          <w:iCs/>
          <w:sz w:val="20"/>
          <w:lang w:eastAsia="en-US"/>
        </w:rPr>
        <w:t>;</w:t>
      </w:r>
    </w:p>
    <w:p w14:paraId="4C7B8DEE" w14:textId="2A0059F0" w:rsidR="000600E4" w:rsidRPr="00464F11" w:rsidRDefault="00261BE8" w:rsidP="00464F11">
      <w:pPr>
        <w:spacing w:after="0" w:line="240" w:lineRule="auto"/>
        <w:rPr>
          <w:rFonts w:eastAsia="Times New Roman"/>
          <w:bCs/>
          <w:i/>
          <w:iCs/>
          <w:sz w:val="20"/>
          <w:lang w:eastAsia="en-US"/>
        </w:rPr>
      </w:pPr>
      <w:r w:rsidRPr="00464F11">
        <w:rPr>
          <w:rFonts w:eastAsia="Times New Roman"/>
          <w:bCs/>
          <w:i/>
          <w:iCs/>
          <w:sz w:val="20"/>
          <w:lang w:eastAsia="en-US"/>
        </w:rPr>
        <w:t xml:space="preserve">2 этап. </w:t>
      </w:r>
      <w:r w:rsidR="00F6314A" w:rsidRPr="00464F11">
        <w:rPr>
          <w:rFonts w:eastAsia="Times New Roman"/>
          <w:bCs/>
          <w:i/>
          <w:iCs/>
          <w:sz w:val="20"/>
          <w:lang w:eastAsia="en-US"/>
        </w:rPr>
        <w:t>Обратная транскрипция в цитоплазме клетки</w:t>
      </w:r>
      <w:r w:rsidRPr="00464F11">
        <w:rPr>
          <w:rFonts w:eastAsia="Times New Roman"/>
          <w:bCs/>
          <w:i/>
          <w:iCs/>
          <w:sz w:val="20"/>
          <w:lang w:eastAsia="en-US"/>
        </w:rPr>
        <w:t xml:space="preserve">; </w:t>
      </w:r>
    </w:p>
    <w:p w14:paraId="3B00C77E" w14:textId="364F9043" w:rsidR="000600E4" w:rsidRPr="00464F11" w:rsidRDefault="00261BE8" w:rsidP="00464F11">
      <w:pPr>
        <w:spacing w:after="0" w:line="240" w:lineRule="auto"/>
        <w:rPr>
          <w:rFonts w:eastAsia="Times New Roman"/>
          <w:bCs/>
          <w:i/>
          <w:iCs/>
          <w:sz w:val="20"/>
          <w:lang w:eastAsia="en-US"/>
        </w:rPr>
      </w:pPr>
      <w:r w:rsidRPr="00464F11">
        <w:rPr>
          <w:rFonts w:eastAsia="Times New Roman"/>
          <w:bCs/>
          <w:i/>
          <w:iCs/>
          <w:sz w:val="20"/>
          <w:lang w:eastAsia="en-US"/>
        </w:rPr>
        <w:t xml:space="preserve">3 этап. </w:t>
      </w:r>
      <w:r w:rsidR="00F6314A" w:rsidRPr="00464F11">
        <w:rPr>
          <w:rFonts w:eastAsia="Times New Roman"/>
          <w:bCs/>
          <w:i/>
          <w:iCs/>
          <w:sz w:val="20"/>
          <w:lang w:eastAsia="en-US"/>
        </w:rPr>
        <w:t>Интеграция вирусного генома в геном клетки-хозяина</w:t>
      </w:r>
      <w:r w:rsidRPr="00464F11">
        <w:rPr>
          <w:rFonts w:eastAsia="Times New Roman"/>
          <w:bCs/>
          <w:i/>
          <w:iCs/>
          <w:sz w:val="20"/>
          <w:lang w:eastAsia="en-US"/>
        </w:rPr>
        <w:t xml:space="preserve">; </w:t>
      </w:r>
    </w:p>
    <w:p w14:paraId="27F1F30F" w14:textId="1227C632" w:rsidR="000600E4" w:rsidRPr="00464F11" w:rsidRDefault="00261BE8" w:rsidP="00464F11">
      <w:pPr>
        <w:spacing w:after="0" w:line="240" w:lineRule="auto"/>
        <w:rPr>
          <w:rFonts w:eastAsia="Times New Roman"/>
          <w:bCs/>
          <w:i/>
          <w:iCs/>
          <w:sz w:val="20"/>
          <w:lang w:eastAsia="en-US"/>
        </w:rPr>
      </w:pPr>
      <w:r w:rsidRPr="00464F11">
        <w:rPr>
          <w:rFonts w:eastAsia="Times New Roman"/>
          <w:bCs/>
          <w:i/>
          <w:iCs/>
          <w:sz w:val="20"/>
          <w:lang w:eastAsia="en-US"/>
        </w:rPr>
        <w:t xml:space="preserve">4 этап. </w:t>
      </w:r>
      <w:r w:rsidR="00F6314A" w:rsidRPr="00464F11">
        <w:rPr>
          <w:rFonts w:eastAsia="Times New Roman"/>
          <w:bCs/>
          <w:i/>
          <w:iCs/>
          <w:sz w:val="20"/>
          <w:lang w:eastAsia="en-US"/>
        </w:rPr>
        <w:t>Транскрипция с образованием мРНК и геномной РНК вируса</w:t>
      </w:r>
      <w:r w:rsidRPr="00464F11">
        <w:rPr>
          <w:rFonts w:eastAsia="Times New Roman"/>
          <w:bCs/>
          <w:i/>
          <w:iCs/>
          <w:sz w:val="20"/>
          <w:lang w:eastAsia="en-US"/>
        </w:rPr>
        <w:t xml:space="preserve">; </w:t>
      </w:r>
    </w:p>
    <w:p w14:paraId="08064877" w14:textId="04DF9E8D" w:rsidR="000600E4" w:rsidRPr="00464F11" w:rsidRDefault="00261BE8" w:rsidP="00464F11">
      <w:pPr>
        <w:spacing w:after="0" w:line="240" w:lineRule="auto"/>
        <w:rPr>
          <w:rFonts w:eastAsia="Times New Roman"/>
          <w:bCs/>
          <w:i/>
          <w:iCs/>
          <w:sz w:val="20"/>
          <w:lang w:eastAsia="en-US"/>
        </w:rPr>
      </w:pPr>
      <w:r w:rsidRPr="00464F11">
        <w:rPr>
          <w:rFonts w:eastAsia="Times New Roman"/>
          <w:bCs/>
          <w:i/>
          <w:iCs/>
          <w:sz w:val="20"/>
          <w:lang w:eastAsia="en-US"/>
        </w:rPr>
        <w:t xml:space="preserve">5 этап. </w:t>
      </w:r>
      <w:r w:rsidR="00F6314A" w:rsidRPr="00464F11">
        <w:rPr>
          <w:rFonts w:eastAsia="Times New Roman"/>
          <w:bCs/>
          <w:i/>
          <w:iCs/>
          <w:sz w:val="20"/>
          <w:lang w:eastAsia="en-US"/>
        </w:rPr>
        <w:t>Трансляция мРНК</w:t>
      </w:r>
      <w:r w:rsidR="00990EE6" w:rsidRPr="00464F11">
        <w:rPr>
          <w:rFonts w:eastAsia="Times New Roman"/>
          <w:bCs/>
          <w:i/>
          <w:iCs/>
          <w:sz w:val="20"/>
          <w:lang w:eastAsia="en-US"/>
        </w:rPr>
        <w:t xml:space="preserve"> ВИЧ для продукции вирусных белков</w:t>
      </w:r>
      <w:r w:rsidR="00F6314A" w:rsidRPr="00464F11">
        <w:rPr>
          <w:rFonts w:eastAsia="Times New Roman"/>
          <w:bCs/>
          <w:i/>
          <w:iCs/>
          <w:sz w:val="20"/>
          <w:lang w:eastAsia="en-US"/>
        </w:rPr>
        <w:t>;</w:t>
      </w:r>
      <w:r w:rsidRPr="00464F11">
        <w:rPr>
          <w:rFonts w:eastAsia="Times New Roman"/>
          <w:bCs/>
          <w:i/>
          <w:iCs/>
          <w:sz w:val="20"/>
          <w:lang w:eastAsia="en-US"/>
        </w:rPr>
        <w:t xml:space="preserve"> </w:t>
      </w:r>
    </w:p>
    <w:p w14:paraId="7416B1AD" w14:textId="2C8B2FF5" w:rsidR="000600E4" w:rsidRPr="00464F11" w:rsidRDefault="00261BE8" w:rsidP="00464F11">
      <w:pPr>
        <w:spacing w:after="0" w:line="240" w:lineRule="auto"/>
        <w:rPr>
          <w:rFonts w:eastAsia="Times New Roman"/>
          <w:bCs/>
          <w:i/>
          <w:iCs/>
          <w:sz w:val="20"/>
          <w:lang w:eastAsia="en-US"/>
        </w:rPr>
      </w:pPr>
      <w:r w:rsidRPr="00464F11">
        <w:rPr>
          <w:rFonts w:eastAsia="Times New Roman"/>
          <w:bCs/>
          <w:i/>
          <w:iCs/>
          <w:sz w:val="20"/>
          <w:lang w:eastAsia="en-US"/>
        </w:rPr>
        <w:t xml:space="preserve">6 этап. </w:t>
      </w:r>
      <w:r w:rsidR="00F6314A" w:rsidRPr="00464F11">
        <w:rPr>
          <w:rFonts w:eastAsia="Times New Roman"/>
          <w:bCs/>
          <w:i/>
          <w:iCs/>
          <w:sz w:val="20"/>
          <w:lang w:eastAsia="en-US"/>
        </w:rPr>
        <w:t xml:space="preserve">Разрезание полипептида на функциональные белки </w:t>
      </w:r>
      <w:r w:rsidR="00990EE6" w:rsidRPr="00464F11">
        <w:rPr>
          <w:rFonts w:eastAsia="Times New Roman"/>
          <w:bCs/>
          <w:i/>
          <w:iCs/>
          <w:sz w:val="20"/>
          <w:lang w:eastAsia="en-US"/>
        </w:rPr>
        <w:t>ВИЧ</w:t>
      </w:r>
      <w:r w:rsidRPr="00464F11">
        <w:rPr>
          <w:rFonts w:eastAsia="Times New Roman"/>
          <w:bCs/>
          <w:i/>
          <w:iCs/>
          <w:sz w:val="20"/>
          <w:lang w:eastAsia="en-US"/>
        </w:rPr>
        <w:t xml:space="preserve">; </w:t>
      </w:r>
    </w:p>
    <w:p w14:paraId="25AB3FBF" w14:textId="6CA41161" w:rsidR="000600E4" w:rsidRPr="00464F11" w:rsidRDefault="00261BE8" w:rsidP="00464F11">
      <w:pPr>
        <w:spacing w:after="0" w:line="240" w:lineRule="auto"/>
        <w:rPr>
          <w:rFonts w:eastAsia="Times New Roman"/>
          <w:bCs/>
          <w:i/>
          <w:iCs/>
          <w:sz w:val="20"/>
          <w:lang w:eastAsia="en-US"/>
        </w:rPr>
      </w:pPr>
      <w:r w:rsidRPr="00464F11">
        <w:rPr>
          <w:rFonts w:eastAsia="Times New Roman"/>
          <w:bCs/>
          <w:i/>
          <w:iCs/>
          <w:sz w:val="20"/>
          <w:lang w:eastAsia="en-US"/>
        </w:rPr>
        <w:t xml:space="preserve">7 этап. Сбор </w:t>
      </w:r>
      <w:r w:rsidR="00990EE6" w:rsidRPr="00464F11">
        <w:rPr>
          <w:rFonts w:eastAsia="Times New Roman"/>
          <w:bCs/>
          <w:i/>
          <w:iCs/>
          <w:sz w:val="20"/>
          <w:lang w:eastAsia="en-US"/>
        </w:rPr>
        <w:t>вириона</w:t>
      </w:r>
      <w:r w:rsidRPr="00464F11">
        <w:rPr>
          <w:rFonts w:eastAsia="Times New Roman"/>
          <w:bCs/>
          <w:i/>
          <w:iCs/>
          <w:sz w:val="20"/>
          <w:lang w:eastAsia="en-US"/>
        </w:rPr>
        <w:t xml:space="preserve"> после репликации; </w:t>
      </w:r>
    </w:p>
    <w:p w14:paraId="20BE09A5" w14:textId="3732BC32" w:rsidR="00261BE8" w:rsidRPr="00464F11" w:rsidRDefault="00261BE8" w:rsidP="00464F11">
      <w:pPr>
        <w:spacing w:after="0" w:line="240" w:lineRule="auto"/>
        <w:rPr>
          <w:rFonts w:eastAsia="Times New Roman"/>
          <w:bCs/>
          <w:i/>
          <w:iCs/>
          <w:sz w:val="20"/>
          <w:lang w:eastAsia="en-US"/>
        </w:rPr>
      </w:pPr>
      <w:r w:rsidRPr="00464F11">
        <w:rPr>
          <w:rFonts w:eastAsia="Times New Roman"/>
          <w:bCs/>
          <w:i/>
          <w:iCs/>
          <w:sz w:val="20"/>
          <w:lang w:eastAsia="en-US"/>
        </w:rPr>
        <w:t xml:space="preserve">8 этап. </w:t>
      </w:r>
      <w:r w:rsidR="00990EE6" w:rsidRPr="00464F11">
        <w:rPr>
          <w:rFonts w:eastAsia="Times New Roman"/>
          <w:bCs/>
          <w:i/>
          <w:iCs/>
          <w:sz w:val="20"/>
          <w:lang w:eastAsia="en-US"/>
        </w:rPr>
        <w:t xml:space="preserve">Почкование вирусных частиц и их созревание </w:t>
      </w:r>
      <w:r w:rsidR="001956FA" w:rsidRPr="00464F11">
        <w:rPr>
          <w:rFonts w:eastAsia="Times New Roman"/>
          <w:bCs/>
          <w:i/>
          <w:iCs/>
          <w:sz w:val="20"/>
          <w:lang w:eastAsia="en-US"/>
        </w:rPr>
        <w:t>[</w:t>
      </w:r>
      <w:r w:rsidR="00990EE6" w:rsidRPr="00464F11">
        <w:rPr>
          <w:rFonts w:eastAsia="Times New Roman"/>
          <w:bCs/>
          <w:i/>
          <w:iCs/>
          <w:sz w:val="20"/>
          <w:lang w:eastAsia="en-US"/>
        </w:rPr>
        <w:t>25</w:t>
      </w:r>
      <w:r w:rsidRPr="00464F11">
        <w:rPr>
          <w:rFonts w:eastAsia="Times New Roman"/>
          <w:bCs/>
          <w:i/>
          <w:iCs/>
          <w:sz w:val="20"/>
          <w:lang w:eastAsia="en-US"/>
        </w:rPr>
        <w:t>]</w:t>
      </w:r>
      <w:r w:rsidR="00990EE6" w:rsidRPr="00464F11">
        <w:rPr>
          <w:rFonts w:eastAsia="Times New Roman"/>
          <w:bCs/>
          <w:i/>
          <w:iCs/>
          <w:sz w:val="20"/>
          <w:lang w:eastAsia="en-US"/>
        </w:rPr>
        <w:t>.</w:t>
      </w:r>
    </w:p>
    <w:p w14:paraId="32A86E12" w14:textId="77777777" w:rsidR="00D91FA4" w:rsidRPr="00464F11" w:rsidRDefault="00D91FA4" w:rsidP="00DB6238">
      <w:pPr>
        <w:spacing w:after="0" w:line="240" w:lineRule="auto"/>
        <w:ind w:firstLine="709"/>
        <w:rPr>
          <w:rFonts w:eastAsia="Times New Roman"/>
          <w:bCs/>
          <w:i/>
          <w:iCs/>
          <w:lang w:eastAsia="en-US"/>
        </w:rPr>
      </w:pPr>
    </w:p>
    <w:p w14:paraId="272209C9" w14:textId="24C42C77" w:rsidR="00261BE8" w:rsidRPr="00B84954" w:rsidRDefault="000600E4" w:rsidP="005549DB">
      <w:pPr>
        <w:spacing w:after="240" w:line="240" w:lineRule="auto"/>
        <w:outlineLvl w:val="2"/>
        <w:rPr>
          <w:rFonts w:eastAsia="Times New Roman"/>
          <w:b/>
          <w:bCs/>
          <w:iCs/>
          <w:lang w:eastAsia="en-US"/>
        </w:rPr>
      </w:pPr>
      <w:bookmarkStart w:id="132" w:name="_Toc110874870"/>
      <w:bookmarkStart w:id="133" w:name="_Toc111076562"/>
      <w:bookmarkStart w:id="134" w:name="_Toc111477118"/>
      <w:r w:rsidRPr="00B84954">
        <w:rPr>
          <w:rFonts w:eastAsia="Times New Roman"/>
          <w:b/>
          <w:bCs/>
          <w:iCs/>
          <w:lang w:eastAsia="en-US"/>
        </w:rPr>
        <w:t>3.1</w:t>
      </w:r>
      <w:r w:rsidR="00261BE8" w:rsidRPr="00B84954">
        <w:rPr>
          <w:rFonts w:eastAsia="Times New Roman"/>
          <w:b/>
          <w:bCs/>
          <w:iCs/>
          <w:lang w:eastAsia="en-US"/>
        </w:rPr>
        <w:t>.2</w:t>
      </w:r>
      <w:r w:rsidR="00096C2F" w:rsidRPr="00B84954">
        <w:rPr>
          <w:rFonts w:eastAsia="Times New Roman"/>
          <w:b/>
          <w:bCs/>
          <w:iCs/>
          <w:lang w:eastAsia="en-US"/>
        </w:rPr>
        <w:t>.</w:t>
      </w:r>
      <w:r w:rsidR="00261BE8" w:rsidRPr="00B84954">
        <w:rPr>
          <w:rFonts w:eastAsia="Times New Roman"/>
          <w:b/>
          <w:bCs/>
          <w:iCs/>
          <w:lang w:eastAsia="en-US"/>
        </w:rPr>
        <w:t xml:space="preserve"> Резистентность</w:t>
      </w:r>
      <w:bookmarkEnd w:id="132"/>
      <w:bookmarkEnd w:id="133"/>
      <w:bookmarkEnd w:id="134"/>
    </w:p>
    <w:p w14:paraId="6E66AB17" w14:textId="44F1D719" w:rsidR="00D94DBA" w:rsidRPr="00B84954" w:rsidRDefault="009D0C5F" w:rsidP="00D94DBA">
      <w:pPr>
        <w:spacing w:after="0" w:line="240" w:lineRule="auto"/>
        <w:ind w:firstLine="708"/>
        <w:rPr>
          <w:rFonts w:eastAsia="Times New Roman"/>
          <w:bCs/>
          <w:iCs/>
          <w:lang w:eastAsia="en-US"/>
        </w:rPr>
      </w:pPr>
      <w:bookmarkStart w:id="135" w:name="_Hlk54864769"/>
      <w:r w:rsidRPr="00B84954">
        <w:rPr>
          <w:rFonts w:eastAsia="Times New Roman"/>
          <w:bCs/>
          <w:iCs/>
          <w:lang w:eastAsia="en-US"/>
        </w:rPr>
        <w:t xml:space="preserve">Исследование </w:t>
      </w:r>
      <w:r w:rsidRPr="00B84954">
        <w:rPr>
          <w:rFonts w:eastAsia="Times New Roman"/>
          <w:bCs/>
          <w:i/>
          <w:lang w:val="en-US" w:eastAsia="en-US"/>
        </w:rPr>
        <w:t>in</w:t>
      </w:r>
      <w:r w:rsidRPr="00B84954">
        <w:rPr>
          <w:rFonts w:eastAsia="Times New Roman"/>
          <w:bCs/>
          <w:i/>
          <w:lang w:eastAsia="en-US"/>
        </w:rPr>
        <w:t xml:space="preserve"> </w:t>
      </w:r>
      <w:r w:rsidRPr="00B84954">
        <w:rPr>
          <w:rFonts w:eastAsia="Times New Roman"/>
          <w:bCs/>
          <w:i/>
          <w:lang w:val="en-US" w:eastAsia="en-US"/>
        </w:rPr>
        <w:t>vitro</w:t>
      </w:r>
      <w:r w:rsidRPr="00B84954">
        <w:rPr>
          <w:rFonts w:eastAsia="Times New Roman"/>
          <w:bCs/>
          <w:iCs/>
          <w:lang w:eastAsia="en-US"/>
        </w:rPr>
        <w:t xml:space="preserve"> с использованием лабораторного изолята ВИЧ-1 (H9IIIB) показало возможность возникновения мутаций в гене интегразы, способствующих развитию резистентности к ралтегравиру. В ходе исследования штамм ВИЧ-1 был пересажен 18 раз на культуре клеток </w:t>
      </w:r>
      <w:r w:rsidRPr="00B84954">
        <w:rPr>
          <w:rFonts w:eastAsia="Times New Roman"/>
          <w:bCs/>
          <w:iCs/>
          <w:lang w:val="en-US" w:eastAsia="en-US"/>
        </w:rPr>
        <w:t>H</w:t>
      </w:r>
      <w:r w:rsidRPr="00B84954">
        <w:rPr>
          <w:rFonts w:eastAsia="Times New Roman"/>
          <w:bCs/>
          <w:iCs/>
          <w:lang w:eastAsia="en-US"/>
        </w:rPr>
        <w:t>9 в присутствии возрастающих концентраций ралтегравира (от 25 нмоль до 50 м</w:t>
      </w:r>
      <w:r w:rsidR="00173BF2" w:rsidRPr="00B84954">
        <w:rPr>
          <w:rFonts w:eastAsia="Times New Roman"/>
          <w:bCs/>
          <w:iCs/>
          <w:lang w:eastAsia="en-US"/>
        </w:rPr>
        <w:t>к</w:t>
      </w:r>
      <w:r w:rsidRPr="00B84954">
        <w:rPr>
          <w:rFonts w:eastAsia="Times New Roman"/>
          <w:bCs/>
          <w:iCs/>
          <w:lang w:eastAsia="en-US"/>
        </w:rPr>
        <w:t>моль). Количество аминокислотных замен в интегразе возрастало со следующим пассажем. Среди выявленных мутаций наиболее значительное повышение резистентности к ралтегравиру оказывали</w:t>
      </w:r>
      <w:r w:rsidRPr="00B84954">
        <w:rPr>
          <w:rFonts w:eastAsiaTheme="minorHAnsi"/>
          <w:color w:val="000000"/>
          <w:lang w:eastAsia="en-US"/>
        </w:rPr>
        <w:t xml:space="preserve"> аминокислотные замены </w:t>
      </w:r>
      <w:r w:rsidRPr="00B84954">
        <w:rPr>
          <w:rFonts w:eastAsiaTheme="minorHAnsi"/>
          <w:color w:val="000000"/>
          <w:lang w:val="en-US" w:eastAsia="en-US"/>
        </w:rPr>
        <w:t>Q</w:t>
      </w:r>
      <w:r w:rsidRPr="00B84954">
        <w:rPr>
          <w:rFonts w:eastAsiaTheme="minorHAnsi"/>
          <w:color w:val="000000"/>
          <w:lang w:eastAsia="en-US"/>
        </w:rPr>
        <w:t>148</w:t>
      </w:r>
      <w:r w:rsidRPr="00B84954">
        <w:rPr>
          <w:rFonts w:eastAsiaTheme="minorHAnsi"/>
          <w:color w:val="000000"/>
          <w:lang w:val="en-US" w:eastAsia="en-US"/>
        </w:rPr>
        <w:t>K</w:t>
      </w:r>
      <w:r w:rsidRPr="00B84954">
        <w:rPr>
          <w:rFonts w:eastAsia="Times New Roman"/>
          <w:bCs/>
          <w:iCs/>
          <w:lang w:eastAsia="en-US"/>
        </w:rPr>
        <w:t xml:space="preserve"> (повышение </w:t>
      </w:r>
      <w:r w:rsidRPr="00B84954">
        <w:rPr>
          <w:rFonts w:eastAsia="Times New Roman"/>
          <w:bCs/>
          <w:iCs/>
          <w:lang w:val="en-US" w:eastAsia="en-US"/>
        </w:rPr>
        <w:t>IC</w:t>
      </w:r>
      <w:r w:rsidRPr="00B84954">
        <w:rPr>
          <w:rFonts w:eastAsia="Times New Roman"/>
          <w:bCs/>
          <w:iCs/>
          <w:vertAlign w:val="subscript"/>
          <w:lang w:eastAsia="en-US"/>
        </w:rPr>
        <w:t>50</w:t>
      </w:r>
      <w:r w:rsidRPr="00B84954">
        <w:rPr>
          <w:rFonts w:eastAsia="Times New Roman"/>
          <w:bCs/>
          <w:iCs/>
          <w:lang w:eastAsia="en-US"/>
        </w:rPr>
        <w:t xml:space="preserve"> </w:t>
      </w:r>
      <w:r w:rsidRPr="00B84954">
        <w:rPr>
          <w:rFonts w:eastAsia="Times New Roman"/>
          <w:bCs/>
          <w:iCs/>
          <w:lang w:eastAsia="en-US"/>
        </w:rPr>
        <w:lastRenderedPageBreak/>
        <w:t>в 46 раз),</w:t>
      </w:r>
      <w:r w:rsidRPr="00B84954">
        <w:rPr>
          <w:rFonts w:eastAsiaTheme="minorHAnsi"/>
          <w:color w:val="000000"/>
          <w:lang w:eastAsia="en-US"/>
        </w:rPr>
        <w:t xml:space="preserve"> </w:t>
      </w:r>
      <w:r w:rsidRPr="00B84954">
        <w:rPr>
          <w:rFonts w:eastAsiaTheme="minorHAnsi"/>
          <w:color w:val="000000"/>
          <w:lang w:val="en-US" w:eastAsia="en-US"/>
        </w:rPr>
        <w:t>Q</w:t>
      </w:r>
      <w:r w:rsidRPr="00B84954">
        <w:rPr>
          <w:rFonts w:eastAsiaTheme="minorHAnsi"/>
          <w:color w:val="000000"/>
          <w:lang w:eastAsia="en-US"/>
        </w:rPr>
        <w:t>148</w:t>
      </w:r>
      <w:r w:rsidRPr="00B84954">
        <w:rPr>
          <w:rFonts w:eastAsiaTheme="minorHAnsi"/>
          <w:color w:val="000000"/>
          <w:lang w:val="en-US" w:eastAsia="en-US"/>
        </w:rPr>
        <w:t>K</w:t>
      </w:r>
      <w:r w:rsidRPr="00B84954">
        <w:rPr>
          <w:rFonts w:eastAsiaTheme="minorHAnsi"/>
          <w:color w:val="000000"/>
          <w:lang w:eastAsia="en-US"/>
        </w:rPr>
        <w:t>/</w:t>
      </w:r>
      <w:r w:rsidRPr="00B84954">
        <w:rPr>
          <w:rFonts w:eastAsiaTheme="minorHAnsi"/>
          <w:color w:val="000000"/>
          <w:lang w:val="en-US" w:eastAsia="en-US"/>
        </w:rPr>
        <w:t>E</w:t>
      </w:r>
      <w:r w:rsidRPr="00B84954">
        <w:rPr>
          <w:rFonts w:eastAsiaTheme="minorHAnsi"/>
          <w:color w:val="000000"/>
          <w:lang w:eastAsia="en-US"/>
        </w:rPr>
        <w:t>138</w:t>
      </w:r>
      <w:r w:rsidRPr="00B84954">
        <w:rPr>
          <w:rFonts w:eastAsiaTheme="minorHAnsi"/>
          <w:color w:val="000000"/>
          <w:lang w:val="en-US" w:eastAsia="en-US"/>
        </w:rPr>
        <w:t>A</w:t>
      </w:r>
      <w:r w:rsidRPr="00B84954">
        <w:rPr>
          <w:rFonts w:eastAsiaTheme="minorHAnsi"/>
          <w:color w:val="000000"/>
          <w:lang w:eastAsia="en-US"/>
        </w:rPr>
        <w:t xml:space="preserve"> </w:t>
      </w:r>
      <w:r w:rsidRPr="00B84954">
        <w:rPr>
          <w:rFonts w:eastAsia="Times New Roman"/>
          <w:bCs/>
          <w:iCs/>
          <w:lang w:eastAsia="en-US"/>
        </w:rPr>
        <w:t xml:space="preserve">(повышение </w:t>
      </w:r>
      <w:r w:rsidRPr="00B84954">
        <w:rPr>
          <w:rFonts w:eastAsia="Times New Roman"/>
          <w:bCs/>
          <w:iCs/>
          <w:lang w:val="en-US" w:eastAsia="en-US"/>
        </w:rPr>
        <w:t>IC</w:t>
      </w:r>
      <w:r w:rsidRPr="00B84954">
        <w:rPr>
          <w:rFonts w:eastAsia="Times New Roman"/>
          <w:bCs/>
          <w:iCs/>
          <w:vertAlign w:val="subscript"/>
          <w:lang w:eastAsia="en-US"/>
        </w:rPr>
        <w:t>50</w:t>
      </w:r>
      <w:r w:rsidRPr="00B84954">
        <w:rPr>
          <w:rFonts w:eastAsia="Times New Roman"/>
          <w:bCs/>
          <w:iCs/>
          <w:lang w:eastAsia="en-US"/>
        </w:rPr>
        <w:t xml:space="preserve"> в 90 раз) и Q148K/E138A/G140A (повышение </w:t>
      </w:r>
      <w:r w:rsidRPr="00B84954">
        <w:rPr>
          <w:rFonts w:eastAsia="Times New Roman"/>
          <w:bCs/>
          <w:iCs/>
          <w:lang w:val="en-US" w:eastAsia="en-US"/>
        </w:rPr>
        <w:t>IC</w:t>
      </w:r>
      <w:r w:rsidRPr="00B84954">
        <w:rPr>
          <w:rFonts w:eastAsia="Times New Roman"/>
          <w:bCs/>
          <w:iCs/>
          <w:vertAlign w:val="subscript"/>
          <w:lang w:eastAsia="en-US"/>
        </w:rPr>
        <w:t>50</w:t>
      </w:r>
      <w:r w:rsidRPr="00B84954">
        <w:rPr>
          <w:rFonts w:eastAsia="Times New Roman"/>
          <w:bCs/>
          <w:iCs/>
          <w:lang w:eastAsia="en-US"/>
        </w:rPr>
        <w:t xml:space="preserve"> в 508 раз)</w:t>
      </w:r>
      <w:r w:rsidR="002E43C7" w:rsidRPr="00B84954">
        <w:rPr>
          <w:rFonts w:eastAsia="Times New Roman"/>
          <w:bCs/>
          <w:iCs/>
          <w:lang w:eastAsia="en-US"/>
        </w:rPr>
        <w:t xml:space="preserve"> [27]</w:t>
      </w:r>
      <w:r w:rsidR="0063294E" w:rsidRPr="00B84954">
        <w:rPr>
          <w:rFonts w:eastAsia="Times New Roman"/>
          <w:bCs/>
          <w:iCs/>
          <w:lang w:eastAsia="en-US"/>
        </w:rPr>
        <w:t>.</w:t>
      </w:r>
    </w:p>
    <w:bookmarkEnd w:id="135"/>
    <w:p w14:paraId="79CFFF90" w14:textId="29111D00" w:rsidR="002E43C7" w:rsidRDefault="0063294E" w:rsidP="00DB6238">
      <w:pPr>
        <w:spacing w:after="0" w:line="240" w:lineRule="auto"/>
        <w:ind w:firstLine="708"/>
        <w:rPr>
          <w:rFonts w:eastAsia="Times New Roman"/>
          <w:bCs/>
          <w:iCs/>
          <w:lang w:eastAsia="en-US"/>
        </w:rPr>
      </w:pPr>
      <w:r w:rsidRPr="00B84954">
        <w:rPr>
          <w:rFonts w:eastAsia="Times New Roman"/>
          <w:bCs/>
          <w:iCs/>
          <w:lang w:eastAsia="en-US"/>
        </w:rPr>
        <w:t xml:space="preserve">Аминокислотные замены, приводящие к изменению чувствительности ВИЧ-1 к ралтегравиру, под действием </w:t>
      </w:r>
      <w:r w:rsidR="002E43C7" w:rsidRPr="00B84954">
        <w:rPr>
          <w:rFonts w:eastAsia="Times New Roman"/>
          <w:bCs/>
          <w:iCs/>
          <w:lang w:eastAsia="en-US"/>
        </w:rPr>
        <w:t>этого препарата и других ИИ представлены в таблице 3</w:t>
      </w:r>
      <w:r w:rsidR="00A33DCB">
        <w:rPr>
          <w:rFonts w:eastAsia="Times New Roman"/>
          <w:bCs/>
          <w:iCs/>
          <w:lang w:eastAsia="en-US"/>
        </w:rPr>
        <w:t>-</w:t>
      </w:r>
      <w:r w:rsidR="002E43C7" w:rsidRPr="00B84954">
        <w:rPr>
          <w:rFonts w:eastAsia="Times New Roman"/>
          <w:bCs/>
          <w:iCs/>
          <w:lang w:eastAsia="en-US"/>
        </w:rPr>
        <w:t>1.</w:t>
      </w:r>
    </w:p>
    <w:p w14:paraId="6F98F952" w14:textId="77777777" w:rsidR="00D91FA4" w:rsidRPr="00B84954" w:rsidRDefault="00D91FA4" w:rsidP="00DB6238">
      <w:pPr>
        <w:spacing w:after="0" w:line="240" w:lineRule="auto"/>
        <w:ind w:firstLine="708"/>
        <w:rPr>
          <w:rFonts w:eastAsia="Times New Roman"/>
          <w:bCs/>
          <w:iCs/>
          <w:lang w:eastAsia="en-US"/>
        </w:rPr>
      </w:pPr>
    </w:p>
    <w:p w14:paraId="03CDE009" w14:textId="10925FD8" w:rsidR="002E43C7" w:rsidRPr="00B84954" w:rsidRDefault="002E43C7" w:rsidP="002E43C7">
      <w:pPr>
        <w:spacing w:after="0" w:line="240" w:lineRule="auto"/>
        <w:rPr>
          <w:rFonts w:eastAsia="Times New Roman"/>
          <w:bCs/>
          <w:iCs/>
          <w:lang w:eastAsia="en-US"/>
        </w:rPr>
      </w:pPr>
      <w:r w:rsidRPr="00B84954">
        <w:rPr>
          <w:rFonts w:eastAsia="Times New Roman"/>
          <w:b/>
          <w:bCs/>
          <w:iCs/>
          <w:lang w:eastAsia="en-US"/>
        </w:rPr>
        <w:t>Таблица 3</w:t>
      </w:r>
      <w:r w:rsidR="00A33DCB">
        <w:rPr>
          <w:rFonts w:eastAsia="Times New Roman"/>
          <w:b/>
          <w:bCs/>
          <w:iCs/>
          <w:lang w:eastAsia="en-US"/>
        </w:rPr>
        <w:t>-</w:t>
      </w:r>
      <w:r w:rsidRPr="00B84954">
        <w:rPr>
          <w:rFonts w:eastAsia="Times New Roman"/>
          <w:b/>
          <w:bCs/>
          <w:iCs/>
          <w:lang w:eastAsia="en-US"/>
        </w:rPr>
        <w:t>1.</w:t>
      </w:r>
      <w:r w:rsidRPr="00B84954">
        <w:rPr>
          <w:rFonts w:eastAsia="Times New Roman"/>
          <w:bCs/>
          <w:iCs/>
          <w:lang w:eastAsia="en-US"/>
        </w:rPr>
        <w:t xml:space="preserve"> Чувствительность к ралтегравиру у мутантов ВИЧ с аминокислотными заменами в интегразе (кратное изменение </w:t>
      </w:r>
      <w:r w:rsidRPr="00B84954">
        <w:rPr>
          <w:rFonts w:eastAsia="Times New Roman"/>
          <w:bCs/>
          <w:iCs/>
          <w:lang w:val="en-US" w:eastAsia="en-US"/>
        </w:rPr>
        <w:t>IC</w:t>
      </w:r>
      <w:r w:rsidRPr="00B84954">
        <w:rPr>
          <w:rFonts w:eastAsia="Times New Roman"/>
          <w:bCs/>
          <w:iCs/>
          <w:vertAlign w:val="subscript"/>
          <w:lang w:eastAsia="en-US"/>
        </w:rPr>
        <w:t>50</w:t>
      </w:r>
      <w:r w:rsidRPr="00B84954">
        <w:rPr>
          <w:rFonts w:eastAsia="Times New Roman"/>
          <w:bCs/>
          <w:iCs/>
          <w:lang w:eastAsia="en-US"/>
        </w:rPr>
        <w:t xml:space="preserve"> ≥2 раза) [27].</w:t>
      </w:r>
    </w:p>
    <w:tbl>
      <w:tblPr>
        <w:tblStyle w:val="a8"/>
        <w:tblW w:w="0" w:type="auto"/>
        <w:tblLook w:val="04A0" w:firstRow="1" w:lastRow="0" w:firstColumn="1" w:lastColumn="0" w:noHBand="0" w:noVBand="1"/>
      </w:tblPr>
      <w:tblGrid>
        <w:gridCol w:w="4673"/>
        <w:gridCol w:w="4673"/>
      </w:tblGrid>
      <w:tr w:rsidR="002E43C7" w:rsidRPr="00B84954" w14:paraId="021AE5CB" w14:textId="77777777" w:rsidTr="00551868">
        <w:tc>
          <w:tcPr>
            <w:tcW w:w="4673" w:type="dxa"/>
            <w:shd w:val="clear" w:color="auto" w:fill="D9D9D9" w:themeFill="background1" w:themeFillShade="D9"/>
            <w:vAlign w:val="center"/>
          </w:tcPr>
          <w:p w14:paraId="30ECC24D" w14:textId="3B2DB06C" w:rsidR="002E43C7" w:rsidRPr="00B84954" w:rsidRDefault="002E43C7" w:rsidP="00D91FA4">
            <w:pPr>
              <w:jc w:val="center"/>
              <w:rPr>
                <w:rFonts w:eastAsia="Times New Roman"/>
                <w:b/>
                <w:iCs/>
                <w:lang w:eastAsia="en-US"/>
              </w:rPr>
            </w:pPr>
            <w:r w:rsidRPr="00B84954">
              <w:rPr>
                <w:rFonts w:eastAsia="Times New Roman"/>
                <w:b/>
                <w:iCs/>
                <w:lang w:eastAsia="en-US"/>
              </w:rPr>
              <w:t>Мутация в интегразе</w:t>
            </w:r>
          </w:p>
        </w:tc>
        <w:tc>
          <w:tcPr>
            <w:tcW w:w="4673" w:type="dxa"/>
            <w:shd w:val="clear" w:color="auto" w:fill="D9D9D9" w:themeFill="background1" w:themeFillShade="D9"/>
            <w:vAlign w:val="center"/>
          </w:tcPr>
          <w:p w14:paraId="05E6CB88" w14:textId="6618178C" w:rsidR="002E43C7" w:rsidRPr="00B84954" w:rsidRDefault="002E43C7" w:rsidP="00D91FA4">
            <w:pPr>
              <w:jc w:val="center"/>
              <w:rPr>
                <w:rFonts w:eastAsia="Times New Roman"/>
                <w:b/>
                <w:iCs/>
                <w:lang w:eastAsia="en-US"/>
              </w:rPr>
            </w:pPr>
            <w:r w:rsidRPr="00B84954">
              <w:rPr>
                <w:rFonts w:eastAsia="Times New Roman"/>
                <w:b/>
                <w:iCs/>
                <w:lang w:eastAsia="en-US"/>
              </w:rPr>
              <w:t xml:space="preserve">Кратное изменение </w:t>
            </w:r>
            <w:r w:rsidRPr="00B84954">
              <w:rPr>
                <w:rFonts w:eastAsia="Times New Roman"/>
                <w:b/>
                <w:iCs/>
                <w:lang w:val="en-US" w:eastAsia="en-US"/>
              </w:rPr>
              <w:t>IC</w:t>
            </w:r>
            <w:r w:rsidRPr="00B84954">
              <w:rPr>
                <w:rFonts w:eastAsia="Times New Roman"/>
                <w:b/>
                <w:iCs/>
                <w:vertAlign w:val="subscript"/>
                <w:lang w:eastAsia="en-US"/>
              </w:rPr>
              <w:t>50</w:t>
            </w:r>
            <w:r w:rsidRPr="00B84954">
              <w:rPr>
                <w:rFonts w:eastAsia="Times New Roman"/>
                <w:b/>
                <w:iCs/>
                <w:lang w:eastAsia="en-US"/>
              </w:rPr>
              <w:t xml:space="preserve"> для ралтегравира (среднее ± </w:t>
            </w:r>
            <w:r w:rsidRPr="00B84954">
              <w:rPr>
                <w:rFonts w:eastAsia="Times New Roman"/>
                <w:b/>
                <w:iCs/>
                <w:lang w:val="en-US" w:eastAsia="en-US"/>
              </w:rPr>
              <w:t>SEM</w:t>
            </w:r>
            <w:r w:rsidRPr="00B84954">
              <w:rPr>
                <w:rFonts w:eastAsia="Times New Roman"/>
                <w:b/>
                <w:iCs/>
                <w:lang w:eastAsia="en-US"/>
              </w:rPr>
              <w:t>)</w:t>
            </w:r>
          </w:p>
        </w:tc>
      </w:tr>
      <w:tr w:rsidR="002E43C7" w:rsidRPr="00B84954" w14:paraId="25C0E67B" w14:textId="77777777" w:rsidTr="002E43C7">
        <w:tc>
          <w:tcPr>
            <w:tcW w:w="4673" w:type="dxa"/>
          </w:tcPr>
          <w:p w14:paraId="5CEE57DD" w14:textId="75210085" w:rsidR="002E43C7" w:rsidRPr="00B84954" w:rsidRDefault="002E43C7" w:rsidP="002E43C7">
            <w:pPr>
              <w:jc w:val="center"/>
              <w:rPr>
                <w:rFonts w:eastAsia="Times New Roman"/>
                <w:bCs/>
                <w:iCs/>
                <w:lang w:val="en-US" w:eastAsia="en-US"/>
              </w:rPr>
            </w:pPr>
            <w:r w:rsidRPr="00B84954">
              <w:rPr>
                <w:rFonts w:eastAsia="Times New Roman"/>
                <w:bCs/>
                <w:iCs/>
                <w:lang w:val="en-US" w:eastAsia="en-US"/>
              </w:rPr>
              <w:t>N155S</w:t>
            </w:r>
          </w:p>
        </w:tc>
        <w:tc>
          <w:tcPr>
            <w:tcW w:w="4673" w:type="dxa"/>
          </w:tcPr>
          <w:p w14:paraId="3EAD9F31" w14:textId="6FCDBA7E" w:rsidR="002E43C7" w:rsidRPr="00B84954" w:rsidRDefault="002E43C7" w:rsidP="002E43C7">
            <w:pPr>
              <w:pStyle w:val="Default"/>
              <w:jc w:val="center"/>
            </w:pPr>
            <w:r w:rsidRPr="00B84954">
              <w:t>19 ± 4</w:t>
            </w:r>
          </w:p>
        </w:tc>
      </w:tr>
      <w:tr w:rsidR="002E43C7" w:rsidRPr="00B84954" w14:paraId="35E6EC7B" w14:textId="77777777" w:rsidTr="002E43C7">
        <w:tc>
          <w:tcPr>
            <w:tcW w:w="4673" w:type="dxa"/>
          </w:tcPr>
          <w:p w14:paraId="7456C1B1" w14:textId="42787147" w:rsidR="002E43C7" w:rsidRPr="00B84954" w:rsidRDefault="002E43C7" w:rsidP="002E43C7">
            <w:pPr>
              <w:jc w:val="center"/>
              <w:rPr>
                <w:rFonts w:eastAsia="Times New Roman"/>
                <w:bCs/>
                <w:iCs/>
                <w:lang w:eastAsia="en-US"/>
              </w:rPr>
            </w:pPr>
            <w:r w:rsidRPr="00B84954">
              <w:t>F121Y/T125K</w:t>
            </w:r>
          </w:p>
        </w:tc>
        <w:tc>
          <w:tcPr>
            <w:tcW w:w="4673" w:type="dxa"/>
          </w:tcPr>
          <w:p w14:paraId="3F51884E" w14:textId="219E943A" w:rsidR="002E43C7" w:rsidRPr="00B84954" w:rsidRDefault="002E43C7" w:rsidP="002E43C7">
            <w:pPr>
              <w:jc w:val="center"/>
              <w:rPr>
                <w:rFonts w:eastAsia="Times New Roman"/>
                <w:bCs/>
                <w:iCs/>
                <w:lang w:eastAsia="en-US"/>
              </w:rPr>
            </w:pPr>
            <w:r w:rsidRPr="00B84954">
              <w:t>7 ± 2</w:t>
            </w:r>
          </w:p>
        </w:tc>
      </w:tr>
      <w:tr w:rsidR="002E43C7" w:rsidRPr="00B84954" w14:paraId="0D524F26" w14:textId="77777777" w:rsidTr="002E43C7">
        <w:tc>
          <w:tcPr>
            <w:tcW w:w="4673" w:type="dxa"/>
          </w:tcPr>
          <w:p w14:paraId="770B03D8" w14:textId="5BA929F8" w:rsidR="002E43C7" w:rsidRPr="00B84954" w:rsidRDefault="002E43C7" w:rsidP="002E43C7">
            <w:pPr>
              <w:jc w:val="center"/>
              <w:rPr>
                <w:rFonts w:eastAsia="Times New Roman"/>
                <w:bCs/>
                <w:iCs/>
                <w:lang w:eastAsia="en-US"/>
              </w:rPr>
            </w:pPr>
            <w:r w:rsidRPr="00B84954">
              <w:t>T66I/L74M/V151I</w:t>
            </w:r>
          </w:p>
        </w:tc>
        <w:tc>
          <w:tcPr>
            <w:tcW w:w="4673" w:type="dxa"/>
          </w:tcPr>
          <w:p w14:paraId="7C9F7B83" w14:textId="0059D34B" w:rsidR="002E43C7" w:rsidRPr="00B84954" w:rsidRDefault="002E43C7" w:rsidP="002E43C7">
            <w:pPr>
              <w:jc w:val="center"/>
              <w:rPr>
                <w:rFonts w:eastAsia="Times New Roman"/>
                <w:bCs/>
                <w:iCs/>
                <w:lang w:eastAsia="en-US"/>
              </w:rPr>
            </w:pPr>
            <w:r w:rsidRPr="00B84954">
              <w:t>5 ± 0</w:t>
            </w:r>
            <w:r w:rsidR="000D589B" w:rsidRPr="00B84954">
              <w:t>,</w:t>
            </w:r>
            <w:r w:rsidRPr="00B84954">
              <w:t>6</w:t>
            </w:r>
          </w:p>
        </w:tc>
      </w:tr>
      <w:tr w:rsidR="002E43C7" w:rsidRPr="00B84954" w14:paraId="28EFECFF" w14:textId="77777777" w:rsidTr="002E43C7">
        <w:tc>
          <w:tcPr>
            <w:tcW w:w="4673" w:type="dxa"/>
          </w:tcPr>
          <w:p w14:paraId="29B31057" w14:textId="5C429AB8" w:rsidR="002E43C7" w:rsidRPr="00B84954" w:rsidRDefault="002E43C7" w:rsidP="002E43C7">
            <w:pPr>
              <w:jc w:val="center"/>
              <w:rPr>
                <w:rFonts w:eastAsia="Times New Roman"/>
                <w:bCs/>
                <w:iCs/>
                <w:lang w:eastAsia="en-US"/>
              </w:rPr>
            </w:pPr>
            <w:r w:rsidRPr="00B84954">
              <w:t>F121Y</w:t>
            </w:r>
          </w:p>
        </w:tc>
        <w:tc>
          <w:tcPr>
            <w:tcW w:w="4673" w:type="dxa"/>
          </w:tcPr>
          <w:p w14:paraId="5586A189" w14:textId="04C58603" w:rsidR="002E43C7" w:rsidRPr="00B84954" w:rsidRDefault="002E43C7" w:rsidP="002E43C7">
            <w:pPr>
              <w:jc w:val="center"/>
              <w:rPr>
                <w:rFonts w:eastAsia="Times New Roman"/>
                <w:bCs/>
                <w:iCs/>
                <w:lang w:eastAsia="en-US"/>
              </w:rPr>
            </w:pPr>
            <w:r w:rsidRPr="00B84954">
              <w:t>3 ± 0</w:t>
            </w:r>
            <w:r w:rsidR="000D589B" w:rsidRPr="00B84954">
              <w:t>,</w:t>
            </w:r>
            <w:r w:rsidRPr="00B84954">
              <w:t>6</w:t>
            </w:r>
          </w:p>
        </w:tc>
      </w:tr>
      <w:tr w:rsidR="002E43C7" w:rsidRPr="00B84954" w14:paraId="4C969B94" w14:textId="77777777" w:rsidTr="002E43C7">
        <w:tc>
          <w:tcPr>
            <w:tcW w:w="4673" w:type="dxa"/>
          </w:tcPr>
          <w:p w14:paraId="1763BF84" w14:textId="7A2EB901" w:rsidR="002E43C7" w:rsidRPr="00B84954" w:rsidRDefault="002E43C7" w:rsidP="002E43C7">
            <w:pPr>
              <w:jc w:val="center"/>
              <w:rPr>
                <w:rFonts w:eastAsia="Times New Roman"/>
                <w:bCs/>
                <w:iCs/>
                <w:lang w:eastAsia="en-US"/>
              </w:rPr>
            </w:pPr>
            <w:r w:rsidRPr="00B84954">
              <w:t>S153Y/N155S</w:t>
            </w:r>
          </w:p>
        </w:tc>
        <w:tc>
          <w:tcPr>
            <w:tcW w:w="4673" w:type="dxa"/>
          </w:tcPr>
          <w:p w14:paraId="68B6EC5D" w14:textId="6D7C45D6" w:rsidR="002E43C7" w:rsidRPr="00B84954" w:rsidRDefault="002E43C7" w:rsidP="002E43C7">
            <w:pPr>
              <w:jc w:val="center"/>
              <w:rPr>
                <w:rFonts w:eastAsia="Times New Roman"/>
                <w:bCs/>
                <w:iCs/>
                <w:lang w:eastAsia="en-US"/>
              </w:rPr>
            </w:pPr>
            <w:r w:rsidRPr="00B84954">
              <w:t>3 ± 0</w:t>
            </w:r>
          </w:p>
        </w:tc>
      </w:tr>
      <w:tr w:rsidR="002E43C7" w:rsidRPr="00B84954" w14:paraId="56BAA322" w14:textId="77777777" w:rsidTr="002E43C7">
        <w:tc>
          <w:tcPr>
            <w:tcW w:w="4673" w:type="dxa"/>
          </w:tcPr>
          <w:p w14:paraId="48DB56E7" w14:textId="539017DB" w:rsidR="002E43C7" w:rsidRPr="00B84954" w:rsidRDefault="002E43C7" w:rsidP="002E43C7">
            <w:pPr>
              <w:jc w:val="center"/>
              <w:rPr>
                <w:rFonts w:eastAsia="Times New Roman"/>
                <w:bCs/>
                <w:iCs/>
                <w:lang w:eastAsia="en-US"/>
              </w:rPr>
            </w:pPr>
            <w:r w:rsidRPr="00B84954">
              <w:t>T125K/S153Y/N155S</w:t>
            </w:r>
          </w:p>
        </w:tc>
        <w:tc>
          <w:tcPr>
            <w:tcW w:w="4673" w:type="dxa"/>
          </w:tcPr>
          <w:p w14:paraId="21A1C977" w14:textId="72459936" w:rsidR="002E43C7" w:rsidRPr="00B84954" w:rsidRDefault="002E43C7" w:rsidP="002E43C7">
            <w:pPr>
              <w:jc w:val="center"/>
              <w:rPr>
                <w:rFonts w:eastAsia="Times New Roman"/>
                <w:bCs/>
                <w:iCs/>
                <w:lang w:eastAsia="en-US"/>
              </w:rPr>
            </w:pPr>
            <w:r w:rsidRPr="00B84954">
              <w:t>3 ± 0</w:t>
            </w:r>
            <w:r w:rsidR="000D589B" w:rsidRPr="00B84954">
              <w:t>,</w:t>
            </w:r>
            <w:r w:rsidRPr="00B84954">
              <w:t>5</w:t>
            </w:r>
          </w:p>
        </w:tc>
      </w:tr>
      <w:tr w:rsidR="002E43C7" w:rsidRPr="00B84954" w14:paraId="3DF80220" w14:textId="77777777" w:rsidTr="002E43C7">
        <w:tc>
          <w:tcPr>
            <w:tcW w:w="4673" w:type="dxa"/>
          </w:tcPr>
          <w:p w14:paraId="51114570" w14:textId="67A84EEF" w:rsidR="002E43C7" w:rsidRPr="00B84954" w:rsidRDefault="002E43C7" w:rsidP="002E43C7">
            <w:pPr>
              <w:jc w:val="center"/>
              <w:rPr>
                <w:rFonts w:eastAsia="Times New Roman"/>
                <w:bCs/>
                <w:iCs/>
                <w:lang w:eastAsia="en-US"/>
              </w:rPr>
            </w:pPr>
            <w:r w:rsidRPr="00B84954">
              <w:t>G140S/Q148H</w:t>
            </w:r>
          </w:p>
        </w:tc>
        <w:tc>
          <w:tcPr>
            <w:tcW w:w="4673" w:type="dxa"/>
          </w:tcPr>
          <w:p w14:paraId="1EA1BDB8" w14:textId="3EE90635" w:rsidR="002E43C7" w:rsidRPr="00B84954" w:rsidRDefault="002E43C7" w:rsidP="002E43C7">
            <w:pPr>
              <w:jc w:val="center"/>
              <w:rPr>
                <w:rFonts w:eastAsia="Times New Roman"/>
                <w:bCs/>
                <w:iCs/>
                <w:lang w:eastAsia="en-US"/>
              </w:rPr>
            </w:pPr>
            <w:r w:rsidRPr="00B84954">
              <w:t>521 ± 35</w:t>
            </w:r>
          </w:p>
        </w:tc>
      </w:tr>
      <w:tr w:rsidR="002E43C7" w:rsidRPr="00B84954" w14:paraId="0DCD5A2A" w14:textId="77777777" w:rsidTr="002E43C7">
        <w:tc>
          <w:tcPr>
            <w:tcW w:w="4673" w:type="dxa"/>
          </w:tcPr>
          <w:p w14:paraId="4940FD57" w14:textId="0CA001DD" w:rsidR="002E43C7" w:rsidRPr="00B84954" w:rsidRDefault="002E43C7" w:rsidP="002E43C7">
            <w:pPr>
              <w:jc w:val="center"/>
              <w:rPr>
                <w:rFonts w:eastAsia="Times New Roman"/>
                <w:bCs/>
                <w:iCs/>
                <w:lang w:eastAsia="en-US"/>
              </w:rPr>
            </w:pPr>
            <w:r w:rsidRPr="00B84954">
              <w:t>G140S/Q148R</w:t>
            </w:r>
          </w:p>
        </w:tc>
        <w:tc>
          <w:tcPr>
            <w:tcW w:w="4673" w:type="dxa"/>
          </w:tcPr>
          <w:p w14:paraId="5D43D19D" w14:textId="71743042" w:rsidR="002E43C7" w:rsidRPr="00B84954" w:rsidRDefault="002E43C7" w:rsidP="002E43C7">
            <w:pPr>
              <w:jc w:val="center"/>
              <w:rPr>
                <w:rFonts w:eastAsia="Times New Roman"/>
                <w:bCs/>
                <w:iCs/>
                <w:lang w:eastAsia="en-US"/>
              </w:rPr>
            </w:pPr>
            <w:r w:rsidRPr="00B84954">
              <w:t>405 ± 158</w:t>
            </w:r>
          </w:p>
        </w:tc>
      </w:tr>
      <w:tr w:rsidR="002E43C7" w:rsidRPr="00B84954" w14:paraId="4C8A223A" w14:textId="77777777" w:rsidTr="002E43C7">
        <w:tc>
          <w:tcPr>
            <w:tcW w:w="4673" w:type="dxa"/>
          </w:tcPr>
          <w:p w14:paraId="1A08C6D7" w14:textId="116C3DEE" w:rsidR="002E43C7" w:rsidRPr="00B84954" w:rsidRDefault="002E43C7" w:rsidP="002E43C7">
            <w:pPr>
              <w:jc w:val="center"/>
              <w:rPr>
                <w:rFonts w:eastAsia="Times New Roman"/>
                <w:bCs/>
                <w:iCs/>
                <w:lang w:eastAsia="en-US"/>
              </w:rPr>
            </w:pPr>
            <w:r w:rsidRPr="00B84954">
              <w:t>E92Q/N155H</w:t>
            </w:r>
          </w:p>
        </w:tc>
        <w:tc>
          <w:tcPr>
            <w:tcW w:w="4673" w:type="dxa"/>
          </w:tcPr>
          <w:p w14:paraId="5DC0E7D1" w14:textId="009080F2" w:rsidR="002E43C7" w:rsidRPr="00B84954" w:rsidRDefault="002E43C7" w:rsidP="002E43C7">
            <w:pPr>
              <w:jc w:val="center"/>
              <w:rPr>
                <w:rFonts w:eastAsia="Times New Roman"/>
                <w:bCs/>
                <w:iCs/>
                <w:lang w:eastAsia="en-US"/>
              </w:rPr>
            </w:pPr>
            <w:r w:rsidRPr="00B84954">
              <w:t>64</w:t>
            </w:r>
          </w:p>
        </w:tc>
      </w:tr>
      <w:tr w:rsidR="002E43C7" w:rsidRPr="00B84954" w14:paraId="22D0BC74" w14:textId="77777777" w:rsidTr="002E43C7">
        <w:tc>
          <w:tcPr>
            <w:tcW w:w="4673" w:type="dxa"/>
          </w:tcPr>
          <w:p w14:paraId="6A4FFB16" w14:textId="42AF8135" w:rsidR="002E43C7" w:rsidRPr="00B84954" w:rsidRDefault="002E43C7" w:rsidP="002E43C7">
            <w:pPr>
              <w:jc w:val="center"/>
              <w:rPr>
                <w:rFonts w:eastAsia="Times New Roman"/>
                <w:bCs/>
                <w:iCs/>
                <w:lang w:eastAsia="en-US"/>
              </w:rPr>
            </w:pPr>
            <w:r w:rsidRPr="00B84954">
              <w:t>Q148R</w:t>
            </w:r>
          </w:p>
        </w:tc>
        <w:tc>
          <w:tcPr>
            <w:tcW w:w="4673" w:type="dxa"/>
          </w:tcPr>
          <w:p w14:paraId="19606A0A" w14:textId="61FC980F" w:rsidR="002E43C7" w:rsidRPr="00B84954" w:rsidRDefault="002E43C7" w:rsidP="002E43C7">
            <w:pPr>
              <w:jc w:val="center"/>
              <w:rPr>
                <w:rFonts w:eastAsia="Times New Roman"/>
                <w:bCs/>
                <w:iCs/>
                <w:lang w:eastAsia="en-US"/>
              </w:rPr>
            </w:pPr>
            <w:r w:rsidRPr="00B84954">
              <w:t>27 ± 10</w:t>
            </w:r>
          </w:p>
        </w:tc>
      </w:tr>
      <w:tr w:rsidR="002E43C7" w:rsidRPr="00B84954" w14:paraId="6B095904" w14:textId="77777777" w:rsidTr="002E43C7">
        <w:tc>
          <w:tcPr>
            <w:tcW w:w="4673" w:type="dxa"/>
          </w:tcPr>
          <w:p w14:paraId="3CDA782C" w14:textId="32625988" w:rsidR="002E43C7" w:rsidRPr="00B84954" w:rsidRDefault="002E43C7" w:rsidP="002E43C7">
            <w:pPr>
              <w:jc w:val="center"/>
              <w:rPr>
                <w:rFonts w:eastAsia="Times New Roman"/>
                <w:bCs/>
                <w:iCs/>
                <w:lang w:eastAsia="en-US"/>
              </w:rPr>
            </w:pPr>
            <w:r w:rsidRPr="00B84954">
              <w:t>Q148H</w:t>
            </w:r>
          </w:p>
        </w:tc>
        <w:tc>
          <w:tcPr>
            <w:tcW w:w="4673" w:type="dxa"/>
          </w:tcPr>
          <w:p w14:paraId="2440F525" w14:textId="02118755" w:rsidR="002E43C7" w:rsidRPr="00B84954" w:rsidRDefault="002E43C7" w:rsidP="002E43C7">
            <w:pPr>
              <w:jc w:val="center"/>
              <w:rPr>
                <w:rFonts w:eastAsia="Times New Roman"/>
                <w:bCs/>
                <w:iCs/>
                <w:lang w:eastAsia="en-US"/>
              </w:rPr>
            </w:pPr>
            <w:r w:rsidRPr="00B84954">
              <w:t>24 ± 11</w:t>
            </w:r>
          </w:p>
        </w:tc>
      </w:tr>
      <w:tr w:rsidR="002E43C7" w:rsidRPr="00B84954" w14:paraId="2ADBE6FD" w14:textId="77777777" w:rsidTr="002E43C7">
        <w:tc>
          <w:tcPr>
            <w:tcW w:w="4673" w:type="dxa"/>
          </w:tcPr>
          <w:p w14:paraId="60A8E0B8" w14:textId="758181F2" w:rsidR="002E43C7" w:rsidRPr="00B84954" w:rsidRDefault="002E43C7" w:rsidP="002E43C7">
            <w:pPr>
              <w:jc w:val="center"/>
              <w:rPr>
                <w:rFonts w:eastAsia="Times New Roman"/>
                <w:bCs/>
                <w:iCs/>
                <w:lang w:eastAsia="en-US"/>
              </w:rPr>
            </w:pPr>
            <w:r w:rsidRPr="00B84954">
              <w:t>N155H</w:t>
            </w:r>
          </w:p>
        </w:tc>
        <w:tc>
          <w:tcPr>
            <w:tcW w:w="4673" w:type="dxa"/>
          </w:tcPr>
          <w:p w14:paraId="49C1CCD5" w14:textId="5144CF37" w:rsidR="002E43C7" w:rsidRPr="00B84954" w:rsidRDefault="002E43C7" w:rsidP="002E43C7">
            <w:pPr>
              <w:jc w:val="center"/>
              <w:rPr>
                <w:rFonts w:eastAsia="Times New Roman"/>
                <w:bCs/>
                <w:iCs/>
                <w:lang w:eastAsia="en-US"/>
              </w:rPr>
            </w:pPr>
            <w:r w:rsidRPr="00B84954">
              <w:t>13 ± 2</w:t>
            </w:r>
            <w:r w:rsidR="000D589B" w:rsidRPr="00B84954">
              <w:t>,</w:t>
            </w:r>
            <w:r w:rsidRPr="00B84954">
              <w:t>4</w:t>
            </w:r>
          </w:p>
        </w:tc>
      </w:tr>
      <w:tr w:rsidR="002E43C7" w:rsidRPr="00B84954" w14:paraId="3388814F" w14:textId="77777777" w:rsidTr="002E43C7">
        <w:tc>
          <w:tcPr>
            <w:tcW w:w="4673" w:type="dxa"/>
          </w:tcPr>
          <w:p w14:paraId="5139490F" w14:textId="68AA13C7" w:rsidR="002E43C7" w:rsidRPr="00B84954" w:rsidRDefault="002E43C7" w:rsidP="002E43C7">
            <w:pPr>
              <w:jc w:val="center"/>
              <w:rPr>
                <w:rFonts w:eastAsia="Times New Roman"/>
                <w:bCs/>
                <w:iCs/>
                <w:lang w:eastAsia="en-US"/>
              </w:rPr>
            </w:pPr>
            <w:r w:rsidRPr="00B84954">
              <w:t>E92Q</w:t>
            </w:r>
          </w:p>
        </w:tc>
        <w:tc>
          <w:tcPr>
            <w:tcW w:w="4673" w:type="dxa"/>
          </w:tcPr>
          <w:p w14:paraId="1DB4936D" w14:textId="5FC5A663" w:rsidR="002E43C7" w:rsidRPr="00B84954" w:rsidRDefault="002E43C7" w:rsidP="002E43C7">
            <w:pPr>
              <w:jc w:val="center"/>
              <w:rPr>
                <w:rFonts w:eastAsia="Times New Roman"/>
                <w:bCs/>
                <w:iCs/>
                <w:lang w:eastAsia="en-US"/>
              </w:rPr>
            </w:pPr>
            <w:r w:rsidRPr="00B84954">
              <w:t>3</w:t>
            </w:r>
          </w:p>
        </w:tc>
      </w:tr>
      <w:tr w:rsidR="002E43C7" w:rsidRPr="00B84954" w14:paraId="299F529C" w14:textId="77777777" w:rsidTr="002E43C7">
        <w:tc>
          <w:tcPr>
            <w:tcW w:w="4673" w:type="dxa"/>
          </w:tcPr>
          <w:p w14:paraId="16D57CD5" w14:textId="3C8D0FCA" w:rsidR="002E43C7" w:rsidRPr="00B84954" w:rsidRDefault="002E43C7" w:rsidP="002E43C7">
            <w:pPr>
              <w:jc w:val="center"/>
              <w:rPr>
                <w:rFonts w:eastAsia="Times New Roman"/>
                <w:bCs/>
                <w:iCs/>
                <w:lang w:eastAsia="en-US"/>
              </w:rPr>
            </w:pPr>
            <w:r w:rsidRPr="00B84954">
              <w:t>Q148K/E138A/G140A</w:t>
            </w:r>
          </w:p>
        </w:tc>
        <w:tc>
          <w:tcPr>
            <w:tcW w:w="4673" w:type="dxa"/>
          </w:tcPr>
          <w:p w14:paraId="1722B5A6" w14:textId="0AA37A79" w:rsidR="002E43C7" w:rsidRPr="00B84954" w:rsidRDefault="002E43C7" w:rsidP="002E43C7">
            <w:pPr>
              <w:jc w:val="center"/>
              <w:rPr>
                <w:rFonts w:eastAsia="Times New Roman"/>
                <w:bCs/>
                <w:iCs/>
                <w:lang w:eastAsia="en-US"/>
              </w:rPr>
            </w:pPr>
            <w:r w:rsidRPr="00B84954">
              <w:t>508 ± 153</w:t>
            </w:r>
          </w:p>
        </w:tc>
      </w:tr>
      <w:tr w:rsidR="002E43C7" w:rsidRPr="00B84954" w14:paraId="1C7ABDE1" w14:textId="77777777" w:rsidTr="002E43C7">
        <w:tc>
          <w:tcPr>
            <w:tcW w:w="4673" w:type="dxa"/>
          </w:tcPr>
          <w:p w14:paraId="01B90DA1" w14:textId="3C9E2F60" w:rsidR="002E43C7" w:rsidRPr="00B84954" w:rsidRDefault="002E43C7" w:rsidP="002E43C7">
            <w:pPr>
              <w:jc w:val="center"/>
              <w:rPr>
                <w:rFonts w:eastAsia="Times New Roman"/>
                <w:bCs/>
                <w:iCs/>
                <w:lang w:eastAsia="en-US"/>
              </w:rPr>
            </w:pPr>
            <w:r w:rsidRPr="00B84954">
              <w:t>Q148K/G140A</w:t>
            </w:r>
          </w:p>
        </w:tc>
        <w:tc>
          <w:tcPr>
            <w:tcW w:w="4673" w:type="dxa"/>
          </w:tcPr>
          <w:p w14:paraId="334C9847" w14:textId="21949AE4" w:rsidR="002E43C7" w:rsidRPr="00B84954" w:rsidRDefault="002E43C7" w:rsidP="002E43C7">
            <w:pPr>
              <w:jc w:val="center"/>
              <w:rPr>
                <w:rFonts w:eastAsia="Times New Roman"/>
                <w:bCs/>
                <w:iCs/>
                <w:lang w:eastAsia="en-US"/>
              </w:rPr>
            </w:pPr>
            <w:r w:rsidRPr="00B84954">
              <w:t>257 ± 2</w:t>
            </w:r>
            <w:r w:rsidR="000D589B" w:rsidRPr="00B84954">
              <w:t>,</w:t>
            </w:r>
            <w:r w:rsidRPr="00B84954">
              <w:t>5</w:t>
            </w:r>
          </w:p>
        </w:tc>
      </w:tr>
      <w:tr w:rsidR="002E43C7" w:rsidRPr="00B84954" w14:paraId="383ACA81" w14:textId="77777777" w:rsidTr="002E43C7">
        <w:tc>
          <w:tcPr>
            <w:tcW w:w="4673" w:type="dxa"/>
          </w:tcPr>
          <w:p w14:paraId="2BD3224D" w14:textId="71174E6F" w:rsidR="002E43C7" w:rsidRPr="00B84954" w:rsidRDefault="002E43C7" w:rsidP="002E43C7">
            <w:pPr>
              <w:jc w:val="center"/>
              <w:rPr>
                <w:rFonts w:eastAsia="Times New Roman"/>
                <w:bCs/>
                <w:iCs/>
                <w:lang w:eastAsia="en-US"/>
              </w:rPr>
            </w:pPr>
            <w:r w:rsidRPr="00B84954">
              <w:t>Q148K/E138A</w:t>
            </w:r>
          </w:p>
        </w:tc>
        <w:tc>
          <w:tcPr>
            <w:tcW w:w="4673" w:type="dxa"/>
          </w:tcPr>
          <w:p w14:paraId="5DD7BB56" w14:textId="2628EE43" w:rsidR="002E43C7" w:rsidRPr="00B84954" w:rsidRDefault="002E43C7" w:rsidP="002E43C7">
            <w:pPr>
              <w:jc w:val="center"/>
              <w:rPr>
                <w:rFonts w:eastAsia="Times New Roman"/>
                <w:bCs/>
                <w:iCs/>
                <w:lang w:eastAsia="en-US"/>
              </w:rPr>
            </w:pPr>
            <w:r w:rsidRPr="00B84954">
              <w:t>90 ± 12</w:t>
            </w:r>
          </w:p>
        </w:tc>
      </w:tr>
      <w:tr w:rsidR="002E43C7" w:rsidRPr="00B84954" w14:paraId="52193255" w14:textId="77777777" w:rsidTr="002E43C7">
        <w:tc>
          <w:tcPr>
            <w:tcW w:w="4673" w:type="dxa"/>
          </w:tcPr>
          <w:p w14:paraId="42777ECB" w14:textId="0B495696" w:rsidR="002E43C7" w:rsidRPr="00B84954" w:rsidRDefault="002E43C7" w:rsidP="002E43C7">
            <w:pPr>
              <w:jc w:val="center"/>
              <w:rPr>
                <w:rFonts w:eastAsia="Times New Roman"/>
                <w:bCs/>
                <w:iCs/>
                <w:lang w:eastAsia="en-US"/>
              </w:rPr>
            </w:pPr>
            <w:r w:rsidRPr="00B84954">
              <w:t>Q148K</w:t>
            </w:r>
          </w:p>
        </w:tc>
        <w:tc>
          <w:tcPr>
            <w:tcW w:w="4673" w:type="dxa"/>
          </w:tcPr>
          <w:p w14:paraId="7D4819F8" w14:textId="178B6E98" w:rsidR="002E43C7" w:rsidRPr="00B84954" w:rsidRDefault="002E43C7" w:rsidP="002E43C7">
            <w:pPr>
              <w:jc w:val="center"/>
              <w:rPr>
                <w:rFonts w:eastAsia="Times New Roman"/>
                <w:bCs/>
                <w:iCs/>
                <w:lang w:eastAsia="en-US"/>
              </w:rPr>
            </w:pPr>
            <w:r w:rsidRPr="00B84954">
              <w:t>46 ± 9</w:t>
            </w:r>
          </w:p>
        </w:tc>
      </w:tr>
      <w:tr w:rsidR="002E43C7" w:rsidRPr="00B84954" w14:paraId="07BD78CA" w14:textId="77777777" w:rsidTr="002E43C7">
        <w:tc>
          <w:tcPr>
            <w:tcW w:w="4673" w:type="dxa"/>
          </w:tcPr>
          <w:p w14:paraId="2BACCECE" w14:textId="5B1E763D" w:rsidR="002E43C7" w:rsidRPr="00B84954" w:rsidRDefault="002E43C7" w:rsidP="002E43C7">
            <w:pPr>
              <w:jc w:val="center"/>
              <w:rPr>
                <w:rFonts w:eastAsia="Times New Roman"/>
                <w:bCs/>
                <w:iCs/>
                <w:lang w:eastAsia="en-US"/>
              </w:rPr>
            </w:pPr>
            <w:r w:rsidRPr="00B84954">
              <w:t>E138A/G140A</w:t>
            </w:r>
          </w:p>
        </w:tc>
        <w:tc>
          <w:tcPr>
            <w:tcW w:w="4673" w:type="dxa"/>
          </w:tcPr>
          <w:p w14:paraId="1F868C34" w14:textId="6E181C77" w:rsidR="002E43C7" w:rsidRPr="00B84954" w:rsidRDefault="002E43C7" w:rsidP="002E43C7">
            <w:pPr>
              <w:jc w:val="center"/>
              <w:rPr>
                <w:rFonts w:eastAsia="Times New Roman"/>
                <w:bCs/>
                <w:iCs/>
                <w:lang w:eastAsia="en-US"/>
              </w:rPr>
            </w:pPr>
            <w:r w:rsidRPr="00B84954">
              <w:t>4 ± 0</w:t>
            </w:r>
            <w:r w:rsidR="000D589B" w:rsidRPr="00B84954">
              <w:t>,</w:t>
            </w:r>
            <w:r w:rsidRPr="00B84954">
              <w:t>5</w:t>
            </w:r>
          </w:p>
        </w:tc>
      </w:tr>
      <w:tr w:rsidR="002E43C7" w:rsidRPr="00B84954" w14:paraId="09FAA1C3" w14:textId="77777777" w:rsidTr="002E43C7">
        <w:tc>
          <w:tcPr>
            <w:tcW w:w="4673" w:type="dxa"/>
          </w:tcPr>
          <w:p w14:paraId="0ACFA551" w14:textId="49170E8A" w:rsidR="002E43C7" w:rsidRPr="00B84954" w:rsidRDefault="002E43C7" w:rsidP="002E43C7">
            <w:pPr>
              <w:jc w:val="center"/>
              <w:rPr>
                <w:rFonts w:eastAsia="Times New Roman"/>
                <w:bCs/>
                <w:iCs/>
                <w:lang w:eastAsia="en-US"/>
              </w:rPr>
            </w:pPr>
            <w:r w:rsidRPr="00B84954">
              <w:t>G140A</w:t>
            </w:r>
          </w:p>
        </w:tc>
        <w:tc>
          <w:tcPr>
            <w:tcW w:w="4673" w:type="dxa"/>
          </w:tcPr>
          <w:p w14:paraId="5B05D649" w14:textId="27BFF125" w:rsidR="002E43C7" w:rsidRPr="00B84954" w:rsidRDefault="002E43C7" w:rsidP="002E43C7">
            <w:pPr>
              <w:jc w:val="center"/>
              <w:rPr>
                <w:rFonts w:eastAsia="Times New Roman"/>
                <w:bCs/>
                <w:iCs/>
                <w:lang w:eastAsia="en-US"/>
              </w:rPr>
            </w:pPr>
            <w:r w:rsidRPr="00B84954">
              <w:t>3 ± 0</w:t>
            </w:r>
            <w:r w:rsidR="000D589B" w:rsidRPr="00B84954">
              <w:t>,</w:t>
            </w:r>
            <w:r w:rsidRPr="00B84954">
              <w:t>5</w:t>
            </w:r>
          </w:p>
        </w:tc>
      </w:tr>
      <w:tr w:rsidR="002E43C7" w:rsidRPr="00B84954" w14:paraId="72121428" w14:textId="77777777" w:rsidTr="00DB6238">
        <w:tblPrEx>
          <w:tblLook w:val="0000" w:firstRow="0" w:lastRow="0" w:firstColumn="0" w:lastColumn="0" w:noHBand="0" w:noVBand="0"/>
        </w:tblPrEx>
        <w:trPr>
          <w:trHeight w:val="233"/>
        </w:trPr>
        <w:tc>
          <w:tcPr>
            <w:tcW w:w="9346" w:type="dxa"/>
            <w:gridSpan w:val="2"/>
          </w:tcPr>
          <w:p w14:paraId="032F3CCB" w14:textId="77777777" w:rsidR="002E43C7" w:rsidRPr="00DB6238" w:rsidRDefault="002E43C7" w:rsidP="002E43C7">
            <w:pPr>
              <w:ind w:left="-5"/>
              <w:rPr>
                <w:rFonts w:eastAsia="Times New Roman"/>
                <w:bCs/>
                <w:iCs/>
                <w:sz w:val="20"/>
                <w:szCs w:val="20"/>
                <w:lang w:eastAsia="en-US"/>
              </w:rPr>
            </w:pPr>
            <w:r w:rsidRPr="00DB6238">
              <w:rPr>
                <w:rFonts w:eastAsia="Times New Roman"/>
                <w:bCs/>
                <w:iCs/>
                <w:sz w:val="20"/>
                <w:szCs w:val="20"/>
                <w:lang w:val="en-US" w:eastAsia="en-US"/>
              </w:rPr>
              <w:t>SEM</w:t>
            </w:r>
            <w:r w:rsidRPr="00DB6238">
              <w:rPr>
                <w:rFonts w:eastAsia="Times New Roman"/>
                <w:bCs/>
                <w:iCs/>
                <w:sz w:val="20"/>
                <w:szCs w:val="20"/>
                <w:lang w:eastAsia="en-US"/>
              </w:rPr>
              <w:t xml:space="preserve"> – стандартная ошибка среднего</w:t>
            </w:r>
          </w:p>
          <w:p w14:paraId="4AA68A3D" w14:textId="06D42436" w:rsidR="002E43C7" w:rsidRPr="00B84954" w:rsidRDefault="002E43C7" w:rsidP="002E43C7">
            <w:pPr>
              <w:ind w:left="-5"/>
              <w:rPr>
                <w:rFonts w:eastAsia="Times New Roman"/>
                <w:bCs/>
                <w:iCs/>
                <w:lang w:eastAsia="en-US"/>
              </w:rPr>
            </w:pPr>
            <w:r w:rsidRPr="00DB6238">
              <w:rPr>
                <w:rFonts w:eastAsia="Times New Roman"/>
                <w:bCs/>
                <w:iCs/>
                <w:sz w:val="20"/>
                <w:szCs w:val="20"/>
                <w:lang w:eastAsia="en-US"/>
              </w:rPr>
              <w:t xml:space="preserve">Изменения в </w:t>
            </w:r>
            <w:r w:rsidRPr="00DB6238">
              <w:rPr>
                <w:rFonts w:eastAsia="Times New Roman"/>
                <w:bCs/>
                <w:iCs/>
                <w:sz w:val="20"/>
                <w:szCs w:val="20"/>
                <w:lang w:val="en-US" w:eastAsia="en-US"/>
              </w:rPr>
              <w:t>IC</w:t>
            </w:r>
            <w:r w:rsidRPr="00DB6238">
              <w:rPr>
                <w:rFonts w:eastAsia="Times New Roman"/>
                <w:bCs/>
                <w:iCs/>
                <w:sz w:val="20"/>
                <w:szCs w:val="20"/>
                <w:vertAlign w:val="subscript"/>
                <w:lang w:eastAsia="en-US"/>
              </w:rPr>
              <w:t>50</w:t>
            </w:r>
            <w:r w:rsidRPr="00DB6238">
              <w:rPr>
                <w:rFonts w:eastAsia="Times New Roman"/>
                <w:bCs/>
                <w:iCs/>
                <w:sz w:val="20"/>
                <w:szCs w:val="20"/>
                <w:lang w:eastAsia="en-US"/>
              </w:rPr>
              <w:t xml:space="preserve"> без указания </w:t>
            </w:r>
            <w:r w:rsidRPr="00DB6238">
              <w:rPr>
                <w:rFonts w:eastAsia="Times New Roman"/>
                <w:bCs/>
                <w:iCs/>
                <w:sz w:val="20"/>
                <w:szCs w:val="20"/>
                <w:lang w:val="en-US" w:eastAsia="en-US"/>
              </w:rPr>
              <w:t>SEM</w:t>
            </w:r>
            <w:r w:rsidRPr="00DB6238">
              <w:rPr>
                <w:rFonts w:eastAsia="Times New Roman"/>
                <w:bCs/>
                <w:iCs/>
                <w:sz w:val="20"/>
                <w:szCs w:val="20"/>
                <w:lang w:eastAsia="en-US"/>
              </w:rPr>
              <w:t xml:space="preserve"> соответствуют однократным измерениям</w:t>
            </w:r>
          </w:p>
        </w:tc>
      </w:tr>
    </w:tbl>
    <w:p w14:paraId="0D3E2923" w14:textId="77777777" w:rsidR="00D94DBA" w:rsidRPr="00B84954" w:rsidRDefault="00D94DBA" w:rsidP="00D94DBA">
      <w:pPr>
        <w:autoSpaceDE w:val="0"/>
        <w:autoSpaceDN w:val="0"/>
        <w:adjustRightInd w:val="0"/>
        <w:spacing w:after="0" w:line="240" w:lineRule="auto"/>
        <w:jc w:val="left"/>
        <w:rPr>
          <w:rFonts w:eastAsiaTheme="minorHAnsi"/>
          <w:lang w:eastAsia="en-US"/>
        </w:rPr>
      </w:pPr>
    </w:p>
    <w:p w14:paraId="62F2B36F" w14:textId="47413F19" w:rsidR="0063294E" w:rsidRPr="00B84954" w:rsidRDefault="002E43C7" w:rsidP="006518C2">
      <w:pPr>
        <w:autoSpaceDE w:val="0"/>
        <w:autoSpaceDN w:val="0"/>
        <w:adjustRightInd w:val="0"/>
        <w:spacing w:after="0" w:line="240" w:lineRule="auto"/>
        <w:ind w:firstLine="720"/>
        <w:rPr>
          <w:rFonts w:eastAsiaTheme="minorHAnsi"/>
          <w:color w:val="000000"/>
          <w:lang w:eastAsia="en-US"/>
        </w:rPr>
      </w:pPr>
      <w:bookmarkStart w:id="136" w:name="_Hlk54864780"/>
      <w:r w:rsidRPr="00B84954">
        <w:rPr>
          <w:rFonts w:eastAsiaTheme="minorHAnsi"/>
          <w:color w:val="000000"/>
          <w:lang w:eastAsia="en-US"/>
        </w:rPr>
        <w:t>Анализ результатов аминокислотных замен в интегразе ВИЧ-1</w:t>
      </w:r>
      <w:r w:rsidR="006518C2" w:rsidRPr="00B84954">
        <w:rPr>
          <w:rFonts w:eastAsiaTheme="minorHAnsi"/>
          <w:color w:val="000000"/>
          <w:lang w:eastAsia="en-US"/>
        </w:rPr>
        <w:t xml:space="preserve"> у резистентных штаммов</w:t>
      </w:r>
      <w:r w:rsidRPr="00B84954">
        <w:rPr>
          <w:rFonts w:eastAsiaTheme="minorHAnsi"/>
          <w:color w:val="000000"/>
          <w:lang w:eastAsia="en-US"/>
        </w:rPr>
        <w:t xml:space="preserve"> </w:t>
      </w:r>
      <w:r w:rsidRPr="00B84954">
        <w:rPr>
          <w:rFonts w:eastAsiaTheme="minorHAnsi"/>
          <w:i/>
          <w:iCs/>
          <w:color w:val="000000"/>
          <w:lang w:val="en-US" w:eastAsia="en-US"/>
        </w:rPr>
        <w:t>in</w:t>
      </w:r>
      <w:r w:rsidRPr="00B84954">
        <w:rPr>
          <w:rFonts w:eastAsiaTheme="minorHAnsi"/>
          <w:i/>
          <w:iCs/>
          <w:color w:val="000000"/>
          <w:lang w:eastAsia="en-US"/>
        </w:rPr>
        <w:t xml:space="preserve"> </w:t>
      </w:r>
      <w:r w:rsidRPr="00B84954">
        <w:rPr>
          <w:rFonts w:eastAsiaTheme="minorHAnsi"/>
          <w:i/>
          <w:iCs/>
          <w:color w:val="000000"/>
          <w:lang w:val="en-US" w:eastAsia="en-US"/>
        </w:rPr>
        <w:t>vitro</w:t>
      </w:r>
      <w:r w:rsidRPr="00B84954">
        <w:rPr>
          <w:rFonts w:eastAsiaTheme="minorHAnsi"/>
          <w:color w:val="000000"/>
          <w:lang w:eastAsia="en-US"/>
        </w:rPr>
        <w:t xml:space="preserve"> </w:t>
      </w:r>
      <w:r w:rsidR="006518C2" w:rsidRPr="00B84954">
        <w:rPr>
          <w:rFonts w:eastAsiaTheme="minorHAnsi"/>
          <w:color w:val="000000"/>
          <w:lang w:eastAsia="en-US"/>
        </w:rPr>
        <w:t xml:space="preserve">показал существование двух основных путей развития резистентности: </w:t>
      </w:r>
      <w:r w:rsidR="006518C2" w:rsidRPr="00B84954">
        <w:rPr>
          <w:rFonts w:eastAsiaTheme="minorHAnsi"/>
          <w:color w:val="000000"/>
          <w:lang w:val="en-US" w:eastAsia="en-US"/>
        </w:rPr>
        <w:t>Q</w:t>
      </w:r>
      <w:r w:rsidR="006518C2" w:rsidRPr="00B84954">
        <w:rPr>
          <w:rFonts w:eastAsiaTheme="minorHAnsi"/>
          <w:color w:val="000000"/>
          <w:lang w:eastAsia="en-US"/>
        </w:rPr>
        <w:t>148</w:t>
      </w:r>
      <w:r w:rsidR="006518C2" w:rsidRPr="00B84954">
        <w:rPr>
          <w:rFonts w:eastAsiaTheme="minorHAnsi"/>
          <w:color w:val="000000"/>
          <w:lang w:val="en-US" w:eastAsia="en-US"/>
        </w:rPr>
        <w:t>H</w:t>
      </w:r>
      <w:r w:rsidR="006518C2" w:rsidRPr="00B84954">
        <w:rPr>
          <w:rFonts w:eastAsiaTheme="minorHAnsi"/>
          <w:color w:val="000000"/>
          <w:lang w:eastAsia="en-US"/>
        </w:rPr>
        <w:t>/</w:t>
      </w:r>
      <w:r w:rsidR="006518C2" w:rsidRPr="00B84954">
        <w:rPr>
          <w:rFonts w:eastAsiaTheme="minorHAnsi"/>
          <w:color w:val="000000"/>
          <w:lang w:val="en-US" w:eastAsia="en-US"/>
        </w:rPr>
        <w:t>K</w:t>
      </w:r>
      <w:r w:rsidR="006518C2" w:rsidRPr="00B84954">
        <w:rPr>
          <w:rFonts w:eastAsiaTheme="minorHAnsi"/>
          <w:color w:val="000000"/>
          <w:lang w:eastAsia="en-US"/>
        </w:rPr>
        <w:t>/</w:t>
      </w:r>
      <w:r w:rsidR="006518C2" w:rsidRPr="00B84954">
        <w:rPr>
          <w:rFonts w:eastAsiaTheme="minorHAnsi"/>
          <w:color w:val="000000"/>
          <w:lang w:val="en-US" w:eastAsia="en-US"/>
        </w:rPr>
        <w:t>R</w:t>
      </w:r>
      <w:r w:rsidR="006518C2" w:rsidRPr="00B84954">
        <w:rPr>
          <w:rFonts w:eastAsiaTheme="minorHAnsi"/>
          <w:color w:val="000000"/>
          <w:lang w:eastAsia="en-US"/>
        </w:rPr>
        <w:t xml:space="preserve"> или </w:t>
      </w:r>
      <w:r w:rsidR="006518C2" w:rsidRPr="00B84954">
        <w:rPr>
          <w:rFonts w:eastAsiaTheme="minorHAnsi"/>
          <w:color w:val="000000"/>
          <w:lang w:val="en-US" w:eastAsia="en-US"/>
        </w:rPr>
        <w:t>N</w:t>
      </w:r>
      <w:r w:rsidR="006518C2" w:rsidRPr="00B84954">
        <w:rPr>
          <w:rFonts w:eastAsiaTheme="minorHAnsi"/>
          <w:color w:val="000000"/>
          <w:lang w:eastAsia="en-US"/>
        </w:rPr>
        <w:t>155</w:t>
      </w:r>
      <w:r w:rsidR="006518C2" w:rsidRPr="00B84954">
        <w:rPr>
          <w:rFonts w:eastAsiaTheme="minorHAnsi"/>
          <w:color w:val="000000"/>
          <w:lang w:val="en-US" w:eastAsia="en-US"/>
        </w:rPr>
        <w:t>H</w:t>
      </w:r>
      <w:r w:rsidR="006518C2" w:rsidRPr="00B84954">
        <w:rPr>
          <w:rFonts w:eastAsiaTheme="minorHAnsi"/>
          <w:color w:val="000000"/>
          <w:lang w:eastAsia="en-US"/>
        </w:rPr>
        <w:t xml:space="preserve">. Эти мутации часто сопровождались дополнительными аминокислотными заменами в интегразе: </w:t>
      </w:r>
      <w:r w:rsidR="006518C2" w:rsidRPr="00B84954">
        <w:rPr>
          <w:rFonts w:eastAsiaTheme="minorHAnsi"/>
          <w:color w:val="000000"/>
          <w:lang w:val="en-US" w:eastAsia="en-US"/>
        </w:rPr>
        <w:t>G</w:t>
      </w:r>
      <w:r w:rsidR="006518C2" w:rsidRPr="00B84954">
        <w:rPr>
          <w:rFonts w:eastAsiaTheme="minorHAnsi"/>
          <w:color w:val="000000"/>
          <w:lang w:eastAsia="en-US"/>
        </w:rPr>
        <w:t>140</w:t>
      </w:r>
      <w:r w:rsidR="006518C2" w:rsidRPr="00B84954">
        <w:rPr>
          <w:rFonts w:eastAsiaTheme="minorHAnsi"/>
          <w:color w:val="000000"/>
          <w:lang w:val="en-US" w:eastAsia="en-US"/>
        </w:rPr>
        <w:t>S</w:t>
      </w:r>
      <w:r w:rsidR="006518C2" w:rsidRPr="00B84954">
        <w:rPr>
          <w:rFonts w:eastAsiaTheme="minorHAnsi"/>
          <w:color w:val="000000"/>
          <w:lang w:eastAsia="en-US"/>
        </w:rPr>
        <w:t xml:space="preserve">, </w:t>
      </w:r>
      <w:r w:rsidR="006518C2" w:rsidRPr="00B84954">
        <w:rPr>
          <w:rFonts w:eastAsiaTheme="minorHAnsi"/>
          <w:color w:val="000000"/>
          <w:lang w:val="en-US" w:eastAsia="en-US"/>
        </w:rPr>
        <w:t>E</w:t>
      </w:r>
      <w:r w:rsidR="006518C2" w:rsidRPr="00B84954">
        <w:rPr>
          <w:rFonts w:eastAsiaTheme="minorHAnsi"/>
          <w:color w:val="000000"/>
          <w:lang w:eastAsia="en-US"/>
        </w:rPr>
        <w:t>92</w:t>
      </w:r>
      <w:r w:rsidR="006518C2" w:rsidRPr="00B84954">
        <w:rPr>
          <w:rFonts w:eastAsiaTheme="minorHAnsi"/>
          <w:color w:val="000000"/>
          <w:lang w:val="en-US" w:eastAsia="en-US"/>
        </w:rPr>
        <w:t>Q</w:t>
      </w:r>
      <w:r w:rsidR="006518C2" w:rsidRPr="00B84954">
        <w:rPr>
          <w:rFonts w:eastAsiaTheme="minorHAnsi"/>
          <w:color w:val="000000"/>
          <w:lang w:eastAsia="en-US"/>
        </w:rPr>
        <w:t xml:space="preserve">, </w:t>
      </w:r>
      <w:r w:rsidR="006518C2" w:rsidRPr="00B84954">
        <w:rPr>
          <w:rFonts w:eastAsiaTheme="minorHAnsi"/>
          <w:color w:val="000000"/>
          <w:lang w:val="en-US" w:eastAsia="en-US"/>
        </w:rPr>
        <w:t>L</w:t>
      </w:r>
      <w:r w:rsidR="006518C2" w:rsidRPr="00B84954">
        <w:rPr>
          <w:rFonts w:eastAsiaTheme="minorHAnsi"/>
          <w:color w:val="000000"/>
          <w:lang w:eastAsia="en-US"/>
        </w:rPr>
        <w:t>74</w:t>
      </w:r>
      <w:r w:rsidR="006518C2" w:rsidRPr="00B84954">
        <w:rPr>
          <w:rFonts w:eastAsiaTheme="minorHAnsi"/>
          <w:color w:val="000000"/>
          <w:lang w:val="en-US" w:eastAsia="en-US"/>
        </w:rPr>
        <w:t>I</w:t>
      </w:r>
      <w:r w:rsidR="006518C2" w:rsidRPr="00B84954">
        <w:rPr>
          <w:rFonts w:eastAsiaTheme="minorHAnsi"/>
          <w:color w:val="000000"/>
          <w:lang w:eastAsia="en-US"/>
        </w:rPr>
        <w:t>/</w:t>
      </w:r>
      <w:r w:rsidR="006518C2" w:rsidRPr="00B84954">
        <w:rPr>
          <w:rFonts w:eastAsiaTheme="minorHAnsi"/>
          <w:color w:val="000000"/>
          <w:lang w:val="en-US" w:eastAsia="en-US"/>
        </w:rPr>
        <w:t>M</w:t>
      </w:r>
      <w:r w:rsidR="006518C2" w:rsidRPr="00B84954">
        <w:rPr>
          <w:rFonts w:eastAsiaTheme="minorHAnsi"/>
          <w:color w:val="000000"/>
          <w:lang w:eastAsia="en-US"/>
        </w:rPr>
        <w:t xml:space="preserve">, </w:t>
      </w:r>
      <w:r w:rsidR="006518C2" w:rsidRPr="00B84954">
        <w:rPr>
          <w:rFonts w:eastAsiaTheme="minorHAnsi"/>
          <w:color w:val="000000"/>
          <w:lang w:val="en-US" w:eastAsia="en-US"/>
        </w:rPr>
        <w:t>E</w:t>
      </w:r>
      <w:r w:rsidR="006518C2" w:rsidRPr="00B84954">
        <w:rPr>
          <w:rFonts w:eastAsiaTheme="minorHAnsi"/>
          <w:color w:val="000000"/>
          <w:lang w:eastAsia="en-US"/>
        </w:rPr>
        <w:t>138</w:t>
      </w:r>
      <w:r w:rsidR="006518C2" w:rsidRPr="00B84954">
        <w:rPr>
          <w:rFonts w:eastAsiaTheme="minorHAnsi"/>
          <w:color w:val="000000"/>
          <w:lang w:val="en-US" w:eastAsia="en-US"/>
        </w:rPr>
        <w:t>A</w:t>
      </w:r>
      <w:r w:rsidR="006518C2" w:rsidRPr="00B84954">
        <w:rPr>
          <w:rFonts w:eastAsiaTheme="minorHAnsi"/>
          <w:color w:val="000000"/>
          <w:lang w:eastAsia="en-US"/>
        </w:rPr>
        <w:t>/</w:t>
      </w:r>
      <w:r w:rsidR="006518C2" w:rsidRPr="00B84954">
        <w:rPr>
          <w:rFonts w:eastAsiaTheme="minorHAnsi"/>
          <w:color w:val="000000"/>
          <w:lang w:val="en-US" w:eastAsia="en-US"/>
        </w:rPr>
        <w:t>K</w:t>
      </w:r>
      <w:r w:rsidR="006518C2" w:rsidRPr="00B84954">
        <w:rPr>
          <w:rFonts w:eastAsiaTheme="minorHAnsi"/>
          <w:color w:val="000000"/>
          <w:lang w:eastAsia="en-US"/>
        </w:rPr>
        <w:t xml:space="preserve">, </w:t>
      </w:r>
      <w:r w:rsidR="006518C2" w:rsidRPr="00B84954">
        <w:rPr>
          <w:rFonts w:eastAsiaTheme="minorHAnsi"/>
          <w:color w:val="000000"/>
          <w:lang w:val="en-US" w:eastAsia="en-US"/>
        </w:rPr>
        <w:t>G</w:t>
      </w:r>
      <w:r w:rsidR="006518C2" w:rsidRPr="00B84954">
        <w:rPr>
          <w:rFonts w:eastAsiaTheme="minorHAnsi"/>
          <w:color w:val="000000"/>
          <w:lang w:eastAsia="en-US"/>
        </w:rPr>
        <w:t>140</w:t>
      </w:r>
      <w:r w:rsidR="006518C2" w:rsidRPr="00B84954">
        <w:rPr>
          <w:rFonts w:eastAsiaTheme="minorHAnsi"/>
          <w:color w:val="000000"/>
          <w:lang w:val="en-US" w:eastAsia="en-US"/>
        </w:rPr>
        <w:t>A</w:t>
      </w:r>
      <w:r w:rsidR="006518C2" w:rsidRPr="00B84954">
        <w:rPr>
          <w:rFonts w:eastAsiaTheme="minorHAnsi"/>
          <w:color w:val="000000"/>
          <w:lang w:eastAsia="en-US"/>
        </w:rPr>
        <w:t>/</w:t>
      </w:r>
      <w:r w:rsidR="006518C2" w:rsidRPr="00B84954">
        <w:rPr>
          <w:rFonts w:eastAsiaTheme="minorHAnsi"/>
          <w:color w:val="000000"/>
          <w:lang w:val="en-US" w:eastAsia="en-US"/>
        </w:rPr>
        <w:t>S</w:t>
      </w:r>
      <w:r w:rsidR="006518C2" w:rsidRPr="00B84954">
        <w:rPr>
          <w:rFonts w:eastAsiaTheme="minorHAnsi"/>
          <w:color w:val="000000"/>
          <w:lang w:eastAsia="en-US"/>
        </w:rPr>
        <w:t xml:space="preserve">, или </w:t>
      </w:r>
      <w:r w:rsidR="006518C2" w:rsidRPr="00B84954">
        <w:rPr>
          <w:rFonts w:eastAsiaTheme="minorHAnsi"/>
          <w:color w:val="000000"/>
          <w:lang w:val="en-US" w:eastAsia="en-US"/>
        </w:rPr>
        <w:t>V</w:t>
      </w:r>
      <w:r w:rsidR="006518C2" w:rsidRPr="00B84954">
        <w:rPr>
          <w:rFonts w:eastAsiaTheme="minorHAnsi"/>
          <w:color w:val="000000"/>
          <w:lang w:eastAsia="en-US"/>
        </w:rPr>
        <w:t>151</w:t>
      </w:r>
      <w:r w:rsidR="006518C2" w:rsidRPr="00B84954">
        <w:rPr>
          <w:rFonts w:eastAsiaTheme="minorHAnsi"/>
          <w:color w:val="000000"/>
          <w:lang w:val="en-US" w:eastAsia="en-US"/>
        </w:rPr>
        <w:t>I</w:t>
      </w:r>
      <w:r w:rsidR="006518C2" w:rsidRPr="00B84954">
        <w:rPr>
          <w:rFonts w:eastAsiaTheme="minorHAnsi"/>
          <w:color w:val="000000"/>
          <w:lang w:eastAsia="en-US"/>
        </w:rPr>
        <w:t>. Было показано, что эти дополнительные замены в дальнейшем повышали уровень резистентности ВИЧ-1 к ралтегравиру [27].</w:t>
      </w:r>
    </w:p>
    <w:bookmarkEnd w:id="136"/>
    <w:p w14:paraId="2D1E6B83" w14:textId="344A3AD9" w:rsidR="006518C2" w:rsidRPr="00B84954" w:rsidRDefault="006518C2" w:rsidP="005549DB">
      <w:pPr>
        <w:autoSpaceDE w:val="0"/>
        <w:autoSpaceDN w:val="0"/>
        <w:adjustRightInd w:val="0"/>
        <w:spacing w:after="0" w:line="240" w:lineRule="auto"/>
        <w:ind w:firstLine="720"/>
        <w:rPr>
          <w:rFonts w:eastAsiaTheme="minorHAnsi"/>
          <w:color w:val="000000"/>
          <w:lang w:eastAsia="en-US"/>
        </w:rPr>
      </w:pPr>
      <w:r w:rsidRPr="00B84954">
        <w:rPr>
          <w:rFonts w:eastAsiaTheme="minorHAnsi"/>
          <w:color w:val="000000"/>
          <w:lang w:eastAsia="en-US"/>
        </w:rPr>
        <w:t xml:space="preserve">Исследования с использованием метода компьютерного моделирования показало, что мутации в интегразе, связанные с развитием резистентности к ралтегравиру и другим ИИ, затрагивают аминокислоты, находящиеся в активном центре фермента и/или поблизости оснований, отвечающих за формирование координационной связи с ионами </w:t>
      </w:r>
      <w:r w:rsidRPr="00B84954">
        <w:rPr>
          <w:rFonts w:eastAsiaTheme="minorHAnsi"/>
          <w:color w:val="000000"/>
          <w:lang w:val="en-US" w:eastAsia="en-US"/>
        </w:rPr>
        <w:t>Mg</w:t>
      </w:r>
      <w:r w:rsidRPr="00B84954">
        <w:rPr>
          <w:rFonts w:eastAsiaTheme="minorHAnsi"/>
          <w:color w:val="000000"/>
          <w:vertAlign w:val="superscript"/>
          <w:lang w:eastAsia="en-US"/>
        </w:rPr>
        <w:t>2+</w:t>
      </w:r>
      <w:r w:rsidRPr="00B84954">
        <w:rPr>
          <w:rFonts w:eastAsiaTheme="minorHAnsi"/>
          <w:color w:val="000000"/>
          <w:lang w:eastAsia="en-US"/>
        </w:rPr>
        <w:t xml:space="preserve">, являющимися кофактором интегразы. Эти данные позволяют предположить, что ралтегравир </w:t>
      </w:r>
      <w:r w:rsidR="005F3C6B" w:rsidRPr="00B84954">
        <w:rPr>
          <w:rFonts w:eastAsiaTheme="minorHAnsi"/>
          <w:color w:val="000000"/>
          <w:lang w:eastAsia="en-US"/>
        </w:rPr>
        <w:t>взаимодействует с</w:t>
      </w:r>
      <w:r w:rsidRPr="00B84954">
        <w:rPr>
          <w:rFonts w:eastAsiaTheme="minorHAnsi"/>
          <w:color w:val="000000"/>
          <w:lang w:eastAsia="en-US"/>
        </w:rPr>
        <w:t xml:space="preserve"> активным центром интегразы, или </w:t>
      </w:r>
      <w:r w:rsidR="005F3C6B" w:rsidRPr="00B84954">
        <w:rPr>
          <w:rFonts w:eastAsiaTheme="minorHAnsi"/>
          <w:color w:val="000000"/>
          <w:lang w:eastAsia="en-US"/>
        </w:rPr>
        <w:t xml:space="preserve">аминокислотами </w:t>
      </w:r>
      <w:r w:rsidRPr="00B84954">
        <w:rPr>
          <w:rFonts w:eastAsiaTheme="minorHAnsi"/>
          <w:color w:val="000000"/>
          <w:lang w:eastAsia="en-US"/>
        </w:rPr>
        <w:t xml:space="preserve">поблизости.   </w:t>
      </w:r>
    </w:p>
    <w:p w14:paraId="37A7C3BE" w14:textId="77777777" w:rsidR="00184A7E" w:rsidRPr="00B84954" w:rsidRDefault="000F49ED" w:rsidP="005549DB">
      <w:pPr>
        <w:spacing w:after="240" w:line="240" w:lineRule="auto"/>
        <w:outlineLvl w:val="2"/>
        <w:rPr>
          <w:rFonts w:eastAsia="Times New Roman"/>
          <w:b/>
          <w:bCs/>
          <w:i/>
          <w:iCs/>
          <w:lang w:eastAsia="en-US"/>
        </w:rPr>
      </w:pPr>
      <w:bookmarkStart w:id="137" w:name="_Toc499821138"/>
      <w:bookmarkStart w:id="138" w:name="_Toc505020000"/>
      <w:bookmarkStart w:id="139" w:name="_Toc110874871"/>
      <w:bookmarkStart w:id="140" w:name="_Toc111076563"/>
      <w:bookmarkStart w:id="141" w:name="_Toc111477119"/>
      <w:r w:rsidRPr="00B84954">
        <w:rPr>
          <w:rFonts w:eastAsia="Times New Roman"/>
          <w:b/>
          <w:bCs/>
          <w:iCs/>
          <w:lang w:eastAsia="en-US"/>
        </w:rPr>
        <w:t>3.1.3</w:t>
      </w:r>
      <w:r w:rsidR="00184A7E" w:rsidRPr="00B84954">
        <w:rPr>
          <w:rFonts w:eastAsia="Times New Roman"/>
          <w:b/>
          <w:bCs/>
          <w:iCs/>
          <w:lang w:eastAsia="en-US"/>
        </w:rPr>
        <w:t xml:space="preserve">. </w:t>
      </w:r>
      <w:bookmarkEnd w:id="137"/>
      <w:bookmarkEnd w:id="138"/>
      <w:r w:rsidR="009E1AB8" w:rsidRPr="00B84954">
        <w:rPr>
          <w:rFonts w:eastAsia="Times New Roman"/>
          <w:b/>
          <w:bCs/>
          <w:iCs/>
          <w:lang w:eastAsia="en-US"/>
        </w:rPr>
        <w:t xml:space="preserve">Доклиническая фармакодинамика </w:t>
      </w:r>
      <w:r w:rsidR="009E1AB8" w:rsidRPr="00B84954">
        <w:rPr>
          <w:rFonts w:eastAsia="Times New Roman"/>
          <w:b/>
          <w:bCs/>
          <w:i/>
          <w:iCs/>
          <w:lang w:eastAsia="en-US"/>
        </w:rPr>
        <w:t>in vitro</w:t>
      </w:r>
      <w:bookmarkEnd w:id="139"/>
      <w:bookmarkEnd w:id="140"/>
      <w:bookmarkEnd w:id="141"/>
    </w:p>
    <w:p w14:paraId="12EAF54B" w14:textId="4A4F88A1" w:rsidR="00481A72" w:rsidRPr="00B84954" w:rsidRDefault="005F3C6B" w:rsidP="005549DB">
      <w:pPr>
        <w:pStyle w:val="Default"/>
        <w:ind w:firstLine="720"/>
        <w:jc w:val="both"/>
        <w:rPr>
          <w:rFonts w:eastAsiaTheme="minorHAnsi"/>
          <w:lang w:eastAsia="en-US"/>
        </w:rPr>
      </w:pPr>
      <w:bookmarkStart w:id="142" w:name="_Toc320631473"/>
      <w:bookmarkStart w:id="143" w:name="_Toc323751703"/>
      <w:r w:rsidRPr="00B84954">
        <w:rPr>
          <w:bCs/>
          <w:iCs/>
        </w:rPr>
        <w:t xml:space="preserve">Способность ралтегравира ингибировать ковалентное введение цепи ДНК исследовалась </w:t>
      </w:r>
      <w:r w:rsidRPr="00B84954">
        <w:rPr>
          <w:bCs/>
          <w:i/>
          <w:lang w:val="en-US"/>
        </w:rPr>
        <w:t>in</w:t>
      </w:r>
      <w:r w:rsidRPr="00B84954">
        <w:rPr>
          <w:bCs/>
          <w:i/>
        </w:rPr>
        <w:t xml:space="preserve"> </w:t>
      </w:r>
      <w:r w:rsidRPr="00B84954">
        <w:rPr>
          <w:bCs/>
          <w:i/>
          <w:lang w:val="en-US"/>
        </w:rPr>
        <w:t>vitro</w:t>
      </w:r>
      <w:r w:rsidRPr="00B84954">
        <w:rPr>
          <w:bCs/>
          <w:iCs/>
        </w:rPr>
        <w:t xml:space="preserve"> с использованием рекомбинантной интегразы ВИЧ-1 </w:t>
      </w:r>
      <w:r w:rsidR="00F81DC7" w:rsidRPr="00B84954">
        <w:rPr>
          <w:bCs/>
          <w:iCs/>
        </w:rPr>
        <w:t>(</w:t>
      </w:r>
      <w:r w:rsidRPr="00B84954">
        <w:rPr>
          <w:rFonts w:eastAsiaTheme="minorHAnsi"/>
          <w:lang w:val="en-US" w:eastAsia="en-US"/>
        </w:rPr>
        <w:t>HXB</w:t>
      </w:r>
      <w:r w:rsidRPr="00B84954">
        <w:rPr>
          <w:rFonts w:eastAsiaTheme="minorHAnsi"/>
          <w:lang w:eastAsia="en-US"/>
        </w:rPr>
        <w:t>2</w:t>
      </w:r>
      <w:r w:rsidR="00F81DC7" w:rsidRPr="00B84954">
        <w:rPr>
          <w:rFonts w:eastAsiaTheme="minorHAnsi"/>
          <w:lang w:eastAsia="en-US"/>
        </w:rPr>
        <w:t>)</w:t>
      </w:r>
      <w:r w:rsidRPr="00B84954">
        <w:rPr>
          <w:rFonts w:eastAsiaTheme="minorHAnsi"/>
          <w:lang w:eastAsia="en-US"/>
        </w:rPr>
        <w:t>. Было показано, что мощность ингибирования возрастала пропорционально концентрации препарата (</w:t>
      </w:r>
      <w:r w:rsidRPr="00B84954">
        <w:rPr>
          <w:rFonts w:eastAsiaTheme="minorHAnsi"/>
          <w:lang w:val="en-US" w:eastAsia="en-US"/>
        </w:rPr>
        <w:t>IC</w:t>
      </w:r>
      <w:r w:rsidRPr="00B84954">
        <w:rPr>
          <w:rFonts w:eastAsiaTheme="minorHAnsi"/>
          <w:vertAlign w:val="subscript"/>
          <w:lang w:eastAsia="en-US"/>
        </w:rPr>
        <w:t>50</w:t>
      </w:r>
      <w:r w:rsidRPr="00B84954">
        <w:rPr>
          <w:rFonts w:eastAsiaTheme="minorHAnsi"/>
          <w:lang w:eastAsia="en-US"/>
        </w:rPr>
        <w:t xml:space="preserve"> = 10 нмоль). Также изучалась способность ралтегравира подавлять активность </w:t>
      </w:r>
      <w:r w:rsidR="00481A72" w:rsidRPr="00B84954">
        <w:rPr>
          <w:rFonts w:eastAsiaTheme="minorHAnsi"/>
          <w:lang w:eastAsia="en-US"/>
        </w:rPr>
        <w:t xml:space="preserve">обратной транскриптазы ВИЧ-1, действующей как </w:t>
      </w:r>
      <w:r w:rsidRPr="00B84954">
        <w:rPr>
          <w:rFonts w:eastAsiaTheme="minorHAnsi"/>
          <w:lang w:eastAsia="en-US"/>
        </w:rPr>
        <w:t>ДНК-полимераз</w:t>
      </w:r>
      <w:r w:rsidR="00481A72" w:rsidRPr="00B84954">
        <w:rPr>
          <w:rFonts w:eastAsiaTheme="minorHAnsi"/>
          <w:lang w:eastAsia="en-US"/>
        </w:rPr>
        <w:t>а</w:t>
      </w:r>
      <w:r w:rsidRPr="00B84954">
        <w:rPr>
          <w:rFonts w:eastAsiaTheme="minorHAnsi"/>
          <w:lang w:eastAsia="en-US"/>
        </w:rPr>
        <w:t xml:space="preserve"> и РНКаз</w:t>
      </w:r>
      <w:r w:rsidR="00481A72" w:rsidRPr="00B84954">
        <w:rPr>
          <w:rFonts w:eastAsiaTheme="minorHAnsi"/>
          <w:lang w:eastAsia="en-US"/>
        </w:rPr>
        <w:t>а</w:t>
      </w:r>
      <w:r w:rsidRPr="00B84954">
        <w:rPr>
          <w:rFonts w:eastAsiaTheme="minorHAnsi"/>
          <w:lang w:eastAsia="en-US"/>
        </w:rPr>
        <w:t xml:space="preserve"> Н</w:t>
      </w:r>
      <w:r w:rsidR="00481A72" w:rsidRPr="00B84954">
        <w:rPr>
          <w:rFonts w:eastAsiaTheme="minorHAnsi"/>
          <w:lang w:eastAsia="en-US"/>
        </w:rPr>
        <w:t>)</w:t>
      </w:r>
      <w:r w:rsidRPr="00B84954">
        <w:rPr>
          <w:rFonts w:eastAsiaTheme="minorHAnsi"/>
          <w:lang w:eastAsia="en-US"/>
        </w:rPr>
        <w:t>,</w:t>
      </w:r>
      <w:r w:rsidR="00481A72" w:rsidRPr="00B84954">
        <w:rPr>
          <w:rFonts w:eastAsiaTheme="minorHAnsi"/>
          <w:lang w:eastAsia="en-US"/>
        </w:rPr>
        <w:t xml:space="preserve"> и активность человеческих ДНК-</w:t>
      </w:r>
      <w:r w:rsidR="00481A72" w:rsidRPr="00B84954">
        <w:rPr>
          <w:rFonts w:eastAsiaTheme="minorHAnsi"/>
          <w:lang w:eastAsia="en-US"/>
        </w:rPr>
        <w:lastRenderedPageBreak/>
        <w:t xml:space="preserve">полимераз </w:t>
      </w:r>
      <w:r w:rsidR="00481A72" w:rsidRPr="00B84954">
        <w:rPr>
          <w:bCs/>
        </w:rPr>
        <w:t xml:space="preserve">α, β и γ. Полученные значения </w:t>
      </w:r>
      <w:r w:rsidR="00481A72" w:rsidRPr="00B84954">
        <w:rPr>
          <w:rFonts w:eastAsiaTheme="minorHAnsi"/>
          <w:lang w:val="en-US" w:eastAsia="en-US"/>
        </w:rPr>
        <w:t>IC</w:t>
      </w:r>
      <w:r w:rsidR="00481A72" w:rsidRPr="00B84954">
        <w:rPr>
          <w:rFonts w:eastAsiaTheme="minorHAnsi"/>
          <w:vertAlign w:val="subscript"/>
          <w:lang w:eastAsia="en-US"/>
        </w:rPr>
        <w:t>50</w:t>
      </w:r>
      <w:r w:rsidR="00481A72" w:rsidRPr="00B84954">
        <w:rPr>
          <w:rFonts w:eastAsiaTheme="minorHAnsi"/>
          <w:lang w:eastAsia="en-US"/>
        </w:rPr>
        <w:t xml:space="preserve"> составили &gt; 100, &gt; 25, &gt; 50, &gt; 50</w:t>
      </w:r>
      <w:r w:rsidR="00DB6238">
        <w:rPr>
          <w:rFonts w:eastAsiaTheme="minorHAnsi"/>
          <w:lang w:eastAsia="en-US"/>
        </w:rPr>
        <w:t xml:space="preserve"> и </w:t>
      </w:r>
      <w:r w:rsidR="00481A72" w:rsidRPr="00B84954">
        <w:rPr>
          <w:rFonts w:eastAsiaTheme="minorHAnsi"/>
          <w:lang w:eastAsia="en-US"/>
        </w:rPr>
        <w:t xml:space="preserve">&gt; 50 </w:t>
      </w:r>
      <w:r w:rsidR="00173BF2" w:rsidRPr="00B84954">
        <w:rPr>
          <w:rFonts w:eastAsiaTheme="minorHAnsi"/>
          <w:lang w:eastAsia="en-US"/>
        </w:rPr>
        <w:t>мк</w:t>
      </w:r>
      <w:r w:rsidR="00481A72" w:rsidRPr="00B84954">
        <w:rPr>
          <w:rFonts w:eastAsiaTheme="minorHAnsi"/>
          <w:lang w:eastAsia="en-US"/>
        </w:rPr>
        <w:t xml:space="preserve">моль соответственно [27]. </w:t>
      </w:r>
      <w:r w:rsidRPr="00B84954">
        <w:rPr>
          <w:rFonts w:eastAsiaTheme="minorHAnsi"/>
          <w:lang w:eastAsia="en-US"/>
        </w:rPr>
        <w:t xml:space="preserve"> </w:t>
      </w:r>
    </w:p>
    <w:p w14:paraId="3A77520C" w14:textId="2225570F" w:rsidR="00F81DC7" w:rsidRPr="00B84954" w:rsidRDefault="00481A72" w:rsidP="00096C2F">
      <w:pPr>
        <w:pStyle w:val="Default"/>
        <w:ind w:firstLine="720"/>
        <w:jc w:val="both"/>
        <w:rPr>
          <w:rFonts w:eastAsiaTheme="minorHAnsi"/>
          <w:lang w:eastAsia="en-US"/>
        </w:rPr>
      </w:pPr>
      <w:r w:rsidRPr="00B84954">
        <w:rPr>
          <w:rFonts w:eastAsiaTheme="minorHAnsi"/>
          <w:lang w:eastAsia="en-US"/>
        </w:rPr>
        <w:t xml:space="preserve">В исследовании </w:t>
      </w:r>
      <w:r w:rsidRPr="00860104">
        <w:rPr>
          <w:rFonts w:eastAsiaTheme="minorHAnsi"/>
          <w:i/>
          <w:iCs/>
          <w:lang w:val="en-US" w:eastAsia="en-US"/>
        </w:rPr>
        <w:t>in</w:t>
      </w:r>
      <w:r w:rsidRPr="00860104">
        <w:rPr>
          <w:rFonts w:eastAsiaTheme="minorHAnsi"/>
          <w:i/>
          <w:iCs/>
          <w:lang w:eastAsia="en-US"/>
        </w:rPr>
        <w:t xml:space="preserve"> </w:t>
      </w:r>
      <w:r w:rsidRPr="00860104">
        <w:rPr>
          <w:rFonts w:eastAsiaTheme="minorHAnsi"/>
          <w:i/>
          <w:iCs/>
          <w:lang w:val="en-US" w:eastAsia="en-US"/>
        </w:rPr>
        <w:t>vitro</w:t>
      </w:r>
      <w:r w:rsidRPr="00B84954">
        <w:rPr>
          <w:rFonts w:eastAsiaTheme="minorHAnsi"/>
          <w:lang w:eastAsia="en-US"/>
        </w:rPr>
        <w:t xml:space="preserve"> проводилась оценка способности ралтегравира подавлять репликацию ВИЧ-1 (изолят </w:t>
      </w:r>
      <w:r w:rsidRPr="00B84954">
        <w:rPr>
          <w:rFonts w:eastAsiaTheme="minorHAnsi"/>
          <w:lang w:val="en-US" w:eastAsia="en-US"/>
        </w:rPr>
        <w:t>H</w:t>
      </w:r>
      <w:r w:rsidRPr="00B84954">
        <w:rPr>
          <w:rFonts w:eastAsiaTheme="minorHAnsi"/>
          <w:lang w:eastAsia="en-US"/>
        </w:rPr>
        <w:t>9</w:t>
      </w:r>
      <w:r w:rsidRPr="00B84954">
        <w:rPr>
          <w:rFonts w:eastAsiaTheme="minorHAnsi"/>
          <w:lang w:val="en-US" w:eastAsia="en-US"/>
        </w:rPr>
        <w:t>IIIB</w:t>
      </w:r>
      <w:r w:rsidRPr="00B84954">
        <w:rPr>
          <w:rFonts w:eastAsiaTheme="minorHAnsi"/>
          <w:lang w:eastAsia="en-US"/>
        </w:rPr>
        <w:t>) в культуре клеток Т-лимфоцитов человека (</w:t>
      </w:r>
      <w:r w:rsidRPr="00B84954">
        <w:rPr>
          <w:rFonts w:eastAsiaTheme="minorHAnsi"/>
          <w:lang w:val="en-US" w:eastAsia="en-US"/>
        </w:rPr>
        <w:t>MT</w:t>
      </w:r>
      <w:r w:rsidRPr="00B84954">
        <w:rPr>
          <w:rFonts w:eastAsiaTheme="minorHAnsi"/>
          <w:lang w:eastAsia="en-US"/>
        </w:rPr>
        <w:t xml:space="preserve">4). При использовании </w:t>
      </w:r>
      <w:r w:rsidR="00CD7AEB" w:rsidRPr="00B84954">
        <w:rPr>
          <w:rFonts w:eastAsiaTheme="minorHAnsi"/>
          <w:lang w:eastAsia="en-US"/>
        </w:rPr>
        <w:t xml:space="preserve">питательной среды, содержащей 10% </w:t>
      </w:r>
      <w:r w:rsidR="00376DDC">
        <w:rPr>
          <w:rFonts w:eastAsiaTheme="minorHAnsi"/>
          <w:lang w:eastAsia="en-US"/>
        </w:rPr>
        <w:t>фетальную бычью сыворотку</w:t>
      </w:r>
      <w:r w:rsidR="00CD7AEB" w:rsidRPr="00B84954">
        <w:rPr>
          <w:rFonts w:eastAsiaTheme="minorHAnsi"/>
          <w:lang w:eastAsia="en-US"/>
        </w:rPr>
        <w:t xml:space="preserve"> (</w:t>
      </w:r>
      <w:r w:rsidR="00CD7AEB" w:rsidRPr="00B84954">
        <w:rPr>
          <w:rFonts w:eastAsiaTheme="minorHAnsi"/>
          <w:lang w:val="en-US" w:eastAsia="en-US"/>
        </w:rPr>
        <w:t>FBS</w:t>
      </w:r>
      <w:r w:rsidR="00CD7AEB" w:rsidRPr="00B84954">
        <w:rPr>
          <w:rFonts w:eastAsiaTheme="minorHAnsi"/>
          <w:lang w:eastAsia="en-US"/>
        </w:rPr>
        <w:t>),</w:t>
      </w:r>
      <w:r w:rsidRPr="00B84954">
        <w:rPr>
          <w:rFonts w:eastAsiaTheme="minorHAnsi"/>
          <w:lang w:eastAsia="en-US"/>
        </w:rPr>
        <w:t xml:space="preserve"> 95%-ингибирующая концентрация </w:t>
      </w:r>
      <w:r w:rsidR="00CD7AEB" w:rsidRPr="00B84954">
        <w:rPr>
          <w:rFonts w:eastAsiaTheme="minorHAnsi"/>
          <w:lang w:eastAsia="en-US"/>
        </w:rPr>
        <w:t>для ралтегравира составила 18</w:t>
      </w:r>
      <w:r w:rsidR="000D589B" w:rsidRPr="00B84954">
        <w:rPr>
          <w:rFonts w:eastAsiaTheme="minorHAnsi"/>
          <w:lang w:eastAsia="en-US"/>
        </w:rPr>
        <w:t>,</w:t>
      </w:r>
      <w:r w:rsidR="00CD7AEB" w:rsidRPr="00B84954">
        <w:rPr>
          <w:rFonts w:eastAsiaTheme="minorHAnsi"/>
          <w:lang w:eastAsia="en-US"/>
        </w:rPr>
        <w:t xml:space="preserve">7 ±14 нмоль, а на среде, содержащей 50% </w:t>
      </w:r>
      <w:r w:rsidR="00CD7AEB" w:rsidRPr="00B84954">
        <w:rPr>
          <w:rFonts w:eastAsiaTheme="minorHAnsi"/>
          <w:lang w:val="en-US" w:eastAsia="en-US"/>
        </w:rPr>
        <w:t>N</w:t>
      </w:r>
      <w:r w:rsidR="00CD7AEB" w:rsidRPr="00B84954">
        <w:rPr>
          <w:rFonts w:eastAsiaTheme="minorHAnsi"/>
          <w:lang w:eastAsia="en-US"/>
        </w:rPr>
        <w:t>-гидроксисукцинимид (</w:t>
      </w:r>
      <w:r w:rsidR="00CD7AEB" w:rsidRPr="00B84954">
        <w:rPr>
          <w:rFonts w:eastAsiaTheme="minorHAnsi"/>
          <w:lang w:val="en-US" w:eastAsia="en-US"/>
        </w:rPr>
        <w:t>NHS</w:t>
      </w:r>
      <w:r w:rsidR="00CD7AEB" w:rsidRPr="00B84954">
        <w:rPr>
          <w:rFonts w:eastAsiaTheme="minorHAnsi"/>
          <w:lang w:eastAsia="en-US"/>
        </w:rPr>
        <w:t>)</w:t>
      </w:r>
      <w:r w:rsidR="00A2612C">
        <w:rPr>
          <w:rFonts w:eastAsiaTheme="minorHAnsi"/>
          <w:lang w:eastAsia="en-US"/>
        </w:rPr>
        <w:t>,</w:t>
      </w:r>
      <w:r w:rsidR="00CD7AEB" w:rsidRPr="00B84954">
        <w:rPr>
          <w:rFonts w:eastAsiaTheme="minorHAnsi"/>
          <w:lang w:eastAsia="en-US"/>
        </w:rPr>
        <w:t xml:space="preserve"> </w:t>
      </w:r>
      <w:r w:rsidR="00CD7AEB" w:rsidRPr="00B84954">
        <w:rPr>
          <w:rFonts w:eastAsiaTheme="minorHAnsi"/>
          <w:lang w:val="en-US" w:eastAsia="en-US"/>
        </w:rPr>
        <w:t>IC</w:t>
      </w:r>
      <w:r w:rsidR="00CD7AEB" w:rsidRPr="00B84954">
        <w:rPr>
          <w:rFonts w:eastAsiaTheme="minorHAnsi"/>
          <w:vertAlign w:val="subscript"/>
          <w:lang w:eastAsia="en-US"/>
        </w:rPr>
        <w:t>95</w:t>
      </w:r>
      <w:r w:rsidR="00CD7AEB" w:rsidRPr="00B84954">
        <w:rPr>
          <w:rFonts w:eastAsiaTheme="minorHAnsi"/>
          <w:lang w:eastAsia="en-US"/>
        </w:rPr>
        <w:t xml:space="preserve"> = 31</w:t>
      </w:r>
      <w:r w:rsidRPr="00B84954">
        <w:rPr>
          <w:rFonts w:eastAsiaTheme="minorHAnsi"/>
          <w:lang w:eastAsia="en-US"/>
        </w:rPr>
        <w:t xml:space="preserve"> </w:t>
      </w:r>
      <w:r w:rsidR="00CD7AEB" w:rsidRPr="00B84954">
        <w:rPr>
          <w:rFonts w:eastAsiaTheme="minorHAnsi"/>
          <w:lang w:eastAsia="en-US"/>
        </w:rPr>
        <w:t xml:space="preserve">± 20 нмоль. </w:t>
      </w:r>
      <w:r w:rsidR="004C2FB7" w:rsidRPr="00B84954">
        <w:rPr>
          <w:rFonts w:eastAsiaTheme="minorHAnsi"/>
          <w:lang w:eastAsia="en-US"/>
        </w:rPr>
        <w:t xml:space="preserve">В культуре мононуклеарных клеток периферической крови, активированных митогеном, значение </w:t>
      </w:r>
      <w:r w:rsidR="004C2FB7" w:rsidRPr="00B84954">
        <w:rPr>
          <w:rFonts w:eastAsiaTheme="minorHAnsi"/>
          <w:lang w:val="en-US" w:eastAsia="en-US"/>
        </w:rPr>
        <w:t>IC</w:t>
      </w:r>
      <w:r w:rsidR="004C2FB7" w:rsidRPr="00B84954">
        <w:rPr>
          <w:rFonts w:eastAsiaTheme="minorHAnsi"/>
          <w:vertAlign w:val="subscript"/>
          <w:lang w:eastAsia="en-US"/>
        </w:rPr>
        <w:t>95</w:t>
      </w:r>
      <w:r w:rsidR="004C2FB7" w:rsidRPr="00B84954">
        <w:rPr>
          <w:rFonts w:eastAsiaTheme="minorHAnsi"/>
          <w:lang w:eastAsia="en-US"/>
        </w:rPr>
        <w:t xml:space="preserve"> для первичных изолятов ВИЧ-1</w:t>
      </w:r>
      <w:r w:rsidR="00F81DC7" w:rsidRPr="00B84954">
        <w:rPr>
          <w:rFonts w:eastAsiaTheme="minorHAnsi"/>
          <w:lang w:eastAsia="en-US"/>
        </w:rPr>
        <w:t xml:space="preserve"> подтипа В</w:t>
      </w:r>
      <w:r w:rsidR="004C2FB7" w:rsidRPr="00B84954">
        <w:rPr>
          <w:rFonts w:eastAsiaTheme="minorHAnsi"/>
          <w:lang w:eastAsia="en-US"/>
        </w:rPr>
        <w:t xml:space="preserve">, резистентных к ННИОТ и ИП, составило от 6 до 50 нМ (питательная среда с 20% </w:t>
      </w:r>
      <w:r w:rsidR="004C2FB7" w:rsidRPr="00B84954">
        <w:rPr>
          <w:rFonts w:eastAsiaTheme="minorHAnsi"/>
          <w:lang w:val="en-US" w:eastAsia="en-US"/>
        </w:rPr>
        <w:t>FBS</w:t>
      </w:r>
      <w:r w:rsidR="004C2FB7" w:rsidRPr="00B84954">
        <w:rPr>
          <w:rFonts w:eastAsiaTheme="minorHAnsi"/>
          <w:lang w:eastAsia="en-US"/>
        </w:rPr>
        <w:t>)</w:t>
      </w:r>
      <w:r w:rsidR="00F81DC7" w:rsidRPr="00B84954">
        <w:rPr>
          <w:rFonts w:eastAsiaTheme="minorHAnsi"/>
          <w:lang w:eastAsia="en-US"/>
        </w:rPr>
        <w:t xml:space="preserve"> [27]</w:t>
      </w:r>
      <w:r w:rsidR="004C2FB7" w:rsidRPr="00B84954">
        <w:rPr>
          <w:rFonts w:eastAsiaTheme="minorHAnsi"/>
          <w:lang w:eastAsia="en-US"/>
        </w:rPr>
        <w:t xml:space="preserve">. </w:t>
      </w:r>
      <w:r w:rsidR="00860104">
        <w:rPr>
          <w:rFonts w:eastAsiaTheme="minorHAnsi"/>
          <w:lang w:eastAsia="en-US"/>
        </w:rPr>
        <w:t>В и</w:t>
      </w:r>
      <w:r w:rsidR="00F81DC7" w:rsidRPr="00B84954">
        <w:rPr>
          <w:rFonts w:eastAsiaTheme="minorHAnsi"/>
          <w:lang w:eastAsia="en-US"/>
        </w:rPr>
        <w:t>сследовани</w:t>
      </w:r>
      <w:r w:rsidR="00860104">
        <w:rPr>
          <w:rFonts w:eastAsiaTheme="minorHAnsi"/>
          <w:lang w:eastAsia="en-US"/>
        </w:rPr>
        <w:t>и</w:t>
      </w:r>
      <w:r w:rsidR="00F81DC7" w:rsidRPr="00B84954">
        <w:rPr>
          <w:rFonts w:eastAsiaTheme="minorHAnsi"/>
          <w:lang w:eastAsia="en-US"/>
        </w:rPr>
        <w:t xml:space="preserve"> активности ралтегравира в отношении 23 ВИЧ-1 изолятов не-В-подтипов (</w:t>
      </w:r>
      <w:r w:rsidR="00F81DC7" w:rsidRPr="00B84954">
        <w:rPr>
          <w:rFonts w:eastAsiaTheme="minorHAnsi"/>
          <w:lang w:val="en-US" w:eastAsia="en-US"/>
        </w:rPr>
        <w:t>A</w:t>
      </w:r>
      <w:r w:rsidR="00F81DC7" w:rsidRPr="00B84954">
        <w:rPr>
          <w:rFonts w:eastAsiaTheme="minorHAnsi"/>
          <w:lang w:eastAsia="en-US"/>
        </w:rPr>
        <w:t xml:space="preserve">, </w:t>
      </w:r>
      <w:r w:rsidR="00F81DC7" w:rsidRPr="00B84954">
        <w:rPr>
          <w:rFonts w:eastAsiaTheme="minorHAnsi"/>
          <w:lang w:val="en-US" w:eastAsia="en-US"/>
        </w:rPr>
        <w:t>C</w:t>
      </w:r>
      <w:r w:rsidR="00F81DC7" w:rsidRPr="00B84954">
        <w:rPr>
          <w:rFonts w:eastAsiaTheme="minorHAnsi"/>
          <w:lang w:eastAsia="en-US"/>
        </w:rPr>
        <w:t xml:space="preserve">, </w:t>
      </w:r>
      <w:r w:rsidR="00F81DC7" w:rsidRPr="00B84954">
        <w:rPr>
          <w:rFonts w:eastAsiaTheme="minorHAnsi"/>
          <w:lang w:val="en-US" w:eastAsia="en-US"/>
        </w:rPr>
        <w:t>D</w:t>
      </w:r>
      <w:r w:rsidR="00F81DC7" w:rsidRPr="00B84954">
        <w:rPr>
          <w:rFonts w:eastAsiaTheme="minorHAnsi"/>
          <w:lang w:eastAsia="en-US"/>
        </w:rPr>
        <w:t xml:space="preserve">, </w:t>
      </w:r>
      <w:r w:rsidR="00F81DC7" w:rsidRPr="00B84954">
        <w:rPr>
          <w:rFonts w:eastAsiaTheme="minorHAnsi"/>
          <w:lang w:val="en-US" w:eastAsia="en-US"/>
        </w:rPr>
        <w:t>F</w:t>
      </w:r>
      <w:r w:rsidR="00F81DC7" w:rsidRPr="00B84954">
        <w:rPr>
          <w:rFonts w:eastAsiaTheme="minorHAnsi"/>
          <w:lang w:eastAsia="en-US"/>
        </w:rPr>
        <w:t xml:space="preserve"> и </w:t>
      </w:r>
      <w:r w:rsidR="00F81DC7" w:rsidRPr="00B84954">
        <w:rPr>
          <w:rFonts w:eastAsiaTheme="minorHAnsi"/>
          <w:lang w:val="en-US" w:eastAsia="en-US"/>
        </w:rPr>
        <w:t>G</w:t>
      </w:r>
      <w:r w:rsidR="00F81DC7" w:rsidRPr="00B84954">
        <w:rPr>
          <w:rFonts w:eastAsiaTheme="minorHAnsi"/>
          <w:lang w:eastAsia="en-US"/>
        </w:rPr>
        <w:t xml:space="preserve">), а также 5-ти циркулирующих рекомбинантных форм (AE, AG, BF, BG и cpx), значение </w:t>
      </w:r>
      <w:r w:rsidR="00F81DC7" w:rsidRPr="00B84954">
        <w:rPr>
          <w:rFonts w:eastAsiaTheme="minorHAnsi"/>
          <w:lang w:val="en-US" w:eastAsia="en-US"/>
        </w:rPr>
        <w:t>IC</w:t>
      </w:r>
      <w:r w:rsidR="00F81DC7" w:rsidRPr="00B84954">
        <w:rPr>
          <w:rFonts w:eastAsiaTheme="minorHAnsi"/>
          <w:vertAlign w:val="subscript"/>
          <w:lang w:eastAsia="en-US"/>
        </w:rPr>
        <w:t>95</w:t>
      </w:r>
      <w:r w:rsidR="00F81DC7" w:rsidRPr="00B84954">
        <w:rPr>
          <w:rFonts w:eastAsiaTheme="minorHAnsi"/>
          <w:lang w:eastAsia="en-US"/>
        </w:rPr>
        <w:t xml:space="preserve"> варьировало от 5 до 12 нМ [24]. </w:t>
      </w:r>
      <w:r w:rsidR="002B2DBB" w:rsidRPr="00B84954">
        <w:rPr>
          <w:rFonts w:eastAsiaTheme="minorHAnsi"/>
          <w:lang w:eastAsia="en-US"/>
        </w:rPr>
        <w:t>В культуре лимфоидных клеток человека (CEMx174)</w:t>
      </w:r>
      <w:r w:rsidR="00F81DC7" w:rsidRPr="00B84954">
        <w:rPr>
          <w:rFonts w:eastAsiaTheme="minorHAnsi"/>
          <w:lang w:eastAsia="en-US"/>
        </w:rPr>
        <w:t xml:space="preserve"> значение </w:t>
      </w:r>
      <w:r w:rsidR="00F81DC7" w:rsidRPr="00B84954">
        <w:rPr>
          <w:rFonts w:eastAsiaTheme="minorHAnsi"/>
          <w:lang w:val="en-US" w:eastAsia="en-US"/>
        </w:rPr>
        <w:t>IC</w:t>
      </w:r>
      <w:r w:rsidR="00F81DC7" w:rsidRPr="00B84954">
        <w:rPr>
          <w:rFonts w:eastAsiaTheme="minorHAnsi"/>
          <w:vertAlign w:val="subscript"/>
          <w:lang w:eastAsia="en-US"/>
        </w:rPr>
        <w:t>95</w:t>
      </w:r>
      <w:r w:rsidR="00F81DC7" w:rsidRPr="00B84954">
        <w:rPr>
          <w:rFonts w:eastAsiaTheme="minorHAnsi"/>
          <w:lang w:eastAsia="en-US"/>
        </w:rPr>
        <w:t xml:space="preserve"> составило 6</w:t>
      </w:r>
      <w:r w:rsidR="000D589B" w:rsidRPr="00B84954">
        <w:rPr>
          <w:rFonts w:eastAsiaTheme="minorHAnsi"/>
          <w:lang w:eastAsia="en-US"/>
        </w:rPr>
        <w:t>,</w:t>
      </w:r>
      <w:r w:rsidR="00F81DC7" w:rsidRPr="00B84954">
        <w:rPr>
          <w:rFonts w:eastAsiaTheme="minorHAnsi"/>
          <w:lang w:eastAsia="en-US"/>
        </w:rPr>
        <w:t xml:space="preserve">3 нМ для лабораторного изолята ВИЧ-1 </w:t>
      </w:r>
      <w:r w:rsidR="00F81DC7" w:rsidRPr="00B84954">
        <w:rPr>
          <w:bCs/>
          <w:iCs/>
        </w:rPr>
        <w:t>(</w:t>
      </w:r>
      <w:r w:rsidR="00F81DC7" w:rsidRPr="00B84954">
        <w:rPr>
          <w:rFonts w:eastAsiaTheme="minorHAnsi"/>
          <w:lang w:val="en-US" w:eastAsia="en-US"/>
        </w:rPr>
        <w:t>HXB</w:t>
      </w:r>
      <w:r w:rsidR="00F81DC7" w:rsidRPr="00B84954">
        <w:rPr>
          <w:rFonts w:eastAsiaTheme="minorHAnsi"/>
          <w:lang w:eastAsia="en-US"/>
        </w:rPr>
        <w:t xml:space="preserve">2) (питательная среда с 10% </w:t>
      </w:r>
      <w:r w:rsidR="00F81DC7" w:rsidRPr="00B84954">
        <w:rPr>
          <w:rFonts w:eastAsiaTheme="minorHAnsi"/>
          <w:lang w:val="en-US" w:eastAsia="en-US"/>
        </w:rPr>
        <w:t>FBS</w:t>
      </w:r>
      <w:r w:rsidR="00F81DC7" w:rsidRPr="00B84954">
        <w:rPr>
          <w:rFonts w:eastAsiaTheme="minorHAnsi"/>
          <w:lang w:eastAsia="en-US"/>
        </w:rPr>
        <w:t>) [27] и 6</w:t>
      </w:r>
      <w:r w:rsidR="000D589B" w:rsidRPr="00B84954">
        <w:rPr>
          <w:rFonts w:eastAsiaTheme="minorHAnsi"/>
          <w:lang w:eastAsia="en-US"/>
        </w:rPr>
        <w:t>,</w:t>
      </w:r>
      <w:r w:rsidR="00F81DC7" w:rsidRPr="00B84954">
        <w:rPr>
          <w:rFonts w:eastAsiaTheme="minorHAnsi"/>
          <w:lang w:eastAsia="en-US"/>
        </w:rPr>
        <w:t xml:space="preserve">0 нМ для изолята ВИЧ-2 [24]. Активность ралтегравира против других вирусов не </w:t>
      </w:r>
      <w:r w:rsidR="00860104">
        <w:rPr>
          <w:rFonts w:eastAsiaTheme="minorHAnsi"/>
          <w:lang w:eastAsia="en-US"/>
        </w:rPr>
        <w:t>изучалась</w:t>
      </w:r>
      <w:r w:rsidR="00F81DC7" w:rsidRPr="00B84954">
        <w:rPr>
          <w:rFonts w:eastAsiaTheme="minorHAnsi"/>
          <w:lang w:eastAsia="en-US"/>
        </w:rPr>
        <w:t>.</w:t>
      </w:r>
    </w:p>
    <w:p w14:paraId="644173D4" w14:textId="4907E7A5" w:rsidR="009E1AB8" w:rsidRPr="00B84954" w:rsidRDefault="009E1AB8" w:rsidP="00D91FA4">
      <w:pPr>
        <w:pStyle w:val="3"/>
        <w:spacing w:after="240" w:line="240" w:lineRule="auto"/>
        <w:rPr>
          <w:rFonts w:ascii="Times New Roman" w:hAnsi="Times New Roman"/>
          <w:lang w:eastAsia="en-US"/>
        </w:rPr>
      </w:pPr>
      <w:bookmarkStart w:id="144" w:name="_Toc110874872"/>
      <w:bookmarkStart w:id="145" w:name="_Toc111076564"/>
      <w:bookmarkStart w:id="146" w:name="_Toc111477120"/>
      <w:r w:rsidRPr="00B84954">
        <w:rPr>
          <w:rFonts w:ascii="Times New Roman" w:hAnsi="Times New Roman"/>
          <w:lang w:eastAsia="en-US"/>
        </w:rPr>
        <w:t>3.1.</w:t>
      </w:r>
      <w:r w:rsidR="000F49ED" w:rsidRPr="00B84954">
        <w:rPr>
          <w:rFonts w:ascii="Times New Roman" w:hAnsi="Times New Roman"/>
          <w:lang w:eastAsia="en-US"/>
        </w:rPr>
        <w:t>4</w:t>
      </w:r>
      <w:r w:rsidRPr="00B84954">
        <w:rPr>
          <w:rFonts w:ascii="Times New Roman" w:hAnsi="Times New Roman"/>
          <w:lang w:eastAsia="en-US"/>
        </w:rPr>
        <w:t>. Взаимодействие с другими лекарственными средствами</w:t>
      </w:r>
      <w:bookmarkEnd w:id="144"/>
      <w:bookmarkEnd w:id="145"/>
      <w:bookmarkEnd w:id="146"/>
      <w:r w:rsidRPr="00B84954">
        <w:rPr>
          <w:rFonts w:ascii="Times New Roman" w:hAnsi="Times New Roman"/>
          <w:lang w:eastAsia="en-US"/>
        </w:rPr>
        <w:t xml:space="preserve"> </w:t>
      </w:r>
    </w:p>
    <w:p w14:paraId="3E056721" w14:textId="587BCEA9" w:rsidR="00261BE8" w:rsidRPr="00B84954" w:rsidRDefault="00096C2F" w:rsidP="009879C1">
      <w:pPr>
        <w:spacing w:after="0" w:line="240" w:lineRule="auto"/>
        <w:ind w:firstLine="709"/>
        <w:rPr>
          <w:rFonts w:eastAsia="Times New Roman"/>
          <w:b/>
          <w:i/>
          <w:iCs/>
          <w:lang w:eastAsia="en-US"/>
        </w:rPr>
      </w:pPr>
      <w:bookmarkStart w:id="147" w:name="_Hlk54864988"/>
      <w:r w:rsidRPr="00B84954">
        <w:rPr>
          <w:rFonts w:eastAsia="Times New Roman"/>
          <w:b/>
          <w:i/>
          <w:iCs/>
          <w:lang w:eastAsia="en-US"/>
        </w:rPr>
        <w:t>Влияние</w:t>
      </w:r>
      <w:r w:rsidR="00CD2A07" w:rsidRPr="00B84954">
        <w:rPr>
          <w:rFonts w:eastAsia="Times New Roman"/>
          <w:b/>
          <w:i/>
          <w:iCs/>
          <w:lang w:eastAsia="en-US"/>
        </w:rPr>
        <w:t xml:space="preserve"> ралтегравира на ФК</w:t>
      </w:r>
      <w:r w:rsidRPr="00B84954">
        <w:rPr>
          <w:rFonts w:eastAsia="Times New Roman"/>
          <w:b/>
          <w:i/>
          <w:iCs/>
          <w:lang w:eastAsia="en-US"/>
        </w:rPr>
        <w:t xml:space="preserve"> других фармакологических агентов </w:t>
      </w:r>
    </w:p>
    <w:p w14:paraId="736B7727" w14:textId="340F8637" w:rsidR="005227D4" w:rsidRPr="00B84954" w:rsidRDefault="00173BF2" w:rsidP="00551868">
      <w:pPr>
        <w:autoSpaceDE w:val="0"/>
        <w:autoSpaceDN w:val="0"/>
        <w:adjustRightInd w:val="0"/>
        <w:spacing w:line="240" w:lineRule="auto"/>
        <w:ind w:firstLine="720"/>
      </w:pPr>
      <w:r w:rsidRPr="00B84954">
        <w:rPr>
          <w:rFonts w:eastAsiaTheme="minorHAnsi"/>
          <w:lang w:eastAsia="en-US"/>
        </w:rPr>
        <w:t xml:space="preserve">Данные полученные </w:t>
      </w:r>
      <w:r w:rsidRPr="00B84954">
        <w:rPr>
          <w:rFonts w:eastAsiaTheme="minorHAnsi"/>
          <w:i/>
          <w:iCs/>
          <w:lang w:eastAsia="en-US"/>
        </w:rPr>
        <w:t>in vitro</w:t>
      </w:r>
      <w:r w:rsidRPr="00B84954">
        <w:rPr>
          <w:rFonts w:eastAsiaTheme="minorHAnsi"/>
          <w:lang w:eastAsia="en-US"/>
        </w:rPr>
        <w:t xml:space="preserve"> свидетельствуют о низкой способности ралтегравира (при однократном введении 1200 мг) вызывать клинически значимые эффекты при взаимодействии с субстратами основных ферментов метаболизма фармакологических препаратов. </w:t>
      </w:r>
      <w:r w:rsidR="00165A0C" w:rsidRPr="00B84954">
        <w:rPr>
          <w:rFonts w:eastAsia="Times New Roman"/>
          <w:bCs/>
          <w:iCs/>
          <w:lang w:eastAsia="en-US"/>
        </w:rPr>
        <w:t>Ралтегравир</w:t>
      </w:r>
      <w:r w:rsidR="00261BE8" w:rsidRPr="00B84954">
        <w:rPr>
          <w:rFonts w:eastAsia="Times New Roman"/>
          <w:bCs/>
          <w:iCs/>
          <w:lang w:eastAsia="en-US"/>
        </w:rPr>
        <w:t xml:space="preserve"> </w:t>
      </w:r>
      <w:r w:rsidR="00096C2F" w:rsidRPr="00B84954">
        <w:rPr>
          <w:rFonts w:eastAsia="Times New Roman"/>
          <w:bCs/>
          <w:iCs/>
          <w:lang w:eastAsia="en-US"/>
        </w:rPr>
        <w:t xml:space="preserve">не ингибирует </w:t>
      </w:r>
      <w:r w:rsidR="00096C2F" w:rsidRPr="00B84954">
        <w:rPr>
          <w:rFonts w:eastAsiaTheme="minorHAnsi"/>
          <w:lang w:val="en-US" w:eastAsia="en-US"/>
        </w:rPr>
        <w:t>CYP</w:t>
      </w:r>
      <w:r w:rsidR="00096C2F" w:rsidRPr="00B84954">
        <w:rPr>
          <w:rFonts w:eastAsiaTheme="minorHAnsi"/>
          <w:lang w:eastAsia="en-US"/>
        </w:rPr>
        <w:t>1</w:t>
      </w:r>
      <w:r w:rsidR="00096C2F" w:rsidRPr="00B84954">
        <w:rPr>
          <w:rFonts w:eastAsiaTheme="minorHAnsi"/>
          <w:lang w:val="en-US" w:eastAsia="en-US"/>
        </w:rPr>
        <w:t>A</w:t>
      </w:r>
      <w:r w:rsidR="00096C2F" w:rsidRPr="00B84954">
        <w:rPr>
          <w:rFonts w:eastAsiaTheme="minorHAnsi"/>
          <w:lang w:eastAsia="en-US"/>
        </w:rPr>
        <w:t xml:space="preserve">2, </w:t>
      </w:r>
      <w:r w:rsidR="00096C2F" w:rsidRPr="00B84954">
        <w:rPr>
          <w:rFonts w:eastAsiaTheme="minorHAnsi"/>
          <w:lang w:val="en-US" w:eastAsia="en-US"/>
        </w:rPr>
        <w:t>CYP</w:t>
      </w:r>
      <w:r w:rsidR="00096C2F" w:rsidRPr="00B84954">
        <w:rPr>
          <w:rFonts w:eastAsiaTheme="minorHAnsi"/>
          <w:lang w:eastAsia="en-US"/>
        </w:rPr>
        <w:t>2</w:t>
      </w:r>
      <w:r w:rsidR="00096C2F" w:rsidRPr="00B84954">
        <w:rPr>
          <w:rFonts w:eastAsiaTheme="minorHAnsi"/>
          <w:lang w:val="en-US" w:eastAsia="en-US"/>
        </w:rPr>
        <w:t>B</w:t>
      </w:r>
      <w:r w:rsidR="00096C2F" w:rsidRPr="00B84954">
        <w:rPr>
          <w:rFonts w:eastAsiaTheme="minorHAnsi"/>
          <w:lang w:eastAsia="en-US"/>
        </w:rPr>
        <w:t xml:space="preserve">6, </w:t>
      </w:r>
      <w:r w:rsidR="00096C2F" w:rsidRPr="00B84954">
        <w:rPr>
          <w:rFonts w:eastAsiaTheme="minorHAnsi"/>
          <w:lang w:val="en-US" w:eastAsia="en-US"/>
        </w:rPr>
        <w:t>CYP</w:t>
      </w:r>
      <w:r w:rsidR="00096C2F" w:rsidRPr="00B84954">
        <w:rPr>
          <w:rFonts w:eastAsiaTheme="minorHAnsi"/>
          <w:lang w:eastAsia="en-US"/>
        </w:rPr>
        <w:t>2</w:t>
      </w:r>
      <w:r w:rsidR="00096C2F" w:rsidRPr="00B84954">
        <w:rPr>
          <w:rFonts w:eastAsiaTheme="minorHAnsi"/>
          <w:lang w:val="en-US" w:eastAsia="en-US"/>
        </w:rPr>
        <w:t>C</w:t>
      </w:r>
      <w:r w:rsidR="00096C2F" w:rsidRPr="00B84954">
        <w:rPr>
          <w:rFonts w:eastAsiaTheme="minorHAnsi"/>
          <w:lang w:eastAsia="en-US"/>
        </w:rPr>
        <w:t xml:space="preserve">8, </w:t>
      </w:r>
      <w:r w:rsidR="00096C2F" w:rsidRPr="00B84954">
        <w:rPr>
          <w:rFonts w:eastAsiaTheme="minorHAnsi"/>
          <w:lang w:val="en-US" w:eastAsia="en-US"/>
        </w:rPr>
        <w:t>CYP</w:t>
      </w:r>
      <w:r w:rsidR="00096C2F" w:rsidRPr="00B84954">
        <w:rPr>
          <w:rFonts w:eastAsiaTheme="minorHAnsi"/>
          <w:lang w:eastAsia="en-US"/>
        </w:rPr>
        <w:t>2</w:t>
      </w:r>
      <w:r w:rsidR="00096C2F" w:rsidRPr="00B84954">
        <w:rPr>
          <w:rFonts w:eastAsiaTheme="minorHAnsi"/>
          <w:lang w:val="en-US" w:eastAsia="en-US"/>
        </w:rPr>
        <w:t>C</w:t>
      </w:r>
      <w:r w:rsidR="00096C2F" w:rsidRPr="00B84954">
        <w:rPr>
          <w:rFonts w:eastAsiaTheme="minorHAnsi"/>
          <w:lang w:eastAsia="en-US"/>
        </w:rPr>
        <w:t xml:space="preserve">9, </w:t>
      </w:r>
      <w:r w:rsidR="00096C2F" w:rsidRPr="00B84954">
        <w:rPr>
          <w:rFonts w:eastAsiaTheme="minorHAnsi"/>
          <w:lang w:val="en-US" w:eastAsia="en-US"/>
        </w:rPr>
        <w:t>CYP</w:t>
      </w:r>
      <w:r w:rsidR="00096C2F" w:rsidRPr="00B84954">
        <w:rPr>
          <w:rFonts w:eastAsiaTheme="minorHAnsi"/>
          <w:lang w:eastAsia="en-US"/>
        </w:rPr>
        <w:t>2</w:t>
      </w:r>
      <w:r w:rsidR="00096C2F" w:rsidRPr="00B84954">
        <w:rPr>
          <w:rFonts w:eastAsiaTheme="minorHAnsi"/>
          <w:lang w:val="en-US" w:eastAsia="en-US"/>
        </w:rPr>
        <w:t>C</w:t>
      </w:r>
      <w:r w:rsidR="00096C2F" w:rsidRPr="00B84954">
        <w:rPr>
          <w:rFonts w:eastAsiaTheme="minorHAnsi"/>
          <w:lang w:eastAsia="en-US"/>
        </w:rPr>
        <w:t xml:space="preserve">19, </w:t>
      </w:r>
      <w:r w:rsidR="00096C2F" w:rsidRPr="00B84954">
        <w:rPr>
          <w:rFonts w:eastAsiaTheme="minorHAnsi"/>
          <w:lang w:val="en-US" w:eastAsia="en-US"/>
        </w:rPr>
        <w:t>CYP</w:t>
      </w:r>
      <w:r w:rsidR="00096C2F" w:rsidRPr="00B84954">
        <w:rPr>
          <w:rFonts w:eastAsiaTheme="minorHAnsi"/>
          <w:lang w:eastAsia="en-US"/>
        </w:rPr>
        <w:t>2</w:t>
      </w:r>
      <w:r w:rsidR="00096C2F" w:rsidRPr="00B84954">
        <w:rPr>
          <w:rFonts w:eastAsiaTheme="minorHAnsi"/>
          <w:lang w:val="en-US" w:eastAsia="en-US"/>
        </w:rPr>
        <w:t>D</w:t>
      </w:r>
      <w:r w:rsidR="00096C2F" w:rsidRPr="00B84954">
        <w:rPr>
          <w:rFonts w:eastAsiaTheme="minorHAnsi"/>
          <w:lang w:eastAsia="en-US"/>
        </w:rPr>
        <w:t xml:space="preserve">6 или </w:t>
      </w:r>
      <w:r w:rsidR="00096C2F" w:rsidRPr="00B84954">
        <w:rPr>
          <w:rFonts w:eastAsiaTheme="minorHAnsi"/>
          <w:lang w:val="en-US" w:eastAsia="en-US"/>
        </w:rPr>
        <w:t>CYP</w:t>
      </w:r>
      <w:r w:rsidR="00096C2F" w:rsidRPr="00B84954">
        <w:rPr>
          <w:rFonts w:eastAsiaTheme="minorHAnsi"/>
          <w:lang w:eastAsia="en-US"/>
        </w:rPr>
        <w:t xml:space="preserve">3А </w:t>
      </w:r>
      <w:r w:rsidR="00096C2F" w:rsidRPr="00B84954">
        <w:rPr>
          <w:rFonts w:eastAsiaTheme="minorHAnsi"/>
          <w:i/>
          <w:iCs/>
          <w:lang w:val="en-US" w:eastAsia="en-US"/>
        </w:rPr>
        <w:t>in</w:t>
      </w:r>
      <w:r w:rsidR="00096C2F" w:rsidRPr="00B84954">
        <w:rPr>
          <w:rFonts w:eastAsiaTheme="minorHAnsi"/>
          <w:i/>
          <w:iCs/>
          <w:lang w:eastAsia="en-US"/>
        </w:rPr>
        <w:t xml:space="preserve"> </w:t>
      </w:r>
      <w:r w:rsidR="00096C2F" w:rsidRPr="00B84954">
        <w:rPr>
          <w:rFonts w:eastAsiaTheme="minorHAnsi"/>
          <w:i/>
          <w:iCs/>
          <w:lang w:val="en-US" w:eastAsia="en-US"/>
        </w:rPr>
        <w:t>vitro</w:t>
      </w:r>
      <w:r w:rsidR="00096C2F" w:rsidRPr="00B84954">
        <w:rPr>
          <w:rFonts w:eastAsia="Times New Roman"/>
          <w:bCs/>
          <w:iCs/>
          <w:lang w:eastAsia="en-US"/>
        </w:rPr>
        <w:t xml:space="preserve"> </w:t>
      </w:r>
      <w:r w:rsidR="00096C2F" w:rsidRPr="00B84954">
        <w:rPr>
          <w:rFonts w:eastAsiaTheme="minorHAnsi"/>
          <w:lang w:eastAsia="en-US"/>
        </w:rPr>
        <w:t>(</w:t>
      </w:r>
      <w:r w:rsidR="00096C2F" w:rsidRPr="00B84954">
        <w:rPr>
          <w:rFonts w:eastAsiaTheme="minorHAnsi"/>
          <w:lang w:val="en-US" w:eastAsia="en-US"/>
        </w:rPr>
        <w:t>IC</w:t>
      </w:r>
      <w:r w:rsidR="00096C2F" w:rsidRPr="00B84954">
        <w:rPr>
          <w:rFonts w:eastAsiaTheme="minorHAnsi"/>
          <w:vertAlign w:val="subscript"/>
          <w:lang w:eastAsia="en-US"/>
        </w:rPr>
        <w:t>50</w:t>
      </w:r>
      <w:r w:rsidR="00096C2F" w:rsidRPr="00B84954">
        <w:rPr>
          <w:rFonts w:eastAsiaTheme="minorHAnsi"/>
          <w:lang w:eastAsia="en-US"/>
        </w:rPr>
        <w:t xml:space="preserve">&gt;100 </w:t>
      </w:r>
      <w:r w:rsidRPr="00B84954">
        <w:rPr>
          <w:rFonts w:eastAsiaTheme="minorHAnsi"/>
          <w:lang w:eastAsia="en-US"/>
        </w:rPr>
        <w:t>мк</w:t>
      </w:r>
      <w:r w:rsidR="00096C2F" w:rsidRPr="00B84954">
        <w:rPr>
          <w:rFonts w:eastAsiaTheme="minorHAnsi"/>
          <w:lang w:val="en-US" w:eastAsia="en-US"/>
        </w:rPr>
        <w:t>M</w:t>
      </w:r>
      <w:r w:rsidR="00096C2F" w:rsidRPr="00B84954">
        <w:rPr>
          <w:rFonts w:eastAsiaTheme="minorHAnsi"/>
          <w:lang w:eastAsia="en-US"/>
        </w:rPr>
        <w:t xml:space="preserve">). Он также не стимулирует активность </w:t>
      </w:r>
      <w:r w:rsidR="00096C2F" w:rsidRPr="00B84954">
        <w:rPr>
          <w:rFonts w:eastAsiaTheme="minorHAnsi"/>
          <w:lang w:val="en-US" w:eastAsia="en-US"/>
        </w:rPr>
        <w:t>CYP</w:t>
      </w:r>
      <w:r w:rsidR="00096C2F" w:rsidRPr="00B84954">
        <w:rPr>
          <w:rFonts w:eastAsiaTheme="minorHAnsi"/>
          <w:lang w:eastAsia="en-US"/>
        </w:rPr>
        <w:t>1</w:t>
      </w:r>
      <w:r w:rsidR="00096C2F" w:rsidRPr="00B84954">
        <w:rPr>
          <w:rFonts w:eastAsiaTheme="minorHAnsi"/>
          <w:lang w:val="en-US" w:eastAsia="en-US"/>
        </w:rPr>
        <w:t>A</w:t>
      </w:r>
      <w:r w:rsidR="00096C2F" w:rsidRPr="00B84954">
        <w:rPr>
          <w:rFonts w:eastAsiaTheme="minorHAnsi"/>
          <w:lang w:eastAsia="en-US"/>
        </w:rPr>
        <w:t xml:space="preserve">2, </w:t>
      </w:r>
      <w:r w:rsidR="00096C2F" w:rsidRPr="00B84954">
        <w:rPr>
          <w:rFonts w:eastAsiaTheme="minorHAnsi"/>
          <w:lang w:val="en-US" w:eastAsia="en-US"/>
        </w:rPr>
        <w:t>CYP</w:t>
      </w:r>
      <w:r w:rsidR="00096C2F" w:rsidRPr="00B84954">
        <w:rPr>
          <w:rFonts w:eastAsiaTheme="minorHAnsi"/>
          <w:lang w:eastAsia="en-US"/>
        </w:rPr>
        <w:t>2</w:t>
      </w:r>
      <w:r w:rsidR="00096C2F" w:rsidRPr="00B84954">
        <w:rPr>
          <w:rFonts w:eastAsiaTheme="minorHAnsi"/>
          <w:lang w:val="en-US" w:eastAsia="en-US"/>
        </w:rPr>
        <w:t>B</w:t>
      </w:r>
      <w:r w:rsidR="00096C2F" w:rsidRPr="00B84954">
        <w:rPr>
          <w:rFonts w:eastAsiaTheme="minorHAnsi"/>
          <w:lang w:eastAsia="en-US"/>
        </w:rPr>
        <w:t xml:space="preserve">6 </w:t>
      </w:r>
      <w:r w:rsidR="00096C2F" w:rsidRPr="00B84954">
        <w:rPr>
          <w:rFonts w:eastAsiaTheme="minorHAnsi"/>
          <w:lang w:val="en-US" w:eastAsia="en-US"/>
        </w:rPr>
        <w:t>or</w:t>
      </w:r>
      <w:r w:rsidR="00096C2F" w:rsidRPr="00B84954">
        <w:rPr>
          <w:rFonts w:eastAsiaTheme="minorHAnsi"/>
          <w:lang w:eastAsia="en-US"/>
        </w:rPr>
        <w:t xml:space="preserve"> </w:t>
      </w:r>
      <w:r w:rsidR="00096C2F" w:rsidRPr="00B84954">
        <w:rPr>
          <w:rFonts w:eastAsiaTheme="minorHAnsi"/>
          <w:lang w:val="en-US" w:eastAsia="en-US"/>
        </w:rPr>
        <w:t>CYP</w:t>
      </w:r>
      <w:r w:rsidR="00096C2F" w:rsidRPr="00B84954">
        <w:rPr>
          <w:rFonts w:eastAsiaTheme="minorHAnsi"/>
          <w:lang w:eastAsia="en-US"/>
        </w:rPr>
        <w:t>3</w:t>
      </w:r>
      <w:r w:rsidR="00096C2F" w:rsidRPr="00B84954">
        <w:rPr>
          <w:rFonts w:eastAsiaTheme="minorHAnsi"/>
          <w:lang w:val="en-US" w:eastAsia="en-US"/>
        </w:rPr>
        <w:t>A</w:t>
      </w:r>
      <w:r w:rsidR="00096C2F" w:rsidRPr="00B84954">
        <w:rPr>
          <w:rFonts w:eastAsiaTheme="minorHAnsi"/>
          <w:lang w:eastAsia="en-US"/>
        </w:rPr>
        <w:t xml:space="preserve">4 </w:t>
      </w:r>
      <w:r w:rsidR="00096C2F" w:rsidRPr="00B84954">
        <w:rPr>
          <w:rFonts w:eastAsiaTheme="minorHAnsi"/>
          <w:i/>
          <w:iCs/>
          <w:lang w:val="en-US" w:eastAsia="en-US"/>
        </w:rPr>
        <w:t>in</w:t>
      </w:r>
      <w:r w:rsidR="00096C2F" w:rsidRPr="00B84954">
        <w:rPr>
          <w:rFonts w:eastAsiaTheme="minorHAnsi"/>
          <w:i/>
          <w:iCs/>
          <w:lang w:eastAsia="en-US"/>
        </w:rPr>
        <w:t xml:space="preserve"> </w:t>
      </w:r>
      <w:r w:rsidR="00096C2F" w:rsidRPr="00B84954">
        <w:rPr>
          <w:rFonts w:eastAsiaTheme="minorHAnsi"/>
          <w:i/>
          <w:iCs/>
          <w:lang w:val="en-US" w:eastAsia="en-US"/>
        </w:rPr>
        <w:t>vitro</w:t>
      </w:r>
      <w:r w:rsidR="00096C2F" w:rsidRPr="00B84954">
        <w:rPr>
          <w:rFonts w:eastAsiaTheme="minorHAnsi"/>
          <w:lang w:eastAsia="en-US"/>
        </w:rPr>
        <w:t>. Исследование лекарственного взаимодействия с мидазоламом подтвердило низкую склонность ралтегравира влиять на фармакокинетик</w:t>
      </w:r>
      <w:r w:rsidR="005227D4" w:rsidRPr="00B84954">
        <w:rPr>
          <w:rFonts w:eastAsiaTheme="minorHAnsi"/>
          <w:lang w:eastAsia="en-US"/>
        </w:rPr>
        <w:t>у</w:t>
      </w:r>
      <w:r w:rsidR="00096C2F" w:rsidRPr="00B84954">
        <w:rPr>
          <w:rFonts w:eastAsiaTheme="minorHAnsi"/>
          <w:lang w:eastAsia="en-US"/>
        </w:rPr>
        <w:t xml:space="preserve"> (ФК) агентов, в метаболизме кот</w:t>
      </w:r>
      <w:r w:rsidR="005227D4" w:rsidRPr="00B84954">
        <w:rPr>
          <w:rFonts w:eastAsiaTheme="minorHAnsi"/>
          <w:lang w:eastAsia="en-US"/>
        </w:rPr>
        <w:t>о</w:t>
      </w:r>
      <w:r w:rsidR="00096C2F" w:rsidRPr="00B84954">
        <w:rPr>
          <w:rFonts w:eastAsiaTheme="minorHAnsi"/>
          <w:lang w:eastAsia="en-US"/>
        </w:rPr>
        <w:t>рых участву</w:t>
      </w:r>
      <w:r w:rsidR="005227D4" w:rsidRPr="00B84954">
        <w:rPr>
          <w:rFonts w:eastAsiaTheme="minorHAnsi"/>
          <w:lang w:eastAsia="en-US"/>
        </w:rPr>
        <w:t>ет</w:t>
      </w:r>
      <w:r w:rsidR="00096C2F" w:rsidRPr="00B84954">
        <w:rPr>
          <w:rFonts w:eastAsiaTheme="minorHAnsi"/>
          <w:lang w:eastAsia="en-US"/>
        </w:rPr>
        <w:t xml:space="preserve"> CYP3A4. Также, ралтегравир не подавляет активность УДФ-глюкуронозилтрансфераз (</w:t>
      </w:r>
      <w:r w:rsidR="00096C2F" w:rsidRPr="00B84954">
        <w:rPr>
          <w:rFonts w:eastAsiaTheme="minorHAnsi"/>
          <w:lang w:val="en-US" w:eastAsia="en-US"/>
        </w:rPr>
        <w:t>UGT</w:t>
      </w:r>
      <w:r w:rsidR="00096C2F" w:rsidRPr="00B84954">
        <w:rPr>
          <w:rFonts w:eastAsiaTheme="minorHAnsi"/>
          <w:lang w:eastAsia="en-US"/>
        </w:rPr>
        <w:t>)</w:t>
      </w:r>
      <w:r w:rsidR="005227D4" w:rsidRPr="00B84954">
        <w:rPr>
          <w:rFonts w:eastAsiaTheme="minorHAnsi"/>
          <w:lang w:eastAsia="en-US"/>
        </w:rPr>
        <w:t>, в частности UGT1A1, UGT2B7 (</w:t>
      </w:r>
      <w:r w:rsidR="005227D4" w:rsidRPr="00B84954">
        <w:rPr>
          <w:rFonts w:eastAsiaTheme="minorHAnsi"/>
          <w:lang w:val="en-US" w:eastAsia="en-US"/>
        </w:rPr>
        <w:t>IC</w:t>
      </w:r>
      <w:r w:rsidR="005227D4" w:rsidRPr="00B84954">
        <w:rPr>
          <w:rFonts w:eastAsiaTheme="minorHAnsi"/>
          <w:vertAlign w:val="subscript"/>
          <w:lang w:eastAsia="en-US"/>
        </w:rPr>
        <w:t>50</w:t>
      </w:r>
      <w:r w:rsidR="005227D4" w:rsidRPr="00B84954">
        <w:rPr>
          <w:rFonts w:eastAsiaTheme="minorHAnsi"/>
          <w:lang w:eastAsia="en-US"/>
        </w:rPr>
        <w:t xml:space="preserve">&gt;50 </w:t>
      </w:r>
      <w:r w:rsidRPr="00B84954">
        <w:rPr>
          <w:rFonts w:eastAsiaTheme="minorHAnsi"/>
          <w:lang w:eastAsia="en-US"/>
        </w:rPr>
        <w:t>мк</w:t>
      </w:r>
      <w:r w:rsidR="005227D4" w:rsidRPr="00B84954">
        <w:rPr>
          <w:rFonts w:eastAsiaTheme="minorHAnsi"/>
          <w:lang w:val="en-US" w:eastAsia="en-US"/>
        </w:rPr>
        <w:t>M</w:t>
      </w:r>
      <w:r w:rsidR="005227D4" w:rsidRPr="00B84954">
        <w:rPr>
          <w:rFonts w:eastAsiaTheme="minorHAnsi"/>
          <w:lang w:eastAsia="en-US"/>
        </w:rPr>
        <w:t xml:space="preserve">), и не подавляет транспорт с участием </w:t>
      </w:r>
      <w:r w:rsidR="005227D4" w:rsidRPr="00B84954">
        <w:rPr>
          <w:lang w:val="en-US"/>
        </w:rPr>
        <w:t>P</w:t>
      </w:r>
      <w:r w:rsidR="005227D4" w:rsidRPr="00B84954">
        <w:t>-гликопротеина (</w:t>
      </w:r>
      <w:r w:rsidR="005227D4" w:rsidRPr="00B84954">
        <w:rPr>
          <w:lang w:val="en-US"/>
        </w:rPr>
        <w:t>P</w:t>
      </w:r>
      <w:r w:rsidR="005227D4" w:rsidRPr="00B84954">
        <w:t>-</w:t>
      </w:r>
      <w:r w:rsidR="005227D4" w:rsidRPr="00B84954">
        <w:rPr>
          <w:lang w:val="en-US"/>
        </w:rPr>
        <w:t>gp</w:t>
      </w:r>
      <w:r w:rsidR="005227D4" w:rsidRPr="00B84954">
        <w:t xml:space="preserve">). На основе этих данных, предполагается, что ралтегравир не влияет на ФК препаратов, которые являются субстратами </w:t>
      </w:r>
      <w:r w:rsidR="005227D4" w:rsidRPr="00B84954">
        <w:rPr>
          <w:lang w:val="en-US"/>
        </w:rPr>
        <w:t>P</w:t>
      </w:r>
      <w:r w:rsidR="005227D4" w:rsidRPr="00B84954">
        <w:t>-</w:t>
      </w:r>
      <w:r w:rsidR="005227D4" w:rsidRPr="00B84954">
        <w:rPr>
          <w:lang w:val="en-US"/>
        </w:rPr>
        <w:t>gp</w:t>
      </w:r>
      <w:r w:rsidR="00F9576F" w:rsidRPr="00F9576F">
        <w:t xml:space="preserve"> (</w:t>
      </w:r>
      <w:r w:rsidR="005227D4" w:rsidRPr="00B84954">
        <w:t>например</w:t>
      </w:r>
      <w:r w:rsidR="00551868">
        <w:t>,</w:t>
      </w:r>
      <w:r w:rsidR="005227D4" w:rsidRPr="00B84954">
        <w:t xml:space="preserve"> ИП, ННИОТ, опиоиды, статины, азольные противогрибковые препараты, ингибиторы протонного насоса и др.). В исследованиях лекарственного взаимодействия, ралтегравир не проявил клинически значимого влияния на ФК гормональных контрацептивов, </w:t>
      </w:r>
      <w:r w:rsidR="00620313" w:rsidRPr="00B84954">
        <w:t>метадона, ламивудина, тенофира и этравирина [24].</w:t>
      </w:r>
    </w:p>
    <w:p w14:paraId="3D88AFB9" w14:textId="4AA119DF" w:rsidR="00CD2A07" w:rsidRPr="00B84954" w:rsidRDefault="00CD2A07" w:rsidP="00CD2A07">
      <w:pPr>
        <w:spacing w:after="0" w:line="240" w:lineRule="auto"/>
        <w:ind w:firstLine="709"/>
        <w:rPr>
          <w:rFonts w:eastAsia="Times New Roman"/>
          <w:b/>
          <w:i/>
          <w:iCs/>
          <w:lang w:eastAsia="en-US"/>
        </w:rPr>
      </w:pPr>
      <w:r w:rsidRPr="00B84954">
        <w:rPr>
          <w:rFonts w:eastAsia="Times New Roman"/>
          <w:b/>
          <w:i/>
          <w:iCs/>
          <w:lang w:eastAsia="en-US"/>
        </w:rPr>
        <w:t>Влияние других фармакологических агентов на ФК ралтегравира</w:t>
      </w:r>
    </w:p>
    <w:p w14:paraId="216A6BB0" w14:textId="5B0C7D2B" w:rsidR="00CD2A07" w:rsidRPr="00B84954" w:rsidRDefault="00CD2A07" w:rsidP="00FD2BC9">
      <w:pPr>
        <w:spacing w:after="0" w:line="240" w:lineRule="auto"/>
        <w:ind w:firstLine="709"/>
        <w:rPr>
          <w:rFonts w:eastAsiaTheme="minorHAnsi"/>
          <w:lang w:eastAsia="en-US"/>
        </w:rPr>
      </w:pPr>
      <w:r w:rsidRPr="00B84954">
        <w:rPr>
          <w:rFonts w:eastAsia="Times New Roman"/>
          <w:bCs/>
          <w:iCs/>
          <w:lang w:eastAsia="en-US"/>
        </w:rPr>
        <w:t>Ралтегравир не является субстратом цитохрома Р450 (</w:t>
      </w:r>
      <w:r w:rsidRPr="00B84954">
        <w:rPr>
          <w:rFonts w:eastAsia="Times New Roman"/>
          <w:bCs/>
          <w:iCs/>
          <w:lang w:val="en-US" w:eastAsia="en-US"/>
        </w:rPr>
        <w:t>CYP</w:t>
      </w:r>
      <w:r w:rsidRPr="00B84954">
        <w:rPr>
          <w:rFonts w:eastAsia="Times New Roman"/>
          <w:bCs/>
          <w:iCs/>
          <w:lang w:eastAsia="en-US"/>
        </w:rPr>
        <w:t xml:space="preserve">). Согласно исследованиям </w:t>
      </w:r>
      <w:r w:rsidRPr="00B84954">
        <w:rPr>
          <w:rFonts w:eastAsia="Times New Roman"/>
          <w:bCs/>
          <w:i/>
          <w:lang w:val="en-US" w:eastAsia="en-US"/>
        </w:rPr>
        <w:t>in</w:t>
      </w:r>
      <w:r w:rsidRPr="00B84954">
        <w:rPr>
          <w:rFonts w:eastAsia="Times New Roman"/>
          <w:bCs/>
          <w:i/>
          <w:lang w:eastAsia="en-US"/>
        </w:rPr>
        <w:t xml:space="preserve"> </w:t>
      </w:r>
      <w:r w:rsidRPr="00B84954">
        <w:rPr>
          <w:rFonts w:eastAsia="Times New Roman"/>
          <w:bCs/>
          <w:i/>
          <w:lang w:val="en-US" w:eastAsia="en-US"/>
        </w:rPr>
        <w:t>vivo</w:t>
      </w:r>
      <w:r w:rsidRPr="00B84954">
        <w:rPr>
          <w:rFonts w:eastAsia="Times New Roman"/>
          <w:bCs/>
          <w:iCs/>
          <w:lang w:eastAsia="en-US"/>
        </w:rPr>
        <w:t xml:space="preserve"> и </w:t>
      </w:r>
      <w:r w:rsidRPr="00B84954">
        <w:rPr>
          <w:rFonts w:eastAsia="Times New Roman"/>
          <w:bCs/>
          <w:i/>
          <w:lang w:val="en-US" w:eastAsia="en-US"/>
        </w:rPr>
        <w:t>in</w:t>
      </w:r>
      <w:r w:rsidRPr="00B84954">
        <w:rPr>
          <w:rFonts w:eastAsia="Times New Roman"/>
          <w:bCs/>
          <w:i/>
          <w:lang w:eastAsia="en-US"/>
        </w:rPr>
        <w:t xml:space="preserve"> </w:t>
      </w:r>
      <w:r w:rsidRPr="00B84954">
        <w:rPr>
          <w:rFonts w:eastAsia="Times New Roman"/>
          <w:bCs/>
          <w:i/>
          <w:lang w:val="en-US" w:eastAsia="en-US"/>
        </w:rPr>
        <w:t>vitro</w:t>
      </w:r>
      <w:r w:rsidRPr="00B84954">
        <w:rPr>
          <w:rFonts w:eastAsia="Times New Roman"/>
          <w:bCs/>
          <w:iCs/>
          <w:lang w:eastAsia="en-US"/>
        </w:rPr>
        <w:t xml:space="preserve">, ралтегравир выводится главным образом через </w:t>
      </w:r>
      <w:r w:rsidRPr="00B84954">
        <w:rPr>
          <w:rFonts w:eastAsiaTheme="minorHAnsi"/>
          <w:lang w:eastAsia="en-US"/>
        </w:rPr>
        <w:t>UGT1A1-опосредованный путь. Известно, что рифампи</w:t>
      </w:r>
      <w:r w:rsidR="00BC2749" w:rsidRPr="00B84954">
        <w:rPr>
          <w:rFonts w:eastAsiaTheme="minorHAnsi"/>
          <w:lang w:eastAsia="en-US"/>
        </w:rPr>
        <w:t>цин</w:t>
      </w:r>
      <w:r w:rsidRPr="00B84954">
        <w:rPr>
          <w:rFonts w:eastAsiaTheme="minorHAnsi"/>
          <w:lang w:eastAsia="en-US"/>
        </w:rPr>
        <w:t xml:space="preserve"> является мощным индуктором UGT1A1, </w:t>
      </w:r>
      <w:r w:rsidR="00BC2749" w:rsidRPr="00B84954">
        <w:rPr>
          <w:rFonts w:eastAsiaTheme="minorHAnsi"/>
          <w:lang w:eastAsia="en-US"/>
        </w:rPr>
        <w:t xml:space="preserve">что ведет к </w:t>
      </w:r>
      <w:r w:rsidRPr="00B84954">
        <w:rPr>
          <w:rFonts w:eastAsiaTheme="minorHAnsi"/>
          <w:lang w:eastAsia="en-US"/>
        </w:rPr>
        <w:t>сниж</w:t>
      </w:r>
      <w:r w:rsidR="00BC2749" w:rsidRPr="00B84954">
        <w:rPr>
          <w:rFonts w:eastAsiaTheme="minorHAnsi"/>
          <w:lang w:eastAsia="en-US"/>
        </w:rPr>
        <w:t>ению</w:t>
      </w:r>
      <w:r w:rsidRPr="00B84954">
        <w:rPr>
          <w:rFonts w:eastAsiaTheme="minorHAnsi"/>
          <w:lang w:eastAsia="en-US"/>
        </w:rPr>
        <w:t xml:space="preserve"> концентраци</w:t>
      </w:r>
      <w:r w:rsidR="00BC2749" w:rsidRPr="00B84954">
        <w:rPr>
          <w:rFonts w:eastAsiaTheme="minorHAnsi"/>
          <w:lang w:eastAsia="en-US"/>
        </w:rPr>
        <w:t>и</w:t>
      </w:r>
      <w:r w:rsidRPr="00B84954">
        <w:rPr>
          <w:rFonts w:eastAsiaTheme="minorHAnsi"/>
          <w:lang w:eastAsia="en-US"/>
        </w:rPr>
        <w:t xml:space="preserve"> ралтегравира в плазме</w:t>
      </w:r>
      <w:r w:rsidR="00BC2749" w:rsidRPr="00B84954">
        <w:rPr>
          <w:rFonts w:eastAsiaTheme="minorHAnsi"/>
          <w:lang w:eastAsia="en-US"/>
        </w:rPr>
        <w:t xml:space="preserve"> при совместном применении</w:t>
      </w:r>
      <w:r w:rsidRPr="00B84954">
        <w:rPr>
          <w:rFonts w:eastAsiaTheme="minorHAnsi"/>
          <w:lang w:eastAsia="en-US"/>
        </w:rPr>
        <w:t xml:space="preserve">. </w:t>
      </w:r>
      <w:r w:rsidR="00BC2749" w:rsidRPr="00B84954">
        <w:rPr>
          <w:rFonts w:eastAsiaTheme="minorHAnsi"/>
          <w:lang w:eastAsia="en-US"/>
        </w:rPr>
        <w:t>Поэтому, рекомендуется увеличивать дозу ралтегравира в таком случае. Исследование взаимодействия с другими ин</w:t>
      </w:r>
      <w:r w:rsidR="00BC2749" w:rsidRPr="00B84954">
        <w:rPr>
          <w:rFonts w:eastAsiaTheme="minorHAnsi"/>
          <w:lang w:eastAsia="en-US"/>
        </w:rPr>
        <w:lastRenderedPageBreak/>
        <w:t xml:space="preserve">дукторами UGT1A1, в частности фенитоином и фенобарбиталом, не проводилось. Одновременное использование ралтегравира с препаратами, снижающими активность UGT1A1, может привести к повышению </w:t>
      </w:r>
      <w:r w:rsidR="00FD2BC9" w:rsidRPr="00B84954">
        <w:rPr>
          <w:rFonts w:eastAsiaTheme="minorHAnsi"/>
          <w:lang w:eastAsia="en-US"/>
        </w:rPr>
        <w:t xml:space="preserve">его </w:t>
      </w:r>
      <w:r w:rsidR="00BC2749" w:rsidRPr="00B84954">
        <w:rPr>
          <w:rFonts w:eastAsiaTheme="minorHAnsi"/>
          <w:lang w:eastAsia="en-US"/>
        </w:rPr>
        <w:t xml:space="preserve">концентрации [24]. </w:t>
      </w:r>
    </w:p>
    <w:p w14:paraId="425F9996" w14:textId="0D8999B1" w:rsidR="00FD2BC9" w:rsidRPr="00B84954" w:rsidRDefault="004C676A" w:rsidP="000D589B">
      <w:pPr>
        <w:pStyle w:val="Default"/>
        <w:ind w:firstLine="720"/>
        <w:jc w:val="both"/>
        <w:rPr>
          <w:rFonts w:eastAsiaTheme="minorHAnsi"/>
          <w:lang w:eastAsia="en-US"/>
        </w:rPr>
      </w:pPr>
      <w:r w:rsidRPr="00B84954">
        <w:rPr>
          <w:rFonts w:eastAsiaTheme="minorHAnsi"/>
          <w:lang w:eastAsia="en-US"/>
        </w:rPr>
        <w:t>Аддитивный или синергетический противовирусный эффект отмечался при совместном использовании ралтегравира с ННИОТ (делавиридин, эфавиренз или невирапин), НИОТ (абакавир, диданозин, ламивудин, ставудин, тенофовир, зальцитабин и зидовудин), ИП (ампренавир, атазанавир, индинавир, лопинавир, нельфинавир, ритонавир или саквинавир), или И</w:t>
      </w:r>
      <w:r w:rsidR="005A541B">
        <w:t>С</w:t>
      </w:r>
      <w:r w:rsidRPr="00B84954">
        <w:rPr>
          <w:rFonts w:eastAsiaTheme="minorHAnsi"/>
          <w:lang w:eastAsia="en-US"/>
        </w:rPr>
        <w:t xml:space="preserve"> (энфувиртид) против ВИЧ-1 (изолят </w:t>
      </w:r>
      <w:r w:rsidRPr="00B84954">
        <w:rPr>
          <w:rFonts w:eastAsiaTheme="minorHAnsi"/>
          <w:lang w:val="en-US" w:eastAsia="en-US"/>
        </w:rPr>
        <w:t>H</w:t>
      </w:r>
      <w:r w:rsidRPr="00B84954">
        <w:rPr>
          <w:rFonts w:eastAsiaTheme="minorHAnsi"/>
          <w:lang w:eastAsia="en-US"/>
        </w:rPr>
        <w:t>9</w:t>
      </w:r>
      <w:r w:rsidRPr="00B84954">
        <w:rPr>
          <w:rFonts w:eastAsiaTheme="minorHAnsi"/>
          <w:lang w:val="en-US" w:eastAsia="en-US"/>
        </w:rPr>
        <w:t>IIIB</w:t>
      </w:r>
      <w:r w:rsidRPr="00B84954">
        <w:rPr>
          <w:rFonts w:eastAsiaTheme="minorHAnsi"/>
          <w:lang w:eastAsia="en-US"/>
        </w:rPr>
        <w:t>) в культуре клеток Т-лимфоцитов человека (</w:t>
      </w:r>
      <w:r w:rsidRPr="00B84954">
        <w:rPr>
          <w:rFonts w:eastAsiaTheme="minorHAnsi"/>
          <w:lang w:val="en-US" w:eastAsia="en-US"/>
        </w:rPr>
        <w:t>MT</w:t>
      </w:r>
      <w:r w:rsidRPr="00B84954">
        <w:rPr>
          <w:rFonts w:eastAsiaTheme="minorHAnsi"/>
          <w:lang w:eastAsia="en-US"/>
        </w:rPr>
        <w:t>4) [24]. Эффект отмечался при концентрации ралтегравира от 3</w:t>
      </w:r>
      <w:r w:rsidR="000D589B" w:rsidRPr="00B84954">
        <w:rPr>
          <w:rFonts w:eastAsiaTheme="minorHAnsi"/>
          <w:lang w:eastAsia="en-US"/>
        </w:rPr>
        <w:t>,</w:t>
      </w:r>
      <w:r w:rsidRPr="00B84954">
        <w:rPr>
          <w:rFonts w:eastAsiaTheme="minorHAnsi"/>
          <w:lang w:eastAsia="en-US"/>
        </w:rPr>
        <w:t>125 до 9</w:t>
      </w:r>
      <w:r w:rsidR="000D589B" w:rsidRPr="00B84954">
        <w:rPr>
          <w:rFonts w:eastAsiaTheme="minorHAnsi"/>
          <w:lang w:eastAsia="en-US"/>
        </w:rPr>
        <w:t>,</w:t>
      </w:r>
      <w:r w:rsidRPr="00B84954">
        <w:rPr>
          <w:rFonts w:eastAsiaTheme="minorHAnsi"/>
          <w:lang w:eastAsia="en-US"/>
        </w:rPr>
        <w:t>375 nM [27].</w:t>
      </w:r>
      <w:r w:rsidR="000D589B" w:rsidRPr="00B84954">
        <w:rPr>
          <w:rFonts w:eastAsiaTheme="minorHAnsi"/>
          <w:lang w:eastAsia="en-US"/>
        </w:rPr>
        <w:t xml:space="preserve"> </w:t>
      </w:r>
      <w:r w:rsidR="00FD2BC9" w:rsidRPr="00B84954">
        <w:rPr>
          <w:rFonts w:eastAsiaTheme="minorHAnsi"/>
          <w:lang w:eastAsia="en-US"/>
        </w:rPr>
        <w:t>В исследовании ФК взаимодействия между ралтегравиром и а</w:t>
      </w:r>
      <w:r w:rsidRPr="00B84954">
        <w:rPr>
          <w:rFonts w:eastAsiaTheme="minorHAnsi"/>
          <w:lang w:eastAsia="en-US"/>
        </w:rPr>
        <w:t>т</w:t>
      </w:r>
      <w:r w:rsidR="00FD2BC9" w:rsidRPr="00B84954">
        <w:rPr>
          <w:rFonts w:eastAsiaTheme="minorHAnsi"/>
          <w:lang w:eastAsia="en-US"/>
        </w:rPr>
        <w:t>а</w:t>
      </w:r>
      <w:r w:rsidRPr="00B84954">
        <w:rPr>
          <w:rFonts w:eastAsiaTheme="minorHAnsi"/>
          <w:lang w:eastAsia="en-US"/>
        </w:rPr>
        <w:t>з</w:t>
      </w:r>
      <w:r w:rsidR="00FD2BC9" w:rsidRPr="00B84954">
        <w:rPr>
          <w:rFonts w:eastAsiaTheme="minorHAnsi"/>
          <w:lang w:eastAsia="en-US"/>
        </w:rPr>
        <w:t xml:space="preserve">анавиром </w:t>
      </w:r>
      <w:r w:rsidR="00FD2BC9" w:rsidRPr="00B84954">
        <w:rPr>
          <w:rFonts w:eastAsiaTheme="minorHAnsi"/>
          <w:i/>
          <w:iCs/>
          <w:lang w:val="en-US" w:eastAsia="en-US"/>
        </w:rPr>
        <w:t>in</w:t>
      </w:r>
      <w:r w:rsidR="00FD2BC9" w:rsidRPr="00B84954">
        <w:rPr>
          <w:rFonts w:eastAsiaTheme="minorHAnsi"/>
          <w:i/>
          <w:iCs/>
          <w:lang w:eastAsia="en-US"/>
        </w:rPr>
        <w:t xml:space="preserve"> </w:t>
      </w:r>
      <w:r w:rsidR="00FD2BC9" w:rsidRPr="00B84954">
        <w:rPr>
          <w:rFonts w:eastAsiaTheme="minorHAnsi"/>
          <w:i/>
          <w:iCs/>
          <w:lang w:val="en-US" w:eastAsia="en-US"/>
        </w:rPr>
        <w:t>vitro</w:t>
      </w:r>
      <w:r w:rsidR="00FD2BC9" w:rsidRPr="00B84954">
        <w:rPr>
          <w:rFonts w:eastAsiaTheme="minorHAnsi"/>
          <w:i/>
          <w:iCs/>
          <w:lang w:eastAsia="en-US"/>
        </w:rPr>
        <w:t xml:space="preserve"> </w:t>
      </w:r>
      <w:r w:rsidR="00FD2BC9" w:rsidRPr="00B84954">
        <w:rPr>
          <w:rFonts w:eastAsiaTheme="minorHAnsi"/>
          <w:lang w:eastAsia="en-US"/>
        </w:rPr>
        <w:t>с использованием микросом печени крысы было показано, что а</w:t>
      </w:r>
      <w:r w:rsidRPr="00B84954">
        <w:rPr>
          <w:rFonts w:eastAsiaTheme="minorHAnsi"/>
          <w:lang w:eastAsia="en-US"/>
        </w:rPr>
        <w:t>т</w:t>
      </w:r>
      <w:r w:rsidR="00FD2BC9" w:rsidRPr="00B84954">
        <w:rPr>
          <w:rFonts w:eastAsiaTheme="minorHAnsi"/>
          <w:lang w:eastAsia="en-US"/>
        </w:rPr>
        <w:t>а</w:t>
      </w:r>
      <w:r w:rsidRPr="00B84954">
        <w:rPr>
          <w:rFonts w:eastAsiaTheme="minorHAnsi"/>
          <w:lang w:eastAsia="en-US"/>
        </w:rPr>
        <w:t>з</w:t>
      </w:r>
      <w:r w:rsidR="00FD2BC9" w:rsidRPr="00B84954">
        <w:rPr>
          <w:rFonts w:eastAsiaTheme="minorHAnsi"/>
          <w:lang w:eastAsia="en-US"/>
        </w:rPr>
        <w:t>анавир является достаточно мощным ингибитором глюкуронидации ралтегравира (IC</w:t>
      </w:r>
      <w:r w:rsidR="00FD2BC9" w:rsidRPr="00B84954">
        <w:rPr>
          <w:rFonts w:eastAsiaTheme="minorHAnsi"/>
          <w:vertAlign w:val="subscript"/>
          <w:lang w:eastAsia="en-US"/>
        </w:rPr>
        <w:t>50</w:t>
      </w:r>
      <w:r w:rsidR="00FD2BC9" w:rsidRPr="00B84954">
        <w:rPr>
          <w:rFonts w:eastAsiaTheme="minorHAnsi"/>
          <w:lang w:eastAsia="en-US"/>
        </w:rPr>
        <w:t>=2</w:t>
      </w:r>
      <w:r w:rsidR="000D589B" w:rsidRPr="00B84954">
        <w:rPr>
          <w:rFonts w:eastAsiaTheme="minorHAnsi"/>
          <w:lang w:eastAsia="en-US"/>
        </w:rPr>
        <w:t>,</w:t>
      </w:r>
      <w:r w:rsidR="00FD2BC9" w:rsidRPr="00B84954">
        <w:rPr>
          <w:rFonts w:eastAsiaTheme="minorHAnsi"/>
          <w:lang w:eastAsia="en-US"/>
        </w:rPr>
        <w:t xml:space="preserve">2 </w:t>
      </w:r>
      <w:r w:rsidR="00173BF2" w:rsidRPr="00B84954">
        <w:rPr>
          <w:rFonts w:eastAsiaTheme="minorHAnsi"/>
          <w:lang w:eastAsia="en-US"/>
        </w:rPr>
        <w:t>мк</w:t>
      </w:r>
      <w:r w:rsidR="00FD2BC9" w:rsidRPr="00B84954">
        <w:rPr>
          <w:rFonts w:eastAsiaTheme="minorHAnsi"/>
          <w:lang w:eastAsia="en-US"/>
        </w:rPr>
        <w:t>M). При одновременном использовании этих препаратов у крыс в дозе а</w:t>
      </w:r>
      <w:r w:rsidRPr="00B84954">
        <w:rPr>
          <w:rFonts w:eastAsiaTheme="minorHAnsi"/>
          <w:lang w:eastAsia="en-US"/>
        </w:rPr>
        <w:t>т</w:t>
      </w:r>
      <w:r w:rsidR="00FD2BC9" w:rsidRPr="00B84954">
        <w:rPr>
          <w:rFonts w:eastAsiaTheme="minorHAnsi"/>
          <w:lang w:eastAsia="en-US"/>
        </w:rPr>
        <w:t>а</w:t>
      </w:r>
      <w:r w:rsidRPr="00B84954">
        <w:rPr>
          <w:rFonts w:eastAsiaTheme="minorHAnsi"/>
          <w:lang w:eastAsia="en-US"/>
        </w:rPr>
        <w:t>з</w:t>
      </w:r>
      <w:r w:rsidR="00FD2BC9" w:rsidRPr="00B84954">
        <w:rPr>
          <w:rFonts w:eastAsiaTheme="minorHAnsi"/>
          <w:lang w:eastAsia="en-US"/>
        </w:rPr>
        <w:t>анавира 50 мг/кг, отмечалось повышение AUC, C</w:t>
      </w:r>
      <w:r w:rsidR="00FD2BC9" w:rsidRPr="00B84954">
        <w:rPr>
          <w:rFonts w:eastAsiaTheme="minorHAnsi"/>
          <w:vertAlign w:val="subscript"/>
          <w:lang w:eastAsia="en-US"/>
        </w:rPr>
        <w:t>max</w:t>
      </w:r>
      <w:r w:rsidR="00FD2BC9" w:rsidRPr="00B84954">
        <w:rPr>
          <w:rFonts w:eastAsiaTheme="minorHAnsi"/>
          <w:lang w:eastAsia="en-US"/>
        </w:rPr>
        <w:t xml:space="preserve"> </w:t>
      </w:r>
      <w:r w:rsidR="000D589B" w:rsidRPr="00B84954">
        <w:rPr>
          <w:rFonts w:eastAsiaTheme="minorHAnsi"/>
          <w:lang w:eastAsia="en-US"/>
        </w:rPr>
        <w:t>и</w:t>
      </w:r>
      <w:r w:rsidR="00FD2BC9" w:rsidRPr="00B84954">
        <w:rPr>
          <w:rFonts w:eastAsiaTheme="minorHAnsi"/>
          <w:lang w:eastAsia="en-US"/>
        </w:rPr>
        <w:t xml:space="preserve"> C</w:t>
      </w:r>
      <w:r w:rsidR="00FD2BC9" w:rsidRPr="00B84954">
        <w:rPr>
          <w:rFonts w:eastAsiaTheme="minorHAnsi"/>
          <w:vertAlign w:val="subscript"/>
          <w:lang w:eastAsia="en-US"/>
        </w:rPr>
        <w:t>8hr</w:t>
      </w:r>
      <w:r w:rsidR="00FD2BC9" w:rsidRPr="00B84954">
        <w:rPr>
          <w:rFonts w:eastAsiaTheme="minorHAnsi"/>
          <w:lang w:eastAsia="en-US"/>
        </w:rPr>
        <w:t xml:space="preserve">, и </w:t>
      </w:r>
      <w:r w:rsidR="002324B6">
        <w:rPr>
          <w:rFonts w:eastAsiaTheme="minorHAnsi"/>
          <w:lang w:val="en-US" w:eastAsia="en-US"/>
        </w:rPr>
        <w:t>T</w:t>
      </w:r>
      <w:r w:rsidR="00FD2BC9" w:rsidRPr="00B84954">
        <w:rPr>
          <w:rFonts w:eastAsiaTheme="minorHAnsi"/>
          <w:vertAlign w:val="subscript"/>
          <w:lang w:eastAsia="en-US"/>
        </w:rPr>
        <w:t>1/2</w:t>
      </w:r>
      <w:r w:rsidR="00FD2BC9" w:rsidRPr="00B84954">
        <w:rPr>
          <w:rFonts w:eastAsiaTheme="minorHAnsi"/>
          <w:lang w:eastAsia="en-US"/>
        </w:rPr>
        <w:t xml:space="preserve"> для ралтегравира. При доз</w:t>
      </w:r>
      <w:r w:rsidR="00ED410D" w:rsidRPr="00B84954">
        <w:rPr>
          <w:rFonts w:eastAsiaTheme="minorHAnsi"/>
          <w:lang w:eastAsia="en-US"/>
        </w:rPr>
        <w:t xml:space="preserve">е </w:t>
      </w:r>
      <w:r w:rsidR="00FD2BC9" w:rsidRPr="00B84954">
        <w:rPr>
          <w:rFonts w:eastAsiaTheme="minorHAnsi"/>
          <w:lang w:eastAsia="en-US"/>
        </w:rPr>
        <w:t>а</w:t>
      </w:r>
      <w:r w:rsidRPr="00B84954">
        <w:rPr>
          <w:rFonts w:eastAsiaTheme="minorHAnsi"/>
          <w:lang w:eastAsia="en-US"/>
        </w:rPr>
        <w:t>т</w:t>
      </w:r>
      <w:r w:rsidR="00FD2BC9" w:rsidRPr="00B84954">
        <w:rPr>
          <w:rFonts w:eastAsiaTheme="minorHAnsi"/>
          <w:lang w:eastAsia="en-US"/>
        </w:rPr>
        <w:t>а</w:t>
      </w:r>
      <w:r w:rsidRPr="00B84954">
        <w:rPr>
          <w:rFonts w:eastAsiaTheme="minorHAnsi"/>
          <w:lang w:eastAsia="en-US"/>
        </w:rPr>
        <w:t>з</w:t>
      </w:r>
      <w:r w:rsidR="00FD2BC9" w:rsidRPr="00B84954">
        <w:rPr>
          <w:rFonts w:eastAsiaTheme="minorHAnsi"/>
          <w:lang w:eastAsia="en-US"/>
        </w:rPr>
        <w:t>анавира 5 мг/кг такого эффекта не наблюдалось [27]</w:t>
      </w:r>
      <w:r w:rsidR="00793E9B" w:rsidRPr="00B84954">
        <w:rPr>
          <w:rFonts w:eastAsiaTheme="minorHAnsi"/>
          <w:lang w:eastAsia="en-US"/>
        </w:rPr>
        <w:t xml:space="preserve">. </w:t>
      </w:r>
    </w:p>
    <w:p w14:paraId="749B1F8B" w14:textId="72D9DA76" w:rsidR="004C676A" w:rsidRPr="00B84954" w:rsidRDefault="004C676A" w:rsidP="00BE2622">
      <w:pPr>
        <w:spacing w:after="0" w:line="240" w:lineRule="auto"/>
        <w:ind w:firstLine="709"/>
        <w:rPr>
          <w:rFonts w:eastAsia="Times New Roman"/>
          <w:bCs/>
          <w:iCs/>
          <w:lang w:eastAsia="en-US"/>
        </w:rPr>
      </w:pPr>
      <w:r w:rsidRPr="00B84954">
        <w:rPr>
          <w:rFonts w:eastAsiaTheme="minorHAnsi"/>
          <w:color w:val="000000"/>
          <w:lang w:eastAsia="en-US"/>
        </w:rPr>
        <w:t>Краткий обзор взаимодействия ралтегравира с другими</w:t>
      </w:r>
      <w:r w:rsidRPr="00B84954">
        <w:rPr>
          <w:rFonts w:eastAsia="Times New Roman"/>
          <w:bCs/>
          <w:iCs/>
          <w:lang w:eastAsia="en-US"/>
        </w:rPr>
        <w:t xml:space="preserve"> лекарственными препаратами, представлен в таблице 3</w:t>
      </w:r>
      <w:r w:rsidR="00A33DCB">
        <w:rPr>
          <w:rFonts w:eastAsia="Times New Roman"/>
          <w:bCs/>
          <w:iCs/>
          <w:lang w:eastAsia="en-US"/>
        </w:rPr>
        <w:t>-</w:t>
      </w:r>
      <w:r w:rsidRPr="00B84954">
        <w:rPr>
          <w:rFonts w:eastAsia="Times New Roman"/>
          <w:bCs/>
          <w:iCs/>
          <w:lang w:eastAsia="en-US"/>
        </w:rPr>
        <w:t>2.</w:t>
      </w:r>
    </w:p>
    <w:p w14:paraId="2F77AC9B" w14:textId="2CE25937" w:rsidR="004C676A" w:rsidRPr="00B84954" w:rsidRDefault="004C676A" w:rsidP="00BE2622">
      <w:pPr>
        <w:spacing w:before="240" w:after="0" w:line="240" w:lineRule="auto"/>
        <w:rPr>
          <w:rFonts w:eastAsia="Times New Roman"/>
          <w:bCs/>
          <w:iCs/>
          <w:lang w:eastAsia="en-US"/>
        </w:rPr>
      </w:pPr>
      <w:r w:rsidRPr="00B84954">
        <w:rPr>
          <w:rFonts w:eastAsia="Times New Roman"/>
          <w:b/>
          <w:bCs/>
          <w:iCs/>
          <w:lang w:eastAsia="en-US"/>
        </w:rPr>
        <w:t>Таблица 3</w:t>
      </w:r>
      <w:r w:rsidR="00A33DCB">
        <w:rPr>
          <w:rFonts w:eastAsia="Times New Roman"/>
          <w:b/>
          <w:bCs/>
          <w:iCs/>
          <w:lang w:eastAsia="en-US"/>
        </w:rPr>
        <w:t>-</w:t>
      </w:r>
      <w:r w:rsidRPr="00B84954">
        <w:rPr>
          <w:rFonts w:eastAsia="Times New Roman"/>
          <w:b/>
          <w:bCs/>
          <w:iCs/>
          <w:lang w:eastAsia="en-US"/>
        </w:rPr>
        <w:t>2.</w:t>
      </w:r>
      <w:r w:rsidRPr="00B84954">
        <w:rPr>
          <w:rFonts w:eastAsia="Times New Roman"/>
          <w:bCs/>
          <w:iCs/>
          <w:lang w:eastAsia="en-US"/>
        </w:rPr>
        <w:t xml:space="preserve"> Взаимодействие ралтегравира с другими </w:t>
      </w:r>
      <w:r w:rsidR="00BD2585">
        <w:rPr>
          <w:rFonts w:eastAsia="Times New Roman"/>
          <w:bCs/>
          <w:iCs/>
          <w:lang w:eastAsia="en-US"/>
        </w:rPr>
        <w:t>лекарственными средствами</w:t>
      </w:r>
      <w:r w:rsidR="00BD2585" w:rsidRPr="00B84954">
        <w:rPr>
          <w:rFonts w:eastAsia="Times New Roman"/>
          <w:bCs/>
          <w:iCs/>
          <w:lang w:eastAsia="en-US"/>
        </w:rPr>
        <w:t xml:space="preserve"> </w:t>
      </w:r>
      <w:r w:rsidRPr="00B84954">
        <w:rPr>
          <w:rFonts w:eastAsia="Times New Roman"/>
          <w:bCs/>
          <w:iCs/>
          <w:lang w:eastAsia="en-US"/>
        </w:rPr>
        <w:t>[24].</w:t>
      </w:r>
    </w:p>
    <w:tbl>
      <w:tblPr>
        <w:tblStyle w:val="a8"/>
        <w:tblW w:w="0" w:type="auto"/>
        <w:tblLook w:val="04A0" w:firstRow="1" w:lastRow="0" w:firstColumn="1" w:lastColumn="0" w:noHBand="0" w:noVBand="1"/>
      </w:tblPr>
      <w:tblGrid>
        <w:gridCol w:w="2693"/>
        <w:gridCol w:w="1892"/>
        <w:gridCol w:w="4761"/>
      </w:tblGrid>
      <w:tr w:rsidR="004C676A" w:rsidRPr="00B84954" w14:paraId="5AE2DC44" w14:textId="77777777" w:rsidTr="00551868">
        <w:trPr>
          <w:tblHeader/>
        </w:trPr>
        <w:tc>
          <w:tcPr>
            <w:tcW w:w="2693" w:type="dxa"/>
            <w:shd w:val="clear" w:color="auto" w:fill="D9D9D9" w:themeFill="background1" w:themeFillShade="D9"/>
            <w:vAlign w:val="center"/>
          </w:tcPr>
          <w:p w14:paraId="518A0921" w14:textId="2E016CC3" w:rsidR="004C676A" w:rsidRPr="00B84954" w:rsidRDefault="004C676A" w:rsidP="00D91FA4">
            <w:pPr>
              <w:jc w:val="center"/>
              <w:rPr>
                <w:rFonts w:eastAsiaTheme="minorHAnsi"/>
                <w:b/>
                <w:bCs/>
                <w:lang w:eastAsia="en-US"/>
              </w:rPr>
            </w:pPr>
            <w:r w:rsidRPr="00B84954">
              <w:rPr>
                <w:rFonts w:eastAsiaTheme="minorHAnsi"/>
                <w:b/>
                <w:bCs/>
                <w:lang w:eastAsia="en-US"/>
              </w:rPr>
              <w:t>Класс препаратов: название вещества</w:t>
            </w:r>
          </w:p>
        </w:tc>
        <w:tc>
          <w:tcPr>
            <w:tcW w:w="1892" w:type="dxa"/>
            <w:shd w:val="clear" w:color="auto" w:fill="D9D9D9" w:themeFill="background1" w:themeFillShade="D9"/>
            <w:vAlign w:val="center"/>
          </w:tcPr>
          <w:p w14:paraId="378D12ED" w14:textId="055F5DCB" w:rsidR="004C676A" w:rsidRPr="00B84954" w:rsidRDefault="004C676A" w:rsidP="00D91FA4">
            <w:pPr>
              <w:jc w:val="center"/>
              <w:rPr>
                <w:rFonts w:eastAsiaTheme="minorHAnsi"/>
                <w:b/>
                <w:bCs/>
                <w:lang w:eastAsia="en-US"/>
              </w:rPr>
            </w:pPr>
            <w:r w:rsidRPr="00B84954">
              <w:rPr>
                <w:rFonts w:eastAsiaTheme="minorHAnsi"/>
                <w:b/>
                <w:bCs/>
                <w:lang w:eastAsia="en-US"/>
              </w:rPr>
              <w:t>Влияние на концентрацию ралтегравира</w:t>
            </w:r>
          </w:p>
        </w:tc>
        <w:tc>
          <w:tcPr>
            <w:tcW w:w="4761" w:type="dxa"/>
            <w:shd w:val="clear" w:color="auto" w:fill="D9D9D9" w:themeFill="background1" w:themeFillShade="D9"/>
            <w:vAlign w:val="center"/>
          </w:tcPr>
          <w:p w14:paraId="3A1BE311" w14:textId="4BCE449A" w:rsidR="004C676A" w:rsidRPr="00B84954" w:rsidRDefault="004C676A" w:rsidP="00D91FA4">
            <w:pPr>
              <w:jc w:val="center"/>
              <w:rPr>
                <w:rFonts w:eastAsiaTheme="minorHAnsi"/>
                <w:b/>
                <w:bCs/>
                <w:lang w:eastAsia="en-US"/>
              </w:rPr>
            </w:pPr>
            <w:r w:rsidRPr="00B84954">
              <w:rPr>
                <w:rFonts w:eastAsiaTheme="minorHAnsi"/>
                <w:b/>
                <w:bCs/>
                <w:lang w:eastAsia="en-US"/>
              </w:rPr>
              <w:t>Комментарий</w:t>
            </w:r>
          </w:p>
        </w:tc>
      </w:tr>
      <w:tr w:rsidR="004C676A" w:rsidRPr="00B84954" w14:paraId="5AAEF146" w14:textId="77777777" w:rsidTr="004B723B">
        <w:trPr>
          <w:trHeight w:val="170"/>
        </w:trPr>
        <w:tc>
          <w:tcPr>
            <w:tcW w:w="9346" w:type="dxa"/>
            <w:gridSpan w:val="3"/>
          </w:tcPr>
          <w:p w14:paraId="12978AA7" w14:textId="311DD4B4" w:rsidR="004C676A" w:rsidRPr="00B84954" w:rsidRDefault="004C676A" w:rsidP="004C676A">
            <w:pPr>
              <w:rPr>
                <w:rFonts w:eastAsiaTheme="minorHAnsi"/>
                <w:b/>
                <w:bCs/>
                <w:lang w:eastAsia="en-US"/>
              </w:rPr>
            </w:pPr>
            <w:r w:rsidRPr="00B84954">
              <w:rPr>
                <w:rFonts w:eastAsiaTheme="minorHAnsi"/>
                <w:b/>
                <w:bCs/>
                <w:lang w:eastAsia="en-US"/>
              </w:rPr>
              <w:t>Препараты против ВИЧ-1</w:t>
            </w:r>
          </w:p>
        </w:tc>
      </w:tr>
      <w:tr w:rsidR="004C676A" w:rsidRPr="00B84954" w14:paraId="5CFD7F08" w14:textId="77777777" w:rsidTr="00551868">
        <w:trPr>
          <w:trHeight w:val="100"/>
        </w:trPr>
        <w:tc>
          <w:tcPr>
            <w:tcW w:w="2693" w:type="dxa"/>
            <w:vAlign w:val="center"/>
          </w:tcPr>
          <w:p w14:paraId="4592915D" w14:textId="249D97E4" w:rsidR="004C676A" w:rsidRPr="00B84954" w:rsidRDefault="004C676A" w:rsidP="00551868">
            <w:pPr>
              <w:jc w:val="center"/>
              <w:rPr>
                <w:rFonts w:eastAsiaTheme="minorHAnsi"/>
                <w:lang w:eastAsia="en-US"/>
              </w:rPr>
            </w:pPr>
            <w:r w:rsidRPr="00B84954">
              <w:rPr>
                <w:rFonts w:eastAsiaTheme="minorHAnsi"/>
                <w:lang w:eastAsia="en-US"/>
              </w:rPr>
              <w:t>Атазанавир</w:t>
            </w:r>
          </w:p>
        </w:tc>
        <w:tc>
          <w:tcPr>
            <w:tcW w:w="1892" w:type="dxa"/>
            <w:vAlign w:val="center"/>
          </w:tcPr>
          <w:p w14:paraId="22DF7A5F" w14:textId="5EEEE726" w:rsidR="004C676A" w:rsidRPr="00B84954" w:rsidRDefault="004C676A" w:rsidP="002421EA">
            <w:pPr>
              <w:jc w:val="center"/>
              <w:rPr>
                <w:rFonts w:eastAsiaTheme="minorHAnsi"/>
                <w:lang w:eastAsia="en-US"/>
              </w:rPr>
            </w:pPr>
            <w:r w:rsidRPr="00B84954">
              <w:rPr>
                <w:rFonts w:eastAsia="ArialMT"/>
                <w:lang w:val="en-US" w:eastAsia="en-US"/>
              </w:rPr>
              <w:t>↑</w:t>
            </w:r>
          </w:p>
        </w:tc>
        <w:tc>
          <w:tcPr>
            <w:tcW w:w="4761" w:type="dxa"/>
          </w:tcPr>
          <w:p w14:paraId="6ADA8EE5" w14:textId="77777777" w:rsidR="000D589B" w:rsidRPr="00B84954" w:rsidRDefault="000D589B" w:rsidP="00D91FA4">
            <w:pPr>
              <w:rPr>
                <w:rFonts w:eastAsiaTheme="minorHAnsi"/>
                <w:lang w:eastAsia="en-US"/>
              </w:rPr>
            </w:pPr>
            <w:r w:rsidRPr="00B84954">
              <w:rPr>
                <w:rFonts w:eastAsiaTheme="minorHAnsi"/>
                <w:lang w:eastAsia="en-US"/>
              </w:rPr>
              <w:t>Атазанавир, сильный ингибитор UGT1A1,</w:t>
            </w:r>
          </w:p>
          <w:p w14:paraId="72666354" w14:textId="67FB78D1" w:rsidR="004C676A" w:rsidRPr="00B84954" w:rsidRDefault="000D589B" w:rsidP="00D91FA4">
            <w:pPr>
              <w:rPr>
                <w:rFonts w:eastAsiaTheme="minorHAnsi"/>
                <w:lang w:eastAsia="en-US"/>
              </w:rPr>
            </w:pPr>
            <w:r w:rsidRPr="00B84954">
              <w:rPr>
                <w:rFonts w:eastAsiaTheme="minorHAnsi"/>
                <w:lang w:eastAsia="en-US"/>
              </w:rPr>
              <w:t>увеличивает концентраци</w:t>
            </w:r>
            <w:r w:rsidR="007C5FB1" w:rsidRPr="00B84954">
              <w:rPr>
                <w:rFonts w:eastAsiaTheme="minorHAnsi"/>
                <w:lang w:eastAsia="en-US"/>
              </w:rPr>
              <w:t>ю</w:t>
            </w:r>
            <w:r w:rsidRPr="00B84954">
              <w:rPr>
                <w:rFonts w:eastAsiaTheme="minorHAnsi"/>
                <w:lang w:eastAsia="en-US"/>
              </w:rPr>
              <w:t xml:space="preserve"> ралтегравира</w:t>
            </w:r>
            <w:r w:rsidR="007C5FB1" w:rsidRPr="00B84954">
              <w:rPr>
                <w:rFonts w:eastAsiaTheme="minorHAnsi"/>
                <w:lang w:eastAsia="en-US"/>
              </w:rPr>
              <w:t xml:space="preserve"> в плазме</w:t>
            </w:r>
            <w:r w:rsidRPr="00B84954">
              <w:rPr>
                <w:rFonts w:eastAsiaTheme="minorHAnsi"/>
                <w:lang w:eastAsia="en-US"/>
              </w:rPr>
              <w:t xml:space="preserve">. Однако, поскольку сопутствующее использование не приводило к изменению безопасности в исследованиях фазы </w:t>
            </w:r>
            <w:r w:rsidRPr="00B84954">
              <w:rPr>
                <w:rFonts w:eastAsiaTheme="minorHAnsi"/>
                <w:lang w:val="en-US" w:eastAsia="en-US"/>
              </w:rPr>
              <w:t>III</w:t>
            </w:r>
            <w:r w:rsidRPr="00B84954">
              <w:rPr>
                <w:rFonts w:eastAsiaTheme="minorHAnsi"/>
                <w:lang w:eastAsia="en-US"/>
              </w:rPr>
              <w:t>, коррекция дозы не рекомендуется.</w:t>
            </w:r>
          </w:p>
        </w:tc>
      </w:tr>
      <w:tr w:rsidR="007C5FB1" w:rsidRPr="00B84954" w14:paraId="5FF629F6" w14:textId="77777777" w:rsidTr="00551868">
        <w:tc>
          <w:tcPr>
            <w:tcW w:w="2693" w:type="dxa"/>
            <w:vAlign w:val="center"/>
          </w:tcPr>
          <w:p w14:paraId="046AE4A6" w14:textId="41179F79" w:rsidR="007C5FB1" w:rsidRPr="00B84954" w:rsidRDefault="007C5FB1" w:rsidP="00551868">
            <w:pPr>
              <w:jc w:val="center"/>
              <w:rPr>
                <w:rFonts w:eastAsiaTheme="minorHAnsi"/>
                <w:lang w:eastAsia="en-US"/>
              </w:rPr>
            </w:pPr>
            <w:r w:rsidRPr="00B84954">
              <w:rPr>
                <w:rFonts w:eastAsiaTheme="minorHAnsi"/>
                <w:lang w:eastAsia="en-US"/>
              </w:rPr>
              <w:t>Атазанавир/ ритонавир</w:t>
            </w:r>
          </w:p>
        </w:tc>
        <w:tc>
          <w:tcPr>
            <w:tcW w:w="1892" w:type="dxa"/>
            <w:vAlign w:val="center"/>
          </w:tcPr>
          <w:p w14:paraId="13D25C18" w14:textId="349F3429" w:rsidR="007C5FB1" w:rsidRPr="00B84954" w:rsidRDefault="007C5FB1" w:rsidP="002421EA">
            <w:pPr>
              <w:jc w:val="center"/>
              <w:rPr>
                <w:rFonts w:eastAsiaTheme="minorHAnsi"/>
                <w:lang w:eastAsia="en-US"/>
              </w:rPr>
            </w:pPr>
            <w:r w:rsidRPr="00B84954">
              <w:rPr>
                <w:rFonts w:eastAsia="ArialMT"/>
                <w:lang w:val="en-US" w:eastAsia="en-US"/>
              </w:rPr>
              <w:t>↑</w:t>
            </w:r>
          </w:p>
        </w:tc>
        <w:tc>
          <w:tcPr>
            <w:tcW w:w="4761" w:type="dxa"/>
          </w:tcPr>
          <w:p w14:paraId="0823C982" w14:textId="6F40F6E1" w:rsidR="007C5FB1" w:rsidRPr="00B84954" w:rsidRDefault="007C5FB1" w:rsidP="00D91FA4">
            <w:pPr>
              <w:rPr>
                <w:rFonts w:eastAsiaTheme="minorHAnsi"/>
                <w:lang w:eastAsia="en-US"/>
              </w:rPr>
            </w:pPr>
            <w:r w:rsidRPr="00B84954">
              <w:rPr>
                <w:rFonts w:eastAsiaTheme="minorHAnsi"/>
                <w:lang w:eastAsia="en-US"/>
              </w:rPr>
              <w:t xml:space="preserve">Атазанавир/ритонавир увеличивает концентрацию ралтегравира в плазме. Однако, поскольку сопутствующее использование не приводило к изменению безопасности в исследованиях фазы </w:t>
            </w:r>
            <w:r w:rsidRPr="00B84954">
              <w:rPr>
                <w:rFonts w:eastAsiaTheme="minorHAnsi"/>
                <w:lang w:val="en-US" w:eastAsia="en-US"/>
              </w:rPr>
              <w:t>III</w:t>
            </w:r>
            <w:r w:rsidRPr="00B84954">
              <w:rPr>
                <w:rFonts w:eastAsiaTheme="minorHAnsi"/>
                <w:lang w:eastAsia="en-US"/>
              </w:rPr>
              <w:t>, коррекция дозы не рекомендуется.</w:t>
            </w:r>
          </w:p>
        </w:tc>
      </w:tr>
      <w:tr w:rsidR="007C5FB1" w:rsidRPr="00B84954" w14:paraId="59F4A9AD" w14:textId="77777777" w:rsidTr="00551868">
        <w:tc>
          <w:tcPr>
            <w:tcW w:w="2693" w:type="dxa"/>
            <w:vAlign w:val="center"/>
          </w:tcPr>
          <w:p w14:paraId="01B4A2E1" w14:textId="4952EE30" w:rsidR="007C5FB1" w:rsidRPr="00B84954" w:rsidRDefault="007C5FB1" w:rsidP="00551868">
            <w:pPr>
              <w:jc w:val="center"/>
              <w:rPr>
                <w:rFonts w:eastAsiaTheme="minorHAnsi"/>
                <w:lang w:eastAsia="en-US"/>
              </w:rPr>
            </w:pPr>
            <w:r w:rsidRPr="00B84954">
              <w:rPr>
                <w:rFonts w:eastAsiaTheme="minorHAnsi"/>
                <w:lang w:eastAsia="en-US"/>
              </w:rPr>
              <w:t>Эфавиренз</w:t>
            </w:r>
          </w:p>
        </w:tc>
        <w:tc>
          <w:tcPr>
            <w:tcW w:w="1892" w:type="dxa"/>
            <w:vAlign w:val="center"/>
          </w:tcPr>
          <w:p w14:paraId="09D9436B" w14:textId="4C9DACE9" w:rsidR="007C5FB1" w:rsidRPr="00B84954" w:rsidRDefault="007C5FB1" w:rsidP="002421EA">
            <w:pPr>
              <w:jc w:val="center"/>
              <w:rPr>
                <w:rFonts w:eastAsiaTheme="minorHAnsi"/>
                <w:lang w:eastAsia="en-US"/>
              </w:rPr>
            </w:pPr>
            <w:r w:rsidRPr="00B84954">
              <w:rPr>
                <w:rFonts w:eastAsia="ArialMT"/>
                <w:lang w:val="en-US" w:eastAsia="en-US"/>
              </w:rPr>
              <w:t>↓</w:t>
            </w:r>
          </w:p>
        </w:tc>
        <w:tc>
          <w:tcPr>
            <w:tcW w:w="4761" w:type="dxa"/>
          </w:tcPr>
          <w:p w14:paraId="2DDD8D72" w14:textId="208AFA4B" w:rsidR="007C5FB1" w:rsidRPr="00B84954" w:rsidRDefault="007C5FB1" w:rsidP="00D91FA4">
            <w:pPr>
              <w:rPr>
                <w:rFonts w:eastAsiaTheme="minorHAnsi"/>
                <w:lang w:eastAsia="en-US"/>
              </w:rPr>
            </w:pPr>
            <w:r w:rsidRPr="00B84954">
              <w:rPr>
                <w:rFonts w:eastAsiaTheme="minorHAnsi"/>
                <w:lang w:eastAsia="en-US"/>
              </w:rPr>
              <w:t xml:space="preserve">Эфавиренз снижает концентрацию </w:t>
            </w:r>
          </w:p>
          <w:p w14:paraId="6EFC23C2" w14:textId="5308D81E" w:rsidR="007C5FB1" w:rsidRPr="00B84954" w:rsidRDefault="007C5FB1" w:rsidP="00D91FA4">
            <w:pPr>
              <w:rPr>
                <w:rFonts w:eastAsiaTheme="minorHAnsi"/>
                <w:lang w:eastAsia="en-US"/>
              </w:rPr>
            </w:pPr>
            <w:r w:rsidRPr="00B84954">
              <w:rPr>
                <w:rFonts w:eastAsiaTheme="minorHAnsi"/>
                <w:lang w:eastAsia="en-US"/>
              </w:rPr>
              <w:t>ралтегравира в плазме. Клиническое значение этого взаимодействия не было изучено.</w:t>
            </w:r>
          </w:p>
        </w:tc>
      </w:tr>
      <w:tr w:rsidR="007C5FB1" w:rsidRPr="00B84954" w14:paraId="1152A49A" w14:textId="77777777" w:rsidTr="00551868">
        <w:tc>
          <w:tcPr>
            <w:tcW w:w="2693" w:type="dxa"/>
            <w:vAlign w:val="center"/>
          </w:tcPr>
          <w:p w14:paraId="1A1E253F" w14:textId="6DD50DEE" w:rsidR="007C5FB1" w:rsidRPr="00B84954" w:rsidRDefault="007C5FB1" w:rsidP="00551868">
            <w:pPr>
              <w:jc w:val="center"/>
              <w:rPr>
                <w:rFonts w:eastAsiaTheme="minorHAnsi"/>
                <w:lang w:eastAsia="en-US"/>
              </w:rPr>
            </w:pPr>
            <w:r w:rsidRPr="00B84954">
              <w:rPr>
                <w:rFonts w:eastAsiaTheme="minorHAnsi"/>
                <w:lang w:eastAsia="en-US"/>
              </w:rPr>
              <w:t>Этравирин</w:t>
            </w:r>
          </w:p>
        </w:tc>
        <w:tc>
          <w:tcPr>
            <w:tcW w:w="1892" w:type="dxa"/>
            <w:vAlign w:val="center"/>
          </w:tcPr>
          <w:p w14:paraId="11879BBC" w14:textId="22E32983" w:rsidR="007C5FB1" w:rsidRPr="00B84954" w:rsidRDefault="007C5FB1" w:rsidP="002421EA">
            <w:pPr>
              <w:jc w:val="center"/>
              <w:rPr>
                <w:rFonts w:eastAsiaTheme="minorHAnsi"/>
                <w:lang w:eastAsia="en-US"/>
              </w:rPr>
            </w:pPr>
            <w:r w:rsidRPr="00B84954">
              <w:rPr>
                <w:rFonts w:eastAsia="ArialMT"/>
                <w:lang w:val="en-US" w:eastAsia="en-US"/>
              </w:rPr>
              <w:t>↓</w:t>
            </w:r>
          </w:p>
        </w:tc>
        <w:tc>
          <w:tcPr>
            <w:tcW w:w="4761" w:type="dxa"/>
          </w:tcPr>
          <w:p w14:paraId="72A72C56" w14:textId="0D5A082B" w:rsidR="007C5FB1" w:rsidRPr="00B84954" w:rsidRDefault="007C5FB1" w:rsidP="00D91FA4">
            <w:pPr>
              <w:rPr>
                <w:rFonts w:eastAsiaTheme="minorHAnsi"/>
                <w:lang w:eastAsia="en-US"/>
              </w:rPr>
            </w:pPr>
            <w:r w:rsidRPr="00B84954">
              <w:rPr>
                <w:rFonts w:eastAsiaTheme="minorHAnsi"/>
                <w:lang w:eastAsia="en-US"/>
              </w:rPr>
              <w:t xml:space="preserve">Этравирин снижает концентрацию </w:t>
            </w:r>
          </w:p>
          <w:p w14:paraId="1A6E3778" w14:textId="125CCE10" w:rsidR="007C5FB1" w:rsidRPr="00B84954" w:rsidRDefault="007C5FB1" w:rsidP="00D91FA4">
            <w:pPr>
              <w:rPr>
                <w:rFonts w:eastAsiaTheme="minorHAnsi"/>
                <w:lang w:eastAsia="en-US"/>
              </w:rPr>
            </w:pPr>
            <w:r w:rsidRPr="00B84954">
              <w:rPr>
                <w:rFonts w:eastAsiaTheme="minorHAnsi"/>
                <w:lang w:eastAsia="en-US"/>
              </w:rPr>
              <w:t>ралтегравира в плазме. Клиническое значение этого взаимодействия не было изучено.</w:t>
            </w:r>
          </w:p>
        </w:tc>
      </w:tr>
      <w:tr w:rsidR="007C5FB1" w:rsidRPr="00B84954" w14:paraId="1EA0FB75" w14:textId="77777777" w:rsidTr="00551868">
        <w:tc>
          <w:tcPr>
            <w:tcW w:w="2693" w:type="dxa"/>
            <w:vAlign w:val="center"/>
          </w:tcPr>
          <w:p w14:paraId="2A816FA7" w14:textId="6C8D5A32" w:rsidR="007C5FB1" w:rsidRPr="00B84954" w:rsidRDefault="007C5FB1" w:rsidP="00551868">
            <w:pPr>
              <w:jc w:val="center"/>
              <w:rPr>
                <w:rFonts w:eastAsiaTheme="minorHAnsi"/>
                <w:lang w:eastAsia="en-US"/>
              </w:rPr>
            </w:pPr>
            <w:r w:rsidRPr="00B84954">
              <w:rPr>
                <w:rFonts w:eastAsiaTheme="minorHAnsi"/>
                <w:lang w:eastAsia="en-US"/>
              </w:rPr>
              <w:t>Типранавир/ ритонавир</w:t>
            </w:r>
          </w:p>
        </w:tc>
        <w:tc>
          <w:tcPr>
            <w:tcW w:w="1892" w:type="dxa"/>
            <w:vAlign w:val="center"/>
          </w:tcPr>
          <w:p w14:paraId="42A52CFD" w14:textId="25B20922" w:rsidR="007C5FB1" w:rsidRPr="00B84954" w:rsidRDefault="007C5FB1" w:rsidP="002421EA">
            <w:pPr>
              <w:jc w:val="center"/>
              <w:rPr>
                <w:rFonts w:eastAsiaTheme="minorHAnsi"/>
                <w:lang w:eastAsia="en-US"/>
              </w:rPr>
            </w:pPr>
            <w:r w:rsidRPr="00B84954">
              <w:rPr>
                <w:rFonts w:eastAsia="ArialMT"/>
                <w:lang w:val="en-US" w:eastAsia="en-US"/>
              </w:rPr>
              <w:t>↓</w:t>
            </w:r>
          </w:p>
        </w:tc>
        <w:tc>
          <w:tcPr>
            <w:tcW w:w="4761" w:type="dxa"/>
          </w:tcPr>
          <w:p w14:paraId="55BBBF26" w14:textId="10A18B3D" w:rsidR="007C5FB1" w:rsidRPr="00B84954" w:rsidRDefault="007C5FB1" w:rsidP="00D91FA4">
            <w:pPr>
              <w:rPr>
                <w:rFonts w:eastAsiaTheme="minorHAnsi"/>
                <w:lang w:eastAsia="en-US"/>
              </w:rPr>
            </w:pPr>
            <w:r w:rsidRPr="00B84954">
              <w:rPr>
                <w:rFonts w:eastAsiaTheme="minorHAnsi"/>
                <w:lang w:eastAsia="en-US"/>
              </w:rPr>
              <w:t xml:space="preserve">Типранавир/ ритонавир снижает концентрацию ралтегравира в плазме. В исследованиях фазы </w:t>
            </w:r>
            <w:r w:rsidRPr="00B84954">
              <w:rPr>
                <w:rFonts w:eastAsiaTheme="minorHAnsi"/>
                <w:lang w:val="en-US" w:eastAsia="en-US"/>
              </w:rPr>
              <w:t>III</w:t>
            </w:r>
            <w:r w:rsidRPr="00B84954">
              <w:rPr>
                <w:rFonts w:eastAsiaTheme="minorHAnsi"/>
                <w:lang w:eastAsia="en-US"/>
              </w:rPr>
              <w:t xml:space="preserve"> наблюдалась сопоставимая эффективность комбинации ралтегравира с этими препаратами относительно других схем лечения с применением ралтегравира. Поэтому, коррекция дозы не рекомендуется.</w:t>
            </w:r>
          </w:p>
        </w:tc>
      </w:tr>
      <w:tr w:rsidR="007C5FB1" w:rsidRPr="00B84954" w14:paraId="6E4B6280" w14:textId="77777777" w:rsidTr="004B723B">
        <w:tc>
          <w:tcPr>
            <w:tcW w:w="9346" w:type="dxa"/>
            <w:gridSpan w:val="3"/>
          </w:tcPr>
          <w:p w14:paraId="4BBB5F7F" w14:textId="68BD0B52" w:rsidR="007C5FB1" w:rsidRPr="00B84954" w:rsidRDefault="007C5FB1" w:rsidP="007C5FB1">
            <w:pPr>
              <w:rPr>
                <w:rFonts w:eastAsiaTheme="minorHAnsi"/>
                <w:b/>
                <w:bCs/>
                <w:lang w:eastAsia="en-US"/>
              </w:rPr>
            </w:pPr>
            <w:r w:rsidRPr="00B84954">
              <w:rPr>
                <w:rFonts w:eastAsiaTheme="minorHAnsi"/>
                <w:b/>
                <w:bCs/>
                <w:lang w:eastAsia="en-US"/>
              </w:rPr>
              <w:t>Другие классы препаратов</w:t>
            </w:r>
          </w:p>
        </w:tc>
      </w:tr>
      <w:tr w:rsidR="007C5FB1" w:rsidRPr="00B84954" w14:paraId="214CFB84" w14:textId="77777777" w:rsidTr="00551868">
        <w:tc>
          <w:tcPr>
            <w:tcW w:w="2693" w:type="dxa"/>
            <w:vAlign w:val="center"/>
          </w:tcPr>
          <w:p w14:paraId="5D0EC0C2" w14:textId="6218C5E8" w:rsidR="007C5FB1" w:rsidRPr="00B84954" w:rsidRDefault="007C5FB1" w:rsidP="00551868">
            <w:pPr>
              <w:jc w:val="center"/>
              <w:rPr>
                <w:rFonts w:eastAsiaTheme="minorHAnsi"/>
                <w:lang w:eastAsia="en-US"/>
              </w:rPr>
            </w:pPr>
            <w:r w:rsidRPr="00B84954">
              <w:rPr>
                <w:rFonts w:eastAsiaTheme="minorHAnsi"/>
                <w:lang w:eastAsia="en-US"/>
              </w:rPr>
              <w:lastRenderedPageBreak/>
              <w:t>Омепразол</w:t>
            </w:r>
          </w:p>
        </w:tc>
        <w:tc>
          <w:tcPr>
            <w:tcW w:w="1892" w:type="dxa"/>
            <w:vAlign w:val="center"/>
          </w:tcPr>
          <w:p w14:paraId="1A05C0D9" w14:textId="263CBB86" w:rsidR="007C5FB1" w:rsidRPr="00B84954" w:rsidRDefault="007C5FB1" w:rsidP="002421EA">
            <w:pPr>
              <w:jc w:val="center"/>
              <w:rPr>
                <w:rFonts w:eastAsiaTheme="minorHAnsi"/>
                <w:lang w:eastAsia="en-US"/>
              </w:rPr>
            </w:pPr>
            <w:r w:rsidRPr="00B84954">
              <w:rPr>
                <w:rFonts w:eastAsia="ArialMT"/>
                <w:lang w:val="en-US" w:eastAsia="en-US"/>
              </w:rPr>
              <w:t>↑</w:t>
            </w:r>
          </w:p>
        </w:tc>
        <w:tc>
          <w:tcPr>
            <w:tcW w:w="4761" w:type="dxa"/>
          </w:tcPr>
          <w:p w14:paraId="4889E186" w14:textId="7F4EBF2B" w:rsidR="007C5FB1" w:rsidRPr="00B84954" w:rsidRDefault="007C5FB1" w:rsidP="00D91FA4">
            <w:pPr>
              <w:rPr>
                <w:rFonts w:eastAsiaTheme="minorHAnsi"/>
                <w:lang w:eastAsia="en-US"/>
              </w:rPr>
            </w:pPr>
            <w:r w:rsidRPr="00B84954">
              <w:rPr>
                <w:rFonts w:eastAsiaTheme="minorHAnsi"/>
                <w:lang w:eastAsia="en-US"/>
              </w:rPr>
              <w:t>Совместное введение с лекарственными средствами, повышающими pH</w:t>
            </w:r>
            <w:r w:rsidR="00BE2622" w:rsidRPr="00B84954">
              <w:rPr>
                <w:rFonts w:eastAsiaTheme="minorHAnsi"/>
                <w:lang w:eastAsia="en-US"/>
              </w:rPr>
              <w:t xml:space="preserve"> </w:t>
            </w:r>
            <w:r w:rsidRPr="00B84954">
              <w:rPr>
                <w:rFonts w:eastAsiaTheme="minorHAnsi"/>
                <w:lang w:eastAsia="en-US"/>
              </w:rPr>
              <w:t>желудочного сока (например, омепразолом)</w:t>
            </w:r>
          </w:p>
          <w:p w14:paraId="78315A54" w14:textId="5CAD8FC9" w:rsidR="007C5FB1" w:rsidRPr="00B84954" w:rsidRDefault="007C5FB1" w:rsidP="00D91FA4">
            <w:pPr>
              <w:rPr>
                <w:rFonts w:eastAsiaTheme="minorHAnsi"/>
                <w:lang w:eastAsia="en-US"/>
              </w:rPr>
            </w:pPr>
            <w:r w:rsidRPr="00B84954">
              <w:rPr>
                <w:rFonts w:eastAsiaTheme="minorHAnsi"/>
                <w:lang w:eastAsia="en-US"/>
              </w:rPr>
              <w:t xml:space="preserve">может приводить к повышению уровня ралтегравира вследствие повышения его </w:t>
            </w:r>
          </w:p>
          <w:p w14:paraId="69C40DA9" w14:textId="061040E4" w:rsidR="007C5FB1" w:rsidRPr="00B84954" w:rsidRDefault="007C5FB1" w:rsidP="00D91FA4">
            <w:pPr>
              <w:rPr>
                <w:rFonts w:eastAsiaTheme="minorHAnsi"/>
                <w:lang w:eastAsia="en-US"/>
              </w:rPr>
            </w:pPr>
            <w:r w:rsidRPr="00B84954">
              <w:rPr>
                <w:rFonts w:eastAsiaTheme="minorHAnsi"/>
                <w:lang w:eastAsia="en-US"/>
              </w:rPr>
              <w:t xml:space="preserve">растворимость при более высоком pH. Однако, в исследованиях фазы </w:t>
            </w:r>
            <w:r w:rsidRPr="00B84954">
              <w:rPr>
                <w:rFonts w:eastAsiaTheme="minorHAnsi"/>
                <w:lang w:val="en-US" w:eastAsia="en-US"/>
              </w:rPr>
              <w:t>III</w:t>
            </w:r>
            <w:r w:rsidRPr="00B84954">
              <w:rPr>
                <w:rFonts w:eastAsiaTheme="minorHAnsi"/>
                <w:lang w:eastAsia="en-US"/>
              </w:rPr>
              <w:t xml:space="preserve"> было показано, что совместное использование ралтегравира с ингибиторами</w:t>
            </w:r>
            <w:r w:rsidR="00BE2622" w:rsidRPr="00B84954">
              <w:rPr>
                <w:rFonts w:eastAsiaTheme="minorHAnsi"/>
                <w:lang w:eastAsia="en-US"/>
              </w:rPr>
              <w:t xml:space="preserve"> </w:t>
            </w:r>
            <w:r w:rsidRPr="00B84954">
              <w:rPr>
                <w:rFonts w:eastAsiaTheme="minorHAnsi"/>
                <w:lang w:eastAsia="en-US"/>
              </w:rPr>
              <w:t>протонной помпы и Н</w:t>
            </w:r>
            <w:r w:rsidRPr="00B84954">
              <w:rPr>
                <w:rFonts w:eastAsiaTheme="minorHAnsi"/>
                <w:vertAlign w:val="subscript"/>
                <w:lang w:eastAsia="en-US"/>
              </w:rPr>
              <w:t>2</w:t>
            </w:r>
            <w:r w:rsidRPr="00B84954">
              <w:rPr>
                <w:rFonts w:eastAsiaTheme="minorHAnsi"/>
                <w:lang w:eastAsia="en-US"/>
              </w:rPr>
              <w:t xml:space="preserve">-блокаторами не привело к </w:t>
            </w:r>
            <w:r w:rsidR="00BE2622" w:rsidRPr="00B84954">
              <w:rPr>
                <w:rFonts w:eastAsiaTheme="minorHAnsi"/>
                <w:lang w:eastAsia="en-US"/>
              </w:rPr>
              <w:t xml:space="preserve">изменению безопасности. Таким образом, </w:t>
            </w:r>
            <w:r w:rsidRPr="00B84954">
              <w:rPr>
                <w:rFonts w:eastAsiaTheme="minorHAnsi"/>
                <w:lang w:eastAsia="en-US"/>
              </w:rPr>
              <w:t>корректировка дозы не производится.</w:t>
            </w:r>
          </w:p>
        </w:tc>
      </w:tr>
      <w:tr w:rsidR="007C5FB1" w:rsidRPr="00B84954" w14:paraId="2C494479" w14:textId="77777777" w:rsidTr="00551868">
        <w:tc>
          <w:tcPr>
            <w:tcW w:w="2693" w:type="dxa"/>
            <w:vAlign w:val="center"/>
          </w:tcPr>
          <w:p w14:paraId="3D3BFE89" w14:textId="1FEE9AF1" w:rsidR="007C5FB1" w:rsidRPr="00B84954" w:rsidRDefault="007C5FB1" w:rsidP="00551868">
            <w:pPr>
              <w:jc w:val="center"/>
              <w:rPr>
                <w:rFonts w:eastAsiaTheme="minorHAnsi"/>
                <w:lang w:eastAsia="en-US"/>
              </w:rPr>
            </w:pPr>
            <w:r w:rsidRPr="00B84954">
              <w:rPr>
                <w:rFonts w:eastAsiaTheme="minorHAnsi"/>
                <w:lang w:eastAsia="en-US"/>
              </w:rPr>
              <w:t>Рифампи</w:t>
            </w:r>
            <w:r w:rsidR="00BE2622" w:rsidRPr="00B84954">
              <w:rPr>
                <w:rFonts w:eastAsiaTheme="minorHAnsi"/>
                <w:lang w:eastAsia="en-US"/>
              </w:rPr>
              <w:t>ци</w:t>
            </w:r>
            <w:r w:rsidRPr="00B84954">
              <w:rPr>
                <w:rFonts w:eastAsiaTheme="minorHAnsi"/>
                <w:lang w:eastAsia="en-US"/>
              </w:rPr>
              <w:t>н</w:t>
            </w:r>
          </w:p>
        </w:tc>
        <w:tc>
          <w:tcPr>
            <w:tcW w:w="1892" w:type="dxa"/>
            <w:vAlign w:val="center"/>
          </w:tcPr>
          <w:p w14:paraId="41A0903B" w14:textId="1F3E5D2A" w:rsidR="007C5FB1" w:rsidRPr="00B84954" w:rsidRDefault="007C5FB1" w:rsidP="002421EA">
            <w:pPr>
              <w:jc w:val="center"/>
              <w:rPr>
                <w:rFonts w:eastAsiaTheme="minorHAnsi"/>
                <w:lang w:eastAsia="en-US"/>
              </w:rPr>
            </w:pPr>
            <w:r w:rsidRPr="00B84954">
              <w:rPr>
                <w:rFonts w:eastAsia="ArialMT"/>
                <w:lang w:val="en-US" w:eastAsia="en-US"/>
              </w:rPr>
              <w:t>↓</w:t>
            </w:r>
          </w:p>
        </w:tc>
        <w:tc>
          <w:tcPr>
            <w:tcW w:w="4761" w:type="dxa"/>
          </w:tcPr>
          <w:p w14:paraId="7F297E39" w14:textId="77777777" w:rsidR="00BE2622" w:rsidRPr="00B84954" w:rsidRDefault="00BE2622" w:rsidP="00D91FA4">
            <w:pPr>
              <w:rPr>
                <w:rFonts w:eastAsiaTheme="minorHAnsi"/>
                <w:lang w:eastAsia="en-US"/>
              </w:rPr>
            </w:pPr>
            <w:r w:rsidRPr="00B84954">
              <w:rPr>
                <w:rFonts w:eastAsiaTheme="minorHAnsi"/>
                <w:lang w:eastAsia="en-US"/>
              </w:rPr>
              <w:t>Рифампицин, сильный индуктор UGT1A1,</w:t>
            </w:r>
          </w:p>
          <w:p w14:paraId="47CA05B1" w14:textId="4F6DC0F5" w:rsidR="007C5FB1" w:rsidRPr="00B84954" w:rsidRDefault="00BE2622" w:rsidP="00D91FA4">
            <w:pPr>
              <w:rPr>
                <w:rFonts w:eastAsiaTheme="minorHAnsi"/>
                <w:lang w:eastAsia="en-US"/>
              </w:rPr>
            </w:pPr>
            <w:r w:rsidRPr="00B84954">
              <w:rPr>
                <w:rFonts w:eastAsiaTheme="minorHAnsi"/>
                <w:lang w:eastAsia="en-US"/>
              </w:rPr>
              <w:t>снижает концентрацию ралтегравира в плазме. При совместном применении, рекомендуемая дозировка ралтегравира составляет 800 мг два раза в день.</w:t>
            </w:r>
          </w:p>
        </w:tc>
      </w:tr>
    </w:tbl>
    <w:p w14:paraId="7F17BA81" w14:textId="77777777" w:rsidR="00E30437" w:rsidRPr="00B84954" w:rsidRDefault="00E30437" w:rsidP="009879C1">
      <w:pPr>
        <w:pStyle w:val="2"/>
        <w:tabs>
          <w:tab w:val="left" w:pos="284"/>
          <w:tab w:val="left" w:pos="567"/>
        </w:tabs>
        <w:spacing w:line="240" w:lineRule="auto"/>
      </w:pPr>
      <w:bookmarkStart w:id="148" w:name="_Toc110874873"/>
      <w:bookmarkStart w:id="149" w:name="_Toc111076565"/>
      <w:bookmarkStart w:id="150" w:name="_Toc111477121"/>
      <w:bookmarkEnd w:id="142"/>
      <w:bookmarkEnd w:id="143"/>
      <w:bookmarkEnd w:id="147"/>
      <w:r w:rsidRPr="00B84954">
        <w:t>3.</w:t>
      </w:r>
      <w:r w:rsidR="009E1AB8" w:rsidRPr="00B84954">
        <w:t>2</w:t>
      </w:r>
      <w:r w:rsidR="00E82F18" w:rsidRPr="00B84954">
        <w:t>.</w:t>
      </w:r>
      <w:r w:rsidRPr="00B84954">
        <w:t xml:space="preserve"> Доклиническая фармакокинетика</w:t>
      </w:r>
      <w:bookmarkEnd w:id="148"/>
      <w:bookmarkEnd w:id="149"/>
      <w:bookmarkEnd w:id="150"/>
    </w:p>
    <w:p w14:paraId="0C3DCD8B" w14:textId="31873E70" w:rsidR="00793E9B" w:rsidRPr="00B84954" w:rsidRDefault="00793E9B" w:rsidP="00D91FA4">
      <w:pPr>
        <w:spacing w:after="0" w:line="240" w:lineRule="auto"/>
        <w:ind w:firstLine="709"/>
        <w:rPr>
          <w:rFonts w:eastAsia="Times New Roman"/>
          <w:iCs/>
          <w:color w:val="000000"/>
          <w:lang w:eastAsia="x-none"/>
        </w:rPr>
      </w:pPr>
      <w:bookmarkStart w:id="151" w:name="_Toc490474793"/>
      <w:bookmarkStart w:id="152" w:name="_Toc415001099"/>
      <w:bookmarkStart w:id="153" w:name="_Toc298775544"/>
      <w:r w:rsidRPr="00B84954">
        <w:rPr>
          <w:rFonts w:eastAsia="Times New Roman"/>
          <w:iCs/>
          <w:color w:val="000000"/>
          <w:lang w:eastAsia="x-none"/>
        </w:rPr>
        <w:t xml:space="preserve">Доклиническая ФК ралтегравира изучалась на мышах, </w:t>
      </w:r>
      <w:r w:rsidR="00ED410D" w:rsidRPr="00B84954">
        <w:rPr>
          <w:rFonts w:eastAsia="Times New Roman"/>
          <w:iCs/>
          <w:color w:val="000000"/>
          <w:lang w:eastAsia="x-none"/>
        </w:rPr>
        <w:t>крысах, кроликах и собаках.</w:t>
      </w:r>
    </w:p>
    <w:p w14:paraId="45E1FF86" w14:textId="77777777" w:rsidR="00D91FA4" w:rsidRDefault="00D91FA4" w:rsidP="00D91FA4">
      <w:pPr>
        <w:spacing w:after="0" w:line="240" w:lineRule="auto"/>
        <w:ind w:firstLine="709"/>
        <w:rPr>
          <w:rFonts w:eastAsia="Times New Roman"/>
          <w:b/>
          <w:bCs/>
          <w:i/>
          <w:color w:val="000000"/>
          <w:lang w:eastAsia="x-none"/>
        </w:rPr>
      </w:pPr>
    </w:p>
    <w:p w14:paraId="4C5AE365" w14:textId="5AC32A62" w:rsidR="00261BE8" w:rsidRPr="00B84954" w:rsidRDefault="00261BE8" w:rsidP="00D91FA4">
      <w:pPr>
        <w:spacing w:after="0" w:line="240" w:lineRule="auto"/>
        <w:ind w:firstLine="709"/>
        <w:rPr>
          <w:rFonts w:eastAsia="Times New Roman"/>
          <w:b/>
          <w:bCs/>
          <w:i/>
          <w:color w:val="000000"/>
          <w:lang w:eastAsia="x-none"/>
        </w:rPr>
      </w:pPr>
      <w:r w:rsidRPr="00B84954">
        <w:rPr>
          <w:rFonts w:eastAsia="Times New Roman"/>
          <w:b/>
          <w:bCs/>
          <w:i/>
          <w:color w:val="000000"/>
          <w:lang w:eastAsia="x-none"/>
        </w:rPr>
        <w:t>Всасывание</w:t>
      </w:r>
      <w:bookmarkEnd w:id="151"/>
    </w:p>
    <w:p w14:paraId="1A084EA4" w14:textId="68214DB4" w:rsidR="00D91FA4" w:rsidRDefault="00EA7043" w:rsidP="00D91FA4">
      <w:pPr>
        <w:spacing w:after="0" w:line="240" w:lineRule="auto"/>
        <w:ind w:firstLine="709"/>
        <w:rPr>
          <w:rFonts w:eastAsia="Times New Roman"/>
          <w:lang w:eastAsia="ru-RU"/>
        </w:rPr>
      </w:pPr>
      <w:bookmarkStart w:id="154" w:name="_Hlk54865760"/>
      <w:r w:rsidRPr="00B84954">
        <w:rPr>
          <w:rFonts w:eastAsia="Times New Roman"/>
          <w:lang w:eastAsia="x-none"/>
        </w:rPr>
        <w:t>Ралтегравир быстро всасывается (T</w:t>
      </w:r>
      <w:r w:rsidRPr="00B84954">
        <w:rPr>
          <w:rFonts w:eastAsia="Times New Roman"/>
          <w:vertAlign w:val="subscript"/>
          <w:lang w:eastAsia="x-none"/>
        </w:rPr>
        <w:t>max</w:t>
      </w:r>
      <w:r w:rsidRPr="00B84954">
        <w:rPr>
          <w:rFonts w:eastAsia="Times New Roman"/>
          <w:lang w:eastAsia="x-none"/>
        </w:rPr>
        <w:t xml:space="preserve"> ≤ 0,6 часа) и является биодоступным при пероральном приеме [29]. </w:t>
      </w:r>
      <w:r w:rsidR="00ED410D" w:rsidRPr="00B84954">
        <w:rPr>
          <w:rFonts w:eastAsia="Times New Roman"/>
          <w:lang w:eastAsia="ru-RU"/>
        </w:rPr>
        <w:t>Абсолютная биодоступность ралтегравира составила 61,6% у крыс и 70,0% у собак</w:t>
      </w:r>
      <w:bookmarkEnd w:id="154"/>
      <w:r w:rsidR="00ED410D" w:rsidRPr="00B84954">
        <w:rPr>
          <w:rFonts w:eastAsia="Times New Roman"/>
          <w:lang w:eastAsia="ru-RU"/>
        </w:rPr>
        <w:t xml:space="preserve">. После введения крысам разовой дозы ралтегравира от 40 до 240 мг/кг </w:t>
      </w:r>
      <w:bookmarkStart w:id="155" w:name="_Hlk54865788"/>
      <w:r w:rsidR="00ED410D" w:rsidRPr="00B84954">
        <w:rPr>
          <w:rFonts w:eastAsia="Times New Roman"/>
          <w:lang w:eastAsia="ru-RU"/>
        </w:rPr>
        <w:t xml:space="preserve">ФК была линейной в диапазоне доз от 40 до 120 мг/кг, </w:t>
      </w:r>
      <w:bookmarkEnd w:id="155"/>
      <w:r w:rsidR="00ED410D" w:rsidRPr="00B84954">
        <w:rPr>
          <w:rFonts w:eastAsia="Times New Roman"/>
          <w:lang w:eastAsia="ru-RU"/>
        </w:rPr>
        <w:t xml:space="preserve">но дальнейшего увеличения воздействия при повышении дозы </w:t>
      </w:r>
      <w:bookmarkStart w:id="156" w:name="_Hlk54865868"/>
      <w:r w:rsidR="00ED410D" w:rsidRPr="00B84954">
        <w:rPr>
          <w:rFonts w:eastAsia="Times New Roman"/>
          <w:lang w:eastAsia="ru-RU"/>
        </w:rPr>
        <w:t>до 120 мг/кг не наблюдалось</w:t>
      </w:r>
      <w:bookmarkEnd w:id="156"/>
      <w:r w:rsidR="00ED410D" w:rsidRPr="00B84954">
        <w:rPr>
          <w:rFonts w:eastAsia="Times New Roman"/>
          <w:lang w:eastAsia="ru-RU"/>
        </w:rPr>
        <w:t xml:space="preserve">. Таким образом, было достигнуто насыщение абсорбции. </w:t>
      </w:r>
      <w:r w:rsidR="002421EA" w:rsidRPr="00B84954">
        <w:rPr>
          <w:rFonts w:eastAsia="Times New Roman"/>
          <w:lang w:eastAsia="ru-RU"/>
        </w:rPr>
        <w:t>В исследовании у собак</w:t>
      </w:r>
      <w:r w:rsidR="00ED410D" w:rsidRPr="00B84954">
        <w:rPr>
          <w:rFonts w:eastAsia="Times New Roman"/>
          <w:lang w:eastAsia="ru-RU"/>
        </w:rPr>
        <w:t xml:space="preserve"> ФК была линейной в диапазоне </w:t>
      </w:r>
      <w:bookmarkStart w:id="157" w:name="_Hlk54865823"/>
      <w:r w:rsidR="00ED410D" w:rsidRPr="00B84954">
        <w:rPr>
          <w:rFonts w:eastAsia="Times New Roman"/>
          <w:lang w:eastAsia="ru-RU"/>
        </w:rPr>
        <w:t>доз от 5 до 45 м</w:t>
      </w:r>
      <w:r w:rsidR="00F9576F">
        <w:rPr>
          <w:rFonts w:eastAsia="Times New Roman"/>
          <w:lang w:eastAsia="ru-RU"/>
        </w:rPr>
        <w:t>г</w:t>
      </w:r>
      <w:r w:rsidR="00ED410D" w:rsidRPr="00B84954">
        <w:rPr>
          <w:rFonts w:eastAsia="Times New Roman"/>
          <w:lang w:eastAsia="ru-RU"/>
        </w:rPr>
        <w:t>/кг</w:t>
      </w:r>
      <w:bookmarkEnd w:id="157"/>
      <w:r w:rsidR="00ED410D" w:rsidRPr="00B84954">
        <w:rPr>
          <w:rFonts w:eastAsia="Times New Roman"/>
          <w:lang w:eastAsia="ru-RU"/>
        </w:rPr>
        <w:t xml:space="preserve">. </w:t>
      </w:r>
      <w:bookmarkStart w:id="158" w:name="_Hlk54865845"/>
      <w:r w:rsidR="002421EA" w:rsidRPr="00B84954">
        <w:rPr>
          <w:rFonts w:eastAsia="Times New Roman"/>
          <w:lang w:eastAsia="ru-RU"/>
        </w:rPr>
        <w:t>При дальнейшем увеличении дозы</w:t>
      </w:r>
      <w:r w:rsidR="00ED410D" w:rsidRPr="00B84954">
        <w:rPr>
          <w:rFonts w:eastAsia="Times New Roman"/>
          <w:lang w:eastAsia="ru-RU"/>
        </w:rPr>
        <w:t xml:space="preserve"> ФК показатели росли медленнее, насыщение абсорбции достигнуто при введении 135 мг/кг ралтегравира </w:t>
      </w:r>
      <w:bookmarkEnd w:id="158"/>
      <w:r w:rsidR="00ED410D" w:rsidRPr="00B84954">
        <w:rPr>
          <w:rFonts w:eastAsia="Times New Roman"/>
          <w:lang w:eastAsia="ru-RU"/>
        </w:rPr>
        <w:t>[27].</w:t>
      </w:r>
      <w:bookmarkStart w:id="159" w:name="_Toc490474794"/>
    </w:p>
    <w:p w14:paraId="0A14A048" w14:textId="77777777" w:rsidR="00D91FA4" w:rsidRDefault="00D91FA4" w:rsidP="00D91FA4">
      <w:pPr>
        <w:spacing w:after="0" w:line="240" w:lineRule="auto"/>
        <w:ind w:firstLine="709"/>
        <w:rPr>
          <w:rFonts w:eastAsia="Times New Roman"/>
          <w:b/>
          <w:bCs/>
          <w:i/>
          <w:color w:val="000000"/>
          <w:lang w:eastAsia="x-none"/>
        </w:rPr>
      </w:pPr>
    </w:p>
    <w:p w14:paraId="526D80C7" w14:textId="4BBDA0E0" w:rsidR="00261BE8" w:rsidRPr="00B84954" w:rsidRDefault="00261BE8" w:rsidP="00D91FA4">
      <w:pPr>
        <w:spacing w:after="0" w:line="240" w:lineRule="auto"/>
        <w:ind w:firstLine="709"/>
        <w:rPr>
          <w:rFonts w:eastAsia="Times New Roman"/>
          <w:b/>
          <w:bCs/>
          <w:i/>
          <w:color w:val="000000"/>
          <w:lang w:eastAsia="x-none"/>
        </w:rPr>
      </w:pPr>
      <w:r w:rsidRPr="00B84954">
        <w:rPr>
          <w:rFonts w:eastAsia="Times New Roman"/>
          <w:b/>
          <w:bCs/>
          <w:i/>
          <w:color w:val="000000"/>
          <w:lang w:eastAsia="x-none"/>
        </w:rPr>
        <w:t>Распределение</w:t>
      </w:r>
      <w:bookmarkEnd w:id="159"/>
    </w:p>
    <w:p w14:paraId="1F6850E7" w14:textId="1CDA287D" w:rsidR="00173BF2" w:rsidRPr="00B84954" w:rsidRDefault="00ED410D" w:rsidP="00D91FA4">
      <w:pPr>
        <w:spacing w:after="0" w:line="240" w:lineRule="auto"/>
        <w:ind w:firstLine="709"/>
        <w:rPr>
          <w:rFonts w:eastAsia="Times New Roman"/>
          <w:lang w:eastAsia="ru-RU"/>
        </w:rPr>
      </w:pPr>
      <w:bookmarkStart w:id="160" w:name="_Hlk54865949"/>
      <w:bookmarkStart w:id="161" w:name="_Toc490474795"/>
      <w:r w:rsidRPr="00B84954">
        <w:rPr>
          <w:rFonts w:eastAsia="Times New Roman"/>
          <w:lang w:eastAsia="ru-RU"/>
        </w:rPr>
        <w:t>Ралтегравир определялся в желудке, тонком кишечнике, печени, почках и мочевом пузыре в высоких концентрациях через 30 минут после введения.</w:t>
      </w:r>
      <w:r w:rsidR="00FA3833" w:rsidRPr="00FA3833">
        <w:rPr>
          <w:rFonts w:eastAsia="Times New Roman"/>
          <w:lang w:eastAsia="ru-RU"/>
        </w:rPr>
        <w:t xml:space="preserve"> </w:t>
      </w:r>
      <w:r w:rsidRPr="00B84954">
        <w:rPr>
          <w:rFonts w:eastAsia="Times New Roman"/>
          <w:lang w:eastAsia="ru-RU"/>
        </w:rPr>
        <w:t xml:space="preserve">Ограниченное распределение наблюдалось для тканей мозга </w:t>
      </w:r>
      <w:r w:rsidR="00DB6238">
        <w:rPr>
          <w:rFonts w:eastAsia="Times New Roman"/>
          <w:lang w:eastAsia="ru-RU"/>
        </w:rPr>
        <w:t xml:space="preserve">и </w:t>
      </w:r>
      <w:r w:rsidRPr="00B84954">
        <w:rPr>
          <w:rFonts w:eastAsia="Times New Roman"/>
          <w:lang w:eastAsia="ru-RU"/>
        </w:rPr>
        <w:t>легких. Концентраци</w:t>
      </w:r>
      <w:r w:rsidR="00173BF2" w:rsidRPr="00B84954">
        <w:rPr>
          <w:rFonts w:eastAsia="Times New Roman"/>
          <w:lang w:eastAsia="ru-RU"/>
        </w:rPr>
        <w:t>я ралтегравира</w:t>
      </w:r>
      <w:r w:rsidRPr="00B84954">
        <w:rPr>
          <w:rFonts w:eastAsia="Times New Roman"/>
          <w:lang w:eastAsia="ru-RU"/>
        </w:rPr>
        <w:t xml:space="preserve"> во всех тканях</w:t>
      </w:r>
      <w:r w:rsidR="00173BF2" w:rsidRPr="00B84954">
        <w:rPr>
          <w:rFonts w:eastAsia="Times New Roman"/>
          <w:lang w:eastAsia="ru-RU"/>
        </w:rPr>
        <w:t xml:space="preserve"> быстро</w:t>
      </w:r>
      <w:r w:rsidRPr="00B84954">
        <w:rPr>
          <w:rFonts w:eastAsia="Times New Roman"/>
          <w:lang w:eastAsia="ru-RU"/>
        </w:rPr>
        <w:t xml:space="preserve"> снижал</w:t>
      </w:r>
      <w:r w:rsidR="00173BF2" w:rsidRPr="00B84954">
        <w:rPr>
          <w:rFonts w:eastAsia="Times New Roman"/>
          <w:lang w:eastAsia="ru-RU"/>
        </w:rPr>
        <w:t>а</w:t>
      </w:r>
      <w:r w:rsidRPr="00B84954">
        <w:rPr>
          <w:rFonts w:eastAsia="Times New Roman"/>
          <w:lang w:eastAsia="ru-RU"/>
        </w:rPr>
        <w:t>сь после достижения максимальн</w:t>
      </w:r>
      <w:r w:rsidR="00173BF2" w:rsidRPr="00B84954">
        <w:rPr>
          <w:rFonts w:eastAsia="Times New Roman"/>
          <w:lang w:eastAsia="ru-RU"/>
        </w:rPr>
        <w:t>ого</w:t>
      </w:r>
      <w:r w:rsidRPr="00B84954">
        <w:rPr>
          <w:rFonts w:eastAsia="Times New Roman"/>
          <w:lang w:eastAsia="ru-RU"/>
        </w:rPr>
        <w:t xml:space="preserve"> </w:t>
      </w:r>
      <w:r w:rsidR="00173BF2" w:rsidRPr="00B84954">
        <w:rPr>
          <w:rFonts w:eastAsia="Times New Roman"/>
          <w:lang w:eastAsia="ru-RU"/>
        </w:rPr>
        <w:t>значения. Через 24 часа после введения препарата,</w:t>
      </w:r>
      <w:r w:rsidRPr="00B84954">
        <w:rPr>
          <w:rFonts w:eastAsia="Times New Roman"/>
          <w:lang w:eastAsia="ru-RU"/>
        </w:rPr>
        <w:t xml:space="preserve"> </w:t>
      </w:r>
      <w:r w:rsidR="00173BF2" w:rsidRPr="00B84954">
        <w:rPr>
          <w:rFonts w:eastAsia="Times New Roman"/>
          <w:lang w:eastAsia="ru-RU"/>
        </w:rPr>
        <w:t>его уровень</w:t>
      </w:r>
      <w:r w:rsidRPr="00B84954">
        <w:rPr>
          <w:rFonts w:eastAsia="Times New Roman"/>
          <w:lang w:eastAsia="ru-RU"/>
        </w:rPr>
        <w:t xml:space="preserve"> в большинстве тканей был ниже предела количественного определения (&lt;2-кратная фоновая радиоактивность).</w:t>
      </w:r>
      <w:r w:rsidR="00173BF2" w:rsidRPr="00B84954">
        <w:rPr>
          <w:rFonts w:eastAsia="Times New Roman"/>
          <w:lang w:eastAsia="ru-RU"/>
        </w:rPr>
        <w:t xml:space="preserve"> Уровень связывания ралтегравира с белками плазмы составлял от 70% до 71% у мышей, от 73% до 75% у крыс, от 69% до 71% у собак и от 82% до 83% у людей. Дозозависимого эффекта при использовании концентраций ралтегравира от 2 до 10 мкг/мл не наблюдалось.</w:t>
      </w:r>
      <w:r w:rsidRPr="00B84954">
        <w:rPr>
          <w:rFonts w:eastAsia="Times New Roman"/>
          <w:lang w:eastAsia="ru-RU"/>
        </w:rPr>
        <w:t xml:space="preserve"> </w:t>
      </w:r>
      <w:r w:rsidR="00EA7043" w:rsidRPr="00B84954">
        <w:rPr>
          <w:rFonts w:eastAsia="Times New Roman"/>
          <w:lang w:eastAsia="x-none"/>
        </w:rPr>
        <w:t>Объем распределения у крыс и собак составляет от примерно 0,4 до 2 л/кг [29].</w:t>
      </w:r>
    </w:p>
    <w:bookmarkEnd w:id="160"/>
    <w:p w14:paraId="5455B383" w14:textId="77777777" w:rsidR="00D91FA4" w:rsidRDefault="00D91FA4" w:rsidP="00D91FA4">
      <w:pPr>
        <w:spacing w:after="0" w:line="240" w:lineRule="auto"/>
        <w:ind w:firstLine="709"/>
        <w:rPr>
          <w:rFonts w:eastAsia="Times New Roman"/>
          <w:b/>
          <w:bCs/>
          <w:i/>
          <w:color w:val="000000"/>
          <w:lang w:eastAsia="x-none"/>
        </w:rPr>
      </w:pPr>
    </w:p>
    <w:p w14:paraId="5CE28A0E" w14:textId="77777777" w:rsidR="00003993" w:rsidRPr="00B84954" w:rsidRDefault="00003993" w:rsidP="00D91FA4">
      <w:pPr>
        <w:spacing w:after="0" w:line="240" w:lineRule="auto"/>
        <w:ind w:firstLine="709"/>
        <w:rPr>
          <w:rFonts w:eastAsia="Times New Roman"/>
          <w:b/>
          <w:bCs/>
          <w:i/>
          <w:color w:val="000000"/>
          <w:lang w:eastAsia="x-none"/>
        </w:rPr>
      </w:pPr>
      <w:r w:rsidRPr="00B84954">
        <w:rPr>
          <w:rFonts w:eastAsia="Times New Roman"/>
          <w:b/>
          <w:bCs/>
          <w:i/>
          <w:color w:val="000000"/>
          <w:lang w:eastAsia="x-none"/>
        </w:rPr>
        <w:t>Метаболизм</w:t>
      </w:r>
    </w:p>
    <w:p w14:paraId="79D7307F" w14:textId="77777777" w:rsidR="00003993" w:rsidRPr="00B84954" w:rsidRDefault="00003993" w:rsidP="00D91FA4">
      <w:pPr>
        <w:spacing w:after="0" w:line="240" w:lineRule="auto"/>
        <w:ind w:firstLine="709"/>
        <w:rPr>
          <w:rFonts w:eastAsia="Times New Roman"/>
          <w:bCs/>
          <w:lang w:eastAsia="ru-RU"/>
        </w:rPr>
      </w:pPr>
      <w:bookmarkStart w:id="162" w:name="_Hlk54866066"/>
      <w:r w:rsidRPr="00B84954">
        <w:rPr>
          <w:rFonts w:eastAsia="Times New Roman"/>
          <w:lang w:eastAsia="x-none"/>
        </w:rPr>
        <w:t xml:space="preserve">В открытых литературных источниках приводится информация о том, что ралтегравир не метаболизируется в печени системой цитохрома Р-450. </w:t>
      </w:r>
      <w:r w:rsidRPr="00B84954">
        <w:rPr>
          <w:rFonts w:eastAsia="Times New Roman"/>
          <w:bCs/>
          <w:i/>
          <w:iCs/>
          <w:lang w:eastAsia="ru-RU"/>
        </w:rPr>
        <w:t xml:space="preserve">In </w:t>
      </w:r>
      <w:r w:rsidRPr="00B84954">
        <w:rPr>
          <w:rFonts w:eastAsia="Times New Roman"/>
          <w:bCs/>
          <w:i/>
          <w:iCs/>
          <w:lang w:eastAsia="ru-RU"/>
        </w:rPr>
        <w:lastRenderedPageBreak/>
        <w:t>vitro</w:t>
      </w:r>
      <w:r w:rsidRPr="00B84954">
        <w:rPr>
          <w:rFonts w:eastAsia="Times New Roman"/>
          <w:bCs/>
          <w:lang w:eastAsia="ru-RU"/>
        </w:rPr>
        <w:t xml:space="preserve"> ралтегравир не ингибирует CYP1A2, CYP2B6, CYP2C8, </w:t>
      </w:r>
      <w:r w:rsidRPr="00B84954">
        <w:rPr>
          <w:rFonts w:eastAsia="Times New Roman"/>
          <w:bCs/>
          <w:lang w:val="en-US" w:eastAsia="ru-RU"/>
        </w:rPr>
        <w:t>CYP</w:t>
      </w:r>
      <w:r w:rsidRPr="00B84954">
        <w:rPr>
          <w:rFonts w:eastAsia="Times New Roman"/>
          <w:bCs/>
          <w:lang w:eastAsia="ru-RU"/>
        </w:rPr>
        <w:t>2</w:t>
      </w:r>
      <w:r w:rsidRPr="00B84954">
        <w:rPr>
          <w:rFonts w:eastAsia="Times New Roman"/>
          <w:bCs/>
          <w:lang w:val="en-US" w:eastAsia="ru-RU"/>
        </w:rPr>
        <w:t>C</w:t>
      </w:r>
      <w:r w:rsidRPr="00B84954">
        <w:rPr>
          <w:rFonts w:eastAsia="Times New Roman"/>
          <w:bCs/>
          <w:lang w:eastAsia="ru-RU"/>
        </w:rPr>
        <w:t xml:space="preserve">9, </w:t>
      </w:r>
      <w:r w:rsidRPr="00B84954">
        <w:rPr>
          <w:rFonts w:eastAsia="Times New Roman"/>
          <w:bCs/>
          <w:lang w:val="en-US" w:eastAsia="ru-RU"/>
        </w:rPr>
        <w:t>CYP</w:t>
      </w:r>
      <w:r w:rsidRPr="00B84954">
        <w:rPr>
          <w:rFonts w:eastAsia="Times New Roman"/>
          <w:bCs/>
          <w:lang w:eastAsia="ru-RU"/>
        </w:rPr>
        <w:t>2</w:t>
      </w:r>
      <w:r w:rsidRPr="00B84954">
        <w:rPr>
          <w:rFonts w:eastAsia="Times New Roman"/>
          <w:bCs/>
          <w:lang w:val="en-US" w:eastAsia="ru-RU"/>
        </w:rPr>
        <w:t>C</w:t>
      </w:r>
      <w:r w:rsidRPr="00B84954">
        <w:rPr>
          <w:rFonts w:eastAsia="Times New Roman"/>
          <w:bCs/>
          <w:lang w:eastAsia="ru-RU"/>
        </w:rPr>
        <w:t xml:space="preserve">19, </w:t>
      </w:r>
      <w:r w:rsidRPr="00B84954">
        <w:rPr>
          <w:rFonts w:eastAsia="Times New Roman"/>
          <w:bCs/>
          <w:lang w:val="en-US" w:eastAsia="ru-RU"/>
        </w:rPr>
        <w:t>CYP</w:t>
      </w:r>
      <w:r w:rsidRPr="00B84954">
        <w:rPr>
          <w:rFonts w:eastAsia="Times New Roman"/>
          <w:bCs/>
          <w:lang w:eastAsia="ru-RU"/>
        </w:rPr>
        <w:t>2</w:t>
      </w:r>
      <w:r w:rsidRPr="00B84954">
        <w:rPr>
          <w:rFonts w:eastAsia="Times New Roman"/>
          <w:bCs/>
          <w:lang w:val="en-US" w:eastAsia="ru-RU"/>
        </w:rPr>
        <w:t>D</w:t>
      </w:r>
      <w:r w:rsidRPr="00B84954">
        <w:rPr>
          <w:rFonts w:eastAsia="Times New Roman"/>
          <w:bCs/>
          <w:lang w:eastAsia="ru-RU"/>
        </w:rPr>
        <w:t xml:space="preserve">6 и </w:t>
      </w:r>
      <w:r w:rsidRPr="00B84954">
        <w:rPr>
          <w:rFonts w:eastAsia="Times New Roman"/>
          <w:bCs/>
          <w:lang w:val="en-US" w:eastAsia="ru-RU"/>
        </w:rPr>
        <w:t>CYP</w:t>
      </w:r>
      <w:r w:rsidRPr="00B84954">
        <w:rPr>
          <w:rFonts w:eastAsia="Times New Roman"/>
          <w:bCs/>
          <w:lang w:eastAsia="ru-RU"/>
        </w:rPr>
        <w:t>3</w:t>
      </w:r>
      <w:r w:rsidRPr="00B84954">
        <w:rPr>
          <w:rFonts w:eastAsia="Times New Roman"/>
          <w:bCs/>
          <w:lang w:val="en-US" w:eastAsia="ru-RU"/>
        </w:rPr>
        <w:t>A</w:t>
      </w:r>
      <w:r w:rsidRPr="00B84954">
        <w:rPr>
          <w:rFonts w:eastAsia="Times New Roman"/>
          <w:bCs/>
          <w:lang w:eastAsia="ru-RU"/>
        </w:rPr>
        <w:t xml:space="preserve"> и не индуцирует </w:t>
      </w:r>
      <w:r w:rsidRPr="00B84954">
        <w:rPr>
          <w:rFonts w:eastAsia="Times New Roman"/>
          <w:bCs/>
          <w:lang w:val="en-US" w:eastAsia="ru-RU"/>
        </w:rPr>
        <w:t>CYP</w:t>
      </w:r>
      <w:r w:rsidRPr="00B84954">
        <w:rPr>
          <w:rFonts w:eastAsia="Times New Roman"/>
          <w:bCs/>
          <w:lang w:eastAsia="ru-RU"/>
        </w:rPr>
        <w:t>1</w:t>
      </w:r>
      <w:r w:rsidRPr="00B84954">
        <w:rPr>
          <w:rFonts w:eastAsia="Times New Roman"/>
          <w:bCs/>
          <w:lang w:val="en-US" w:eastAsia="ru-RU"/>
        </w:rPr>
        <w:t>A</w:t>
      </w:r>
      <w:r w:rsidRPr="00B84954">
        <w:rPr>
          <w:rFonts w:eastAsia="Times New Roman"/>
          <w:bCs/>
          <w:lang w:eastAsia="ru-RU"/>
        </w:rPr>
        <w:t xml:space="preserve">2, </w:t>
      </w:r>
      <w:r w:rsidRPr="00B84954">
        <w:rPr>
          <w:rFonts w:eastAsia="Times New Roman"/>
          <w:bCs/>
          <w:lang w:val="en-US" w:eastAsia="ru-RU"/>
        </w:rPr>
        <w:t>CYP</w:t>
      </w:r>
      <w:r w:rsidRPr="00B84954">
        <w:rPr>
          <w:rFonts w:eastAsia="Times New Roman"/>
          <w:bCs/>
          <w:lang w:eastAsia="ru-RU"/>
        </w:rPr>
        <w:t>2</w:t>
      </w:r>
      <w:r w:rsidRPr="00B84954">
        <w:rPr>
          <w:rFonts w:eastAsia="Times New Roman"/>
          <w:bCs/>
          <w:lang w:val="en-US" w:eastAsia="ru-RU"/>
        </w:rPr>
        <w:t>B</w:t>
      </w:r>
      <w:r w:rsidRPr="00B84954">
        <w:rPr>
          <w:rFonts w:eastAsia="Times New Roman"/>
          <w:bCs/>
          <w:lang w:eastAsia="ru-RU"/>
        </w:rPr>
        <w:t xml:space="preserve">6 и </w:t>
      </w:r>
      <w:r w:rsidRPr="00B84954">
        <w:rPr>
          <w:rFonts w:eastAsia="Times New Roman"/>
          <w:bCs/>
          <w:lang w:val="en-US" w:eastAsia="ru-RU"/>
        </w:rPr>
        <w:t>CYP</w:t>
      </w:r>
      <w:r w:rsidRPr="00B84954">
        <w:rPr>
          <w:rFonts w:eastAsia="Times New Roman"/>
          <w:bCs/>
          <w:lang w:eastAsia="ru-RU"/>
        </w:rPr>
        <w:t>3</w:t>
      </w:r>
      <w:r w:rsidRPr="00B84954">
        <w:rPr>
          <w:rFonts w:eastAsia="Times New Roman"/>
          <w:bCs/>
          <w:lang w:val="en-US" w:eastAsia="ru-RU"/>
        </w:rPr>
        <w:t>A</w:t>
      </w:r>
      <w:r w:rsidRPr="00B84954">
        <w:rPr>
          <w:rFonts w:eastAsia="Times New Roman"/>
          <w:bCs/>
          <w:lang w:eastAsia="ru-RU"/>
        </w:rPr>
        <w:t xml:space="preserve">4 (IC50&gt; 100 мкМ). </w:t>
      </w:r>
      <w:r w:rsidRPr="00B84954">
        <w:rPr>
          <w:rFonts w:eastAsia="Times New Roman"/>
          <w:lang w:eastAsia="x-none"/>
        </w:rPr>
        <w:t xml:space="preserve">Основной путь метаболизма ралтегравира состоит в </w:t>
      </w:r>
      <w:r w:rsidRPr="00B84954">
        <w:rPr>
          <w:rFonts w:eastAsia="Times New Roman"/>
          <w:bCs/>
          <w:lang w:eastAsia="ru-RU"/>
        </w:rPr>
        <w:t xml:space="preserve">глюкуронизации, опосредованной UGT1A1, что происходит в гепатоцитах. </w:t>
      </w:r>
      <w:r>
        <w:rPr>
          <w:rFonts w:eastAsia="Times New Roman"/>
          <w:bCs/>
          <w:lang w:eastAsia="ru-RU"/>
        </w:rPr>
        <w:t>С</w:t>
      </w:r>
      <w:r w:rsidRPr="003D4CBA">
        <w:rPr>
          <w:rFonts w:eastAsia="Times New Roman"/>
          <w:bCs/>
          <w:lang w:eastAsia="ru-RU"/>
        </w:rPr>
        <w:t>овместное</w:t>
      </w:r>
      <w:r w:rsidRPr="00B84954">
        <w:rPr>
          <w:rFonts w:eastAsia="Times New Roman"/>
          <w:bCs/>
          <w:lang w:eastAsia="ru-RU"/>
        </w:rPr>
        <w:t xml:space="preserve"> введение мощных ингибиторов или индукторов UGT1A1 может изменять уровни ралтегравира в плазме. Было показано, что основным метаболитом ралтегравира является глюкуроноконьюгированное производное М2. У всех изученных животных в небольших концентрациях также выявляются производные глюкозы (М1) и ацетил гидразина (М3) [29]</w:t>
      </w:r>
      <w:r w:rsidRPr="00B84954">
        <w:t>.</w:t>
      </w:r>
    </w:p>
    <w:p w14:paraId="4F6C6A2D" w14:textId="77777777" w:rsidR="00003993" w:rsidRPr="00B84954" w:rsidRDefault="00003993" w:rsidP="00D91FA4">
      <w:pPr>
        <w:spacing w:after="0" w:line="240" w:lineRule="auto"/>
        <w:ind w:firstLine="709"/>
        <w:rPr>
          <w:rFonts w:eastAsia="Times New Roman"/>
          <w:bCs/>
          <w:lang w:eastAsia="ru-RU"/>
        </w:rPr>
      </w:pPr>
      <w:r w:rsidRPr="00B84954">
        <w:rPr>
          <w:rFonts w:eastAsia="Times New Roman"/>
          <w:bCs/>
          <w:lang w:eastAsia="ru-RU"/>
        </w:rPr>
        <w:t xml:space="preserve">В концентрации 100 мкМ, ралтегравир не ингибирует </w:t>
      </w:r>
      <w:r w:rsidRPr="00B84954">
        <w:rPr>
          <w:lang w:val="en-US"/>
        </w:rPr>
        <w:t>P</w:t>
      </w:r>
      <w:r w:rsidRPr="00B84954">
        <w:t>-</w:t>
      </w:r>
      <w:r w:rsidRPr="00B84954">
        <w:rPr>
          <w:lang w:val="en-US"/>
        </w:rPr>
        <w:t>gp</w:t>
      </w:r>
      <w:r w:rsidRPr="00B84954">
        <w:rPr>
          <w:rFonts w:eastAsia="Times New Roman"/>
          <w:bCs/>
          <w:lang w:eastAsia="ru-RU"/>
        </w:rPr>
        <w:t xml:space="preserve"> и подавляет только 22% транспорта, опосредованного белком устойчивости к раку молочной железы (BCRP). Ралтегравир не ингибирует </w:t>
      </w:r>
      <w:r w:rsidRPr="00B84954">
        <w:t>органический анион-переносящий полипептид</w:t>
      </w:r>
      <w:r w:rsidRPr="00B84954">
        <w:rPr>
          <w:rFonts w:eastAsia="Times New Roman"/>
          <w:bCs/>
          <w:lang w:eastAsia="ru-RU"/>
        </w:rPr>
        <w:t xml:space="preserve"> (OATP)1B1, но подавляет 40% активности OATP1B3 и 16% активности транспортера органических катионов (OCT)1 в концентраци</w:t>
      </w:r>
      <w:r>
        <w:rPr>
          <w:rFonts w:eastAsia="Times New Roman"/>
          <w:bCs/>
          <w:lang w:eastAsia="ru-RU"/>
        </w:rPr>
        <w:t>и</w:t>
      </w:r>
      <w:r w:rsidRPr="00B84954">
        <w:rPr>
          <w:rFonts w:eastAsia="Times New Roman"/>
          <w:bCs/>
          <w:lang w:eastAsia="ru-RU"/>
        </w:rPr>
        <w:t xml:space="preserve"> 100 мкМ </w:t>
      </w:r>
      <w:r w:rsidRPr="00B84954">
        <w:rPr>
          <w:rFonts w:eastAsia="Times New Roman"/>
          <w:bCs/>
          <w:i/>
          <w:iCs/>
          <w:lang w:eastAsia="ru-RU"/>
        </w:rPr>
        <w:t xml:space="preserve">in vitro </w:t>
      </w:r>
      <w:r w:rsidRPr="00B84954">
        <w:rPr>
          <w:rFonts w:eastAsia="Times New Roman"/>
          <w:bCs/>
          <w:lang w:eastAsia="ru-RU"/>
        </w:rPr>
        <w:t xml:space="preserve">[28]. </w:t>
      </w:r>
    </w:p>
    <w:bookmarkEnd w:id="162"/>
    <w:p w14:paraId="76D47BC2" w14:textId="77777777" w:rsidR="00D91FA4" w:rsidRDefault="00D91FA4" w:rsidP="00D91FA4">
      <w:pPr>
        <w:spacing w:after="0" w:line="240" w:lineRule="auto"/>
        <w:ind w:firstLine="709"/>
        <w:rPr>
          <w:rFonts w:eastAsia="Times New Roman"/>
          <w:b/>
          <w:bCs/>
          <w:i/>
          <w:color w:val="000000"/>
          <w:lang w:eastAsia="x-none"/>
        </w:rPr>
      </w:pPr>
    </w:p>
    <w:p w14:paraId="766CCBDE" w14:textId="54AA2C0A" w:rsidR="00261BE8" w:rsidRPr="00B84954" w:rsidRDefault="00261BE8" w:rsidP="00D91FA4">
      <w:pPr>
        <w:spacing w:after="0" w:line="240" w:lineRule="auto"/>
        <w:ind w:firstLine="709"/>
        <w:rPr>
          <w:rFonts w:eastAsia="Times New Roman"/>
          <w:b/>
          <w:bCs/>
          <w:i/>
          <w:color w:val="000000"/>
          <w:lang w:eastAsia="x-none"/>
        </w:rPr>
      </w:pPr>
      <w:r w:rsidRPr="00B84954">
        <w:rPr>
          <w:rFonts w:eastAsia="Times New Roman"/>
          <w:b/>
          <w:bCs/>
          <w:i/>
          <w:color w:val="000000"/>
          <w:lang w:eastAsia="x-none"/>
        </w:rPr>
        <w:t>Выведение</w:t>
      </w:r>
      <w:bookmarkEnd w:id="161"/>
    </w:p>
    <w:p w14:paraId="5254D73B" w14:textId="197EB86E" w:rsidR="00335233" w:rsidRPr="00B84954" w:rsidRDefault="00EA7043" w:rsidP="00D91FA4">
      <w:pPr>
        <w:spacing w:after="0" w:line="240" w:lineRule="auto"/>
        <w:ind w:firstLine="709"/>
        <w:rPr>
          <w:rFonts w:eastAsia="Times New Roman"/>
          <w:lang w:eastAsia="ru-RU"/>
        </w:rPr>
      </w:pPr>
      <w:bookmarkStart w:id="163" w:name="_Hlk54866006"/>
      <w:bookmarkStart w:id="164" w:name="_Toc490474796"/>
      <w:r w:rsidRPr="00B84954">
        <w:rPr>
          <w:rFonts w:eastAsia="Times New Roman"/>
          <w:lang w:eastAsia="x-none"/>
        </w:rPr>
        <w:t>Ралтегравир является препаратом с низким для собак и промежуточным для крыс клиренсом с коротким периодом полувыведения из плазмы (T</w:t>
      </w:r>
      <w:r w:rsidRPr="00B84954">
        <w:rPr>
          <w:rFonts w:eastAsia="Times New Roman"/>
          <w:vertAlign w:val="subscript"/>
          <w:lang w:eastAsia="x-none"/>
        </w:rPr>
        <w:t>1/2</w:t>
      </w:r>
      <w:r w:rsidRPr="00B84954">
        <w:rPr>
          <w:rFonts w:eastAsia="Times New Roman"/>
          <w:lang w:eastAsia="x-none"/>
        </w:rPr>
        <w:t xml:space="preserve">≤ 1,6 ч). </w:t>
      </w:r>
      <w:r w:rsidR="00335233" w:rsidRPr="00B84954">
        <w:rPr>
          <w:rFonts w:eastAsia="Times New Roman"/>
          <w:lang w:eastAsia="ru-RU"/>
        </w:rPr>
        <w:t xml:space="preserve">У мышей, крыс и собак ралтегравир выделялся с мочой и калом. У крыс и собак от 50% до 74% и от 13% до 31% введенной дозы препарата выводилось с калом и мочой соответственно. У крыс наблюдалось выделение ралтегравира с молоком. Соотношение концентраций препарата в молоке и плазме составляло 3,34 при введении 300 мг/кг/день и 2,55 при использовании дозы 600 мг/кг/день. </w:t>
      </w:r>
    </w:p>
    <w:p w14:paraId="62509D01" w14:textId="30095B02" w:rsidR="00785FCC" w:rsidRDefault="00335233" w:rsidP="00D91FA4">
      <w:pPr>
        <w:spacing w:after="0" w:line="240" w:lineRule="auto"/>
        <w:ind w:firstLine="709"/>
        <w:rPr>
          <w:rFonts w:eastAsia="Times New Roman"/>
          <w:lang w:eastAsia="ru-RU"/>
        </w:rPr>
      </w:pPr>
      <w:r w:rsidRPr="00B84954">
        <w:rPr>
          <w:rFonts w:eastAsia="Times New Roman"/>
          <w:lang w:eastAsia="ru-RU"/>
        </w:rPr>
        <w:t>У людей, получивших однократную дозу в 200 мг ралтегравира, 51% и 32% дозы были выведены с калом и мочой, соответственно, через 10 дней после введения дозы. В моче доля ралтегравира и его метаболита, глюкуронида (M2), составляла 23% и 9% от дозы, соответственно. В кале был обнаружен только ралтегравир. В плазме человека на ралтегравир приходилось 70% общей радиоактивности, а на M2 - большую часть оставшейся радиоактивности. У людей, значительная часть ралтегравира, выделяемого с калом, вероятно, образуется в результате гидролиза M2, секретируемого с желчью</w:t>
      </w:r>
      <w:r w:rsidR="00095DF4" w:rsidRPr="00B84954">
        <w:rPr>
          <w:rFonts w:eastAsia="Times New Roman"/>
          <w:lang w:eastAsia="ru-RU"/>
        </w:rPr>
        <w:t xml:space="preserve"> [27]</w:t>
      </w:r>
      <w:r w:rsidRPr="00B84954">
        <w:rPr>
          <w:rFonts w:eastAsia="Times New Roman"/>
          <w:lang w:eastAsia="ru-RU"/>
        </w:rPr>
        <w:t>.</w:t>
      </w:r>
      <w:bookmarkEnd w:id="152"/>
      <w:bookmarkEnd w:id="163"/>
      <w:bookmarkEnd w:id="164"/>
    </w:p>
    <w:p w14:paraId="71F536D6" w14:textId="77777777" w:rsidR="00A6188D" w:rsidRPr="00D91FA4" w:rsidRDefault="00A6188D" w:rsidP="00D91FA4">
      <w:pPr>
        <w:spacing w:after="0" w:line="240" w:lineRule="auto"/>
        <w:ind w:firstLine="709"/>
        <w:rPr>
          <w:rFonts w:eastAsia="Times New Roman"/>
          <w:lang w:eastAsia="ru-RU"/>
        </w:rPr>
      </w:pPr>
    </w:p>
    <w:p w14:paraId="2CB8481C" w14:textId="39887E11" w:rsidR="00173F4A" w:rsidRDefault="00173F4A" w:rsidP="00A6188D">
      <w:pPr>
        <w:pStyle w:val="2"/>
        <w:tabs>
          <w:tab w:val="left" w:pos="284"/>
          <w:tab w:val="left" w:pos="567"/>
        </w:tabs>
        <w:spacing w:before="0" w:after="0" w:line="240" w:lineRule="auto"/>
      </w:pPr>
      <w:bookmarkStart w:id="165" w:name="_Toc111076566"/>
      <w:bookmarkStart w:id="166" w:name="_Toc111477122"/>
      <w:bookmarkStart w:id="167" w:name="_Toc485204107"/>
      <w:bookmarkStart w:id="168" w:name="_Toc509778537"/>
      <w:bookmarkStart w:id="169" w:name="_Toc110874874"/>
      <w:r w:rsidRPr="00173F4A">
        <w:t xml:space="preserve">3.3. </w:t>
      </w:r>
      <w:r w:rsidRPr="00A6188D">
        <w:t>Токсикологические исследования</w:t>
      </w:r>
      <w:bookmarkEnd w:id="165"/>
      <w:bookmarkEnd w:id="166"/>
    </w:p>
    <w:p w14:paraId="4459324F" w14:textId="77777777" w:rsidR="00A6188D" w:rsidRPr="00A6188D" w:rsidRDefault="00A6188D" w:rsidP="00A6188D">
      <w:pPr>
        <w:spacing w:after="0" w:line="240" w:lineRule="auto"/>
      </w:pPr>
    </w:p>
    <w:p w14:paraId="21F2BCF5" w14:textId="0B35DEFD" w:rsidR="0079396B" w:rsidRPr="00A6188D" w:rsidRDefault="00AC6E0F" w:rsidP="00A6188D">
      <w:pPr>
        <w:pStyle w:val="3"/>
        <w:spacing w:before="0" w:after="0" w:line="240" w:lineRule="auto"/>
        <w:rPr>
          <w:rFonts w:ascii="Times New Roman" w:hAnsi="Times New Roman"/>
        </w:rPr>
      </w:pPr>
      <w:bookmarkStart w:id="170" w:name="_Toc111076567"/>
      <w:bookmarkStart w:id="171" w:name="_Toc111477123"/>
      <w:r w:rsidRPr="00A6188D">
        <w:rPr>
          <w:rFonts w:ascii="Times New Roman" w:hAnsi="Times New Roman"/>
        </w:rPr>
        <w:t>3</w:t>
      </w:r>
      <w:r w:rsidRPr="00A6188D">
        <w:rPr>
          <w:rFonts w:ascii="Times New Roman" w:hAnsi="Times New Roman"/>
          <w:lang w:eastAsia="en-US"/>
        </w:rPr>
        <w:t>.</w:t>
      </w:r>
      <w:r w:rsidR="0079396B" w:rsidRPr="00A6188D">
        <w:rPr>
          <w:rFonts w:ascii="Times New Roman" w:hAnsi="Times New Roman"/>
          <w:lang w:eastAsia="en-US"/>
        </w:rPr>
        <w:t>3.1. Токсичность</w:t>
      </w:r>
      <w:bookmarkEnd w:id="167"/>
      <w:r w:rsidR="0079396B" w:rsidRPr="00A6188D">
        <w:rPr>
          <w:rFonts w:ascii="Times New Roman" w:hAnsi="Times New Roman"/>
          <w:lang w:eastAsia="en-US"/>
        </w:rPr>
        <w:t xml:space="preserve"> при однократном введении</w:t>
      </w:r>
      <w:bookmarkEnd w:id="168"/>
      <w:bookmarkEnd w:id="169"/>
      <w:bookmarkEnd w:id="170"/>
      <w:bookmarkEnd w:id="171"/>
      <w:r w:rsidR="0079396B" w:rsidRPr="00A6188D">
        <w:rPr>
          <w:rFonts w:ascii="Times New Roman" w:hAnsi="Times New Roman"/>
        </w:rPr>
        <w:t xml:space="preserve"> </w:t>
      </w:r>
    </w:p>
    <w:p w14:paraId="0BAB6E5C" w14:textId="77777777" w:rsidR="00A6188D" w:rsidRDefault="00A6188D" w:rsidP="00A6188D">
      <w:pPr>
        <w:spacing w:after="0" w:line="240" w:lineRule="auto"/>
        <w:ind w:firstLine="709"/>
        <w:rPr>
          <w:rFonts w:eastAsia="Times New Roman"/>
          <w:lang w:eastAsia="en-US"/>
        </w:rPr>
      </w:pPr>
      <w:bookmarkStart w:id="172" w:name="_Toc485204108"/>
      <w:bookmarkStart w:id="173" w:name="_Toc509778538"/>
    </w:p>
    <w:p w14:paraId="7E56BA85" w14:textId="0D1C245B" w:rsidR="007C2013" w:rsidRDefault="002421EA" w:rsidP="00A6188D">
      <w:pPr>
        <w:spacing w:after="0" w:line="240" w:lineRule="auto"/>
        <w:ind w:firstLine="709"/>
        <w:rPr>
          <w:lang w:eastAsia="en-US"/>
        </w:rPr>
      </w:pPr>
      <w:r w:rsidRPr="00A6188D">
        <w:rPr>
          <w:rFonts w:eastAsia="Times New Roman"/>
          <w:lang w:eastAsia="en-US"/>
        </w:rPr>
        <w:t>В исследованиях токсичности</w:t>
      </w:r>
      <w:r w:rsidR="00785FCC" w:rsidRPr="00A6188D">
        <w:rPr>
          <w:rFonts w:eastAsia="Times New Roman"/>
          <w:lang w:eastAsia="en-US"/>
        </w:rPr>
        <w:t xml:space="preserve"> использовали раствор или суспензи</w:t>
      </w:r>
      <w:r w:rsidR="005109B0" w:rsidRPr="00A6188D">
        <w:rPr>
          <w:rFonts w:eastAsia="Times New Roman"/>
          <w:lang w:eastAsia="en-US"/>
        </w:rPr>
        <w:t>ю</w:t>
      </w:r>
      <w:r w:rsidR="00785FCC" w:rsidRPr="00A6188D">
        <w:rPr>
          <w:rFonts w:eastAsia="Times New Roman"/>
          <w:lang w:eastAsia="en-US"/>
        </w:rPr>
        <w:t xml:space="preserve"> ралтегравира в 0,5% метилцеллюлозе или полиэтиленгликоле</w:t>
      </w:r>
      <w:r w:rsidR="005109B0" w:rsidRPr="00A6188D">
        <w:rPr>
          <w:rFonts w:eastAsia="Times New Roman"/>
          <w:lang w:eastAsia="en-US"/>
        </w:rPr>
        <w:t xml:space="preserve">, которые </w:t>
      </w:r>
      <w:r w:rsidR="00785FCC" w:rsidRPr="00A6188D">
        <w:rPr>
          <w:rFonts w:eastAsia="Times New Roman"/>
          <w:lang w:eastAsia="en-US"/>
        </w:rPr>
        <w:t xml:space="preserve">вводили перорально. </w:t>
      </w:r>
      <w:r w:rsidR="005109B0" w:rsidRPr="00A6188D">
        <w:rPr>
          <w:rFonts w:eastAsia="Times New Roman"/>
          <w:lang w:eastAsia="en-US"/>
        </w:rPr>
        <w:t>Контрольной группе вводили н</w:t>
      </w:r>
      <w:r w:rsidR="00785FCC" w:rsidRPr="00A6188D">
        <w:rPr>
          <w:rFonts w:eastAsia="Times New Roman"/>
          <w:lang w:eastAsia="en-US"/>
        </w:rPr>
        <w:t>оситель, использ</w:t>
      </w:r>
      <w:r w:rsidR="00DB6238" w:rsidRPr="00A6188D">
        <w:rPr>
          <w:rFonts w:eastAsia="Times New Roman"/>
          <w:lang w:eastAsia="en-US"/>
        </w:rPr>
        <w:t>ующийся</w:t>
      </w:r>
      <w:r w:rsidR="00785FCC" w:rsidRPr="00A6188D">
        <w:rPr>
          <w:rFonts w:eastAsia="Times New Roman"/>
          <w:lang w:eastAsia="en-US"/>
        </w:rPr>
        <w:t xml:space="preserve"> </w:t>
      </w:r>
      <w:r w:rsidR="00DB6238" w:rsidRPr="00A6188D">
        <w:rPr>
          <w:rFonts w:eastAsia="Times New Roman"/>
          <w:lang w:eastAsia="en-US"/>
        </w:rPr>
        <w:t>в препарате</w:t>
      </w:r>
      <w:r w:rsidR="00785FCC" w:rsidRPr="00A6188D">
        <w:rPr>
          <w:rFonts w:eastAsia="Times New Roman"/>
          <w:lang w:eastAsia="en-US"/>
        </w:rPr>
        <w:t xml:space="preserve"> ралтегравира</w:t>
      </w:r>
      <w:r w:rsidR="005109B0" w:rsidRPr="00A6188D">
        <w:rPr>
          <w:rFonts w:eastAsia="Times New Roman"/>
          <w:lang w:eastAsia="en-US"/>
        </w:rPr>
        <w:t xml:space="preserve">. </w:t>
      </w:r>
      <w:bookmarkStart w:id="174" w:name="_Hlk54866733"/>
      <w:r w:rsidR="00EA7043" w:rsidRPr="00A6188D">
        <w:rPr>
          <w:rFonts w:eastAsia="Times New Roman"/>
          <w:lang w:eastAsia="en-US"/>
        </w:rPr>
        <w:t>Было проведено пять исследований токсичности</w:t>
      </w:r>
      <w:r w:rsidR="00EA7043" w:rsidRPr="00B84954">
        <w:rPr>
          <w:rFonts w:eastAsia="Times New Roman"/>
          <w:lang w:eastAsia="en-US"/>
        </w:rPr>
        <w:t xml:space="preserve"> ралтегравира на мышах, крысах и собаках для определения его </w:t>
      </w:r>
      <w:r w:rsidR="00EA7043" w:rsidRPr="00B84954">
        <w:rPr>
          <w:lang w:eastAsia="en-US"/>
        </w:rPr>
        <w:t xml:space="preserve">острой </w:t>
      </w:r>
      <w:r w:rsidR="00DA1065" w:rsidRPr="00B84954">
        <w:rPr>
          <w:lang w:eastAsia="en-US"/>
        </w:rPr>
        <w:t>токсичност</w:t>
      </w:r>
      <w:r w:rsidR="00DA1065">
        <w:rPr>
          <w:lang w:eastAsia="en-US"/>
        </w:rPr>
        <w:t>и</w:t>
      </w:r>
      <w:r w:rsidR="00DA1065" w:rsidRPr="00B84954">
        <w:rPr>
          <w:lang w:eastAsia="en-US"/>
        </w:rPr>
        <w:t xml:space="preserve"> </w:t>
      </w:r>
      <w:r w:rsidR="00EA7043" w:rsidRPr="00B84954">
        <w:rPr>
          <w:lang w:eastAsia="en-US"/>
        </w:rPr>
        <w:t xml:space="preserve">при однократном пероральном приеме. </w:t>
      </w:r>
      <w:r w:rsidR="007C2013" w:rsidRPr="00B84954">
        <w:rPr>
          <w:lang w:eastAsia="en-US"/>
        </w:rPr>
        <w:t xml:space="preserve">В исследовании TT032616 препарат </w:t>
      </w:r>
      <w:r w:rsidR="00EA7043" w:rsidRPr="00B84954">
        <w:rPr>
          <w:lang w:eastAsia="en-US"/>
        </w:rPr>
        <w:t xml:space="preserve">хорошо переносился мышами </w:t>
      </w:r>
      <w:r w:rsidR="007C2013" w:rsidRPr="00B84954">
        <w:rPr>
          <w:lang w:eastAsia="en-US"/>
        </w:rPr>
        <w:t>в дозах</w:t>
      </w:r>
      <w:r w:rsidR="00EA7043" w:rsidRPr="00B84954">
        <w:rPr>
          <w:lang w:eastAsia="en-US"/>
        </w:rPr>
        <w:t xml:space="preserve"> до 2000 мг/кг (LD</w:t>
      </w:r>
      <w:r w:rsidR="00EA7043" w:rsidRPr="00B84954">
        <w:rPr>
          <w:vertAlign w:val="subscript"/>
          <w:lang w:eastAsia="en-US"/>
        </w:rPr>
        <w:t>50</w:t>
      </w:r>
      <w:r w:rsidR="00EA7043" w:rsidRPr="00B84954">
        <w:rPr>
          <w:lang w:eastAsia="en-US"/>
        </w:rPr>
        <w:t>&gt; 2000 мг/кг).</w:t>
      </w:r>
      <w:r w:rsidR="007C2013" w:rsidRPr="00B84954">
        <w:rPr>
          <w:lang w:eastAsia="en-US"/>
        </w:rPr>
        <w:t xml:space="preserve"> </w:t>
      </w:r>
      <w:r w:rsidR="00EA7043" w:rsidRPr="00B84954">
        <w:rPr>
          <w:lang w:eastAsia="en-US"/>
        </w:rPr>
        <w:t xml:space="preserve">Внутривенное введение </w:t>
      </w:r>
      <w:r w:rsidR="007C2013" w:rsidRPr="00B84954">
        <w:rPr>
          <w:lang w:eastAsia="en-US"/>
        </w:rPr>
        <w:t xml:space="preserve">9% калиевой соли ралтегравира </w:t>
      </w:r>
      <w:r w:rsidR="00EA7043" w:rsidRPr="00B84954">
        <w:rPr>
          <w:lang w:eastAsia="en-US"/>
        </w:rPr>
        <w:t>крысам вызывало</w:t>
      </w:r>
      <w:r w:rsidR="007C2013" w:rsidRPr="00B84954">
        <w:rPr>
          <w:lang w:eastAsia="en-US"/>
        </w:rPr>
        <w:t xml:space="preserve"> </w:t>
      </w:r>
      <w:r w:rsidR="00EA7043" w:rsidRPr="00B84954">
        <w:rPr>
          <w:lang w:eastAsia="en-US"/>
        </w:rPr>
        <w:t>смертность при</w:t>
      </w:r>
      <w:r w:rsidR="007C2013" w:rsidRPr="00B84954">
        <w:rPr>
          <w:lang w:eastAsia="en-US"/>
        </w:rPr>
        <w:t xml:space="preserve"> использовании доз</w:t>
      </w:r>
      <w:r w:rsidR="00EA7043" w:rsidRPr="00B84954">
        <w:rPr>
          <w:lang w:eastAsia="en-US"/>
        </w:rPr>
        <w:t xml:space="preserve"> ≥200 мг/кг. </w:t>
      </w:r>
      <w:r w:rsidR="007C2013" w:rsidRPr="00B84954">
        <w:rPr>
          <w:lang w:eastAsia="en-US"/>
        </w:rPr>
        <w:t xml:space="preserve">У выживших животных наблюдалось изменение массы тела. Физикальные признаки, связанные с использованием ралтегравира, </w:t>
      </w:r>
      <w:r w:rsidR="007C2013" w:rsidRPr="00B84954">
        <w:rPr>
          <w:lang w:eastAsia="en-US"/>
        </w:rPr>
        <w:lastRenderedPageBreak/>
        <w:t>отмечались при дозах препарата в 100, 200 и 400 мг/кг/день. Основываясь на этих результатах, самая высокая переносимая доза составляла 100 мг/к</w:t>
      </w:r>
      <w:r w:rsidR="007A69E9" w:rsidRPr="00B84954">
        <w:rPr>
          <w:lang w:eastAsia="en-US"/>
        </w:rPr>
        <w:t>г</w:t>
      </w:r>
      <w:r w:rsidR="007C2013" w:rsidRPr="00B84954">
        <w:rPr>
          <w:lang w:eastAsia="en-US"/>
        </w:rPr>
        <w:t>/день</w:t>
      </w:r>
      <w:r w:rsidR="00FD601E" w:rsidRPr="00B84954">
        <w:rPr>
          <w:lang w:eastAsia="en-US"/>
        </w:rPr>
        <w:t>.</w:t>
      </w:r>
      <w:r w:rsidR="00876F0E" w:rsidRPr="00B84954">
        <w:rPr>
          <w:lang w:eastAsia="en-US"/>
        </w:rPr>
        <w:t xml:space="preserve"> </w:t>
      </w:r>
      <w:r w:rsidR="00A505A7" w:rsidRPr="00B84954">
        <w:rPr>
          <w:lang w:eastAsia="en-US"/>
        </w:rPr>
        <w:t xml:space="preserve">Уровень </w:t>
      </w:r>
      <w:r w:rsidR="007A69E9" w:rsidRPr="00B84954">
        <w:rPr>
          <w:lang w:eastAsia="en-US"/>
        </w:rPr>
        <w:t>ненаблюдаемого воздействия</w:t>
      </w:r>
      <w:r w:rsidR="00A505A7" w:rsidRPr="00B84954">
        <w:rPr>
          <w:lang w:eastAsia="en-US"/>
        </w:rPr>
        <w:t xml:space="preserve"> (</w:t>
      </w:r>
      <w:r w:rsidR="00FD601E" w:rsidRPr="00B84954">
        <w:t>NOAEL</w:t>
      </w:r>
      <w:r w:rsidR="00A505A7" w:rsidRPr="00B84954">
        <w:t>)</w:t>
      </w:r>
      <w:r w:rsidR="00FD601E" w:rsidRPr="00B84954">
        <w:t xml:space="preserve"> установлен не был</w:t>
      </w:r>
      <w:r w:rsidR="001755CD" w:rsidRPr="00B84954">
        <w:rPr>
          <w:lang w:eastAsia="en-US"/>
        </w:rPr>
        <w:t xml:space="preserve"> [29]</w:t>
      </w:r>
      <w:r w:rsidR="007C2013" w:rsidRPr="00B84954">
        <w:rPr>
          <w:lang w:eastAsia="en-US"/>
        </w:rPr>
        <w:t xml:space="preserve">. </w:t>
      </w:r>
    </w:p>
    <w:p w14:paraId="46EB79A8" w14:textId="5AF9B797" w:rsidR="00551868" w:rsidRPr="00E6795C" w:rsidRDefault="00551868" w:rsidP="00E6795C">
      <w:pPr>
        <w:spacing w:after="0" w:line="240" w:lineRule="auto"/>
        <w:ind w:firstLine="709"/>
        <w:rPr>
          <w:rFonts w:eastAsia="Times New Roman"/>
          <w:lang w:eastAsia="en-US"/>
        </w:rPr>
      </w:pPr>
      <w:r w:rsidRPr="00B84954">
        <w:rPr>
          <w:lang w:eastAsia="en-US"/>
        </w:rPr>
        <w:t>В исследовании на собаках использовались дозы 100, 250, 500 и 1000 мг/кг. При пероральном введении собакам ралтегравир хорошо переносился до 250 мг/кг. При дозах ≥500 мг/кг у животных наблюдалась рвота [27].</w:t>
      </w:r>
    </w:p>
    <w:p w14:paraId="6FAF5EEB" w14:textId="3B04BAC6" w:rsidR="0079396B" w:rsidRPr="00D91FA4" w:rsidRDefault="00551868" w:rsidP="00D91FA4">
      <w:pPr>
        <w:pStyle w:val="3"/>
        <w:spacing w:after="240" w:line="240" w:lineRule="auto"/>
        <w:rPr>
          <w:rFonts w:ascii="Times New Roman" w:hAnsi="Times New Roman"/>
          <w:lang w:eastAsia="en-US"/>
        </w:rPr>
      </w:pPr>
      <w:bookmarkStart w:id="175" w:name="_Toc111076568"/>
      <w:bookmarkStart w:id="176" w:name="_Toc111477124"/>
      <w:r w:rsidRPr="00B84954">
        <w:rPr>
          <w:rFonts w:ascii="Times New Roman" w:hAnsi="Times New Roman"/>
          <w:lang w:eastAsia="en-US"/>
        </w:rPr>
        <w:t>3.3.2. Токсичность при многократном введении</w:t>
      </w:r>
      <w:bookmarkEnd w:id="175"/>
      <w:bookmarkEnd w:id="176"/>
      <w:r w:rsidRPr="00B84954">
        <w:rPr>
          <w:rFonts w:ascii="Times New Roman" w:hAnsi="Times New Roman"/>
          <w:lang w:eastAsia="en-US"/>
        </w:rPr>
        <w:t xml:space="preserve"> </w:t>
      </w:r>
      <w:bookmarkEnd w:id="172"/>
      <w:bookmarkEnd w:id="173"/>
      <w:bookmarkEnd w:id="174"/>
      <w:r w:rsidR="0079396B" w:rsidRPr="00B84954">
        <w:rPr>
          <w:rFonts w:ascii="Times New Roman" w:hAnsi="Times New Roman"/>
          <w:lang w:eastAsia="en-US"/>
        </w:rPr>
        <w:t xml:space="preserve"> </w:t>
      </w:r>
    </w:p>
    <w:p w14:paraId="09606976" w14:textId="4FFC7C49" w:rsidR="008338FF" w:rsidRPr="00B84954" w:rsidRDefault="008338FF" w:rsidP="00D91FA4">
      <w:pPr>
        <w:spacing w:after="0" w:line="240" w:lineRule="auto"/>
        <w:ind w:firstLine="709"/>
        <w:rPr>
          <w:rFonts w:eastAsia="Times New Roman"/>
          <w:bCs/>
          <w:iCs/>
          <w:lang w:eastAsia="en-US"/>
        </w:rPr>
      </w:pPr>
      <w:bookmarkStart w:id="177" w:name="_Hlk54866834"/>
      <w:bookmarkStart w:id="178" w:name="_Toc485204109"/>
      <w:r w:rsidRPr="00B84954">
        <w:rPr>
          <w:rFonts w:eastAsia="Times New Roman"/>
          <w:bCs/>
          <w:iCs/>
          <w:lang w:eastAsia="en-US"/>
        </w:rPr>
        <w:t>Исследования токсичности при применении многократных доз проводились на мышах, крысах и собаках путем введения через желудочный зонд.</w:t>
      </w:r>
    </w:p>
    <w:p w14:paraId="509CB324" w14:textId="77777777" w:rsidR="00D91FA4" w:rsidRDefault="00D91FA4" w:rsidP="00D91FA4">
      <w:pPr>
        <w:spacing w:after="0" w:line="240" w:lineRule="auto"/>
        <w:ind w:firstLine="709"/>
        <w:rPr>
          <w:b/>
          <w:bCs/>
          <w:i/>
          <w:iCs/>
          <w:lang w:eastAsia="en-US"/>
        </w:rPr>
      </w:pPr>
    </w:p>
    <w:p w14:paraId="5A17BEEE" w14:textId="0E74EF20" w:rsidR="008338FF" w:rsidRPr="00B84954" w:rsidRDefault="0079396B" w:rsidP="00D91FA4">
      <w:pPr>
        <w:spacing w:after="0" w:line="240" w:lineRule="auto"/>
        <w:ind w:firstLine="709"/>
        <w:rPr>
          <w:b/>
          <w:bCs/>
          <w:i/>
          <w:iCs/>
          <w:lang w:eastAsia="en-US"/>
        </w:rPr>
      </w:pPr>
      <w:r w:rsidRPr="00B84954">
        <w:rPr>
          <w:b/>
          <w:bCs/>
          <w:i/>
          <w:iCs/>
          <w:lang w:eastAsia="en-US"/>
        </w:rPr>
        <w:t>Исследование токсичности на мышах</w:t>
      </w:r>
    </w:p>
    <w:p w14:paraId="5D22B64F" w14:textId="317FB655" w:rsidR="005D7B59" w:rsidRPr="00B84954" w:rsidRDefault="008338FF" w:rsidP="00D91FA4">
      <w:pPr>
        <w:spacing w:after="0" w:line="240" w:lineRule="auto"/>
        <w:ind w:firstLine="709"/>
        <w:rPr>
          <w:rFonts w:eastAsia="Times New Roman"/>
          <w:lang w:eastAsia="en-US"/>
        </w:rPr>
      </w:pPr>
      <w:r w:rsidRPr="00B84954">
        <w:rPr>
          <w:rFonts w:eastAsia="Times New Roman"/>
          <w:lang w:eastAsia="en-US"/>
        </w:rPr>
        <w:t>В исследовании токсичности (TT051023) носитель и ралтегравир (50, 500, 1000, 2500 и 5000 мг/ кг/день) вводили самцам и самкам мышей в течение 14 недель перорально.</w:t>
      </w:r>
      <w:r w:rsidR="005D7B59" w:rsidRPr="00B84954">
        <w:rPr>
          <w:rFonts w:eastAsia="Times New Roman"/>
          <w:lang w:eastAsia="en-US"/>
        </w:rPr>
        <w:t xml:space="preserve"> В таблице ниже приведены данные по смертности среди самок и самцов в зависимости от введенной дозы.</w:t>
      </w:r>
    </w:p>
    <w:bookmarkEnd w:id="177"/>
    <w:p w14:paraId="2A1C89AF" w14:textId="77777777" w:rsidR="005D7B59" w:rsidRPr="00B84954" w:rsidRDefault="005D7B59" w:rsidP="005D7B59">
      <w:pPr>
        <w:spacing w:after="0" w:line="240" w:lineRule="auto"/>
        <w:rPr>
          <w:rFonts w:eastAsia="Times New Roman"/>
          <w:b/>
          <w:bCs/>
          <w:iCs/>
          <w:lang w:eastAsia="en-US"/>
        </w:rPr>
      </w:pPr>
    </w:p>
    <w:p w14:paraId="30B7C461" w14:textId="6012913D" w:rsidR="005D7B59" w:rsidRPr="00B84954" w:rsidRDefault="005D7B59" w:rsidP="005D7B59">
      <w:pPr>
        <w:spacing w:after="0" w:line="240" w:lineRule="auto"/>
        <w:rPr>
          <w:rFonts w:eastAsia="Times New Roman"/>
          <w:bCs/>
          <w:iCs/>
          <w:lang w:eastAsia="en-US"/>
        </w:rPr>
      </w:pPr>
      <w:r w:rsidRPr="00B84954">
        <w:rPr>
          <w:rFonts w:eastAsia="Times New Roman"/>
          <w:b/>
          <w:bCs/>
          <w:iCs/>
          <w:lang w:eastAsia="en-US"/>
        </w:rPr>
        <w:t>Таблица 3</w:t>
      </w:r>
      <w:r w:rsidR="00A33DCB">
        <w:rPr>
          <w:rFonts w:eastAsia="Times New Roman"/>
          <w:b/>
          <w:bCs/>
          <w:iCs/>
          <w:lang w:eastAsia="en-US"/>
        </w:rPr>
        <w:t>-3</w:t>
      </w:r>
      <w:r w:rsidRPr="00B84954">
        <w:rPr>
          <w:rFonts w:eastAsia="Times New Roman"/>
          <w:b/>
          <w:bCs/>
          <w:iCs/>
          <w:lang w:eastAsia="en-US"/>
        </w:rPr>
        <w:t>.</w:t>
      </w:r>
      <w:r w:rsidRPr="00B84954">
        <w:rPr>
          <w:rFonts w:eastAsia="Times New Roman"/>
          <w:bCs/>
          <w:iCs/>
          <w:lang w:eastAsia="en-US"/>
        </w:rPr>
        <w:t xml:space="preserve"> Смертность самок и самцов мыши в исследовании с многократным введением ралтегравира [27].</w:t>
      </w:r>
    </w:p>
    <w:tbl>
      <w:tblPr>
        <w:tblStyle w:val="a8"/>
        <w:tblW w:w="0" w:type="auto"/>
        <w:tblLook w:val="04A0" w:firstRow="1" w:lastRow="0" w:firstColumn="1" w:lastColumn="0" w:noHBand="0" w:noVBand="1"/>
      </w:tblPr>
      <w:tblGrid>
        <w:gridCol w:w="3115"/>
        <w:gridCol w:w="3115"/>
        <w:gridCol w:w="3116"/>
      </w:tblGrid>
      <w:tr w:rsidR="005D7B59" w:rsidRPr="00B84954" w14:paraId="4C4593A4" w14:textId="77777777" w:rsidTr="00551868">
        <w:tc>
          <w:tcPr>
            <w:tcW w:w="3115" w:type="dxa"/>
            <w:shd w:val="clear" w:color="auto" w:fill="D9D9D9" w:themeFill="background1" w:themeFillShade="D9"/>
            <w:vAlign w:val="center"/>
          </w:tcPr>
          <w:p w14:paraId="7FE76E65" w14:textId="3CA7DA7B" w:rsidR="005D7B59" w:rsidRPr="00B84954" w:rsidRDefault="005D7B59" w:rsidP="00D91FA4">
            <w:pPr>
              <w:jc w:val="center"/>
            </w:pPr>
            <w:r w:rsidRPr="00B84954">
              <w:rPr>
                <w:rFonts w:eastAsia="Times New Roman"/>
                <w:b/>
                <w:iCs/>
                <w:lang w:eastAsia="en-US"/>
              </w:rPr>
              <w:t>Доза ралтегравира,</w:t>
            </w:r>
            <w:r w:rsidRPr="00B84954">
              <w:rPr>
                <w:rFonts w:eastAsia="Times New Roman"/>
                <w:lang w:eastAsia="en-US"/>
              </w:rPr>
              <w:t xml:space="preserve"> </w:t>
            </w:r>
            <w:r w:rsidRPr="00B84954">
              <w:rPr>
                <w:rFonts w:eastAsia="Times New Roman"/>
                <w:b/>
                <w:bCs/>
                <w:lang w:eastAsia="en-US"/>
              </w:rPr>
              <w:t>мг/кг/день</w:t>
            </w:r>
          </w:p>
        </w:tc>
        <w:tc>
          <w:tcPr>
            <w:tcW w:w="3115" w:type="dxa"/>
            <w:shd w:val="clear" w:color="auto" w:fill="D9D9D9" w:themeFill="background1" w:themeFillShade="D9"/>
            <w:vAlign w:val="center"/>
          </w:tcPr>
          <w:p w14:paraId="6C8318F7" w14:textId="1E623C70" w:rsidR="005D7B59" w:rsidRPr="00B84954" w:rsidRDefault="005D7B59" w:rsidP="00D91FA4">
            <w:pPr>
              <w:jc w:val="center"/>
              <w:rPr>
                <w:rFonts w:eastAsia="Times New Roman"/>
                <w:b/>
                <w:iCs/>
                <w:lang w:eastAsia="en-US"/>
              </w:rPr>
            </w:pPr>
            <w:r w:rsidRPr="00B84954">
              <w:rPr>
                <w:rFonts w:eastAsia="Times New Roman"/>
                <w:b/>
                <w:iCs/>
                <w:lang w:eastAsia="en-US"/>
              </w:rPr>
              <w:t>Количество смертей среди самцов, (% от общего числа)</w:t>
            </w:r>
          </w:p>
        </w:tc>
        <w:tc>
          <w:tcPr>
            <w:tcW w:w="3116" w:type="dxa"/>
            <w:shd w:val="clear" w:color="auto" w:fill="D9D9D9" w:themeFill="background1" w:themeFillShade="D9"/>
            <w:vAlign w:val="center"/>
          </w:tcPr>
          <w:p w14:paraId="7C61BABB" w14:textId="643BBAB2" w:rsidR="005D7B59" w:rsidRPr="00B84954" w:rsidRDefault="005D7B59" w:rsidP="00D91FA4">
            <w:pPr>
              <w:jc w:val="center"/>
              <w:rPr>
                <w:rFonts w:eastAsia="Times New Roman"/>
                <w:b/>
                <w:iCs/>
                <w:lang w:eastAsia="en-US"/>
              </w:rPr>
            </w:pPr>
            <w:r w:rsidRPr="00B84954">
              <w:rPr>
                <w:rFonts w:eastAsia="Times New Roman"/>
                <w:b/>
                <w:iCs/>
                <w:lang w:eastAsia="en-US"/>
              </w:rPr>
              <w:t xml:space="preserve">Количество смертей среди </w:t>
            </w:r>
            <w:r w:rsidR="00A41F05" w:rsidRPr="00B84954">
              <w:rPr>
                <w:rFonts w:eastAsia="Times New Roman"/>
                <w:b/>
                <w:iCs/>
                <w:lang w:eastAsia="en-US"/>
              </w:rPr>
              <w:t>самок</w:t>
            </w:r>
            <w:r w:rsidRPr="00B84954">
              <w:rPr>
                <w:rFonts w:eastAsia="Times New Roman"/>
                <w:b/>
                <w:iCs/>
                <w:lang w:eastAsia="en-US"/>
              </w:rPr>
              <w:t xml:space="preserve"> (% от общего числа)</w:t>
            </w:r>
          </w:p>
        </w:tc>
      </w:tr>
      <w:tr w:rsidR="005D7B59" w:rsidRPr="00B84954" w14:paraId="38D56E69" w14:textId="77777777" w:rsidTr="005D7B59">
        <w:tc>
          <w:tcPr>
            <w:tcW w:w="3115" w:type="dxa"/>
          </w:tcPr>
          <w:p w14:paraId="243DD039" w14:textId="0E34EE36" w:rsidR="005D7B59" w:rsidRPr="00B84954" w:rsidRDefault="005D7B59" w:rsidP="005D7B59">
            <w:pPr>
              <w:jc w:val="center"/>
              <w:rPr>
                <w:rFonts w:eastAsia="Times New Roman"/>
                <w:bCs/>
                <w:iCs/>
                <w:lang w:eastAsia="en-US"/>
              </w:rPr>
            </w:pPr>
            <w:r w:rsidRPr="00B84954">
              <w:rPr>
                <w:rFonts w:eastAsia="Times New Roman"/>
                <w:bCs/>
                <w:iCs/>
                <w:lang w:eastAsia="en-US"/>
              </w:rPr>
              <w:t>5000</w:t>
            </w:r>
          </w:p>
        </w:tc>
        <w:tc>
          <w:tcPr>
            <w:tcW w:w="3115" w:type="dxa"/>
          </w:tcPr>
          <w:p w14:paraId="7269E5C8" w14:textId="0A95A333" w:rsidR="005D7B59" w:rsidRPr="00B84954" w:rsidRDefault="005D7B59" w:rsidP="005D7B59">
            <w:pPr>
              <w:jc w:val="center"/>
              <w:rPr>
                <w:rFonts w:eastAsia="Times New Roman"/>
                <w:bCs/>
                <w:iCs/>
                <w:lang w:eastAsia="en-US"/>
              </w:rPr>
            </w:pPr>
            <w:r w:rsidRPr="00B84954">
              <w:rPr>
                <w:rFonts w:eastAsia="Times New Roman"/>
                <w:bCs/>
                <w:iCs/>
                <w:lang w:eastAsia="en-US"/>
              </w:rPr>
              <w:t>7 (47%)</w:t>
            </w:r>
          </w:p>
        </w:tc>
        <w:tc>
          <w:tcPr>
            <w:tcW w:w="3116" w:type="dxa"/>
          </w:tcPr>
          <w:p w14:paraId="63A12A02" w14:textId="296E357F" w:rsidR="005D7B59" w:rsidRPr="00B84954" w:rsidRDefault="005D7B59" w:rsidP="005D7B59">
            <w:pPr>
              <w:jc w:val="center"/>
              <w:rPr>
                <w:rFonts w:eastAsia="Times New Roman"/>
                <w:bCs/>
                <w:iCs/>
                <w:lang w:eastAsia="en-US"/>
              </w:rPr>
            </w:pPr>
            <w:r w:rsidRPr="00B84954">
              <w:rPr>
                <w:rFonts w:eastAsia="Times New Roman"/>
                <w:bCs/>
                <w:iCs/>
                <w:lang w:eastAsia="en-US"/>
              </w:rPr>
              <w:t>6 (40%)</w:t>
            </w:r>
          </w:p>
        </w:tc>
      </w:tr>
      <w:tr w:rsidR="005D7B59" w:rsidRPr="00B84954" w14:paraId="5B4582CD" w14:textId="77777777" w:rsidTr="005D7B59">
        <w:tc>
          <w:tcPr>
            <w:tcW w:w="3115" w:type="dxa"/>
          </w:tcPr>
          <w:p w14:paraId="6EF98A42" w14:textId="26BAD4E9" w:rsidR="005D7B59" w:rsidRPr="00B84954" w:rsidRDefault="005D7B59" w:rsidP="005D7B59">
            <w:pPr>
              <w:jc w:val="center"/>
              <w:rPr>
                <w:rFonts w:eastAsia="Times New Roman"/>
                <w:bCs/>
                <w:iCs/>
                <w:lang w:eastAsia="en-US"/>
              </w:rPr>
            </w:pPr>
            <w:r w:rsidRPr="00B84954">
              <w:rPr>
                <w:rFonts w:eastAsia="Times New Roman"/>
                <w:bCs/>
                <w:iCs/>
                <w:lang w:eastAsia="en-US"/>
              </w:rPr>
              <w:t>2500</w:t>
            </w:r>
          </w:p>
        </w:tc>
        <w:tc>
          <w:tcPr>
            <w:tcW w:w="3115" w:type="dxa"/>
          </w:tcPr>
          <w:p w14:paraId="7639F731" w14:textId="2D6591E9" w:rsidR="005D7B59" w:rsidRPr="00B84954" w:rsidRDefault="005D7B59" w:rsidP="005D7B59">
            <w:pPr>
              <w:jc w:val="center"/>
              <w:rPr>
                <w:rFonts w:eastAsia="Times New Roman"/>
                <w:bCs/>
                <w:iCs/>
                <w:lang w:eastAsia="en-US"/>
              </w:rPr>
            </w:pPr>
            <w:r w:rsidRPr="00B84954">
              <w:rPr>
                <w:rFonts w:eastAsia="Times New Roman"/>
                <w:bCs/>
                <w:iCs/>
                <w:lang w:eastAsia="en-US"/>
              </w:rPr>
              <w:t>9 (60%)</w:t>
            </w:r>
          </w:p>
        </w:tc>
        <w:tc>
          <w:tcPr>
            <w:tcW w:w="3116" w:type="dxa"/>
          </w:tcPr>
          <w:p w14:paraId="28CCFE53" w14:textId="20A498C7" w:rsidR="005D7B59" w:rsidRPr="00B84954" w:rsidRDefault="005D7B59" w:rsidP="005D7B59">
            <w:pPr>
              <w:jc w:val="center"/>
              <w:rPr>
                <w:rFonts w:eastAsia="Times New Roman"/>
                <w:bCs/>
                <w:iCs/>
                <w:lang w:eastAsia="en-US"/>
              </w:rPr>
            </w:pPr>
            <w:r w:rsidRPr="00B84954">
              <w:rPr>
                <w:rFonts w:eastAsia="Times New Roman"/>
                <w:bCs/>
                <w:iCs/>
                <w:lang w:eastAsia="en-US"/>
              </w:rPr>
              <w:t>8 (53%)</w:t>
            </w:r>
          </w:p>
        </w:tc>
      </w:tr>
      <w:tr w:rsidR="005D7B59" w:rsidRPr="00B84954" w14:paraId="6139FE1F" w14:textId="77777777" w:rsidTr="005D7B59">
        <w:tc>
          <w:tcPr>
            <w:tcW w:w="3115" w:type="dxa"/>
          </w:tcPr>
          <w:p w14:paraId="14B7EBB6" w14:textId="73E09221" w:rsidR="005D7B59" w:rsidRPr="00B84954" w:rsidRDefault="005D7B59" w:rsidP="005D7B59">
            <w:pPr>
              <w:jc w:val="center"/>
              <w:rPr>
                <w:rFonts w:eastAsia="Times New Roman"/>
                <w:bCs/>
                <w:iCs/>
                <w:lang w:eastAsia="en-US"/>
              </w:rPr>
            </w:pPr>
            <w:r w:rsidRPr="00B84954">
              <w:rPr>
                <w:rFonts w:eastAsia="Times New Roman"/>
                <w:bCs/>
                <w:iCs/>
                <w:lang w:eastAsia="en-US"/>
              </w:rPr>
              <w:t>1000</w:t>
            </w:r>
          </w:p>
        </w:tc>
        <w:tc>
          <w:tcPr>
            <w:tcW w:w="3115" w:type="dxa"/>
          </w:tcPr>
          <w:p w14:paraId="6EDA548B" w14:textId="6D6993EA" w:rsidR="005D7B59" w:rsidRPr="00B84954" w:rsidRDefault="005D7B59" w:rsidP="005D7B59">
            <w:pPr>
              <w:jc w:val="center"/>
              <w:rPr>
                <w:rFonts w:eastAsia="Times New Roman"/>
                <w:bCs/>
                <w:iCs/>
                <w:lang w:eastAsia="en-US"/>
              </w:rPr>
            </w:pPr>
            <w:r w:rsidRPr="00B84954">
              <w:rPr>
                <w:rFonts w:eastAsia="Times New Roman"/>
                <w:bCs/>
                <w:iCs/>
                <w:lang w:eastAsia="en-US"/>
              </w:rPr>
              <w:t>5 (33%)</w:t>
            </w:r>
          </w:p>
        </w:tc>
        <w:tc>
          <w:tcPr>
            <w:tcW w:w="3116" w:type="dxa"/>
          </w:tcPr>
          <w:p w14:paraId="48EA57E0" w14:textId="7FCA6A0B" w:rsidR="005D7B59" w:rsidRPr="00B84954" w:rsidRDefault="005D7B59" w:rsidP="005D7B59">
            <w:pPr>
              <w:jc w:val="center"/>
              <w:rPr>
                <w:rFonts w:eastAsia="Times New Roman"/>
                <w:bCs/>
                <w:iCs/>
                <w:lang w:eastAsia="en-US"/>
              </w:rPr>
            </w:pPr>
            <w:r w:rsidRPr="00B84954">
              <w:rPr>
                <w:rFonts w:eastAsia="Times New Roman"/>
                <w:bCs/>
                <w:iCs/>
                <w:lang w:eastAsia="en-US"/>
              </w:rPr>
              <w:t>7 (47%)</w:t>
            </w:r>
          </w:p>
        </w:tc>
      </w:tr>
      <w:tr w:rsidR="005D7B59" w:rsidRPr="00B84954" w14:paraId="17B8A6C0" w14:textId="77777777" w:rsidTr="005D7B59">
        <w:tc>
          <w:tcPr>
            <w:tcW w:w="3115" w:type="dxa"/>
          </w:tcPr>
          <w:p w14:paraId="08D6CBA0" w14:textId="42FA40C2" w:rsidR="005D7B59" w:rsidRPr="00B84954" w:rsidRDefault="005D7B59" w:rsidP="005D7B59">
            <w:pPr>
              <w:jc w:val="center"/>
              <w:rPr>
                <w:rFonts w:eastAsia="Times New Roman"/>
                <w:bCs/>
                <w:iCs/>
                <w:lang w:eastAsia="en-US"/>
              </w:rPr>
            </w:pPr>
            <w:r w:rsidRPr="00B84954">
              <w:rPr>
                <w:rFonts w:eastAsia="Times New Roman"/>
                <w:bCs/>
                <w:iCs/>
                <w:lang w:eastAsia="en-US"/>
              </w:rPr>
              <w:t>500</w:t>
            </w:r>
          </w:p>
        </w:tc>
        <w:tc>
          <w:tcPr>
            <w:tcW w:w="3115" w:type="dxa"/>
          </w:tcPr>
          <w:p w14:paraId="334E5CDE" w14:textId="3E306ACB" w:rsidR="005D7B59" w:rsidRPr="00B84954" w:rsidRDefault="005D7B59" w:rsidP="005D7B59">
            <w:pPr>
              <w:jc w:val="center"/>
              <w:rPr>
                <w:rFonts w:eastAsia="Times New Roman"/>
                <w:bCs/>
                <w:iCs/>
                <w:lang w:eastAsia="en-US"/>
              </w:rPr>
            </w:pPr>
            <w:r w:rsidRPr="00B84954">
              <w:rPr>
                <w:rFonts w:eastAsia="Times New Roman"/>
                <w:bCs/>
                <w:iCs/>
                <w:lang w:eastAsia="en-US"/>
              </w:rPr>
              <w:t>3 (20%)</w:t>
            </w:r>
          </w:p>
        </w:tc>
        <w:tc>
          <w:tcPr>
            <w:tcW w:w="3116" w:type="dxa"/>
          </w:tcPr>
          <w:p w14:paraId="604D7CC6" w14:textId="0A773DBC" w:rsidR="005D7B59" w:rsidRPr="00B84954" w:rsidRDefault="005D7B59" w:rsidP="005D7B59">
            <w:pPr>
              <w:jc w:val="center"/>
              <w:rPr>
                <w:rFonts w:eastAsia="Times New Roman"/>
                <w:bCs/>
                <w:iCs/>
                <w:lang w:eastAsia="en-US"/>
              </w:rPr>
            </w:pPr>
            <w:r w:rsidRPr="00B84954">
              <w:rPr>
                <w:rFonts w:eastAsia="Times New Roman"/>
                <w:bCs/>
                <w:iCs/>
                <w:lang w:eastAsia="en-US"/>
              </w:rPr>
              <w:t>0 (0%)</w:t>
            </w:r>
          </w:p>
        </w:tc>
      </w:tr>
    </w:tbl>
    <w:p w14:paraId="0B82B71F" w14:textId="77777777" w:rsidR="005D7B59" w:rsidRPr="00B84954" w:rsidRDefault="005D7B59" w:rsidP="007A69E9">
      <w:pPr>
        <w:spacing w:after="0" w:line="240" w:lineRule="auto"/>
        <w:rPr>
          <w:rFonts w:eastAsia="Times New Roman"/>
          <w:lang w:eastAsia="en-US"/>
        </w:rPr>
      </w:pPr>
    </w:p>
    <w:p w14:paraId="6F43DC90" w14:textId="5AE684DB" w:rsidR="00A505A7" w:rsidRDefault="005D7B59" w:rsidP="00581B80">
      <w:pPr>
        <w:spacing w:after="0" w:line="240" w:lineRule="auto"/>
        <w:ind w:firstLine="709"/>
        <w:rPr>
          <w:rFonts w:eastAsia="Times New Roman"/>
          <w:lang w:eastAsia="en-US"/>
        </w:rPr>
      </w:pPr>
      <w:bookmarkStart w:id="179" w:name="_Hlk54866869"/>
      <w:r w:rsidRPr="00B84954">
        <w:rPr>
          <w:rFonts w:eastAsia="Times New Roman"/>
          <w:lang w:eastAsia="en-US"/>
        </w:rPr>
        <w:t xml:space="preserve">У мышей, получавших ралтегравир в дозе 500 мг/кг/день, были выявлены вздутие живота, затрудненное дыхание, снижение </w:t>
      </w:r>
      <w:r w:rsidR="00A41F05" w:rsidRPr="00B84954">
        <w:rPr>
          <w:rFonts w:eastAsia="Times New Roman"/>
          <w:lang w:eastAsia="en-US"/>
        </w:rPr>
        <w:t>набора веса</w:t>
      </w:r>
      <w:r w:rsidRPr="00B84954">
        <w:rPr>
          <w:rFonts w:eastAsia="Times New Roman"/>
          <w:lang w:eastAsia="en-US"/>
        </w:rPr>
        <w:t xml:space="preserve">, снижение активности. </w:t>
      </w:r>
      <w:r w:rsidR="00A505A7" w:rsidRPr="00B84954">
        <w:rPr>
          <w:rFonts w:eastAsia="Times New Roman"/>
          <w:lang w:eastAsia="en-US"/>
        </w:rPr>
        <w:t>Г</w:t>
      </w:r>
      <w:r w:rsidRPr="00B84954">
        <w:rPr>
          <w:rFonts w:eastAsia="Times New Roman"/>
          <w:lang w:eastAsia="en-US"/>
        </w:rPr>
        <w:t>истопатологическ</w:t>
      </w:r>
      <w:r w:rsidR="00FF219D" w:rsidRPr="00B84954">
        <w:rPr>
          <w:rFonts w:eastAsia="Times New Roman"/>
          <w:lang w:eastAsia="en-US"/>
        </w:rPr>
        <w:t>а</w:t>
      </w:r>
      <w:r w:rsidR="00A505A7" w:rsidRPr="00B84954">
        <w:rPr>
          <w:rFonts w:eastAsia="Times New Roman"/>
          <w:lang w:eastAsia="en-US"/>
        </w:rPr>
        <w:t>я</w:t>
      </w:r>
      <w:r w:rsidRPr="00B84954">
        <w:rPr>
          <w:rFonts w:eastAsia="Times New Roman"/>
          <w:lang w:eastAsia="en-US"/>
        </w:rPr>
        <w:t xml:space="preserve"> эрозия слизистой оболочки желудка и эзофагит, наблюдаемые в группе 500</w:t>
      </w:r>
      <w:r w:rsidR="00A505A7" w:rsidRPr="00B84954">
        <w:rPr>
          <w:rFonts w:eastAsia="Times New Roman"/>
          <w:lang w:eastAsia="en-US"/>
        </w:rPr>
        <w:t xml:space="preserve"> мг/кг/день</w:t>
      </w:r>
      <w:r w:rsidRPr="00B84954">
        <w:rPr>
          <w:rFonts w:eastAsia="Times New Roman"/>
          <w:lang w:eastAsia="en-US"/>
        </w:rPr>
        <w:t>, были связаны с раздражающим действием ралтегравира. NOAEL был определен как 50 мг/кг/день</w:t>
      </w:r>
      <w:r w:rsidR="00A505A7" w:rsidRPr="00B84954">
        <w:rPr>
          <w:rFonts w:eastAsia="Times New Roman"/>
          <w:lang w:eastAsia="en-US"/>
        </w:rPr>
        <w:t xml:space="preserve"> [27]</w:t>
      </w:r>
      <w:r w:rsidRPr="00B84954">
        <w:rPr>
          <w:rFonts w:eastAsia="Times New Roman"/>
          <w:lang w:eastAsia="en-US"/>
        </w:rPr>
        <w:t>.</w:t>
      </w:r>
    </w:p>
    <w:p w14:paraId="26915B0C" w14:textId="77777777" w:rsidR="00D91FA4" w:rsidRPr="00B84954" w:rsidRDefault="00D91FA4" w:rsidP="00D91FA4">
      <w:pPr>
        <w:spacing w:after="0" w:line="240" w:lineRule="auto"/>
        <w:ind w:firstLine="709"/>
        <w:rPr>
          <w:rFonts w:eastAsia="Times New Roman"/>
          <w:lang w:eastAsia="en-US"/>
        </w:rPr>
      </w:pPr>
    </w:p>
    <w:p w14:paraId="3B5E9F5A" w14:textId="1BD9F624" w:rsidR="0079396B" w:rsidRPr="00B84954" w:rsidRDefault="0079396B" w:rsidP="00D91FA4">
      <w:pPr>
        <w:spacing w:after="0" w:line="240" w:lineRule="auto"/>
        <w:ind w:firstLine="709"/>
        <w:rPr>
          <w:rFonts w:eastAsia="Times New Roman"/>
          <w:b/>
          <w:i/>
          <w:lang w:eastAsia="en-US"/>
        </w:rPr>
      </w:pPr>
      <w:r w:rsidRPr="00B84954">
        <w:rPr>
          <w:rFonts w:eastAsia="Times New Roman"/>
          <w:b/>
          <w:i/>
          <w:lang w:eastAsia="en-US"/>
        </w:rPr>
        <w:t>Исследовани</w:t>
      </w:r>
      <w:r w:rsidR="00A67107" w:rsidRPr="00B84954">
        <w:rPr>
          <w:rFonts w:eastAsia="Times New Roman"/>
          <w:b/>
          <w:i/>
          <w:lang w:eastAsia="en-US"/>
        </w:rPr>
        <w:t>я</w:t>
      </w:r>
      <w:r w:rsidRPr="00B84954">
        <w:rPr>
          <w:rFonts w:eastAsia="Times New Roman"/>
          <w:b/>
          <w:i/>
          <w:lang w:eastAsia="en-US"/>
        </w:rPr>
        <w:t xml:space="preserve"> токсичности на </w:t>
      </w:r>
      <w:r w:rsidR="00A505A7" w:rsidRPr="00B84954">
        <w:rPr>
          <w:rFonts w:eastAsia="Times New Roman"/>
          <w:b/>
          <w:i/>
          <w:lang w:eastAsia="en-US"/>
        </w:rPr>
        <w:t>крысах</w:t>
      </w:r>
      <w:r w:rsidRPr="00B84954">
        <w:rPr>
          <w:rFonts w:eastAsia="Times New Roman"/>
          <w:b/>
          <w:i/>
          <w:lang w:eastAsia="en-US"/>
        </w:rPr>
        <w:t xml:space="preserve"> </w:t>
      </w:r>
    </w:p>
    <w:p w14:paraId="77D28757" w14:textId="6A5DC594" w:rsidR="00A505A7" w:rsidRPr="00B84954" w:rsidRDefault="00A67107" w:rsidP="00D91FA4">
      <w:pPr>
        <w:spacing w:after="0" w:line="240" w:lineRule="auto"/>
        <w:ind w:firstLine="709"/>
        <w:rPr>
          <w:rFonts w:eastAsia="Times New Roman"/>
          <w:lang w:eastAsia="en-US"/>
        </w:rPr>
      </w:pPr>
      <w:r w:rsidRPr="00B84954">
        <w:rPr>
          <w:rFonts w:eastAsia="Times New Roman"/>
          <w:lang w:eastAsia="en-US"/>
        </w:rPr>
        <w:t xml:space="preserve">В исследовании, проводившемся в течение 5 недель </w:t>
      </w:r>
      <w:r w:rsidRPr="00B84954">
        <w:t>(TT040079),</w:t>
      </w:r>
      <w:r w:rsidRPr="00B84954">
        <w:rPr>
          <w:rFonts w:eastAsia="Times New Roman"/>
          <w:lang w:eastAsia="en-US"/>
        </w:rPr>
        <w:t xml:space="preserve"> с</w:t>
      </w:r>
      <w:r w:rsidR="00A505A7" w:rsidRPr="00B84954">
        <w:rPr>
          <w:rFonts w:eastAsia="Times New Roman"/>
          <w:lang w:eastAsia="en-US"/>
        </w:rPr>
        <w:t>амкам и самцам крыс перорально вводили носитель и ралтегравир (150, 300, 450 и 600 мг/кг/ день). Основными отклонениями были повышение АЛТ у самок при дозе 600 мг/кг/день и воспаление слизистой оболочки желудка у самцов и самок при ≥ 300 мг/кг/день и ≥ 450 мг/кг/день, соответственно. Также, наблюдалось повышенное слюноотделение, независимо от дозы препарата.</w:t>
      </w:r>
    </w:p>
    <w:p w14:paraId="1E0C8B24" w14:textId="4961FEA5" w:rsidR="00A505A7" w:rsidRPr="00B84954" w:rsidRDefault="00A67107" w:rsidP="00D91FA4">
      <w:pPr>
        <w:spacing w:after="0" w:line="240" w:lineRule="auto"/>
        <w:ind w:firstLine="709"/>
        <w:rPr>
          <w:rFonts w:eastAsia="Times New Roman"/>
          <w:lang w:eastAsia="en-US"/>
        </w:rPr>
      </w:pPr>
      <w:r w:rsidRPr="00B84954">
        <w:rPr>
          <w:rFonts w:eastAsia="Times New Roman"/>
          <w:lang w:eastAsia="en-US"/>
        </w:rPr>
        <w:t>В исследовании, проводившемся в течение 14 недель (TT031190), к</w:t>
      </w:r>
      <w:r w:rsidR="00A505A7" w:rsidRPr="00B84954">
        <w:rPr>
          <w:rFonts w:eastAsia="Times New Roman"/>
          <w:lang w:eastAsia="en-US"/>
        </w:rPr>
        <w:t>рысам вводили носитель и ралтегравир (30, 90 и 120 мг/кг/день) перорально. В результате, эффектов, связанных с лечением, не выявлено. У всех групп животных, получавших ралтегравир, наблюдалось повышенное слюноотделени</w:t>
      </w:r>
      <w:r w:rsidR="007A69E9" w:rsidRPr="00B84954">
        <w:rPr>
          <w:rFonts w:eastAsia="Times New Roman"/>
          <w:lang w:eastAsia="en-US"/>
        </w:rPr>
        <w:t>е</w:t>
      </w:r>
      <w:r w:rsidR="00A505A7" w:rsidRPr="00B84954">
        <w:rPr>
          <w:rFonts w:eastAsia="Times New Roman"/>
          <w:lang w:eastAsia="en-US"/>
        </w:rPr>
        <w:t>. Было установлено, что NOAEL составляет 120 мг/кг/день.</w:t>
      </w:r>
    </w:p>
    <w:p w14:paraId="0D2367EB" w14:textId="5C9075FA" w:rsidR="00BB4CDC" w:rsidRPr="00B84954" w:rsidRDefault="00A67107" w:rsidP="00551868">
      <w:pPr>
        <w:spacing w:line="240" w:lineRule="auto"/>
        <w:ind w:firstLine="709"/>
        <w:rPr>
          <w:rFonts w:eastAsia="Times New Roman"/>
          <w:lang w:eastAsia="en-US"/>
        </w:rPr>
      </w:pPr>
      <w:r w:rsidRPr="00B84954">
        <w:rPr>
          <w:rFonts w:eastAsia="Times New Roman"/>
          <w:lang w:eastAsia="en-US"/>
        </w:rPr>
        <w:t>В исследовании (</w:t>
      </w:r>
      <w:r w:rsidRPr="00B84954">
        <w:rPr>
          <w:sz w:val="22"/>
          <w:szCs w:val="22"/>
        </w:rPr>
        <w:t>TT046022) к</w:t>
      </w:r>
      <w:r w:rsidR="00A505A7" w:rsidRPr="00B84954">
        <w:rPr>
          <w:rFonts w:eastAsia="Times New Roman"/>
          <w:lang w:eastAsia="en-US"/>
        </w:rPr>
        <w:t>рысам вводили носитель и ралтегравир (30, 120 и 90/600 мг/кг/день [доза была увеличена с 59-го дня]). В результате</w:t>
      </w:r>
      <w:r w:rsidRPr="00B84954">
        <w:rPr>
          <w:rFonts w:eastAsia="Times New Roman"/>
          <w:lang w:eastAsia="en-US"/>
        </w:rPr>
        <w:t>,</w:t>
      </w:r>
      <w:r w:rsidR="00A505A7" w:rsidRPr="00B84954">
        <w:rPr>
          <w:rFonts w:eastAsia="Times New Roman"/>
          <w:lang w:eastAsia="en-US"/>
        </w:rPr>
        <w:t xml:space="preserve"> из-за эффектов, связанных с лечением, умерли 3 из 20 самцов и 1 из 20 самок в группе </w:t>
      </w:r>
      <w:r w:rsidR="00A505A7" w:rsidRPr="00B84954">
        <w:rPr>
          <w:rFonts w:eastAsia="Times New Roman"/>
          <w:lang w:eastAsia="en-US"/>
        </w:rPr>
        <w:lastRenderedPageBreak/>
        <w:t xml:space="preserve">90/600 мг/кг/день. Основные </w:t>
      </w:r>
      <w:r w:rsidRPr="00B84954">
        <w:rPr>
          <w:rFonts w:eastAsia="Times New Roman"/>
          <w:lang w:eastAsia="en-US"/>
        </w:rPr>
        <w:t>изменения</w:t>
      </w:r>
      <w:r w:rsidR="00A505A7" w:rsidRPr="00B84954">
        <w:rPr>
          <w:rFonts w:eastAsia="Times New Roman"/>
          <w:lang w:eastAsia="en-US"/>
        </w:rPr>
        <w:t xml:space="preserve"> у выживших животных </w:t>
      </w:r>
      <w:r w:rsidRPr="00B84954">
        <w:rPr>
          <w:rFonts w:eastAsia="Times New Roman"/>
          <w:lang w:eastAsia="en-US"/>
        </w:rPr>
        <w:t>включали</w:t>
      </w:r>
      <w:r w:rsidR="00A505A7" w:rsidRPr="00B84954">
        <w:rPr>
          <w:rFonts w:eastAsia="Times New Roman"/>
          <w:lang w:eastAsia="en-US"/>
        </w:rPr>
        <w:t xml:space="preserve"> снижени</w:t>
      </w:r>
      <w:r w:rsidRPr="00B84954">
        <w:rPr>
          <w:rFonts w:eastAsia="Times New Roman"/>
          <w:lang w:eastAsia="en-US"/>
        </w:rPr>
        <w:t>е</w:t>
      </w:r>
      <w:r w:rsidR="00A505A7" w:rsidRPr="00B84954">
        <w:rPr>
          <w:rFonts w:eastAsia="Times New Roman"/>
          <w:lang w:eastAsia="en-US"/>
        </w:rPr>
        <w:t xml:space="preserve"> прибавки массы тела, аномальны</w:t>
      </w:r>
      <w:r w:rsidRPr="00B84954">
        <w:rPr>
          <w:rFonts w:eastAsia="Times New Roman"/>
          <w:lang w:eastAsia="en-US"/>
        </w:rPr>
        <w:t>е звуки при дыхании</w:t>
      </w:r>
      <w:r w:rsidR="00A505A7" w:rsidRPr="00B84954">
        <w:rPr>
          <w:rFonts w:eastAsia="Times New Roman"/>
          <w:lang w:eastAsia="en-US"/>
        </w:rPr>
        <w:t>, воспалени</w:t>
      </w:r>
      <w:r w:rsidRPr="00B84954">
        <w:rPr>
          <w:rFonts w:eastAsia="Times New Roman"/>
          <w:lang w:eastAsia="en-US"/>
        </w:rPr>
        <w:t>е</w:t>
      </w:r>
      <w:r w:rsidR="00A505A7" w:rsidRPr="00B84954">
        <w:rPr>
          <w:rFonts w:eastAsia="Times New Roman"/>
          <w:lang w:eastAsia="en-US"/>
        </w:rPr>
        <w:t xml:space="preserve"> носоглотки</w:t>
      </w:r>
      <w:r w:rsidRPr="00B84954">
        <w:rPr>
          <w:rFonts w:eastAsia="Times New Roman"/>
          <w:lang w:eastAsia="en-US"/>
        </w:rPr>
        <w:t>. Значение</w:t>
      </w:r>
      <w:r w:rsidR="0079396B" w:rsidRPr="00B84954">
        <w:rPr>
          <w:rFonts w:eastAsia="Times New Roman"/>
          <w:lang w:eastAsia="en-US"/>
        </w:rPr>
        <w:t xml:space="preserve"> NOAEL </w:t>
      </w:r>
      <w:r w:rsidRPr="00B84954">
        <w:rPr>
          <w:rFonts w:eastAsia="Times New Roman"/>
          <w:lang w:eastAsia="en-US"/>
        </w:rPr>
        <w:t>не установлено</w:t>
      </w:r>
      <w:r w:rsidR="0079396B" w:rsidRPr="00B84954">
        <w:rPr>
          <w:rFonts w:eastAsia="Times New Roman"/>
          <w:lang w:eastAsia="en-US"/>
        </w:rPr>
        <w:t>.</w:t>
      </w:r>
    </w:p>
    <w:p w14:paraId="5BE0D003" w14:textId="7F63344A" w:rsidR="00CC70C5" w:rsidRPr="00B84954" w:rsidRDefault="00CC70C5" w:rsidP="00D91FA4">
      <w:pPr>
        <w:spacing w:after="0" w:line="240" w:lineRule="auto"/>
        <w:ind w:firstLine="709"/>
        <w:rPr>
          <w:rFonts w:eastAsia="Times New Roman"/>
          <w:b/>
          <w:i/>
          <w:lang w:eastAsia="en-US"/>
        </w:rPr>
      </w:pPr>
      <w:r w:rsidRPr="00B84954">
        <w:rPr>
          <w:rFonts w:eastAsia="Times New Roman"/>
          <w:b/>
          <w:i/>
          <w:lang w:eastAsia="en-US"/>
        </w:rPr>
        <w:t>Исследования токсичности на собаках</w:t>
      </w:r>
    </w:p>
    <w:p w14:paraId="3AC51008" w14:textId="098F00FE" w:rsidR="00A67107" w:rsidRPr="00B84954" w:rsidRDefault="00CC70C5" w:rsidP="00D91FA4">
      <w:pPr>
        <w:spacing w:after="0" w:line="240" w:lineRule="auto"/>
        <w:ind w:firstLine="709"/>
        <w:rPr>
          <w:rFonts w:eastAsia="Times New Roman"/>
          <w:lang w:eastAsia="en-US"/>
        </w:rPr>
      </w:pPr>
      <w:r w:rsidRPr="00B84954">
        <w:rPr>
          <w:rFonts w:eastAsia="Times New Roman"/>
          <w:lang w:eastAsia="en-US"/>
        </w:rPr>
        <w:t xml:space="preserve">В исследовании, проводившемся в течение 5 недель </w:t>
      </w:r>
      <w:r w:rsidRPr="00B84954">
        <w:t>(TT049811),</w:t>
      </w:r>
      <w:r w:rsidRPr="00B84954">
        <w:rPr>
          <w:sz w:val="22"/>
          <w:szCs w:val="22"/>
        </w:rPr>
        <w:t xml:space="preserve"> животным</w:t>
      </w:r>
      <w:r w:rsidRPr="00B84954">
        <w:rPr>
          <w:rFonts w:eastAsia="Times New Roman"/>
          <w:lang w:eastAsia="en-US"/>
        </w:rPr>
        <w:t xml:space="preserve"> вводили носитель и ралтегравир (125, 250 и 500 мг/кг/день). При пероральном введении ралтегравира не было выявлено эффектов, связанных с лечением, за исключением рвоты, возникающей в течение 30 минут после приема дозы ≥ 250 мг/кг/день. Было установлено, что NOAEL составляет 500 мг/кг/день.</w:t>
      </w:r>
    </w:p>
    <w:p w14:paraId="144AF772" w14:textId="5EABAEA8" w:rsidR="00A67107" w:rsidRPr="00B84954" w:rsidRDefault="00CC70C5" w:rsidP="00D91FA4">
      <w:pPr>
        <w:spacing w:after="0" w:line="240" w:lineRule="auto"/>
        <w:ind w:firstLine="709"/>
        <w:rPr>
          <w:rFonts w:eastAsia="Times New Roman"/>
          <w:lang w:eastAsia="en-US"/>
        </w:rPr>
      </w:pPr>
      <w:r w:rsidRPr="00B84954">
        <w:rPr>
          <w:rFonts w:eastAsia="Times New Roman"/>
          <w:lang w:eastAsia="en-US"/>
        </w:rPr>
        <w:t>В исследовании, длившемся 53 недели (TT049001), носитель</w:t>
      </w:r>
      <w:r w:rsidRPr="00B84954">
        <w:rPr>
          <w:sz w:val="22"/>
          <w:szCs w:val="22"/>
        </w:rPr>
        <w:t xml:space="preserve"> </w:t>
      </w:r>
      <w:r w:rsidRPr="00B84954">
        <w:rPr>
          <w:rFonts w:eastAsia="Times New Roman"/>
          <w:lang w:eastAsia="en-US"/>
        </w:rPr>
        <w:t xml:space="preserve">и ралтегравир вводили в дозе 15, 90 и 5/360 мг/кг/день (доза была увеличена </w:t>
      </w:r>
      <w:r w:rsidR="00F81AF7" w:rsidRPr="00B84954">
        <w:rPr>
          <w:rFonts w:eastAsia="Times New Roman"/>
          <w:lang w:eastAsia="en-US"/>
        </w:rPr>
        <w:t>через</w:t>
      </w:r>
      <w:r w:rsidRPr="00B84954">
        <w:rPr>
          <w:rFonts w:eastAsia="Times New Roman"/>
          <w:lang w:eastAsia="en-US"/>
        </w:rPr>
        <w:t xml:space="preserve"> 14 недел</w:t>
      </w:r>
      <w:r w:rsidR="00F81AF7" w:rsidRPr="00B84954">
        <w:rPr>
          <w:rFonts w:eastAsia="Times New Roman"/>
          <w:lang w:eastAsia="en-US"/>
        </w:rPr>
        <w:t>ь</w:t>
      </w:r>
      <w:r w:rsidRPr="00B84954">
        <w:rPr>
          <w:rFonts w:eastAsia="Times New Roman"/>
          <w:lang w:eastAsia="en-US"/>
        </w:rPr>
        <w:t xml:space="preserve">). Эффектов, связанных с введением ралтегравира, за исключением рвоты, возникающей в течение 30 минут после приема дозы 360 мг/кг/день, не установлено. NOAEL составил </w:t>
      </w:r>
      <w:r w:rsidR="007A69E9" w:rsidRPr="00B84954">
        <w:rPr>
          <w:rFonts w:eastAsia="Times New Roman"/>
          <w:lang w:eastAsia="en-US"/>
        </w:rPr>
        <w:t>&lt;</w:t>
      </w:r>
      <w:r w:rsidRPr="00B84954">
        <w:rPr>
          <w:rFonts w:eastAsia="Times New Roman"/>
          <w:lang w:eastAsia="en-US"/>
        </w:rPr>
        <w:t>360 мг/ кг/день [27].</w:t>
      </w:r>
    </w:p>
    <w:p w14:paraId="00A4262A" w14:textId="5438F724" w:rsidR="00CC70C5" w:rsidRPr="00B84954" w:rsidRDefault="00CC70C5" w:rsidP="00D91FA4">
      <w:pPr>
        <w:spacing w:after="0" w:line="240" w:lineRule="auto"/>
        <w:ind w:firstLine="709"/>
        <w:rPr>
          <w:rFonts w:eastAsia="Times New Roman"/>
          <w:lang w:eastAsia="en-US"/>
        </w:rPr>
      </w:pPr>
      <w:r w:rsidRPr="00B84954">
        <w:rPr>
          <w:rFonts w:eastAsia="Times New Roman"/>
          <w:lang w:eastAsia="en-US"/>
        </w:rPr>
        <w:t>В исследовании, в ходе которого ралтегравир вводился собакам внутривенно,</w:t>
      </w:r>
      <w:r w:rsidRPr="00B84954">
        <w:t xml:space="preserve"> </w:t>
      </w:r>
      <w:r w:rsidR="00581B80" w:rsidRPr="00B84954">
        <w:t xml:space="preserve">у животных </w:t>
      </w:r>
      <w:r w:rsidR="00581B80" w:rsidRPr="00B84954">
        <w:rPr>
          <w:rFonts w:eastAsia="Times New Roman"/>
          <w:lang w:eastAsia="en-US"/>
        </w:rPr>
        <w:t>были выявлены</w:t>
      </w:r>
      <w:r w:rsidRPr="00B84954">
        <w:rPr>
          <w:rFonts w:eastAsia="Times New Roman"/>
          <w:lang w:eastAsia="en-US"/>
        </w:rPr>
        <w:t xml:space="preserve"> выявили изменения </w:t>
      </w:r>
      <w:r w:rsidR="00581B80" w:rsidRPr="00B84954">
        <w:rPr>
          <w:rFonts w:eastAsia="Times New Roman"/>
          <w:lang w:eastAsia="en-US"/>
        </w:rPr>
        <w:t xml:space="preserve">уровня </w:t>
      </w:r>
      <w:r w:rsidRPr="00B84954">
        <w:rPr>
          <w:rFonts w:eastAsia="Times New Roman"/>
          <w:lang w:eastAsia="en-US"/>
        </w:rPr>
        <w:t>ферментов печени и</w:t>
      </w:r>
      <w:r w:rsidR="00581B80" w:rsidRPr="00B84954">
        <w:rPr>
          <w:rFonts w:eastAsia="Times New Roman"/>
          <w:lang w:eastAsia="en-US"/>
        </w:rPr>
        <w:t xml:space="preserve"> </w:t>
      </w:r>
      <w:r w:rsidRPr="00B84954">
        <w:rPr>
          <w:rFonts w:eastAsia="Times New Roman"/>
          <w:lang w:eastAsia="en-US"/>
        </w:rPr>
        <w:t>биохими</w:t>
      </w:r>
      <w:r w:rsidR="00581B80" w:rsidRPr="00B84954">
        <w:rPr>
          <w:rFonts w:eastAsia="Times New Roman"/>
          <w:lang w:eastAsia="en-US"/>
        </w:rPr>
        <w:t>и</w:t>
      </w:r>
      <w:r w:rsidRPr="00B84954">
        <w:rPr>
          <w:rFonts w:eastAsia="Times New Roman"/>
          <w:lang w:eastAsia="en-US"/>
        </w:rPr>
        <w:t xml:space="preserve"> почек. Трехдневное нарастание токсичности </w:t>
      </w:r>
      <w:r w:rsidR="00581B80" w:rsidRPr="00B84954">
        <w:rPr>
          <w:rFonts w:eastAsia="Times New Roman"/>
          <w:lang w:eastAsia="en-US"/>
        </w:rPr>
        <w:t>(до</w:t>
      </w:r>
      <w:r w:rsidRPr="00B84954">
        <w:rPr>
          <w:rFonts w:eastAsia="Times New Roman"/>
          <w:lang w:eastAsia="en-US"/>
        </w:rPr>
        <w:t xml:space="preserve"> доз</w:t>
      </w:r>
      <w:r w:rsidR="00581B80" w:rsidRPr="00B84954">
        <w:rPr>
          <w:rFonts w:eastAsia="Times New Roman"/>
          <w:lang w:eastAsia="en-US"/>
        </w:rPr>
        <w:t>ы</w:t>
      </w:r>
      <w:r w:rsidRPr="00B84954">
        <w:rPr>
          <w:rFonts w:eastAsia="Times New Roman"/>
          <w:lang w:eastAsia="en-US"/>
        </w:rPr>
        <w:t xml:space="preserve"> 100 мг/кг/день</w:t>
      </w:r>
      <w:r w:rsidR="00581B80" w:rsidRPr="00B84954">
        <w:rPr>
          <w:rFonts w:eastAsia="Times New Roman"/>
          <w:lang w:eastAsia="en-US"/>
        </w:rPr>
        <w:t xml:space="preserve">) привело к </w:t>
      </w:r>
      <w:r w:rsidRPr="00B84954">
        <w:rPr>
          <w:rFonts w:eastAsia="Times New Roman"/>
          <w:lang w:eastAsia="en-US"/>
        </w:rPr>
        <w:t>повышени</w:t>
      </w:r>
      <w:r w:rsidR="00581B80" w:rsidRPr="00B84954">
        <w:rPr>
          <w:rFonts w:eastAsia="Times New Roman"/>
          <w:lang w:eastAsia="en-US"/>
        </w:rPr>
        <w:t>ю</w:t>
      </w:r>
      <w:r w:rsidRPr="00B84954">
        <w:rPr>
          <w:rFonts w:eastAsia="Times New Roman"/>
          <w:lang w:eastAsia="en-US"/>
        </w:rPr>
        <w:t xml:space="preserve"> АСТ, АЛТ и</w:t>
      </w:r>
      <w:r w:rsidR="00581B80" w:rsidRPr="00B84954">
        <w:rPr>
          <w:rFonts w:eastAsia="Times New Roman"/>
          <w:lang w:eastAsia="en-US"/>
        </w:rPr>
        <w:t xml:space="preserve"> </w:t>
      </w:r>
      <w:r w:rsidR="007215C8">
        <w:rPr>
          <w:rFonts w:eastAsia="Times New Roman"/>
          <w:lang w:eastAsia="en-US"/>
        </w:rPr>
        <w:t>ЩФ</w:t>
      </w:r>
      <w:r w:rsidRPr="00B84954">
        <w:rPr>
          <w:rFonts w:eastAsia="Times New Roman"/>
          <w:lang w:eastAsia="en-US"/>
        </w:rPr>
        <w:t xml:space="preserve">. </w:t>
      </w:r>
      <w:r w:rsidR="00581B80" w:rsidRPr="00B84954">
        <w:rPr>
          <w:rFonts w:eastAsia="Times New Roman"/>
          <w:lang w:eastAsia="en-US"/>
        </w:rPr>
        <w:t xml:space="preserve">У самок наблюдалось незначительное </w:t>
      </w:r>
      <w:r w:rsidRPr="00B84954">
        <w:rPr>
          <w:rFonts w:eastAsia="Times New Roman"/>
          <w:lang w:eastAsia="en-US"/>
        </w:rPr>
        <w:t>интерстициальн</w:t>
      </w:r>
      <w:r w:rsidR="00581B80" w:rsidRPr="00B84954">
        <w:rPr>
          <w:rFonts w:eastAsia="Times New Roman"/>
          <w:lang w:eastAsia="en-US"/>
        </w:rPr>
        <w:t>о</w:t>
      </w:r>
      <w:r w:rsidRPr="00B84954">
        <w:rPr>
          <w:rFonts w:eastAsia="Times New Roman"/>
          <w:lang w:eastAsia="en-US"/>
        </w:rPr>
        <w:t>е</w:t>
      </w:r>
      <w:r w:rsidR="00581B80" w:rsidRPr="00B84954">
        <w:rPr>
          <w:rFonts w:eastAsia="Times New Roman"/>
          <w:lang w:eastAsia="en-US"/>
        </w:rPr>
        <w:t xml:space="preserve"> </w:t>
      </w:r>
      <w:r w:rsidRPr="00B84954">
        <w:rPr>
          <w:rFonts w:eastAsia="Times New Roman"/>
          <w:lang w:eastAsia="en-US"/>
        </w:rPr>
        <w:t>воспаление коркового слоя почек</w:t>
      </w:r>
      <w:r w:rsidR="00581B80" w:rsidRPr="00B84954">
        <w:rPr>
          <w:rFonts w:eastAsia="Times New Roman"/>
          <w:lang w:eastAsia="en-US"/>
        </w:rPr>
        <w:t>. Смертность наблюдалась при внутривенном введении ралтегравира в дозе 358 мг/кг и была связана с сердечной аритмией, что вероятно объясняется повышением уровня калия (ралтегравир использу</w:t>
      </w:r>
      <w:r w:rsidR="00F32FB5">
        <w:rPr>
          <w:rFonts w:eastAsia="Times New Roman"/>
          <w:lang w:eastAsia="en-US"/>
        </w:rPr>
        <w:t>е</w:t>
      </w:r>
      <w:r w:rsidR="00581B80" w:rsidRPr="00B84954">
        <w:rPr>
          <w:rFonts w:eastAsia="Times New Roman"/>
          <w:lang w:eastAsia="en-US"/>
        </w:rPr>
        <w:t>тся в виде калиевой соли). Таким образом, максимально переносимая доза ралтегравира, в виде монокалиевой соли, при внутривенном введении, составила &lt;358 мг/кг.</w:t>
      </w:r>
    </w:p>
    <w:p w14:paraId="7C0B0A4E" w14:textId="4A9DE92D" w:rsidR="00CC70C5" w:rsidRPr="00B84954" w:rsidRDefault="00CC70C5" w:rsidP="00D91FA4">
      <w:pPr>
        <w:spacing w:after="0" w:line="240" w:lineRule="auto"/>
        <w:ind w:firstLine="709"/>
        <w:rPr>
          <w:rFonts w:eastAsia="Times New Roman"/>
          <w:lang w:eastAsia="en-US"/>
        </w:rPr>
      </w:pPr>
      <w:r w:rsidRPr="00B84954">
        <w:rPr>
          <w:rFonts w:eastAsia="Times New Roman"/>
          <w:lang w:eastAsia="en-US"/>
        </w:rPr>
        <w:t xml:space="preserve">Изменения, связанные с лечением, наблюдались через 7 дней </w:t>
      </w:r>
      <w:r w:rsidR="00581B80" w:rsidRPr="00B84954">
        <w:rPr>
          <w:rFonts w:eastAsia="Times New Roman"/>
          <w:lang w:eastAsia="en-US"/>
        </w:rPr>
        <w:t>после введения препарата</w:t>
      </w:r>
      <w:r w:rsidR="007349BC" w:rsidRPr="00B84954">
        <w:rPr>
          <w:rFonts w:eastAsia="Times New Roman"/>
          <w:lang w:eastAsia="en-US"/>
        </w:rPr>
        <w:t xml:space="preserve"> в дозе 30 и 100 мг/кг/день</w:t>
      </w:r>
      <w:r w:rsidRPr="00B84954">
        <w:rPr>
          <w:rFonts w:eastAsia="Times New Roman"/>
          <w:lang w:eastAsia="en-US"/>
        </w:rPr>
        <w:t>.</w:t>
      </w:r>
      <w:r w:rsidR="00581B80" w:rsidRPr="00B84954">
        <w:rPr>
          <w:rFonts w:eastAsia="Times New Roman"/>
          <w:lang w:eastAsia="en-US"/>
        </w:rPr>
        <w:t xml:space="preserve"> У собак </w:t>
      </w:r>
      <w:r w:rsidR="007349BC" w:rsidRPr="00B84954">
        <w:rPr>
          <w:rFonts w:eastAsia="Times New Roman"/>
          <w:lang w:eastAsia="en-US"/>
        </w:rPr>
        <w:t>обнаруживали</w:t>
      </w:r>
      <w:r w:rsidR="00581B80" w:rsidRPr="00B84954">
        <w:rPr>
          <w:rFonts w:eastAsia="Times New Roman"/>
          <w:lang w:eastAsia="en-US"/>
        </w:rPr>
        <w:t xml:space="preserve"> </w:t>
      </w:r>
      <w:r w:rsidRPr="00B84954">
        <w:rPr>
          <w:rFonts w:eastAsia="Times New Roman"/>
          <w:lang w:eastAsia="en-US"/>
        </w:rPr>
        <w:t>местные изменения в местах инъекций (отек и/или уплотнение и изменение цвета на красный/фиолетовый)</w:t>
      </w:r>
      <w:r w:rsidR="00581B80" w:rsidRPr="00B84954">
        <w:rPr>
          <w:rFonts w:eastAsia="Times New Roman"/>
          <w:lang w:eastAsia="en-US"/>
        </w:rPr>
        <w:t>. При введении ралтегравира в дозе</w:t>
      </w:r>
      <w:r w:rsidR="007349BC" w:rsidRPr="00B84954">
        <w:rPr>
          <w:rFonts w:eastAsia="Times New Roman"/>
          <w:lang w:eastAsia="en-US"/>
        </w:rPr>
        <w:t xml:space="preserve"> </w:t>
      </w:r>
      <w:r w:rsidRPr="00B84954">
        <w:rPr>
          <w:rFonts w:eastAsia="Times New Roman"/>
          <w:lang w:eastAsia="en-US"/>
        </w:rPr>
        <w:t>100 мг/кг/день</w:t>
      </w:r>
      <w:r w:rsidR="00581B80" w:rsidRPr="00B84954">
        <w:rPr>
          <w:rFonts w:eastAsia="Times New Roman"/>
          <w:lang w:eastAsia="en-US"/>
        </w:rPr>
        <w:t xml:space="preserve">, </w:t>
      </w:r>
      <w:r w:rsidR="007349BC" w:rsidRPr="00B84954">
        <w:rPr>
          <w:rFonts w:eastAsia="Times New Roman"/>
          <w:lang w:eastAsia="en-US"/>
        </w:rPr>
        <w:t xml:space="preserve">также </w:t>
      </w:r>
      <w:r w:rsidR="00581B80" w:rsidRPr="00B84954">
        <w:rPr>
          <w:rFonts w:eastAsia="Times New Roman"/>
          <w:lang w:eastAsia="en-US"/>
        </w:rPr>
        <w:t>наблюдалось</w:t>
      </w:r>
      <w:r w:rsidRPr="00B84954">
        <w:rPr>
          <w:rFonts w:eastAsia="Times New Roman"/>
          <w:lang w:eastAsia="en-US"/>
        </w:rPr>
        <w:t xml:space="preserve"> стойкое опухание и изменение цвета кожи</w:t>
      </w:r>
      <w:r w:rsidR="00581B80" w:rsidRPr="00B84954">
        <w:rPr>
          <w:rFonts w:eastAsia="Times New Roman"/>
          <w:lang w:eastAsia="en-US"/>
        </w:rPr>
        <w:t xml:space="preserve"> передних конечностей</w:t>
      </w:r>
      <w:r w:rsidRPr="00B84954">
        <w:rPr>
          <w:rFonts w:eastAsia="Times New Roman"/>
          <w:lang w:eastAsia="en-US"/>
        </w:rPr>
        <w:t xml:space="preserve"> на красный/пурпурный</w:t>
      </w:r>
      <w:r w:rsidR="00581B80" w:rsidRPr="00B84954">
        <w:rPr>
          <w:rFonts w:eastAsia="Times New Roman"/>
          <w:lang w:eastAsia="en-US"/>
        </w:rPr>
        <w:t xml:space="preserve">, снижение массы тела, </w:t>
      </w:r>
      <w:r w:rsidR="007349BC" w:rsidRPr="00B84954">
        <w:rPr>
          <w:rFonts w:eastAsia="Times New Roman"/>
          <w:lang w:eastAsia="en-US"/>
        </w:rPr>
        <w:t xml:space="preserve">повышение уровня АЛТ и АСТ, </w:t>
      </w:r>
      <w:r w:rsidR="007215C8">
        <w:rPr>
          <w:rFonts w:eastAsia="Times New Roman"/>
          <w:lang w:eastAsia="en-US"/>
        </w:rPr>
        <w:t>ЩФ</w:t>
      </w:r>
      <w:r w:rsidR="007349BC" w:rsidRPr="00B84954">
        <w:rPr>
          <w:rFonts w:eastAsia="Times New Roman"/>
          <w:lang w:eastAsia="en-US"/>
        </w:rPr>
        <w:t xml:space="preserve"> и холестерина. На основании физиологических изменений</w:t>
      </w:r>
      <w:r w:rsidRPr="00B84954">
        <w:rPr>
          <w:rFonts w:eastAsia="Times New Roman"/>
          <w:lang w:eastAsia="en-US"/>
        </w:rPr>
        <w:t xml:space="preserve">, наблюдаемых при </w:t>
      </w:r>
      <w:r w:rsidR="007349BC" w:rsidRPr="00B84954">
        <w:rPr>
          <w:rFonts w:eastAsia="Times New Roman"/>
          <w:lang w:eastAsia="en-US"/>
        </w:rPr>
        <w:t xml:space="preserve">введении ралтегравира в дозе </w:t>
      </w:r>
      <w:r w:rsidRPr="00B84954">
        <w:rPr>
          <w:rFonts w:eastAsia="Times New Roman"/>
          <w:lang w:eastAsia="en-US"/>
        </w:rPr>
        <w:t>30 мг/кг/день,</w:t>
      </w:r>
      <w:r w:rsidR="007349BC" w:rsidRPr="00B84954">
        <w:rPr>
          <w:rFonts w:eastAsia="Times New Roman"/>
          <w:lang w:eastAsia="en-US"/>
        </w:rPr>
        <w:t xml:space="preserve"> </w:t>
      </w:r>
      <w:r w:rsidR="004E35C3" w:rsidRPr="00B84954">
        <w:rPr>
          <w:rFonts w:eastAsia="Times New Roman"/>
          <w:lang w:eastAsia="en-US"/>
        </w:rPr>
        <w:t xml:space="preserve">NOAEL </w:t>
      </w:r>
      <w:r w:rsidR="007349BC" w:rsidRPr="00B84954">
        <w:rPr>
          <w:rFonts w:eastAsia="Times New Roman"/>
          <w:lang w:eastAsia="en-US"/>
        </w:rPr>
        <w:t>составил &lt;30 мг/кг</w:t>
      </w:r>
      <w:r w:rsidR="007A69E9" w:rsidRPr="00B84954">
        <w:rPr>
          <w:rFonts w:eastAsia="Times New Roman"/>
          <w:lang w:eastAsia="en-US"/>
        </w:rPr>
        <w:t>/</w:t>
      </w:r>
      <w:r w:rsidR="007349BC" w:rsidRPr="00B84954">
        <w:rPr>
          <w:rFonts w:eastAsia="Times New Roman"/>
          <w:lang w:eastAsia="en-US"/>
        </w:rPr>
        <w:t xml:space="preserve">день [29]. </w:t>
      </w:r>
    </w:p>
    <w:bookmarkEnd w:id="179"/>
    <w:p w14:paraId="519872D1" w14:textId="77777777" w:rsidR="00D91FA4" w:rsidRDefault="00D91FA4" w:rsidP="00D91FA4">
      <w:pPr>
        <w:spacing w:after="0" w:line="240" w:lineRule="auto"/>
        <w:ind w:firstLine="709"/>
        <w:rPr>
          <w:rFonts w:eastAsia="Times New Roman"/>
          <w:b/>
          <w:bCs/>
          <w:i/>
          <w:iCs/>
          <w:lang w:eastAsia="en-US"/>
        </w:rPr>
      </w:pPr>
    </w:p>
    <w:p w14:paraId="54D17D6D" w14:textId="4F3DF3AE" w:rsidR="007349BC" w:rsidRPr="00B84954" w:rsidRDefault="007349BC" w:rsidP="00D91FA4">
      <w:pPr>
        <w:spacing w:after="0" w:line="240" w:lineRule="auto"/>
        <w:ind w:firstLine="709"/>
        <w:rPr>
          <w:rFonts w:eastAsia="Times New Roman"/>
          <w:b/>
          <w:bCs/>
          <w:i/>
          <w:iCs/>
          <w:lang w:eastAsia="en-US"/>
        </w:rPr>
      </w:pPr>
      <w:r w:rsidRPr="00B84954">
        <w:rPr>
          <w:rFonts w:eastAsia="Times New Roman"/>
          <w:b/>
          <w:bCs/>
          <w:i/>
          <w:iCs/>
          <w:lang w:eastAsia="en-US"/>
        </w:rPr>
        <w:t xml:space="preserve">Оценка ФК в исследованиях токсичности </w:t>
      </w:r>
    </w:p>
    <w:p w14:paraId="271DCEC8" w14:textId="76495A91" w:rsidR="00672717" w:rsidRPr="00B84954" w:rsidRDefault="007349BC" w:rsidP="007349BC">
      <w:pPr>
        <w:spacing w:after="0" w:line="240" w:lineRule="auto"/>
        <w:ind w:firstLine="709"/>
      </w:pPr>
      <w:r w:rsidRPr="00B84954">
        <w:t xml:space="preserve">Результаты 27-недельного исследования на мышах показывают, что при высокой дозе, 400 мг/кг/день у самок и 250 мг/кг/день у самцов, системное воздействие </w:t>
      </w:r>
      <w:r w:rsidR="00672717" w:rsidRPr="00B84954">
        <w:t xml:space="preserve">ралтегравира </w:t>
      </w:r>
      <w:r w:rsidRPr="00B84954">
        <w:t xml:space="preserve">примерно в 2 раза </w:t>
      </w:r>
      <w:r w:rsidR="00672717" w:rsidRPr="00B84954">
        <w:t>выше</w:t>
      </w:r>
      <w:r w:rsidRPr="00B84954">
        <w:t xml:space="preserve"> (самки) или равно (самцы)</w:t>
      </w:r>
      <w:r w:rsidR="00672717" w:rsidRPr="00B84954">
        <w:t xml:space="preserve"> такому у людей (AUC =54 мМ</w:t>
      </w:r>
      <w:r w:rsidR="00DB6238">
        <w:t>×</w:t>
      </w:r>
      <w:r w:rsidR="00672717" w:rsidRPr="00B84954">
        <w:t>час)  при пероральном приеме 400 мг препарата. Расчёт проводился с учетом поправки на 30% и 17% несвязанного лекарственного средства у мышей и людей, соответственно</w:t>
      </w:r>
      <w:r w:rsidRPr="00B84954">
        <w:t xml:space="preserve">. </w:t>
      </w:r>
    </w:p>
    <w:p w14:paraId="3F0B1CE2" w14:textId="58839B20" w:rsidR="007349BC" w:rsidRPr="00B84954" w:rsidRDefault="007349BC" w:rsidP="007349BC">
      <w:pPr>
        <w:spacing w:after="0" w:line="240" w:lineRule="auto"/>
        <w:ind w:firstLine="709"/>
      </w:pPr>
      <w:r w:rsidRPr="00B84954">
        <w:t>Результаты 26-недельного исследования на крысах показывают, что при дозе от 300 до 600 м</w:t>
      </w:r>
      <w:r w:rsidR="00672717" w:rsidRPr="00B84954">
        <w:t>г</w:t>
      </w:r>
      <w:r w:rsidRPr="00B84954">
        <w:t>/кг/день у самок и от 150 до 300 мг/кг/день у самцов</w:t>
      </w:r>
      <w:r w:rsidR="00672717" w:rsidRPr="00B84954">
        <w:t>,</w:t>
      </w:r>
      <w:r w:rsidRPr="00B84954">
        <w:t xml:space="preserve"> системное воздействие </w:t>
      </w:r>
      <w:r w:rsidR="00672717" w:rsidRPr="00B84954">
        <w:t xml:space="preserve">ралтегравира </w:t>
      </w:r>
      <w:r w:rsidRPr="00B84954">
        <w:t xml:space="preserve">примерно в 10,3 раза </w:t>
      </w:r>
      <w:r w:rsidR="00672717" w:rsidRPr="00B84954">
        <w:t>выше</w:t>
      </w:r>
      <w:r w:rsidRPr="00B84954">
        <w:t xml:space="preserve"> (самки) или 1,7 раза </w:t>
      </w:r>
      <w:r w:rsidR="00672717" w:rsidRPr="00B84954">
        <w:t>выше</w:t>
      </w:r>
      <w:r w:rsidRPr="00B84954">
        <w:t xml:space="preserve"> (</w:t>
      </w:r>
      <w:r w:rsidR="00672717" w:rsidRPr="00B84954">
        <w:t>самцы</w:t>
      </w:r>
      <w:r w:rsidRPr="00B84954">
        <w:t>)</w:t>
      </w:r>
      <w:r w:rsidR="00672717" w:rsidRPr="00B84954">
        <w:t>, чем такое у людей (AUC =54 мМ</w:t>
      </w:r>
      <w:r w:rsidR="00F32FB5">
        <w:t>×</w:t>
      </w:r>
      <w:r w:rsidR="00672717" w:rsidRPr="00B84954">
        <w:t xml:space="preserve">час) при пероральном </w:t>
      </w:r>
      <w:r w:rsidR="00672717" w:rsidRPr="00B84954">
        <w:lastRenderedPageBreak/>
        <w:t>приеме 400 мг препарата.</w:t>
      </w:r>
      <w:r w:rsidRPr="00B84954">
        <w:t xml:space="preserve"> </w:t>
      </w:r>
      <w:r w:rsidR="00672717" w:rsidRPr="00B84954">
        <w:t>Расчёт проводился с учетом поправки</w:t>
      </w:r>
      <w:r w:rsidRPr="00B84954">
        <w:t xml:space="preserve"> на 26% и 17% несвязанного лекарственного средства у крыс и людей, соответственно.</w:t>
      </w:r>
    </w:p>
    <w:p w14:paraId="4948DDDC" w14:textId="70A1C5EC" w:rsidR="00CC70C5" w:rsidRPr="00B84954" w:rsidRDefault="007349BC" w:rsidP="00672717">
      <w:pPr>
        <w:spacing w:after="0" w:line="240" w:lineRule="auto"/>
        <w:ind w:firstLine="709"/>
        <w:rPr>
          <w:rFonts w:eastAsia="Times New Roman"/>
          <w:lang w:eastAsia="en-US"/>
        </w:rPr>
      </w:pPr>
      <w:r w:rsidRPr="00B84954">
        <w:rPr>
          <w:rFonts w:eastAsia="Times New Roman"/>
          <w:lang w:eastAsia="en-US"/>
        </w:rPr>
        <w:t xml:space="preserve">При внутривенном введении ралтегравира собакам в дозе, меньшей чем NOEL, значения </w:t>
      </w:r>
      <w:r w:rsidR="00CC70C5" w:rsidRPr="00B84954">
        <w:rPr>
          <w:rFonts w:eastAsia="Times New Roman"/>
          <w:lang w:eastAsia="en-US"/>
        </w:rPr>
        <w:t>AUC и C</w:t>
      </w:r>
      <w:r w:rsidR="00CC70C5" w:rsidRPr="00F9004C">
        <w:rPr>
          <w:rFonts w:eastAsia="Times New Roman"/>
          <w:vertAlign w:val="subscript"/>
          <w:lang w:eastAsia="en-US"/>
        </w:rPr>
        <w:t>max</w:t>
      </w:r>
      <w:r w:rsidR="00CC70C5" w:rsidRPr="00B84954">
        <w:rPr>
          <w:rFonts w:eastAsia="Times New Roman"/>
          <w:lang w:eastAsia="en-US"/>
        </w:rPr>
        <w:t xml:space="preserve"> </w:t>
      </w:r>
      <w:r w:rsidRPr="00B84954">
        <w:rPr>
          <w:rFonts w:eastAsia="Times New Roman"/>
          <w:lang w:eastAsia="en-US"/>
        </w:rPr>
        <w:t xml:space="preserve">были в 6,5 и 24 раза выше, соответственно, чем такие при использовании клинически рекомендуемой пероральной дозы </w:t>
      </w:r>
      <w:r w:rsidR="00CC70C5" w:rsidRPr="00B84954">
        <w:rPr>
          <w:rFonts w:eastAsia="Times New Roman"/>
          <w:lang w:eastAsia="en-US"/>
        </w:rPr>
        <w:t>400 м</w:t>
      </w:r>
      <w:r w:rsidRPr="00B84954">
        <w:rPr>
          <w:rFonts w:eastAsia="Times New Roman"/>
          <w:lang w:eastAsia="en-US"/>
        </w:rPr>
        <w:t>г [29]</w:t>
      </w:r>
      <w:r w:rsidR="00CC70C5" w:rsidRPr="00B84954">
        <w:rPr>
          <w:rFonts w:eastAsia="Times New Roman"/>
          <w:lang w:eastAsia="en-US"/>
        </w:rPr>
        <w:t>.</w:t>
      </w:r>
    </w:p>
    <w:p w14:paraId="1CD9199D" w14:textId="77777777" w:rsidR="0079396B" w:rsidRPr="00B84954" w:rsidRDefault="00AE0490" w:rsidP="009879C1">
      <w:pPr>
        <w:spacing w:before="240" w:after="240" w:line="240" w:lineRule="auto"/>
        <w:outlineLvl w:val="2"/>
        <w:rPr>
          <w:rFonts w:eastAsia="Times New Roman"/>
          <w:b/>
          <w:lang w:eastAsia="en-US"/>
        </w:rPr>
      </w:pPr>
      <w:bookmarkStart w:id="180" w:name="_Toc509778539"/>
      <w:bookmarkStart w:id="181" w:name="_Toc110874876"/>
      <w:bookmarkStart w:id="182" w:name="_Toc111076569"/>
      <w:bookmarkStart w:id="183" w:name="_Toc111477125"/>
      <w:r w:rsidRPr="00B84954">
        <w:rPr>
          <w:rFonts w:eastAsia="Times New Roman"/>
          <w:b/>
          <w:lang w:eastAsia="en-US"/>
        </w:rPr>
        <w:t>3.</w:t>
      </w:r>
      <w:r w:rsidR="0079396B" w:rsidRPr="00B84954">
        <w:rPr>
          <w:rFonts w:eastAsia="Times New Roman"/>
          <w:b/>
          <w:lang w:eastAsia="en-US"/>
        </w:rPr>
        <w:t>3.3. Аллергенность</w:t>
      </w:r>
      <w:bookmarkEnd w:id="178"/>
      <w:bookmarkEnd w:id="180"/>
      <w:bookmarkEnd w:id="181"/>
      <w:bookmarkEnd w:id="182"/>
      <w:bookmarkEnd w:id="183"/>
    </w:p>
    <w:p w14:paraId="4FB86C48" w14:textId="2D7EFB2C" w:rsidR="0079396B" w:rsidRPr="00B84954" w:rsidRDefault="0079396B" w:rsidP="009879C1">
      <w:pPr>
        <w:spacing w:after="0" w:line="240" w:lineRule="auto"/>
        <w:ind w:firstLine="709"/>
        <w:rPr>
          <w:rFonts w:eastAsia="Times New Roman"/>
          <w:lang w:eastAsia="en-US"/>
        </w:rPr>
      </w:pPr>
      <w:bookmarkStart w:id="184" w:name="_Hlk54867216"/>
      <w:r w:rsidRPr="00B84954">
        <w:rPr>
          <w:rFonts w:eastAsia="Times New Roman"/>
          <w:lang w:eastAsia="en-US"/>
        </w:rPr>
        <w:t xml:space="preserve">В открытых литературных источниках не найдено отдельных доклинических исследований аллергенности </w:t>
      </w:r>
      <w:r w:rsidR="00594310" w:rsidRPr="00B84954">
        <w:rPr>
          <w:rFonts w:eastAsia="Times New Roman"/>
          <w:lang w:eastAsia="en-US"/>
        </w:rPr>
        <w:t>ралтегравира</w:t>
      </w:r>
      <w:r w:rsidRPr="00B84954">
        <w:rPr>
          <w:rFonts w:eastAsia="Times New Roman"/>
          <w:lang w:eastAsia="en-US"/>
        </w:rPr>
        <w:t xml:space="preserve">. Поскольку в инструкции по медицинскому применению </w:t>
      </w:r>
      <w:r w:rsidR="00594310" w:rsidRPr="00B84954">
        <w:rPr>
          <w:rFonts w:eastAsia="Times New Roman"/>
          <w:lang w:eastAsia="en-US"/>
        </w:rPr>
        <w:t>ралтегравира</w:t>
      </w:r>
      <w:r w:rsidRPr="00B84954">
        <w:rPr>
          <w:rFonts w:eastAsia="Times New Roman"/>
          <w:lang w:eastAsia="en-US"/>
        </w:rPr>
        <w:t xml:space="preserve"> приведена информация о возможном развитии </w:t>
      </w:r>
      <w:r w:rsidR="00625FEB" w:rsidRPr="00B84954">
        <w:rPr>
          <w:rFonts w:eastAsia="Times New Roman"/>
          <w:lang w:eastAsia="en-US"/>
        </w:rPr>
        <w:t>гиперчувствительности</w:t>
      </w:r>
      <w:r w:rsidRPr="00B84954">
        <w:rPr>
          <w:rFonts w:eastAsia="Times New Roman"/>
          <w:lang w:eastAsia="en-US"/>
        </w:rPr>
        <w:t xml:space="preserve"> на фоне терапии препаратом, исключить наличие аллергенности у </w:t>
      </w:r>
      <w:r w:rsidR="00625FEB" w:rsidRPr="00B84954">
        <w:rPr>
          <w:rFonts w:eastAsia="Times New Roman"/>
          <w:lang w:eastAsia="en-US"/>
        </w:rPr>
        <w:t>ралтегравира</w:t>
      </w:r>
      <w:r w:rsidRPr="00B84954">
        <w:rPr>
          <w:rFonts w:eastAsia="Times New Roman"/>
          <w:lang w:eastAsia="en-US"/>
        </w:rPr>
        <w:t xml:space="preserve"> невозможно [</w:t>
      </w:r>
      <w:r w:rsidR="00625FEB" w:rsidRPr="00B84954">
        <w:rPr>
          <w:rFonts w:eastAsia="Times New Roman"/>
          <w:lang w:eastAsia="en-US"/>
        </w:rPr>
        <w:t>19</w:t>
      </w:r>
      <w:r w:rsidRPr="00B84954">
        <w:rPr>
          <w:rFonts w:eastAsia="Times New Roman"/>
          <w:lang w:eastAsia="en-US"/>
        </w:rPr>
        <w:t xml:space="preserve">]. </w:t>
      </w:r>
    </w:p>
    <w:p w14:paraId="711EF499" w14:textId="77777777" w:rsidR="0079396B" w:rsidRPr="00B84954" w:rsidRDefault="00AE0490" w:rsidP="009879C1">
      <w:pPr>
        <w:spacing w:before="240" w:after="240" w:line="240" w:lineRule="auto"/>
        <w:outlineLvl w:val="2"/>
        <w:rPr>
          <w:rFonts w:eastAsia="Times New Roman"/>
          <w:b/>
          <w:lang w:eastAsia="en-US"/>
        </w:rPr>
      </w:pPr>
      <w:bookmarkStart w:id="185" w:name="_Toc485204110"/>
      <w:bookmarkStart w:id="186" w:name="_Toc509778540"/>
      <w:bookmarkStart w:id="187" w:name="_Toc110874877"/>
      <w:bookmarkStart w:id="188" w:name="_Toc111076570"/>
      <w:bookmarkStart w:id="189" w:name="_Toc111477126"/>
      <w:bookmarkEnd w:id="184"/>
      <w:r w:rsidRPr="00B84954">
        <w:rPr>
          <w:rFonts w:eastAsia="Times New Roman"/>
          <w:b/>
          <w:lang w:eastAsia="en-US"/>
        </w:rPr>
        <w:t>3.3.4</w:t>
      </w:r>
      <w:r w:rsidR="0079396B" w:rsidRPr="00B84954">
        <w:rPr>
          <w:rFonts w:eastAsia="Times New Roman"/>
          <w:b/>
          <w:lang w:eastAsia="en-US"/>
        </w:rPr>
        <w:t>. Канцерогенность</w:t>
      </w:r>
      <w:bookmarkEnd w:id="185"/>
      <w:bookmarkEnd w:id="186"/>
      <w:bookmarkEnd w:id="187"/>
      <w:bookmarkEnd w:id="188"/>
      <w:bookmarkEnd w:id="189"/>
    </w:p>
    <w:p w14:paraId="2C742BE9" w14:textId="48C35EB5" w:rsidR="00E97E5F" w:rsidRPr="00B84954" w:rsidRDefault="00625FEB" w:rsidP="00C22FE1">
      <w:pPr>
        <w:spacing w:after="0" w:line="240" w:lineRule="auto"/>
        <w:ind w:firstLine="709"/>
        <w:rPr>
          <w:rFonts w:eastAsia="Times New Roman"/>
          <w:lang w:eastAsia="en-US"/>
        </w:rPr>
      </w:pPr>
      <w:r w:rsidRPr="00B84954">
        <w:rPr>
          <w:rFonts w:eastAsia="Times New Roman"/>
          <w:lang w:eastAsia="en-US"/>
        </w:rPr>
        <w:t xml:space="preserve">Краткосрочных исследований канцерогенности ралтергавира не проводилось. Долгосрочные исследования проводились на мышах и крысах. </w:t>
      </w:r>
      <w:r w:rsidR="00E97E5F" w:rsidRPr="00B84954">
        <w:rPr>
          <w:rFonts w:eastAsia="Times New Roman"/>
          <w:lang w:eastAsia="en-US"/>
        </w:rPr>
        <w:t>В исследовании TT051117 с повторным введением, с</w:t>
      </w:r>
      <w:r w:rsidRPr="00B84954">
        <w:rPr>
          <w:rFonts w:eastAsia="Times New Roman"/>
          <w:lang w:eastAsia="en-US"/>
        </w:rPr>
        <w:t xml:space="preserve">амцам мышей (50 животных) перорально вводили </w:t>
      </w:r>
      <w:r w:rsidR="00E97E5F" w:rsidRPr="00B84954">
        <w:rPr>
          <w:rFonts w:eastAsia="Times New Roman"/>
          <w:lang w:eastAsia="en-US"/>
        </w:rPr>
        <w:t>носитель</w:t>
      </w:r>
      <w:r w:rsidRPr="00B84954">
        <w:rPr>
          <w:rFonts w:eastAsia="Times New Roman"/>
          <w:lang w:eastAsia="en-US"/>
        </w:rPr>
        <w:t xml:space="preserve"> или ралтегравир </w:t>
      </w:r>
      <w:r w:rsidR="00E97E5F" w:rsidRPr="00B84954">
        <w:rPr>
          <w:rFonts w:eastAsia="Times New Roman"/>
          <w:lang w:eastAsia="en-US"/>
        </w:rPr>
        <w:t xml:space="preserve">в дозах </w:t>
      </w:r>
      <w:r w:rsidRPr="00B84954">
        <w:rPr>
          <w:rFonts w:eastAsia="Times New Roman"/>
          <w:lang w:eastAsia="en-US"/>
        </w:rPr>
        <w:t xml:space="preserve">50, 100 или 250 мг/кг/день, а самкам мышей (50 животных) </w:t>
      </w:r>
      <w:r w:rsidR="00E97E5F" w:rsidRPr="00B84954">
        <w:rPr>
          <w:rFonts w:eastAsia="Times New Roman"/>
          <w:lang w:eastAsia="en-US"/>
        </w:rPr>
        <w:t xml:space="preserve">– в дозах </w:t>
      </w:r>
      <w:r w:rsidRPr="00B84954">
        <w:rPr>
          <w:rFonts w:eastAsia="Times New Roman"/>
          <w:lang w:eastAsia="en-US"/>
        </w:rPr>
        <w:t>50, 250 или 400 мг/кг/день в течение 1 года. На 81-й неделе исследования, среди самцов было зарегистрировано 14, 15 и 9 смертей в группах, которым вводили дозы ралтегравира 50, 100 или 250 мг/кг/день соответственно. Для самок, было зафиксировано 8, 14 и 28 смертей при использовании доз 50, 250 или 400 мг/кг/день, соответственно. Летальный исход у самок, принимавших высокие дозы, был связан с воспалением носа или трахеи из-за стойкого рефлюкса в дыхательных путях. Гистоморфологическое исследование на 76-й неделе приема ралтегравира не выявило опухолей слизистой оболочки носа или носоглотки, хронического воспаления, эпителиальной гиперплазии или метаплазии слизистой оболочки носа и носоглотки.</w:t>
      </w:r>
      <w:r w:rsidR="0018090E" w:rsidRPr="0018090E">
        <w:t xml:space="preserve"> </w:t>
      </w:r>
      <w:r w:rsidR="0018090E" w:rsidRPr="0018090E">
        <w:rPr>
          <w:rFonts w:eastAsia="Times New Roman"/>
          <w:lang w:eastAsia="en-US"/>
        </w:rPr>
        <w:t>При NOAEL системн</w:t>
      </w:r>
      <w:r w:rsidR="00B1737D">
        <w:rPr>
          <w:rFonts w:eastAsia="Times New Roman"/>
          <w:lang w:eastAsia="en-US"/>
        </w:rPr>
        <w:t>ая</w:t>
      </w:r>
      <w:r w:rsidR="0018090E" w:rsidRPr="0018090E">
        <w:rPr>
          <w:rFonts w:eastAsia="Times New Roman"/>
          <w:lang w:eastAsia="en-US"/>
        </w:rPr>
        <w:t xml:space="preserve"> </w:t>
      </w:r>
      <w:r w:rsidR="00B1737D">
        <w:rPr>
          <w:rFonts w:eastAsia="Times New Roman"/>
          <w:lang w:eastAsia="en-US"/>
        </w:rPr>
        <w:t>экспозиция</w:t>
      </w:r>
      <w:r w:rsidR="0018090E" w:rsidRPr="0018090E">
        <w:rPr>
          <w:rFonts w:eastAsia="Times New Roman"/>
          <w:lang w:eastAsia="en-US"/>
        </w:rPr>
        <w:t xml:space="preserve"> был</w:t>
      </w:r>
      <w:r w:rsidR="00B1737D">
        <w:rPr>
          <w:rFonts w:eastAsia="Times New Roman"/>
          <w:lang w:eastAsia="en-US"/>
        </w:rPr>
        <w:t>а</w:t>
      </w:r>
      <w:r w:rsidR="0018090E" w:rsidRPr="0018090E">
        <w:rPr>
          <w:rFonts w:eastAsia="Times New Roman"/>
          <w:lang w:eastAsia="en-US"/>
        </w:rPr>
        <w:t xml:space="preserve"> аналогичн</w:t>
      </w:r>
      <w:r w:rsidR="00B1737D">
        <w:rPr>
          <w:rFonts w:eastAsia="Times New Roman"/>
          <w:lang w:eastAsia="en-US"/>
        </w:rPr>
        <w:t>а</w:t>
      </w:r>
      <w:r w:rsidR="0018090E" w:rsidRPr="0018090E">
        <w:rPr>
          <w:rFonts w:eastAsia="Times New Roman"/>
          <w:lang w:eastAsia="en-US"/>
        </w:rPr>
        <w:t xml:space="preserve"> таково</w:t>
      </w:r>
      <w:r w:rsidR="00B1737D">
        <w:rPr>
          <w:rFonts w:eastAsia="Times New Roman"/>
          <w:lang w:eastAsia="en-US"/>
        </w:rPr>
        <w:t>й</w:t>
      </w:r>
      <w:r w:rsidR="0018090E" w:rsidRPr="0018090E">
        <w:rPr>
          <w:rFonts w:eastAsia="Times New Roman"/>
          <w:lang w:eastAsia="en-US"/>
        </w:rPr>
        <w:t xml:space="preserve"> при клинической дозе 400 мг дважды в день.</w:t>
      </w:r>
      <w:r w:rsidR="00E97E5F" w:rsidRPr="00B84954">
        <w:rPr>
          <w:rFonts w:eastAsia="Times New Roman"/>
          <w:lang w:eastAsia="en-US"/>
        </w:rPr>
        <w:t xml:space="preserve">В исследовании TT056040, самцам крыс (50 животных) перорально вводили повторные дозы носителя или ралтегравира в 50, 150 или 300 мг/кг/день, а самкам крыс (50 животных) – дозы в 50, 300 или 600 мг/кг/день в течение 1 года. </w:t>
      </w:r>
      <w:r w:rsidR="003629B4" w:rsidRPr="00B84954">
        <w:rPr>
          <w:rFonts w:eastAsia="Times New Roman"/>
          <w:lang w:eastAsia="en-US"/>
        </w:rPr>
        <w:t>Через</w:t>
      </w:r>
      <w:r w:rsidR="00E97E5F" w:rsidRPr="00B84954">
        <w:rPr>
          <w:rFonts w:eastAsia="Times New Roman"/>
          <w:lang w:eastAsia="en-US"/>
        </w:rPr>
        <w:t xml:space="preserve"> 81 недел</w:t>
      </w:r>
      <w:r w:rsidR="003629B4" w:rsidRPr="00B84954">
        <w:rPr>
          <w:rFonts w:eastAsia="Times New Roman"/>
          <w:lang w:eastAsia="en-US"/>
        </w:rPr>
        <w:t>ю</w:t>
      </w:r>
      <w:r w:rsidR="00E97E5F" w:rsidRPr="00B84954">
        <w:rPr>
          <w:rFonts w:eastAsia="Times New Roman"/>
          <w:lang w:eastAsia="en-US"/>
        </w:rPr>
        <w:t xml:space="preserve"> в группах самцов, получавших ралтегравир в дозах 50, 150 и 300 мг/кг/день было зафиксировано 11, 15 и 16 смертей соответственно. Для самок наблюдалось 9, 13 и 23 смерт</w:t>
      </w:r>
      <w:r w:rsidR="0018090E">
        <w:rPr>
          <w:rFonts w:eastAsia="Times New Roman"/>
          <w:lang w:eastAsia="en-US"/>
        </w:rPr>
        <w:t>ей</w:t>
      </w:r>
      <w:r w:rsidR="00E97E5F" w:rsidRPr="00B84954">
        <w:rPr>
          <w:rFonts w:eastAsia="Times New Roman"/>
          <w:lang w:eastAsia="en-US"/>
        </w:rPr>
        <w:t xml:space="preserve"> в группах, получавших 50, 300 или 600 мг/кг/день ралтегравира, соответственно. Гистоморфологическое исследование проводилось </w:t>
      </w:r>
      <w:r w:rsidR="003629B4" w:rsidRPr="00B84954">
        <w:rPr>
          <w:rFonts w:eastAsia="Times New Roman"/>
          <w:lang w:eastAsia="en-US"/>
        </w:rPr>
        <w:t>через</w:t>
      </w:r>
      <w:r w:rsidR="00E97E5F" w:rsidRPr="00B84954">
        <w:rPr>
          <w:rFonts w:eastAsia="Times New Roman"/>
          <w:lang w:eastAsia="en-US"/>
        </w:rPr>
        <w:t xml:space="preserve"> 76 недел</w:t>
      </w:r>
      <w:r w:rsidR="003629B4" w:rsidRPr="00B84954">
        <w:rPr>
          <w:rFonts w:eastAsia="Times New Roman"/>
          <w:lang w:eastAsia="en-US"/>
        </w:rPr>
        <w:t>ь</w:t>
      </w:r>
      <w:r w:rsidR="00E97E5F" w:rsidRPr="00B84954">
        <w:rPr>
          <w:rFonts w:eastAsia="Times New Roman"/>
          <w:lang w:eastAsia="en-US"/>
        </w:rPr>
        <w:t xml:space="preserve"> и выявило воспаление, эпителиальную гиперплазию и </w:t>
      </w:r>
      <w:r w:rsidR="00551868" w:rsidRPr="00B84954">
        <w:rPr>
          <w:rFonts w:eastAsia="Times New Roman"/>
          <w:lang w:eastAsia="en-US"/>
        </w:rPr>
        <w:t>плоскоклеточную метаплазию вследствие хронического раздражения слизистой оболочки носа,</w:t>
      </w:r>
      <w:r w:rsidR="00E97E5F" w:rsidRPr="00B84954">
        <w:rPr>
          <w:rFonts w:eastAsia="Times New Roman"/>
          <w:lang w:eastAsia="en-US"/>
        </w:rPr>
        <w:t xml:space="preserve"> и носоглотки.</w:t>
      </w:r>
      <w:r w:rsidR="00E97E5F" w:rsidRPr="00B84954">
        <w:t xml:space="preserve"> </w:t>
      </w:r>
      <w:r w:rsidR="00E97E5F" w:rsidRPr="00B84954">
        <w:rPr>
          <w:rFonts w:eastAsia="Times New Roman"/>
          <w:lang w:eastAsia="en-US"/>
        </w:rPr>
        <w:t>Пять плоскоклеточных карцином слизистой оболочки носа и носоглотки были идентифицированы у самок животных, получавших ралтегравир в высоких дозах, а хондросаркома носа наблюдалась у одного самца крысы из группы, получавшей 150 мг/кг/день</w:t>
      </w:r>
      <w:r w:rsidR="00BB4CDC" w:rsidRPr="00B84954">
        <w:rPr>
          <w:rFonts w:eastAsia="Times New Roman"/>
          <w:lang w:eastAsia="en-US"/>
        </w:rPr>
        <w:t xml:space="preserve"> [29]</w:t>
      </w:r>
      <w:r w:rsidR="00E97E5F" w:rsidRPr="00B84954">
        <w:rPr>
          <w:rFonts w:eastAsia="Times New Roman"/>
          <w:lang w:eastAsia="en-US"/>
        </w:rPr>
        <w:t xml:space="preserve">. </w:t>
      </w:r>
    </w:p>
    <w:p w14:paraId="6CE9EB0E" w14:textId="57CFEEFF" w:rsidR="00E97E5F" w:rsidRPr="00B84954" w:rsidRDefault="00E97E5F" w:rsidP="006A79A9">
      <w:pPr>
        <w:spacing w:after="0" w:line="240" w:lineRule="auto"/>
        <w:ind w:firstLine="709"/>
        <w:rPr>
          <w:rFonts w:eastAsia="Times New Roman"/>
          <w:lang w:eastAsia="en-US"/>
        </w:rPr>
      </w:pPr>
      <w:r w:rsidRPr="00B84954">
        <w:rPr>
          <w:rFonts w:eastAsia="Times New Roman"/>
          <w:lang w:eastAsia="en-US"/>
        </w:rPr>
        <w:lastRenderedPageBreak/>
        <w:t xml:space="preserve">Следует учитывать, что </w:t>
      </w:r>
      <w:r w:rsidR="00BB4CDC" w:rsidRPr="00B84954">
        <w:rPr>
          <w:rFonts w:eastAsia="Times New Roman"/>
          <w:lang w:eastAsia="en-US"/>
        </w:rPr>
        <w:t>хроническое раздражение слизистой оболочки носа и носоглотки отмечались у животных, принимавших раствор ралтегравира. Лекарственна</w:t>
      </w:r>
      <w:r w:rsidR="001D4DDC">
        <w:rPr>
          <w:rFonts w:eastAsia="Times New Roman"/>
          <w:lang w:eastAsia="en-US"/>
        </w:rPr>
        <w:t>я</w:t>
      </w:r>
      <w:r w:rsidR="00BB4CDC" w:rsidRPr="00B84954">
        <w:rPr>
          <w:rFonts w:eastAsia="Times New Roman"/>
          <w:lang w:eastAsia="en-US"/>
        </w:rPr>
        <w:t xml:space="preserve"> форма, предназначенная для людей, представляет собой таблетки, покрытые пленочной оболочкой. Растворение происходит медленно, в верхних отделах ЖКТ, поэтому риски развития хронического раздражения у людей крайне малы.</w:t>
      </w:r>
    </w:p>
    <w:p w14:paraId="43727542" w14:textId="190948EF" w:rsidR="00E97E5F" w:rsidRPr="00B84954" w:rsidRDefault="00E97E5F" w:rsidP="006A79A9">
      <w:pPr>
        <w:spacing w:after="0" w:line="240" w:lineRule="auto"/>
        <w:ind w:firstLine="709"/>
        <w:rPr>
          <w:rFonts w:eastAsia="Times New Roman"/>
          <w:lang w:eastAsia="en-US"/>
        </w:rPr>
      </w:pPr>
    </w:p>
    <w:p w14:paraId="48F0DB36" w14:textId="77777777" w:rsidR="0079396B" w:rsidRPr="00B84954" w:rsidRDefault="00AE0490" w:rsidP="006A79A9">
      <w:pPr>
        <w:spacing w:after="240" w:line="240" w:lineRule="auto"/>
        <w:outlineLvl w:val="2"/>
        <w:rPr>
          <w:rFonts w:eastAsia="Times New Roman"/>
          <w:b/>
          <w:lang w:eastAsia="en-US"/>
        </w:rPr>
      </w:pPr>
      <w:bookmarkStart w:id="190" w:name="_Toc509778541"/>
      <w:bookmarkStart w:id="191" w:name="_Toc110874878"/>
      <w:bookmarkStart w:id="192" w:name="_Toc111076571"/>
      <w:bookmarkStart w:id="193" w:name="_Toc111477127"/>
      <w:r w:rsidRPr="00B84954">
        <w:rPr>
          <w:rFonts w:eastAsia="Times New Roman"/>
          <w:b/>
          <w:lang w:eastAsia="en-US"/>
        </w:rPr>
        <w:t>3.</w:t>
      </w:r>
      <w:r w:rsidR="0079396B" w:rsidRPr="00B84954">
        <w:rPr>
          <w:rFonts w:eastAsia="Times New Roman"/>
          <w:b/>
          <w:lang w:eastAsia="en-US"/>
        </w:rPr>
        <w:t>3.</w:t>
      </w:r>
      <w:r w:rsidRPr="00B84954">
        <w:rPr>
          <w:rFonts w:eastAsia="Times New Roman"/>
          <w:b/>
          <w:lang w:eastAsia="en-US"/>
        </w:rPr>
        <w:t>5</w:t>
      </w:r>
      <w:r w:rsidR="0079396B" w:rsidRPr="00B84954">
        <w:rPr>
          <w:rFonts w:eastAsia="Times New Roman"/>
          <w:b/>
          <w:lang w:eastAsia="en-US"/>
        </w:rPr>
        <w:t>. Генотоксичность</w:t>
      </w:r>
      <w:bookmarkEnd w:id="190"/>
      <w:bookmarkEnd w:id="191"/>
      <w:bookmarkEnd w:id="192"/>
      <w:bookmarkEnd w:id="193"/>
    </w:p>
    <w:p w14:paraId="0F8447FC" w14:textId="78CAF95C" w:rsidR="00BB4CDC" w:rsidRDefault="00BB4CDC" w:rsidP="006A79A9">
      <w:pPr>
        <w:spacing w:line="240" w:lineRule="auto"/>
        <w:ind w:firstLine="720"/>
        <w:rPr>
          <w:lang w:eastAsia="en-US"/>
        </w:rPr>
      </w:pPr>
      <w:bookmarkStart w:id="194" w:name="_Toc485204111"/>
      <w:bookmarkStart w:id="195" w:name="_Toc509778542"/>
      <w:r w:rsidRPr="00B84954">
        <w:rPr>
          <w:lang w:eastAsia="en-US"/>
        </w:rPr>
        <w:t>Ралтегравир был протестирован на генотоксичность в четырех исследованиях GLP</w:t>
      </w:r>
      <w:r w:rsidR="00EB0F4A" w:rsidRPr="00B84954">
        <w:rPr>
          <w:lang w:eastAsia="en-US"/>
        </w:rPr>
        <w:t>, направленных на выявление мутагенности, способности повреждать ДНК и кластогенности</w:t>
      </w:r>
      <w:r w:rsidRPr="00B84954">
        <w:rPr>
          <w:lang w:eastAsia="en-US"/>
        </w:rPr>
        <w:t xml:space="preserve">. Препарат не показал мутагенных и/или генотоксических эффектов </w:t>
      </w:r>
      <w:r w:rsidR="00B1737D" w:rsidRPr="00B84954">
        <w:rPr>
          <w:i/>
          <w:iCs/>
          <w:lang w:eastAsia="en-US"/>
        </w:rPr>
        <w:t>in vitro</w:t>
      </w:r>
      <w:r w:rsidR="00B1737D" w:rsidRPr="00B84954">
        <w:rPr>
          <w:lang w:eastAsia="en-US"/>
        </w:rPr>
        <w:t xml:space="preserve"> </w:t>
      </w:r>
      <w:r w:rsidR="00EA0EA0" w:rsidRPr="00B84954">
        <w:rPr>
          <w:lang w:eastAsia="en-US"/>
        </w:rPr>
        <w:t xml:space="preserve">в </w:t>
      </w:r>
      <w:r w:rsidR="00EA0EA0">
        <w:rPr>
          <w:lang w:eastAsia="en-US"/>
        </w:rPr>
        <w:t xml:space="preserve">тестах Эймса </w:t>
      </w:r>
      <w:r w:rsidRPr="00B84954">
        <w:rPr>
          <w:lang w:eastAsia="en-US"/>
        </w:rPr>
        <w:t xml:space="preserve">с использованием штаммов </w:t>
      </w:r>
      <w:r w:rsidRPr="00B84954">
        <w:rPr>
          <w:i/>
          <w:iCs/>
          <w:lang w:eastAsia="en-US"/>
        </w:rPr>
        <w:t>Salmonella typhimurium</w:t>
      </w:r>
      <w:r w:rsidRPr="00B84954">
        <w:rPr>
          <w:lang w:eastAsia="en-US"/>
        </w:rPr>
        <w:t xml:space="preserve"> и </w:t>
      </w:r>
      <w:r w:rsidRPr="00B84954">
        <w:rPr>
          <w:i/>
          <w:iCs/>
          <w:lang w:eastAsia="en-US"/>
        </w:rPr>
        <w:t>Escherichia coli</w:t>
      </w:r>
      <w:r w:rsidR="00EB0F4A" w:rsidRPr="00B84954">
        <w:rPr>
          <w:lang w:eastAsia="en-US"/>
        </w:rPr>
        <w:t xml:space="preserve"> (</w:t>
      </w:r>
      <w:r w:rsidR="00EB0F4A" w:rsidRPr="00B84954">
        <w:rPr>
          <w:lang w:val="en-US" w:eastAsia="en-US"/>
        </w:rPr>
        <w:t>TT</w:t>
      </w:r>
      <w:r w:rsidR="00EB0F4A" w:rsidRPr="00B84954">
        <w:rPr>
          <w:lang w:eastAsia="en-US"/>
        </w:rPr>
        <w:t>038029)</w:t>
      </w:r>
      <w:r w:rsidRPr="00B84954">
        <w:rPr>
          <w:lang w:eastAsia="en-US"/>
        </w:rPr>
        <w:t xml:space="preserve">, </w:t>
      </w:r>
      <w:r w:rsidR="00EB0F4A" w:rsidRPr="00B84954">
        <w:rPr>
          <w:lang w:eastAsia="en-US"/>
        </w:rPr>
        <w:t>анализе</w:t>
      </w:r>
      <w:r w:rsidRPr="00B84954">
        <w:rPr>
          <w:lang w:eastAsia="en-US"/>
        </w:rPr>
        <w:t xml:space="preserve"> </w:t>
      </w:r>
      <w:r w:rsidR="00EB0F4A" w:rsidRPr="00B84954">
        <w:rPr>
          <w:lang w:eastAsia="en-US"/>
        </w:rPr>
        <w:t>методом щелочной элюции</w:t>
      </w:r>
      <w:r w:rsidRPr="00B84954">
        <w:rPr>
          <w:lang w:eastAsia="en-US"/>
        </w:rPr>
        <w:t xml:space="preserve"> </w:t>
      </w:r>
      <w:r w:rsidR="00EB0F4A" w:rsidRPr="00B84954">
        <w:rPr>
          <w:lang w:eastAsia="en-US"/>
        </w:rPr>
        <w:t xml:space="preserve">с использованием </w:t>
      </w:r>
      <w:r w:rsidRPr="00B84954">
        <w:rPr>
          <w:lang w:eastAsia="en-US"/>
        </w:rPr>
        <w:t>первичн</w:t>
      </w:r>
      <w:r w:rsidR="00EB0F4A" w:rsidRPr="00B84954">
        <w:rPr>
          <w:lang w:eastAsia="en-US"/>
        </w:rPr>
        <w:t>ых гепатоцитов</w:t>
      </w:r>
      <w:r w:rsidRPr="00B84954">
        <w:rPr>
          <w:lang w:eastAsia="en-US"/>
        </w:rPr>
        <w:t xml:space="preserve"> крыс</w:t>
      </w:r>
      <w:r w:rsidR="00EB0F4A" w:rsidRPr="00B84954">
        <w:rPr>
          <w:lang w:eastAsia="en-US"/>
        </w:rPr>
        <w:t xml:space="preserve">ы (TT038381), в </w:t>
      </w:r>
      <w:r w:rsidRPr="00B84954">
        <w:rPr>
          <w:lang w:eastAsia="en-US"/>
        </w:rPr>
        <w:t>анализ</w:t>
      </w:r>
      <w:r w:rsidR="00EB0F4A" w:rsidRPr="00B84954">
        <w:rPr>
          <w:lang w:eastAsia="en-US"/>
        </w:rPr>
        <w:t>е</w:t>
      </w:r>
      <w:r w:rsidRPr="00B84954">
        <w:rPr>
          <w:lang w:eastAsia="en-US"/>
        </w:rPr>
        <w:t xml:space="preserve"> хромосомной аберрации </w:t>
      </w:r>
      <w:r w:rsidR="00EB0F4A" w:rsidRPr="00B84954">
        <w:rPr>
          <w:lang w:eastAsia="en-US"/>
        </w:rPr>
        <w:t xml:space="preserve">на </w:t>
      </w:r>
      <w:r w:rsidRPr="00B84954">
        <w:rPr>
          <w:lang w:eastAsia="en-US"/>
        </w:rPr>
        <w:t>клетк</w:t>
      </w:r>
      <w:r w:rsidR="00EB0F4A" w:rsidRPr="00B84954">
        <w:rPr>
          <w:lang w:eastAsia="en-US"/>
        </w:rPr>
        <w:t>ах</w:t>
      </w:r>
      <w:r w:rsidRPr="00B84954">
        <w:rPr>
          <w:lang w:eastAsia="en-US"/>
        </w:rPr>
        <w:t xml:space="preserve"> яичника китайского хомячка</w:t>
      </w:r>
      <w:r w:rsidR="00EB0F4A" w:rsidRPr="00B84954">
        <w:rPr>
          <w:lang w:eastAsia="en-US"/>
        </w:rPr>
        <w:t xml:space="preserve"> (TT038681</w:t>
      </w:r>
      <w:r w:rsidR="00B1737D" w:rsidRPr="00B84954">
        <w:rPr>
          <w:lang w:eastAsia="en-US"/>
        </w:rPr>
        <w:t>)</w:t>
      </w:r>
      <w:r w:rsidR="00B1737D">
        <w:rPr>
          <w:lang w:eastAsia="en-US"/>
        </w:rPr>
        <w:t xml:space="preserve"> и</w:t>
      </w:r>
      <w:r w:rsidR="00B1737D" w:rsidRPr="00B84954">
        <w:rPr>
          <w:lang w:eastAsia="en-US"/>
        </w:rPr>
        <w:t xml:space="preserve"> </w:t>
      </w:r>
      <w:r w:rsidR="00B1737D" w:rsidRPr="00B84954">
        <w:rPr>
          <w:lang w:val="en-US" w:eastAsia="en-US"/>
        </w:rPr>
        <w:t>in</w:t>
      </w:r>
      <w:r w:rsidR="00B1737D" w:rsidRPr="00B84954">
        <w:rPr>
          <w:lang w:eastAsia="en-US"/>
        </w:rPr>
        <w:t xml:space="preserve"> </w:t>
      </w:r>
      <w:r w:rsidR="00B1737D" w:rsidRPr="00B84954">
        <w:rPr>
          <w:i/>
          <w:iCs/>
          <w:lang w:val="en-US" w:eastAsia="en-US"/>
        </w:rPr>
        <w:t>vivo</w:t>
      </w:r>
      <w:r w:rsidR="00B1737D" w:rsidRPr="00B84954">
        <w:rPr>
          <w:i/>
          <w:iCs/>
          <w:lang w:eastAsia="en-US"/>
        </w:rPr>
        <w:t xml:space="preserve"> </w:t>
      </w:r>
      <w:r w:rsidRPr="00B84954">
        <w:rPr>
          <w:lang w:eastAsia="en-US"/>
        </w:rPr>
        <w:t>в</w:t>
      </w:r>
      <w:r w:rsidR="00EB0F4A" w:rsidRPr="00B84954">
        <w:rPr>
          <w:lang w:eastAsia="en-US"/>
        </w:rPr>
        <w:t xml:space="preserve"> </w:t>
      </w:r>
      <w:r w:rsidR="00B1737D">
        <w:rPr>
          <w:lang w:eastAsia="en-US"/>
        </w:rPr>
        <w:t>микроядерном тесте</w:t>
      </w:r>
      <w:r w:rsidRPr="00B84954">
        <w:rPr>
          <w:lang w:eastAsia="en-US"/>
        </w:rPr>
        <w:t xml:space="preserve"> </w:t>
      </w:r>
      <w:r w:rsidR="00B1737D">
        <w:rPr>
          <w:lang w:eastAsia="en-US"/>
        </w:rPr>
        <w:t xml:space="preserve">на </w:t>
      </w:r>
      <w:r w:rsidR="00B1737D" w:rsidRPr="00B84954">
        <w:rPr>
          <w:lang w:eastAsia="en-US"/>
        </w:rPr>
        <w:t>мыш</w:t>
      </w:r>
      <w:r w:rsidR="00B1737D">
        <w:rPr>
          <w:lang w:eastAsia="en-US"/>
        </w:rPr>
        <w:t>ах</w:t>
      </w:r>
      <w:r w:rsidR="00B1737D" w:rsidRPr="00B84954">
        <w:rPr>
          <w:lang w:eastAsia="en-US"/>
        </w:rPr>
        <w:t xml:space="preserve"> </w:t>
      </w:r>
      <w:r w:rsidR="00EB0F4A" w:rsidRPr="00B84954">
        <w:rPr>
          <w:lang w:eastAsia="en-US"/>
        </w:rPr>
        <w:t xml:space="preserve">(TT038619). </w:t>
      </w:r>
      <w:r w:rsidRPr="00B84954">
        <w:rPr>
          <w:lang w:eastAsia="en-US"/>
        </w:rPr>
        <w:t>Все исследования проводились с использованием различных доз</w:t>
      </w:r>
      <w:r w:rsidR="00EB0F4A" w:rsidRPr="00B84954">
        <w:rPr>
          <w:lang w:eastAsia="en-US"/>
        </w:rPr>
        <w:t xml:space="preserve">, было показано отсутствие </w:t>
      </w:r>
      <w:r w:rsidR="00B1737D" w:rsidRPr="00B84954">
        <w:rPr>
          <w:lang w:eastAsia="en-US"/>
        </w:rPr>
        <w:t>генотоксич</w:t>
      </w:r>
      <w:r w:rsidR="00B1737D">
        <w:rPr>
          <w:lang w:eastAsia="en-US"/>
        </w:rPr>
        <w:t>н</w:t>
      </w:r>
      <w:r w:rsidR="00B1737D" w:rsidRPr="00B84954">
        <w:rPr>
          <w:lang w:eastAsia="en-US"/>
        </w:rPr>
        <w:t xml:space="preserve">ого </w:t>
      </w:r>
      <w:r w:rsidR="00EB0F4A" w:rsidRPr="00B84954">
        <w:rPr>
          <w:lang w:eastAsia="en-US"/>
        </w:rPr>
        <w:t>потенциала ралтегравира [27].</w:t>
      </w:r>
    </w:p>
    <w:p w14:paraId="0AE8DE8F" w14:textId="57ED80A8" w:rsidR="0079396B" w:rsidRPr="00B84954" w:rsidRDefault="0079396B" w:rsidP="00551868">
      <w:pPr>
        <w:spacing w:line="240" w:lineRule="auto"/>
        <w:jc w:val="left"/>
        <w:outlineLvl w:val="2"/>
        <w:rPr>
          <w:rFonts w:eastAsia="Times New Roman"/>
          <w:b/>
          <w:lang w:eastAsia="en-US"/>
        </w:rPr>
      </w:pPr>
      <w:bookmarkStart w:id="196" w:name="_Toc110874879"/>
      <w:bookmarkStart w:id="197" w:name="_Toc111076572"/>
      <w:bookmarkStart w:id="198" w:name="_Toc111477128"/>
      <w:r w:rsidRPr="00B84954">
        <w:rPr>
          <w:rFonts w:eastAsia="Times New Roman"/>
          <w:b/>
          <w:lang w:eastAsia="en-US"/>
        </w:rPr>
        <w:t>3.3.</w:t>
      </w:r>
      <w:r w:rsidR="00AE0490" w:rsidRPr="00B84954">
        <w:rPr>
          <w:rFonts w:eastAsia="Times New Roman"/>
          <w:b/>
          <w:lang w:eastAsia="en-US"/>
        </w:rPr>
        <w:t>6</w:t>
      </w:r>
      <w:r w:rsidRPr="00B84954">
        <w:rPr>
          <w:rFonts w:eastAsia="Times New Roman"/>
          <w:b/>
          <w:lang w:eastAsia="en-US"/>
        </w:rPr>
        <w:t>. Репродуктивная токсичность и эмбриотоксичность</w:t>
      </w:r>
      <w:bookmarkEnd w:id="194"/>
      <w:bookmarkEnd w:id="195"/>
      <w:bookmarkEnd w:id="196"/>
      <w:bookmarkEnd w:id="197"/>
      <w:bookmarkEnd w:id="198"/>
    </w:p>
    <w:p w14:paraId="6490C2A6" w14:textId="77777777" w:rsidR="004E35C3" w:rsidRPr="00B84954" w:rsidRDefault="00EB0F4A" w:rsidP="00D91FA4">
      <w:pPr>
        <w:spacing w:after="0" w:line="240" w:lineRule="auto"/>
        <w:ind w:firstLine="720"/>
        <w:rPr>
          <w:lang w:eastAsia="en-US"/>
        </w:rPr>
      </w:pPr>
      <w:bookmarkStart w:id="199" w:name="_Hlk54867504"/>
      <w:bookmarkStart w:id="200" w:name="_Toc509778543"/>
      <w:r w:rsidRPr="00B84954">
        <w:rPr>
          <w:lang w:eastAsia="en-US"/>
        </w:rPr>
        <w:t xml:space="preserve">Репродуктивная токсичность ралтегравира </w:t>
      </w:r>
      <w:r w:rsidR="004E35C3" w:rsidRPr="00B84954">
        <w:rPr>
          <w:lang w:eastAsia="en-US"/>
        </w:rPr>
        <w:t>изучалась</w:t>
      </w:r>
      <w:r w:rsidRPr="00B84954">
        <w:rPr>
          <w:lang w:eastAsia="en-US"/>
        </w:rPr>
        <w:t xml:space="preserve"> в исследованиях фертильности на крысах (TT047420, TT057180) и исследованиях пренатальной и постнатальной токсичности на крысах и кроликах (TT047090, TT047220). Было проведено исследование ювенильной токсичности на крысах (TT047420).</w:t>
      </w:r>
    </w:p>
    <w:p w14:paraId="7E7A0391" w14:textId="77777777" w:rsidR="00D91FA4" w:rsidRDefault="00D91FA4" w:rsidP="00D91FA4">
      <w:pPr>
        <w:spacing w:after="0" w:line="240" w:lineRule="auto"/>
        <w:ind w:firstLine="720"/>
        <w:rPr>
          <w:rFonts w:eastAsia="Times New Roman"/>
          <w:b/>
          <w:bCs/>
          <w:i/>
          <w:iCs/>
          <w:lang w:eastAsia="en-US"/>
        </w:rPr>
      </w:pPr>
    </w:p>
    <w:p w14:paraId="59C962D6" w14:textId="13C49547" w:rsidR="00EB0F4A" w:rsidRPr="00B84954" w:rsidRDefault="00EB0F4A" w:rsidP="00D91FA4">
      <w:pPr>
        <w:spacing w:after="0" w:line="240" w:lineRule="auto"/>
        <w:ind w:firstLine="720"/>
        <w:rPr>
          <w:b/>
          <w:bCs/>
          <w:i/>
          <w:iCs/>
          <w:lang w:eastAsia="en-US"/>
        </w:rPr>
      </w:pPr>
      <w:r w:rsidRPr="00B84954">
        <w:rPr>
          <w:rFonts w:eastAsia="Times New Roman"/>
          <w:b/>
          <w:bCs/>
          <w:i/>
          <w:iCs/>
          <w:lang w:eastAsia="en-US"/>
        </w:rPr>
        <w:t>Исследование фертильности и раннего эмбрионального развития до имплантации на крысах (TT047420, TT057180)</w:t>
      </w:r>
    </w:p>
    <w:p w14:paraId="1DE17EC4" w14:textId="46B50A81" w:rsidR="00EB0F4A" w:rsidRPr="00B84954" w:rsidRDefault="00EB0F4A" w:rsidP="00D91FA4">
      <w:pPr>
        <w:spacing w:after="0" w:line="240" w:lineRule="auto"/>
        <w:ind w:firstLine="720"/>
        <w:rPr>
          <w:rFonts w:eastAsia="Times New Roman"/>
          <w:lang w:eastAsia="en-US"/>
        </w:rPr>
      </w:pPr>
      <w:r w:rsidRPr="00B84954">
        <w:rPr>
          <w:rFonts w:eastAsia="Times New Roman"/>
          <w:lang w:eastAsia="en-US"/>
        </w:rPr>
        <w:t xml:space="preserve">Самцам крыс перорально вводили повторные дозы носителя или ралтегравира (100, 300 или 600 мг/кг/день) в течение 8 недель, начиная с 4 недель до спаривания, а самкам крыс перорально вводили носитель или ралтегравир (150, 300 или 600 мг/кг/день) за 2 недели до спаривания, во время спаривания и до 7 дня беременности. В результате не было </w:t>
      </w:r>
      <w:r w:rsidR="004E35C3" w:rsidRPr="00B84954">
        <w:rPr>
          <w:rFonts w:eastAsia="Times New Roman"/>
          <w:lang w:eastAsia="en-US"/>
        </w:rPr>
        <w:t xml:space="preserve">выявлено </w:t>
      </w:r>
      <w:r w:rsidRPr="00B84954">
        <w:rPr>
          <w:rFonts w:eastAsia="Times New Roman"/>
          <w:lang w:eastAsia="en-US"/>
        </w:rPr>
        <w:t xml:space="preserve">никаких эффектов, связанных с </w:t>
      </w:r>
      <w:r w:rsidR="004E35C3" w:rsidRPr="00B84954">
        <w:rPr>
          <w:rFonts w:eastAsia="Times New Roman"/>
          <w:lang w:eastAsia="en-US"/>
        </w:rPr>
        <w:t>применением препарата</w:t>
      </w:r>
      <w:r w:rsidRPr="00B84954">
        <w:rPr>
          <w:rFonts w:eastAsia="Times New Roman"/>
          <w:lang w:eastAsia="en-US"/>
        </w:rPr>
        <w:t xml:space="preserve">. </w:t>
      </w:r>
      <w:r w:rsidR="004E35C3" w:rsidRPr="00B84954">
        <w:rPr>
          <w:rFonts w:eastAsia="Times New Roman"/>
          <w:lang w:eastAsia="en-US"/>
        </w:rPr>
        <w:t xml:space="preserve">NOAEL </w:t>
      </w:r>
      <w:r w:rsidRPr="00B84954">
        <w:rPr>
          <w:rFonts w:eastAsia="Times New Roman"/>
          <w:lang w:eastAsia="en-US"/>
        </w:rPr>
        <w:t xml:space="preserve">для мужской и женской общей и репродуктивной </w:t>
      </w:r>
      <w:r w:rsidR="004E35C3" w:rsidRPr="00B84954">
        <w:rPr>
          <w:rFonts w:eastAsia="Times New Roman"/>
          <w:lang w:eastAsia="en-US"/>
        </w:rPr>
        <w:t>токсичности, а также токсичности для эмбрионального развития</w:t>
      </w:r>
      <w:r w:rsidRPr="00B84954">
        <w:rPr>
          <w:rFonts w:eastAsia="Times New Roman"/>
          <w:lang w:eastAsia="en-US"/>
        </w:rPr>
        <w:t xml:space="preserve"> составляет 600 мг/кг/день.</w:t>
      </w:r>
    </w:p>
    <w:p w14:paraId="29E7D4F4" w14:textId="77777777" w:rsidR="00D91FA4" w:rsidRDefault="00D91FA4" w:rsidP="00D91FA4">
      <w:pPr>
        <w:spacing w:after="0" w:line="240" w:lineRule="auto"/>
        <w:ind w:firstLine="720"/>
        <w:rPr>
          <w:rFonts w:eastAsia="Times New Roman"/>
          <w:b/>
          <w:bCs/>
          <w:i/>
          <w:iCs/>
          <w:lang w:eastAsia="en-US"/>
        </w:rPr>
      </w:pPr>
    </w:p>
    <w:p w14:paraId="6EC8E291" w14:textId="779F823B" w:rsidR="00EB0F4A" w:rsidRPr="00B84954" w:rsidRDefault="00EB0F4A" w:rsidP="00D91FA4">
      <w:pPr>
        <w:spacing w:after="0" w:line="240" w:lineRule="auto"/>
        <w:ind w:firstLine="720"/>
        <w:rPr>
          <w:rFonts w:eastAsia="Times New Roman"/>
          <w:b/>
          <w:bCs/>
          <w:i/>
          <w:iCs/>
          <w:lang w:eastAsia="en-US"/>
        </w:rPr>
      </w:pPr>
      <w:r w:rsidRPr="00B84954">
        <w:rPr>
          <w:rFonts w:eastAsia="Times New Roman"/>
          <w:b/>
          <w:bCs/>
          <w:i/>
          <w:iCs/>
          <w:lang w:eastAsia="en-US"/>
        </w:rPr>
        <w:t>Исследование воздействия на эмбрион-плод, пренатальное и постнатальное развитие, включая материнск</w:t>
      </w:r>
      <w:r w:rsidR="004E35C3" w:rsidRPr="00B84954">
        <w:rPr>
          <w:rFonts w:eastAsia="Times New Roman"/>
          <w:b/>
          <w:bCs/>
          <w:i/>
          <w:iCs/>
          <w:lang w:eastAsia="en-US"/>
        </w:rPr>
        <w:t>ий</w:t>
      </w:r>
      <w:r w:rsidRPr="00B84954">
        <w:rPr>
          <w:rFonts w:eastAsia="Times New Roman"/>
          <w:b/>
          <w:bCs/>
          <w:i/>
          <w:iCs/>
          <w:lang w:eastAsia="en-US"/>
        </w:rPr>
        <w:t xml:space="preserve"> </w:t>
      </w:r>
      <w:r w:rsidR="004E35C3" w:rsidRPr="00B84954">
        <w:rPr>
          <w:rFonts w:eastAsia="Times New Roman"/>
          <w:b/>
          <w:bCs/>
          <w:i/>
          <w:iCs/>
          <w:lang w:eastAsia="en-US"/>
        </w:rPr>
        <w:t>организм</w:t>
      </w:r>
      <w:r w:rsidRPr="00B84954">
        <w:rPr>
          <w:rFonts w:eastAsia="Times New Roman"/>
          <w:b/>
          <w:bCs/>
          <w:i/>
          <w:iCs/>
          <w:lang w:eastAsia="en-US"/>
        </w:rPr>
        <w:t>, на крысах (TT047090)</w:t>
      </w:r>
    </w:p>
    <w:p w14:paraId="2BA8CBD0" w14:textId="5C6023BC" w:rsidR="00EB0F4A" w:rsidRPr="00B84954" w:rsidRDefault="00EB0F4A" w:rsidP="00D91FA4">
      <w:pPr>
        <w:spacing w:after="0" w:line="240" w:lineRule="auto"/>
        <w:ind w:firstLine="720"/>
        <w:rPr>
          <w:rFonts w:eastAsia="Times New Roman"/>
          <w:lang w:eastAsia="en-US"/>
        </w:rPr>
      </w:pPr>
      <w:r w:rsidRPr="00B84954">
        <w:rPr>
          <w:rFonts w:eastAsia="Times New Roman"/>
          <w:lang w:eastAsia="en-US"/>
        </w:rPr>
        <w:t>Самкам крыс перорально вводили повторные дозы носителя или ралтегравира (100, 300 или 600 мг/к</w:t>
      </w:r>
      <w:r w:rsidR="004E35C3" w:rsidRPr="00B84954">
        <w:rPr>
          <w:rFonts w:eastAsia="Times New Roman"/>
          <w:lang w:eastAsia="en-US"/>
        </w:rPr>
        <w:t>г</w:t>
      </w:r>
      <w:r w:rsidRPr="00B84954">
        <w:rPr>
          <w:rFonts w:eastAsia="Times New Roman"/>
          <w:lang w:eastAsia="en-US"/>
        </w:rPr>
        <w:t xml:space="preserve">/день) с 6 дня </w:t>
      </w:r>
      <w:r w:rsidR="004E35C3" w:rsidRPr="00B84954">
        <w:rPr>
          <w:rFonts w:eastAsia="Times New Roman"/>
          <w:lang w:eastAsia="en-US"/>
        </w:rPr>
        <w:t>по</w:t>
      </w:r>
      <w:r w:rsidRPr="00B84954">
        <w:rPr>
          <w:rFonts w:eastAsia="Times New Roman"/>
          <w:lang w:eastAsia="en-US"/>
        </w:rPr>
        <w:t xml:space="preserve"> 20 </w:t>
      </w:r>
      <w:r w:rsidR="004E35C3" w:rsidRPr="00B84954">
        <w:rPr>
          <w:rFonts w:eastAsia="Times New Roman"/>
          <w:lang w:eastAsia="en-US"/>
        </w:rPr>
        <w:t>день</w:t>
      </w:r>
      <w:r w:rsidRPr="00B84954">
        <w:rPr>
          <w:rFonts w:eastAsia="Times New Roman"/>
          <w:lang w:eastAsia="en-US"/>
        </w:rPr>
        <w:t xml:space="preserve"> беременности (группа кесарева сечения) или 20 дня лактации (группа естественных родов). В результате у поколения F1 группы 600 мг/кг наблюдалась повышенная частота появления избыточных ребер, превышающая лабораторный фон. </w:t>
      </w:r>
      <w:r w:rsidR="004E35C3" w:rsidRPr="00B84954">
        <w:rPr>
          <w:rFonts w:eastAsia="Times New Roman"/>
          <w:lang w:eastAsia="en-US"/>
        </w:rPr>
        <w:t xml:space="preserve">NOAEL </w:t>
      </w:r>
      <w:r w:rsidRPr="00B84954">
        <w:rPr>
          <w:rFonts w:eastAsia="Times New Roman"/>
          <w:lang w:eastAsia="en-US"/>
        </w:rPr>
        <w:t>для поколений F</w:t>
      </w:r>
      <w:r w:rsidRPr="00A00BE0">
        <w:rPr>
          <w:rFonts w:eastAsia="Times New Roman"/>
          <w:vertAlign w:val="subscript"/>
          <w:lang w:eastAsia="en-US"/>
        </w:rPr>
        <w:t>0</w:t>
      </w:r>
      <w:r w:rsidRPr="00B84954">
        <w:rPr>
          <w:rFonts w:eastAsia="Times New Roman"/>
          <w:lang w:eastAsia="en-US"/>
        </w:rPr>
        <w:t xml:space="preserve"> и F</w:t>
      </w:r>
      <w:r w:rsidRPr="00A00BE0">
        <w:rPr>
          <w:rFonts w:eastAsia="Times New Roman"/>
          <w:vertAlign w:val="subscript"/>
          <w:lang w:eastAsia="en-US"/>
        </w:rPr>
        <w:t>1</w:t>
      </w:r>
      <w:r w:rsidRPr="00B84954">
        <w:rPr>
          <w:rFonts w:eastAsia="Times New Roman"/>
          <w:lang w:eastAsia="en-US"/>
        </w:rPr>
        <w:t xml:space="preserve"> составили 600 мг/кг/день и 300 мг/кг/день</w:t>
      </w:r>
      <w:r w:rsidR="004E35C3" w:rsidRPr="00B84954">
        <w:rPr>
          <w:rFonts w:eastAsia="Times New Roman"/>
          <w:lang w:eastAsia="en-US"/>
        </w:rPr>
        <w:t>,</w:t>
      </w:r>
      <w:r w:rsidRPr="00B84954">
        <w:rPr>
          <w:rFonts w:eastAsia="Times New Roman"/>
          <w:lang w:eastAsia="en-US"/>
        </w:rPr>
        <w:t xml:space="preserve"> соответственно.</w:t>
      </w:r>
    </w:p>
    <w:p w14:paraId="3DE1511C" w14:textId="77777777" w:rsidR="00D91FA4" w:rsidRDefault="00D91FA4" w:rsidP="00D91FA4">
      <w:pPr>
        <w:spacing w:after="0" w:line="240" w:lineRule="auto"/>
        <w:ind w:firstLine="720"/>
        <w:rPr>
          <w:rFonts w:eastAsia="Times New Roman"/>
          <w:b/>
          <w:bCs/>
          <w:i/>
          <w:iCs/>
          <w:lang w:eastAsia="en-US"/>
        </w:rPr>
      </w:pPr>
    </w:p>
    <w:p w14:paraId="65B7173D" w14:textId="73E264B2" w:rsidR="00EB0F4A" w:rsidRPr="00B84954" w:rsidRDefault="00EB0F4A" w:rsidP="00D91FA4">
      <w:pPr>
        <w:spacing w:after="0" w:line="240" w:lineRule="auto"/>
        <w:ind w:firstLine="720"/>
        <w:rPr>
          <w:rFonts w:eastAsia="Times New Roman"/>
          <w:b/>
          <w:bCs/>
          <w:i/>
          <w:iCs/>
          <w:lang w:eastAsia="en-US"/>
        </w:rPr>
      </w:pPr>
      <w:r w:rsidRPr="00B84954">
        <w:rPr>
          <w:rFonts w:eastAsia="Times New Roman"/>
          <w:b/>
          <w:bCs/>
          <w:i/>
          <w:iCs/>
          <w:lang w:eastAsia="en-US"/>
        </w:rPr>
        <w:t>Исследование ювенильной токсичности на крысах (TT057300)</w:t>
      </w:r>
    </w:p>
    <w:p w14:paraId="209A101F" w14:textId="77777777" w:rsidR="002A7B46" w:rsidRPr="00B84954" w:rsidRDefault="00EB0F4A" w:rsidP="00D91FA4">
      <w:pPr>
        <w:spacing w:after="0" w:line="240" w:lineRule="auto"/>
        <w:ind w:firstLine="720"/>
        <w:rPr>
          <w:rFonts w:eastAsia="Times New Roman"/>
          <w:b/>
          <w:lang w:eastAsia="en-US"/>
        </w:rPr>
      </w:pPr>
      <w:r w:rsidRPr="00B84954">
        <w:rPr>
          <w:rFonts w:eastAsia="Times New Roman"/>
          <w:lang w:eastAsia="en-US"/>
        </w:rPr>
        <w:lastRenderedPageBreak/>
        <w:t>Молодым крысам перорально вводили повторные дозы носителя или ралтегравира (50,</w:t>
      </w:r>
      <w:r w:rsidR="00CF7002" w:rsidRPr="00B84954">
        <w:rPr>
          <w:rFonts w:eastAsia="Times New Roman"/>
          <w:lang w:eastAsia="en-US"/>
        </w:rPr>
        <w:t xml:space="preserve"> </w:t>
      </w:r>
      <w:r w:rsidRPr="00B84954">
        <w:rPr>
          <w:rFonts w:eastAsia="Times New Roman"/>
          <w:lang w:eastAsia="en-US"/>
        </w:rPr>
        <w:t xml:space="preserve">200 или 600 мг/кг/день) с 5-го дня </w:t>
      </w:r>
      <w:r w:rsidR="00CF7002" w:rsidRPr="00B84954">
        <w:rPr>
          <w:rFonts w:eastAsia="Times New Roman"/>
          <w:lang w:eastAsia="en-US"/>
        </w:rPr>
        <w:t>по</w:t>
      </w:r>
      <w:r w:rsidRPr="00B84954">
        <w:rPr>
          <w:rFonts w:eastAsia="Times New Roman"/>
          <w:lang w:eastAsia="en-US"/>
        </w:rPr>
        <w:t xml:space="preserve"> 8-й </w:t>
      </w:r>
      <w:r w:rsidR="00CF7002" w:rsidRPr="00B84954">
        <w:rPr>
          <w:rFonts w:eastAsia="Times New Roman"/>
          <w:lang w:eastAsia="en-US"/>
        </w:rPr>
        <w:t xml:space="preserve">день </w:t>
      </w:r>
      <w:r w:rsidRPr="00B84954">
        <w:rPr>
          <w:rFonts w:eastAsia="Times New Roman"/>
          <w:lang w:eastAsia="en-US"/>
        </w:rPr>
        <w:t>постнатально</w:t>
      </w:r>
      <w:r w:rsidR="00CF7002" w:rsidRPr="00B84954">
        <w:rPr>
          <w:rFonts w:eastAsia="Times New Roman"/>
          <w:lang w:eastAsia="en-US"/>
        </w:rPr>
        <w:t>го</w:t>
      </w:r>
      <w:r w:rsidRPr="00B84954">
        <w:rPr>
          <w:rFonts w:eastAsia="Times New Roman"/>
          <w:lang w:eastAsia="en-US"/>
        </w:rPr>
        <w:t xml:space="preserve"> </w:t>
      </w:r>
      <w:r w:rsidR="00CF7002" w:rsidRPr="00B84954">
        <w:rPr>
          <w:rFonts w:eastAsia="Times New Roman"/>
          <w:lang w:eastAsia="en-US"/>
        </w:rPr>
        <w:t>развития</w:t>
      </w:r>
      <w:r w:rsidRPr="00B84954">
        <w:rPr>
          <w:rFonts w:eastAsia="Times New Roman"/>
          <w:lang w:eastAsia="en-US"/>
        </w:rPr>
        <w:t>. При дозе ≥ 200 мг/кг были отмечены воспаление и негландулярная вакуолизация слизистой оболочки желудк</w:t>
      </w:r>
      <w:r w:rsidR="00CF7002" w:rsidRPr="00B84954">
        <w:rPr>
          <w:rFonts w:eastAsia="Times New Roman"/>
          <w:lang w:eastAsia="en-US"/>
        </w:rPr>
        <w:t>а. Указанные</w:t>
      </w:r>
      <w:r w:rsidRPr="00B84954">
        <w:rPr>
          <w:rFonts w:eastAsia="Times New Roman"/>
          <w:lang w:eastAsia="en-US"/>
        </w:rPr>
        <w:t xml:space="preserve"> изменения </w:t>
      </w:r>
      <w:r w:rsidR="00CF7002" w:rsidRPr="00B84954">
        <w:rPr>
          <w:rFonts w:eastAsia="Times New Roman"/>
          <w:lang w:eastAsia="en-US"/>
        </w:rPr>
        <w:t>исчезли</w:t>
      </w:r>
      <w:r w:rsidRPr="00B84954">
        <w:rPr>
          <w:rFonts w:eastAsia="Times New Roman"/>
          <w:lang w:eastAsia="en-US"/>
        </w:rPr>
        <w:t xml:space="preserve"> после 6-недельного периода восстановления. Было установлено, что NOAEL </w:t>
      </w:r>
      <w:r w:rsidR="00CF7002" w:rsidRPr="00B84954">
        <w:rPr>
          <w:rFonts w:eastAsia="Times New Roman"/>
          <w:lang w:eastAsia="en-US"/>
        </w:rPr>
        <w:t xml:space="preserve">для молодых животных </w:t>
      </w:r>
      <w:r w:rsidRPr="00B84954">
        <w:rPr>
          <w:rFonts w:eastAsia="Times New Roman"/>
          <w:lang w:eastAsia="en-US"/>
        </w:rPr>
        <w:t>составляет 50 мг/кг/день.</w:t>
      </w:r>
      <w:r w:rsidRPr="00B84954">
        <w:rPr>
          <w:rFonts w:eastAsia="Times New Roman"/>
          <w:b/>
          <w:lang w:eastAsia="en-US"/>
        </w:rPr>
        <w:t xml:space="preserve"> </w:t>
      </w:r>
    </w:p>
    <w:p w14:paraId="07F1690E" w14:textId="77777777" w:rsidR="00D91FA4" w:rsidRDefault="00D91FA4" w:rsidP="00D91FA4">
      <w:pPr>
        <w:spacing w:after="0" w:line="240" w:lineRule="auto"/>
        <w:ind w:firstLine="720"/>
        <w:rPr>
          <w:rFonts w:eastAsia="Times New Roman"/>
          <w:b/>
          <w:bCs/>
          <w:i/>
          <w:iCs/>
          <w:lang w:eastAsia="en-US"/>
        </w:rPr>
      </w:pPr>
    </w:p>
    <w:p w14:paraId="4B542DA9" w14:textId="3631691B" w:rsidR="002A7B46" w:rsidRPr="00B84954" w:rsidRDefault="002A7B46" w:rsidP="00D91FA4">
      <w:pPr>
        <w:spacing w:after="0" w:line="240" w:lineRule="auto"/>
        <w:ind w:firstLine="720"/>
        <w:rPr>
          <w:rFonts w:eastAsia="Times New Roman"/>
          <w:b/>
          <w:bCs/>
          <w:i/>
          <w:iCs/>
          <w:lang w:eastAsia="en-US"/>
        </w:rPr>
      </w:pPr>
      <w:r w:rsidRPr="00B84954">
        <w:rPr>
          <w:rFonts w:eastAsia="Times New Roman"/>
          <w:b/>
          <w:bCs/>
          <w:i/>
          <w:iCs/>
          <w:lang w:eastAsia="en-US"/>
        </w:rPr>
        <w:t>Исследование развития эмбриона и плода на кроликах (TT047220)</w:t>
      </w:r>
    </w:p>
    <w:p w14:paraId="77688841" w14:textId="77777777" w:rsidR="002A7B46" w:rsidRPr="00B84954" w:rsidRDefault="002A7B46" w:rsidP="00D91FA4">
      <w:pPr>
        <w:spacing w:after="0" w:line="240" w:lineRule="auto"/>
        <w:ind w:firstLine="720"/>
        <w:rPr>
          <w:rFonts w:eastAsia="Times New Roman"/>
          <w:lang w:eastAsia="en-US"/>
        </w:rPr>
      </w:pPr>
      <w:r w:rsidRPr="00B84954">
        <w:rPr>
          <w:rFonts w:eastAsia="Times New Roman"/>
          <w:lang w:eastAsia="en-US"/>
        </w:rPr>
        <w:t>Беременным кроликам перорально вводили повторные дозы носителя или ралтегравира (100, 500 или 1000 мг/кг/день) с 7-го по 20-й день беременности. Эффектов, связанных с использованием ралтегравира, не наблюдалось. Было установлено, что NOAEL для материнской общей и репродуктивной токсичности, а также токсичности для плода составляет 1000 мг/кг/день.</w:t>
      </w:r>
    </w:p>
    <w:bookmarkEnd w:id="199"/>
    <w:p w14:paraId="0C01ADA9" w14:textId="004019FB" w:rsidR="00EB0F4A" w:rsidRPr="00B84954" w:rsidRDefault="00EB0F4A" w:rsidP="00EE13FC">
      <w:pPr>
        <w:spacing w:after="0" w:line="240" w:lineRule="auto"/>
        <w:ind w:firstLine="720"/>
        <w:rPr>
          <w:rFonts w:eastAsia="Times New Roman"/>
          <w:lang w:eastAsia="en-US"/>
        </w:rPr>
      </w:pPr>
    </w:p>
    <w:p w14:paraId="27C63F85" w14:textId="0CCC1300" w:rsidR="0079396B" w:rsidRPr="00B84954" w:rsidRDefault="00AE0490" w:rsidP="00EE13FC">
      <w:pPr>
        <w:spacing w:after="240" w:line="240" w:lineRule="auto"/>
        <w:outlineLvl w:val="2"/>
        <w:rPr>
          <w:rFonts w:eastAsia="Times New Roman"/>
          <w:b/>
          <w:lang w:eastAsia="en-US"/>
        </w:rPr>
      </w:pPr>
      <w:bookmarkStart w:id="201" w:name="_Toc110874880"/>
      <w:bookmarkStart w:id="202" w:name="_Toc111076573"/>
      <w:bookmarkStart w:id="203" w:name="_Toc111477129"/>
      <w:r w:rsidRPr="00B84954">
        <w:rPr>
          <w:rFonts w:eastAsia="Times New Roman"/>
          <w:b/>
          <w:lang w:eastAsia="en-US"/>
        </w:rPr>
        <w:t>3.3</w:t>
      </w:r>
      <w:r w:rsidR="0079396B" w:rsidRPr="00B84954">
        <w:rPr>
          <w:rFonts w:eastAsia="Times New Roman"/>
          <w:b/>
          <w:lang w:eastAsia="en-US"/>
        </w:rPr>
        <w:t>.</w:t>
      </w:r>
      <w:r w:rsidRPr="00B84954">
        <w:rPr>
          <w:rFonts w:eastAsia="Times New Roman"/>
          <w:b/>
          <w:lang w:eastAsia="en-US"/>
        </w:rPr>
        <w:t>7</w:t>
      </w:r>
      <w:r w:rsidR="0079396B" w:rsidRPr="00B84954">
        <w:rPr>
          <w:rFonts w:eastAsia="Times New Roman"/>
          <w:b/>
          <w:lang w:eastAsia="en-US"/>
        </w:rPr>
        <w:t>. Местно-раздражающее действие</w:t>
      </w:r>
      <w:bookmarkEnd w:id="200"/>
      <w:bookmarkEnd w:id="201"/>
      <w:bookmarkEnd w:id="202"/>
      <w:bookmarkEnd w:id="203"/>
    </w:p>
    <w:p w14:paraId="640E99C6" w14:textId="5F476E31" w:rsidR="002A7B46" w:rsidRPr="00B84954" w:rsidRDefault="00E94141" w:rsidP="00E94141">
      <w:pPr>
        <w:spacing w:after="0" w:line="240" w:lineRule="auto"/>
        <w:ind w:firstLine="709"/>
        <w:rPr>
          <w:rFonts w:eastAsia="Times New Roman"/>
          <w:lang w:eastAsia="en-US"/>
        </w:rPr>
      </w:pPr>
      <w:r w:rsidRPr="00B84954">
        <w:rPr>
          <w:rFonts w:eastAsia="Times New Roman"/>
          <w:lang w:eastAsia="en-US"/>
        </w:rPr>
        <w:t xml:space="preserve">Было проведено 7 исследований местной переносимости: 3 </w:t>
      </w:r>
      <w:r w:rsidRPr="00B84954">
        <w:rPr>
          <w:rFonts w:eastAsia="Times New Roman"/>
          <w:i/>
          <w:iCs/>
          <w:lang w:eastAsia="en-US"/>
        </w:rPr>
        <w:t>in vitro</w:t>
      </w:r>
      <w:r w:rsidRPr="00B84954">
        <w:rPr>
          <w:rFonts w:eastAsia="Times New Roman"/>
          <w:lang w:eastAsia="en-US"/>
        </w:rPr>
        <w:t>, 2 на мышах (местное применение) и 2 у кроликов (контакт с кожей). Было показано слабое раздражающее действия свободного основания ралтегравира, и сильное раздражающее дейс</w:t>
      </w:r>
      <w:r w:rsidR="002A7B46" w:rsidRPr="00B84954">
        <w:rPr>
          <w:rFonts w:eastAsia="Times New Roman"/>
          <w:lang w:eastAsia="en-US"/>
        </w:rPr>
        <w:t>т</w:t>
      </w:r>
      <w:r w:rsidRPr="00B84954">
        <w:rPr>
          <w:rFonts w:eastAsia="Times New Roman"/>
          <w:lang w:eastAsia="en-US"/>
        </w:rPr>
        <w:t xml:space="preserve">вие его калийной соли в анализе помутнения роговицы крупного рогатого скота (BCOP) </w:t>
      </w:r>
      <w:r w:rsidRPr="00B84954">
        <w:rPr>
          <w:rFonts w:eastAsia="Times New Roman"/>
          <w:i/>
          <w:iCs/>
          <w:lang w:eastAsia="en-US"/>
        </w:rPr>
        <w:t>in vitro</w:t>
      </w:r>
      <w:r w:rsidRPr="00B84954">
        <w:rPr>
          <w:rFonts w:eastAsia="Times New Roman"/>
          <w:lang w:eastAsia="en-US"/>
        </w:rPr>
        <w:t>. В исследовании на кроликах нанесение препарата на кожу животных не вызывало признаков раздражения. Анализ локальных лимфатических узлов (LLNA) у мышей и исследование кожного раздражения на кроликах показали, что ралтегравир, как в виде свободного основания, так и калиевой соли, не является кожным сенсибилизатором.</w:t>
      </w:r>
    </w:p>
    <w:p w14:paraId="19B37656" w14:textId="3646DCBC" w:rsidR="00E94141" w:rsidRPr="00B84954" w:rsidRDefault="002A7B46" w:rsidP="00E94141">
      <w:pPr>
        <w:spacing w:after="0" w:line="240" w:lineRule="auto"/>
        <w:ind w:firstLine="709"/>
        <w:rPr>
          <w:rFonts w:eastAsia="Times New Roman"/>
          <w:lang w:eastAsia="en-US"/>
        </w:rPr>
      </w:pPr>
      <w:r w:rsidRPr="00B84954">
        <w:rPr>
          <w:rFonts w:eastAsia="Times New Roman"/>
          <w:lang w:eastAsia="en-US"/>
        </w:rPr>
        <w:t>У собак обнаруживали местные изменения в местах инъекций препарата в дозе 30 мг/кг/день</w:t>
      </w:r>
      <w:r w:rsidR="00AB76A9" w:rsidRPr="00B84954">
        <w:rPr>
          <w:rFonts w:eastAsia="Times New Roman"/>
          <w:lang w:eastAsia="en-US"/>
        </w:rPr>
        <w:t xml:space="preserve"> </w:t>
      </w:r>
      <w:r w:rsidRPr="00B84954">
        <w:rPr>
          <w:rFonts w:eastAsia="Times New Roman"/>
          <w:lang w:eastAsia="en-US"/>
        </w:rPr>
        <w:t>(отек и/или уплотнение и изменение цвета на красный/фиолетовый). При введении ралтегравира в дозе 100 мг/кг/день, также наблюдалось стойкое опухание и изменение цвета кожи передних конечностей на красный/пурпурный</w:t>
      </w:r>
      <w:r w:rsidR="00AB76A9" w:rsidRPr="00B84954">
        <w:rPr>
          <w:rFonts w:eastAsia="Times New Roman"/>
          <w:lang w:eastAsia="en-US"/>
        </w:rPr>
        <w:t>.</w:t>
      </w:r>
      <w:r w:rsidR="00E94141" w:rsidRPr="00B84954">
        <w:rPr>
          <w:rFonts w:eastAsia="Times New Roman"/>
          <w:lang w:eastAsia="en-US"/>
        </w:rPr>
        <w:t xml:space="preserve"> </w:t>
      </w:r>
    </w:p>
    <w:p w14:paraId="7B7F9499" w14:textId="40C1EC75" w:rsidR="0079396B" w:rsidRPr="00B84954" w:rsidRDefault="00E94141" w:rsidP="00E94141">
      <w:pPr>
        <w:spacing w:after="0" w:line="240" w:lineRule="auto"/>
        <w:ind w:firstLine="709"/>
        <w:rPr>
          <w:rFonts w:eastAsia="Times New Roman"/>
          <w:lang w:eastAsia="en-US"/>
        </w:rPr>
      </w:pPr>
      <w:r w:rsidRPr="00B84954">
        <w:rPr>
          <w:rFonts w:eastAsia="Times New Roman"/>
          <w:lang w:eastAsia="en-US"/>
        </w:rPr>
        <w:t>О</w:t>
      </w:r>
      <w:r w:rsidR="0079396B" w:rsidRPr="00B84954">
        <w:rPr>
          <w:rFonts w:eastAsia="Times New Roman"/>
          <w:lang w:eastAsia="en-US"/>
        </w:rPr>
        <w:t xml:space="preserve">тдельных исследований </w:t>
      </w:r>
      <w:r w:rsidR="00711360" w:rsidRPr="00B84954">
        <w:rPr>
          <w:rFonts w:eastAsia="Times New Roman"/>
          <w:lang w:eastAsia="en-US"/>
        </w:rPr>
        <w:t>местно-раздражающего</w:t>
      </w:r>
      <w:r w:rsidR="0079396B" w:rsidRPr="00B84954">
        <w:rPr>
          <w:rFonts w:eastAsia="Times New Roman"/>
          <w:lang w:eastAsia="en-US"/>
        </w:rPr>
        <w:t xml:space="preserve"> действия при клиническом пути введения выполнено не было. В проведенных доклинических исследованиях с длительным введением препарата были выявлены </w:t>
      </w:r>
      <w:r w:rsidR="00E6058F" w:rsidRPr="00B84954">
        <w:rPr>
          <w:rFonts w:eastAsia="Times New Roman"/>
          <w:lang w:eastAsia="en-US"/>
        </w:rPr>
        <w:t>нежелательные явления</w:t>
      </w:r>
      <w:r w:rsidR="0079396B" w:rsidRPr="00B84954">
        <w:rPr>
          <w:rFonts w:eastAsia="Times New Roman"/>
          <w:lang w:eastAsia="en-US"/>
        </w:rPr>
        <w:t xml:space="preserve"> со стороны желудочно-кишечного тракта</w:t>
      </w:r>
      <w:r w:rsidR="00CF7002" w:rsidRPr="00B84954">
        <w:rPr>
          <w:rFonts w:eastAsia="Times New Roman"/>
          <w:lang w:eastAsia="en-US"/>
        </w:rPr>
        <w:t xml:space="preserve"> у собак, в частности рвота [27].</w:t>
      </w:r>
    </w:p>
    <w:p w14:paraId="6874B621" w14:textId="3E1BA474" w:rsidR="00E30437" w:rsidRPr="00B84954" w:rsidRDefault="00E30437" w:rsidP="009879C1">
      <w:pPr>
        <w:pStyle w:val="2"/>
        <w:spacing w:line="240" w:lineRule="auto"/>
        <w:rPr>
          <w:szCs w:val="24"/>
        </w:rPr>
      </w:pPr>
      <w:bookmarkStart w:id="204" w:name="_Toc298775550"/>
      <w:bookmarkStart w:id="205" w:name="_Toc110874881"/>
      <w:bookmarkStart w:id="206" w:name="_Toc111076574"/>
      <w:bookmarkStart w:id="207" w:name="_Toc111477130"/>
      <w:bookmarkEnd w:id="153"/>
      <w:r w:rsidRPr="00B84954">
        <w:rPr>
          <w:szCs w:val="24"/>
        </w:rPr>
        <w:t>Список литературы</w:t>
      </w:r>
      <w:bookmarkEnd w:id="204"/>
      <w:bookmarkEnd w:id="205"/>
      <w:bookmarkEnd w:id="206"/>
      <w:bookmarkEnd w:id="207"/>
    </w:p>
    <w:p w14:paraId="06939883" w14:textId="57A11E91" w:rsidR="002C32CB" w:rsidRPr="00B84954" w:rsidRDefault="002C32CB" w:rsidP="00464F11">
      <w:pPr>
        <w:pStyle w:val="af3"/>
        <w:numPr>
          <w:ilvl w:val="0"/>
          <w:numId w:val="42"/>
        </w:numPr>
        <w:spacing w:after="0" w:line="240" w:lineRule="auto"/>
        <w:rPr>
          <w:rFonts w:eastAsia="Times New Roman"/>
          <w:lang w:val="en-US" w:eastAsia="en-US"/>
        </w:rPr>
      </w:pPr>
      <w:bookmarkStart w:id="208" w:name="_Hlk54868660"/>
      <w:bookmarkStart w:id="209" w:name="_Ref483308479"/>
      <w:bookmarkStart w:id="210" w:name="_Ref483308546"/>
      <w:bookmarkStart w:id="211" w:name="_Ref484451045"/>
      <w:r w:rsidRPr="00B84954">
        <w:rPr>
          <w:rFonts w:eastAsia="Times New Roman"/>
          <w:lang w:val="en-US" w:eastAsia="en-US"/>
        </w:rPr>
        <w:t>Chinen J., Shearer, WT. Secondary immunodeficiencies, including HIV infection. </w:t>
      </w:r>
      <w:r w:rsidR="0010013E" w:rsidRPr="00B84954">
        <w:rPr>
          <w:rFonts w:eastAsia="Times New Roman"/>
          <w:lang w:val="en-US" w:eastAsia="en-US"/>
        </w:rPr>
        <w:t>J Allergy Clin Immunol</w:t>
      </w:r>
      <w:r w:rsidRPr="00B84954">
        <w:rPr>
          <w:rFonts w:eastAsia="Times New Roman"/>
          <w:lang w:val="en-US" w:eastAsia="en-US"/>
        </w:rPr>
        <w:t>, </w:t>
      </w:r>
      <w:r w:rsidR="00813487" w:rsidRPr="00B84954">
        <w:rPr>
          <w:rFonts w:eastAsia="Times New Roman"/>
          <w:lang w:val="en-US" w:eastAsia="en-US"/>
        </w:rPr>
        <w:t xml:space="preserve">2010, </w:t>
      </w:r>
      <w:r w:rsidRPr="00B84954">
        <w:rPr>
          <w:rFonts w:eastAsia="Times New Roman"/>
          <w:lang w:val="en-US" w:eastAsia="en-US"/>
        </w:rPr>
        <w:t>125</w:t>
      </w:r>
      <w:r w:rsidR="00813487" w:rsidRPr="00B84954">
        <w:rPr>
          <w:rFonts w:eastAsia="Times New Roman"/>
          <w:lang w:val="en-US" w:eastAsia="en-US"/>
        </w:rPr>
        <w:t>:</w:t>
      </w:r>
      <w:r w:rsidRPr="00B84954">
        <w:rPr>
          <w:rFonts w:eastAsia="Times New Roman"/>
          <w:lang w:val="en-US" w:eastAsia="en-US"/>
        </w:rPr>
        <w:t xml:space="preserve"> S195–S203. </w:t>
      </w:r>
    </w:p>
    <w:p w14:paraId="17053835" w14:textId="373AE2D6" w:rsidR="002C32CB" w:rsidRPr="00B84954" w:rsidRDefault="0010013E" w:rsidP="00464F11">
      <w:pPr>
        <w:pStyle w:val="af3"/>
        <w:numPr>
          <w:ilvl w:val="0"/>
          <w:numId w:val="42"/>
        </w:numPr>
        <w:spacing w:after="0" w:line="240" w:lineRule="auto"/>
        <w:rPr>
          <w:rFonts w:eastAsia="Times New Roman"/>
          <w:lang w:val="en-US" w:eastAsia="en-US"/>
        </w:rPr>
      </w:pPr>
      <w:r w:rsidRPr="00B84954">
        <w:rPr>
          <w:rFonts w:eastAsia="Times New Roman"/>
          <w:lang w:val="en-US" w:eastAsia="en-US"/>
        </w:rPr>
        <w:t>Eisinger RW, Fauci AS. Ending the HIV/AIDS Pandemic1. Emerg Infect Dis. 2018;24(3):413-416. doi:10.3201/eid2403.171797</w:t>
      </w:r>
    </w:p>
    <w:p w14:paraId="4CEB06D0" w14:textId="69C0B88A" w:rsidR="002C32CB" w:rsidRPr="00B84954" w:rsidRDefault="0010013E" w:rsidP="00464F11">
      <w:pPr>
        <w:pStyle w:val="af3"/>
        <w:numPr>
          <w:ilvl w:val="0"/>
          <w:numId w:val="42"/>
        </w:numPr>
        <w:spacing w:after="0" w:line="240" w:lineRule="auto"/>
      </w:pPr>
      <w:r w:rsidRPr="00B84954">
        <w:rPr>
          <w:lang w:val="en-US"/>
        </w:rPr>
        <w:t xml:space="preserve">Global HIV &amp; AIDS statistics — 2020 fact sheet. </w:t>
      </w:r>
      <w:r w:rsidRPr="00B84954">
        <w:t>Электронный ресурс [</w:t>
      </w:r>
      <w:r w:rsidR="005F1059" w:rsidRPr="00B84954">
        <w:rPr>
          <w:lang w:val="en-US"/>
        </w:rPr>
        <w:t>https</w:t>
      </w:r>
      <w:r w:rsidR="005F1059" w:rsidRPr="00B84954">
        <w:t>://</w:t>
      </w:r>
      <w:r w:rsidR="005F1059" w:rsidRPr="00B84954">
        <w:rPr>
          <w:lang w:val="en-US"/>
        </w:rPr>
        <w:t>www</w:t>
      </w:r>
      <w:r w:rsidR="005F1059" w:rsidRPr="00B84954">
        <w:t>.</w:t>
      </w:r>
      <w:r w:rsidR="005F1059" w:rsidRPr="00B84954">
        <w:rPr>
          <w:lang w:val="en-US"/>
        </w:rPr>
        <w:t>unaids</w:t>
      </w:r>
      <w:r w:rsidR="005F1059" w:rsidRPr="00B84954">
        <w:t>.</w:t>
      </w:r>
      <w:r w:rsidR="005F1059" w:rsidRPr="00B84954">
        <w:rPr>
          <w:lang w:val="en-US"/>
        </w:rPr>
        <w:t>org</w:t>
      </w:r>
      <w:r w:rsidR="005F1059" w:rsidRPr="00B84954">
        <w:t>/</w:t>
      </w:r>
      <w:r w:rsidR="005F1059" w:rsidRPr="00B84954">
        <w:rPr>
          <w:lang w:val="en-US"/>
        </w:rPr>
        <w:t>en</w:t>
      </w:r>
      <w:r w:rsidR="005F1059" w:rsidRPr="00B84954">
        <w:t>/</w:t>
      </w:r>
      <w:r w:rsidR="005F1059" w:rsidRPr="00B84954">
        <w:rPr>
          <w:lang w:val="en-US"/>
        </w:rPr>
        <w:t>resources</w:t>
      </w:r>
      <w:r w:rsidR="005F1059" w:rsidRPr="00B84954">
        <w:t>/</w:t>
      </w:r>
      <w:r w:rsidR="005F1059" w:rsidRPr="00B84954">
        <w:rPr>
          <w:lang w:val="en-US"/>
        </w:rPr>
        <w:t>fact</w:t>
      </w:r>
      <w:r w:rsidR="005F1059" w:rsidRPr="00B84954">
        <w:t>-</w:t>
      </w:r>
      <w:r w:rsidR="005F1059" w:rsidRPr="00B84954">
        <w:rPr>
          <w:lang w:val="en-US"/>
        </w:rPr>
        <w:t>sheet</w:t>
      </w:r>
      <w:r w:rsidRPr="00B84954">
        <w:t xml:space="preserve">], дата обращения </w:t>
      </w:r>
      <w:r w:rsidR="009059B4">
        <w:t>06</w:t>
      </w:r>
      <w:r w:rsidR="005F1059" w:rsidRPr="00B84954">
        <w:t>.</w:t>
      </w:r>
      <w:r w:rsidRPr="00B84954">
        <w:t>0</w:t>
      </w:r>
      <w:r w:rsidR="009059B4">
        <w:t>8</w:t>
      </w:r>
      <w:r w:rsidRPr="00B84954">
        <w:t>.20</w:t>
      </w:r>
      <w:r w:rsidR="005F1059" w:rsidRPr="00B84954">
        <w:t>2</w:t>
      </w:r>
      <w:r w:rsidR="009059B4">
        <w:t>2</w:t>
      </w:r>
      <w:r w:rsidRPr="00B84954">
        <w:t xml:space="preserve"> г. </w:t>
      </w:r>
    </w:p>
    <w:p w14:paraId="62E51E13" w14:textId="56626B9C" w:rsidR="002C32CB" w:rsidRPr="00B84954" w:rsidRDefault="0000314D" w:rsidP="00464F11">
      <w:pPr>
        <w:pStyle w:val="af3"/>
        <w:numPr>
          <w:ilvl w:val="0"/>
          <w:numId w:val="42"/>
        </w:numPr>
        <w:spacing w:after="0" w:line="240" w:lineRule="auto"/>
        <w:rPr>
          <w:lang w:val="en-US"/>
        </w:rPr>
      </w:pPr>
      <w:r w:rsidRPr="00B84954">
        <w:rPr>
          <w:shd w:val="clear" w:color="auto" w:fill="FFFFFF"/>
          <w:lang w:val="en-US"/>
        </w:rPr>
        <w:lastRenderedPageBreak/>
        <w:t>Fettig J, Swaminathan M, Murrill CS, Kaplan JE. Global epidemiology of HIV. </w:t>
      </w:r>
      <w:r w:rsidRPr="00B84954">
        <w:rPr>
          <w:i/>
          <w:iCs/>
          <w:shd w:val="clear" w:color="auto" w:fill="FFFFFF"/>
          <w:lang w:val="en-US"/>
        </w:rPr>
        <w:t>Infect Dis Clin North Am</w:t>
      </w:r>
      <w:r w:rsidRPr="00B84954">
        <w:rPr>
          <w:shd w:val="clear" w:color="auto" w:fill="FFFFFF"/>
          <w:lang w:val="en-US"/>
        </w:rPr>
        <w:t>. 2014;28(3):323-337. doi:10.1016/j.idc.2014.05.001</w:t>
      </w:r>
    </w:p>
    <w:p w14:paraId="7F5ED97B" w14:textId="217487D6" w:rsidR="005A1B0F" w:rsidRPr="00B84954" w:rsidRDefault="005A1B0F" w:rsidP="00464F11">
      <w:pPr>
        <w:pStyle w:val="af3"/>
        <w:numPr>
          <w:ilvl w:val="0"/>
          <w:numId w:val="42"/>
        </w:numPr>
        <w:spacing w:after="0" w:line="240" w:lineRule="auto"/>
      </w:pPr>
      <w:r w:rsidRPr="00B84954">
        <w:rPr>
          <w:lang w:val="en-US"/>
        </w:rPr>
        <w:t>Global Health Sec</w:t>
      </w:r>
      <w:r w:rsidR="00490291" w:rsidRPr="00B84954">
        <w:rPr>
          <w:lang w:val="en-US"/>
        </w:rPr>
        <w:t>to</w:t>
      </w:r>
      <w:r w:rsidRPr="00B84954">
        <w:rPr>
          <w:lang w:val="en-US"/>
        </w:rPr>
        <w:t xml:space="preserve">r Strategy on HIV 2016-2021: </w:t>
      </w:r>
      <w:r w:rsidR="00C27BEE" w:rsidRPr="00B84954">
        <w:rPr>
          <w:lang w:val="en-US"/>
        </w:rPr>
        <w:t>To</w:t>
      </w:r>
      <w:r w:rsidRPr="00B84954">
        <w:rPr>
          <w:lang w:val="en-US"/>
        </w:rPr>
        <w:t xml:space="preserve">wards ending AIDS. </w:t>
      </w:r>
      <w:r w:rsidRPr="00B84954">
        <w:t>Электронный ресурс [</w:t>
      </w:r>
      <w:r w:rsidRPr="00B84954">
        <w:rPr>
          <w:lang w:val="en-US"/>
        </w:rPr>
        <w:t>https</w:t>
      </w:r>
      <w:r w:rsidRPr="00B84954">
        <w:t>://</w:t>
      </w:r>
      <w:r w:rsidRPr="00B84954">
        <w:rPr>
          <w:lang w:val="en-US"/>
        </w:rPr>
        <w:t>apps</w:t>
      </w:r>
      <w:r w:rsidRPr="00B84954">
        <w:t>.</w:t>
      </w:r>
      <w:r w:rsidRPr="00B84954">
        <w:rPr>
          <w:lang w:val="en-US"/>
        </w:rPr>
        <w:t>who</w:t>
      </w:r>
      <w:r w:rsidRPr="00B84954">
        <w:t>.</w:t>
      </w:r>
      <w:r w:rsidRPr="00B84954">
        <w:rPr>
          <w:lang w:val="en-US"/>
        </w:rPr>
        <w:t>int</w:t>
      </w:r>
      <w:r w:rsidRPr="00B84954">
        <w:t>/</w:t>
      </w:r>
      <w:r w:rsidRPr="00B84954">
        <w:rPr>
          <w:lang w:val="en-US"/>
        </w:rPr>
        <w:t>iris</w:t>
      </w:r>
      <w:r w:rsidRPr="00B84954">
        <w:t>/</w:t>
      </w:r>
      <w:r w:rsidRPr="00B84954">
        <w:rPr>
          <w:lang w:val="en-US"/>
        </w:rPr>
        <w:t>bitstream</w:t>
      </w:r>
      <w:r w:rsidRPr="00B84954">
        <w:t>/</w:t>
      </w:r>
      <w:r w:rsidRPr="00B84954">
        <w:rPr>
          <w:lang w:val="en-US"/>
        </w:rPr>
        <w:t>handle</w:t>
      </w:r>
      <w:r w:rsidRPr="00B84954">
        <w:t>/10665/246178/</w:t>
      </w:r>
      <w:r w:rsidRPr="00B84954">
        <w:rPr>
          <w:lang w:val="en-US"/>
        </w:rPr>
        <w:t>WHO</w:t>
      </w:r>
      <w:r w:rsidRPr="00B84954">
        <w:t>-</w:t>
      </w:r>
      <w:r w:rsidRPr="00B84954">
        <w:rPr>
          <w:lang w:val="en-US"/>
        </w:rPr>
        <w:t>HIV</w:t>
      </w:r>
      <w:r w:rsidRPr="00B84954">
        <w:t>-2016.05-</w:t>
      </w:r>
      <w:r w:rsidRPr="00B84954">
        <w:rPr>
          <w:lang w:val="en-US"/>
        </w:rPr>
        <w:t>eng</w:t>
      </w:r>
      <w:r w:rsidRPr="00B84954">
        <w:t>.</w:t>
      </w:r>
      <w:r w:rsidRPr="00B84954">
        <w:rPr>
          <w:lang w:val="en-US"/>
        </w:rPr>
        <w:t>pdf</w:t>
      </w:r>
      <w:r w:rsidRPr="00B84954">
        <w:t xml:space="preserve">], дата обращения </w:t>
      </w:r>
      <w:r w:rsidR="009059B4">
        <w:t>07</w:t>
      </w:r>
      <w:r w:rsidR="009059B4" w:rsidRPr="00B84954">
        <w:t>.0</w:t>
      </w:r>
      <w:r w:rsidR="009059B4">
        <w:t>8</w:t>
      </w:r>
      <w:r w:rsidR="009059B4" w:rsidRPr="00B84954">
        <w:t>.202</w:t>
      </w:r>
      <w:r w:rsidR="009059B4">
        <w:t>2</w:t>
      </w:r>
      <w:r w:rsidRPr="00B84954">
        <w:t xml:space="preserve"> г.</w:t>
      </w:r>
    </w:p>
    <w:p w14:paraId="185AB1B3" w14:textId="0E8BE055" w:rsidR="00D0633F" w:rsidRPr="00B84954" w:rsidRDefault="00D0633F" w:rsidP="00464F11">
      <w:pPr>
        <w:pStyle w:val="af3"/>
        <w:numPr>
          <w:ilvl w:val="0"/>
          <w:numId w:val="42"/>
        </w:numPr>
        <w:spacing w:after="0" w:line="240" w:lineRule="auto"/>
      </w:pPr>
      <w:r w:rsidRPr="00B84954">
        <w:t xml:space="preserve">Ладная Н.Н., Покровский В.В., Дементьева Л.А., Соколова Е.В., Айзатулина Р.Р., Липина Е.С. Развитие эпидемии ВИЧ-инфекции в Российской Федерации в 2017 г. МЕЖДУНАРОДНАЯ НАУЧНО-ПРАКТИЧЕСКАЯ КОНФЕРЕНЦИЯ АКТУАЛЬНЫЕ ВОПРОСЫ ВИЧ-ИНФЕКЦИИ. ОХРАНА ЗДОРОВЬЯ ДЕТЕЙ С ВИЧ-ИНФЕКЦИЕЙ В РАМКАХ РЕАЛИЗАЦИИ ПРОГРАММЫ ДЕСЯТИЛЕТИЕ ДЕТСТВА В РОССИИ. Электронный ресурс [http://congress-ph.ru/common/htdocs/upload/fm/vich/18/may/tezis.pdf#page=10], дата обращения </w:t>
      </w:r>
      <w:r w:rsidR="00693BA3">
        <w:t>07</w:t>
      </w:r>
      <w:r w:rsidR="00693BA3" w:rsidRPr="00B84954">
        <w:t>.0</w:t>
      </w:r>
      <w:r w:rsidR="00693BA3">
        <w:t>8</w:t>
      </w:r>
      <w:r w:rsidR="00693BA3" w:rsidRPr="00B84954">
        <w:t>.202</w:t>
      </w:r>
      <w:r w:rsidR="00693BA3">
        <w:t>2</w:t>
      </w:r>
      <w:r w:rsidRPr="00B84954">
        <w:t xml:space="preserve"> г.</w:t>
      </w:r>
    </w:p>
    <w:p w14:paraId="415D6E9B" w14:textId="2729CA36" w:rsidR="00D0633F" w:rsidRPr="00B84954" w:rsidRDefault="00D0633F" w:rsidP="00464F11">
      <w:pPr>
        <w:pStyle w:val="af3"/>
        <w:numPr>
          <w:ilvl w:val="0"/>
          <w:numId w:val="42"/>
        </w:numPr>
        <w:spacing w:after="0" w:line="240" w:lineRule="auto"/>
      </w:pPr>
      <w:r w:rsidRPr="00B84954">
        <w:t>Нечаева</w:t>
      </w:r>
      <w:r w:rsidR="00FD24C1" w:rsidRPr="00B84954">
        <w:t xml:space="preserve"> О.Б.</w:t>
      </w:r>
      <w:r w:rsidRPr="00B84954">
        <w:t>, Подымо</w:t>
      </w:r>
      <w:r w:rsidR="00FD24C1" w:rsidRPr="00B84954">
        <w:t>ва А.С. Влияние ВИЧ-инфекции на демографическую ситуацию в России. Центральный научно-исследовательский институт организации и информатизации здравоохранения. 2018. Электронный ресурс [</w:t>
      </w:r>
      <w:r w:rsidR="00FD24C1" w:rsidRPr="00B84954">
        <w:rPr>
          <w:lang w:val="en-US"/>
        </w:rPr>
        <w:t>http</w:t>
      </w:r>
      <w:r w:rsidR="00FD24C1" w:rsidRPr="00B84954">
        <w:t>://</w:t>
      </w:r>
      <w:r w:rsidR="00FD24C1" w:rsidRPr="00B84954">
        <w:rPr>
          <w:lang w:val="en-US"/>
        </w:rPr>
        <w:t>www</w:t>
      </w:r>
      <w:r w:rsidR="00FD24C1" w:rsidRPr="00B84954">
        <w:t>.</w:t>
      </w:r>
      <w:r w:rsidR="00FD24C1" w:rsidRPr="00B84954">
        <w:rPr>
          <w:lang w:val="en-US"/>
        </w:rPr>
        <w:t>med</w:t>
      </w:r>
      <w:r w:rsidR="00FD24C1" w:rsidRPr="00B84954">
        <w:t>-</w:t>
      </w:r>
      <w:r w:rsidR="00FD24C1" w:rsidRPr="00B84954">
        <w:rPr>
          <w:lang w:val="en-US"/>
        </w:rPr>
        <w:t>alyans</w:t>
      </w:r>
      <w:r w:rsidR="00FD24C1" w:rsidRPr="00B84954">
        <w:t>.</w:t>
      </w:r>
      <w:r w:rsidR="00FD24C1" w:rsidRPr="00B84954">
        <w:rPr>
          <w:lang w:val="en-US"/>
        </w:rPr>
        <w:t>ru</w:t>
      </w:r>
      <w:r w:rsidR="00FD24C1" w:rsidRPr="00B84954">
        <w:t>/</w:t>
      </w:r>
      <w:r w:rsidR="00FD24C1" w:rsidRPr="00B84954">
        <w:rPr>
          <w:lang w:val="en-US"/>
        </w:rPr>
        <w:t>index</w:t>
      </w:r>
      <w:r w:rsidR="00FD24C1" w:rsidRPr="00B84954">
        <w:t>.</w:t>
      </w:r>
      <w:r w:rsidR="00FD24C1" w:rsidRPr="00B84954">
        <w:rPr>
          <w:lang w:val="en-US"/>
        </w:rPr>
        <w:t>php</w:t>
      </w:r>
      <w:r w:rsidR="00FD24C1" w:rsidRPr="00B84954">
        <w:t>/</w:t>
      </w:r>
      <w:r w:rsidR="00FD24C1" w:rsidRPr="00B84954">
        <w:rPr>
          <w:lang w:val="en-US"/>
        </w:rPr>
        <w:t>Hahn</w:t>
      </w:r>
      <w:r w:rsidR="00FD24C1" w:rsidRPr="00B84954">
        <w:t>/</w:t>
      </w:r>
      <w:r w:rsidR="00FD24C1" w:rsidRPr="00B84954">
        <w:rPr>
          <w:lang w:val="en-US"/>
        </w:rPr>
        <w:t>article</w:t>
      </w:r>
      <w:r w:rsidR="00FD24C1" w:rsidRPr="00B84954">
        <w:t>/</w:t>
      </w:r>
      <w:r w:rsidR="00FD24C1" w:rsidRPr="00B84954">
        <w:rPr>
          <w:lang w:val="en-US"/>
        </w:rPr>
        <w:t>view</w:t>
      </w:r>
      <w:r w:rsidR="00FD24C1" w:rsidRPr="00B84954">
        <w:t xml:space="preserve">/140/724], дата обращения </w:t>
      </w:r>
      <w:r w:rsidR="00693BA3">
        <w:t>07</w:t>
      </w:r>
      <w:r w:rsidR="00693BA3" w:rsidRPr="00B84954">
        <w:t>.0</w:t>
      </w:r>
      <w:r w:rsidR="00693BA3">
        <w:t>8</w:t>
      </w:r>
      <w:r w:rsidR="00693BA3" w:rsidRPr="00B84954">
        <w:t>.202</w:t>
      </w:r>
      <w:r w:rsidR="00693BA3">
        <w:t>2</w:t>
      </w:r>
      <w:r w:rsidR="00FD24C1" w:rsidRPr="00B84954">
        <w:t xml:space="preserve"> г.  </w:t>
      </w:r>
    </w:p>
    <w:p w14:paraId="2F41764A" w14:textId="2B250B0E" w:rsidR="00D0633F" w:rsidRPr="00B84954" w:rsidRDefault="00FD24C1" w:rsidP="00464F11">
      <w:pPr>
        <w:pStyle w:val="af3"/>
        <w:numPr>
          <w:ilvl w:val="0"/>
          <w:numId w:val="42"/>
        </w:numPr>
        <w:spacing w:after="0" w:line="240" w:lineRule="auto"/>
        <w:rPr>
          <w:lang w:val="en-US"/>
        </w:rPr>
      </w:pPr>
      <w:r w:rsidRPr="00B84954">
        <w:rPr>
          <w:shd w:val="clear" w:color="auto" w:fill="FFFFFF"/>
          <w:lang w:val="en-US"/>
        </w:rPr>
        <w:t>Belyakov N, Rassokhin V, Kolbin A et al. EPIDEMIOLOGICAL, CLINICAL AND FINANCIAL COMPONENTS OF RESULTS OF LONG</w:t>
      </w:r>
      <w:r w:rsidR="00CD0A42" w:rsidRPr="00B84954">
        <w:rPr>
          <w:shd w:val="clear" w:color="auto" w:fill="FFFFFF"/>
          <w:lang w:val="en-US"/>
        </w:rPr>
        <w:t>-</w:t>
      </w:r>
      <w:r w:rsidRPr="00B84954">
        <w:rPr>
          <w:shd w:val="clear" w:color="auto" w:fill="FFFFFF"/>
          <w:lang w:val="en-US"/>
        </w:rPr>
        <w:t>TERM ANTIRETROVIRAL THERAPY OF PATIENTS WITH HIV</w:t>
      </w:r>
      <w:r w:rsidR="00CD0A42" w:rsidRPr="00B84954">
        <w:rPr>
          <w:shd w:val="clear" w:color="auto" w:fill="FFFFFF"/>
          <w:lang w:val="en-US"/>
        </w:rPr>
        <w:t>-</w:t>
      </w:r>
      <w:r w:rsidRPr="00B84954">
        <w:rPr>
          <w:shd w:val="clear" w:color="auto" w:fill="FFFFFF"/>
          <w:lang w:val="en-US"/>
        </w:rPr>
        <w:t>INFECTION. </w:t>
      </w:r>
      <w:r w:rsidRPr="00B84954">
        <w:rPr>
          <w:i/>
          <w:iCs/>
          <w:shd w:val="clear" w:color="auto" w:fill="FFFFFF"/>
          <w:lang w:val="en-US"/>
        </w:rPr>
        <w:t>HIV Infection and Immunosuppressive Disorders</w:t>
      </w:r>
      <w:r w:rsidRPr="00B84954">
        <w:rPr>
          <w:shd w:val="clear" w:color="auto" w:fill="FFFFFF"/>
          <w:lang w:val="en-US"/>
        </w:rPr>
        <w:t>. 2020;11(4):7-19. doi:10.22328/2077-9828-2019-11-4-7-19</w:t>
      </w:r>
    </w:p>
    <w:p w14:paraId="78B963FB" w14:textId="21560A2C" w:rsidR="00D0633F" w:rsidRPr="00B84954" w:rsidRDefault="00D0749E" w:rsidP="00464F11">
      <w:pPr>
        <w:pStyle w:val="af3"/>
        <w:numPr>
          <w:ilvl w:val="0"/>
          <w:numId w:val="42"/>
        </w:numPr>
        <w:spacing w:after="0" w:line="240" w:lineRule="auto"/>
        <w:rPr>
          <w:lang w:val="en-US"/>
        </w:rPr>
      </w:pPr>
      <w:r w:rsidRPr="00B84954">
        <w:rPr>
          <w:shd w:val="clear" w:color="auto" w:fill="FFFFFF"/>
          <w:lang w:val="en-US"/>
        </w:rPr>
        <w:t>Ostankova Y, Schemelev A, Zueva E, Churina M, Valutite D, Semenov A. HIV MOLECULAR EPIDEMIOLOGY AND PHARMACO-RESISTANCE IN PATIENTS WITH ANTIRETROVIRAL THERAPY FAILURE IN ARKHANGELSK DISTRICT. </w:t>
      </w:r>
      <w:r w:rsidRPr="00B84954">
        <w:rPr>
          <w:i/>
          <w:iCs/>
          <w:shd w:val="clear" w:color="auto" w:fill="FFFFFF"/>
          <w:lang w:val="en-US"/>
        </w:rPr>
        <w:t>HIV Infection and Immunosuppressive Disorders</w:t>
      </w:r>
      <w:r w:rsidRPr="00B84954">
        <w:rPr>
          <w:shd w:val="clear" w:color="auto" w:fill="FFFFFF"/>
          <w:lang w:val="en-US"/>
        </w:rPr>
        <w:t>. 2020;11(4):79-90. doi:10.22328/2077-9828-2019-11-4-79-90</w:t>
      </w:r>
    </w:p>
    <w:p w14:paraId="0FAE769F" w14:textId="093F4F57" w:rsidR="005A1B0F" w:rsidRPr="00B84954" w:rsidRDefault="00724564" w:rsidP="00464F11">
      <w:pPr>
        <w:pStyle w:val="af3"/>
        <w:numPr>
          <w:ilvl w:val="0"/>
          <w:numId w:val="42"/>
        </w:numPr>
        <w:spacing w:after="0" w:line="240" w:lineRule="auto"/>
      </w:pPr>
      <w:r w:rsidRPr="00B84954">
        <w:rPr>
          <w:shd w:val="clear" w:color="auto" w:fill="FFFFFF"/>
          <w:lang w:val="en-US"/>
        </w:rPr>
        <w:t xml:space="preserve">Global action plan on HIV drug resistance 2017-2021. </w:t>
      </w:r>
      <w:r w:rsidRPr="00B84954">
        <w:rPr>
          <w:shd w:val="clear" w:color="auto" w:fill="FFFFFF"/>
        </w:rPr>
        <w:t>Электронный ресурс [</w:t>
      </w:r>
      <w:r w:rsidRPr="00B84954">
        <w:rPr>
          <w:shd w:val="clear" w:color="auto" w:fill="FFFFFF"/>
          <w:lang w:val="en-US"/>
        </w:rPr>
        <w:t>https</w:t>
      </w:r>
      <w:r w:rsidRPr="00B84954">
        <w:rPr>
          <w:shd w:val="clear" w:color="auto" w:fill="FFFFFF"/>
        </w:rPr>
        <w:t>://</w:t>
      </w:r>
      <w:r w:rsidRPr="00B84954">
        <w:rPr>
          <w:shd w:val="clear" w:color="auto" w:fill="FFFFFF"/>
          <w:lang w:val="en-US"/>
        </w:rPr>
        <w:t>apps</w:t>
      </w:r>
      <w:r w:rsidRPr="00B84954">
        <w:rPr>
          <w:shd w:val="clear" w:color="auto" w:fill="FFFFFF"/>
        </w:rPr>
        <w:t>.</w:t>
      </w:r>
      <w:r w:rsidRPr="00B84954">
        <w:rPr>
          <w:shd w:val="clear" w:color="auto" w:fill="FFFFFF"/>
          <w:lang w:val="en-US"/>
        </w:rPr>
        <w:t>who</w:t>
      </w:r>
      <w:r w:rsidRPr="00B84954">
        <w:rPr>
          <w:shd w:val="clear" w:color="auto" w:fill="FFFFFF"/>
        </w:rPr>
        <w:t>.</w:t>
      </w:r>
      <w:r w:rsidRPr="00B84954">
        <w:rPr>
          <w:shd w:val="clear" w:color="auto" w:fill="FFFFFF"/>
          <w:lang w:val="en-US"/>
        </w:rPr>
        <w:t>int</w:t>
      </w:r>
      <w:r w:rsidRPr="00B84954">
        <w:rPr>
          <w:shd w:val="clear" w:color="auto" w:fill="FFFFFF"/>
        </w:rPr>
        <w:t>/</w:t>
      </w:r>
      <w:r w:rsidRPr="00B84954">
        <w:rPr>
          <w:shd w:val="clear" w:color="auto" w:fill="FFFFFF"/>
          <w:lang w:val="en-US"/>
        </w:rPr>
        <w:t>iris</w:t>
      </w:r>
      <w:r w:rsidRPr="00B84954">
        <w:rPr>
          <w:shd w:val="clear" w:color="auto" w:fill="FFFFFF"/>
        </w:rPr>
        <w:t>/</w:t>
      </w:r>
      <w:r w:rsidRPr="00B84954">
        <w:rPr>
          <w:shd w:val="clear" w:color="auto" w:fill="FFFFFF"/>
          <w:lang w:val="en-US"/>
        </w:rPr>
        <w:t>bitstream</w:t>
      </w:r>
      <w:r w:rsidRPr="00B84954">
        <w:rPr>
          <w:shd w:val="clear" w:color="auto" w:fill="FFFFFF"/>
        </w:rPr>
        <w:t>/</w:t>
      </w:r>
      <w:r w:rsidRPr="00B84954">
        <w:rPr>
          <w:shd w:val="clear" w:color="auto" w:fill="FFFFFF"/>
          <w:lang w:val="en-US"/>
        </w:rPr>
        <w:t>handle</w:t>
      </w:r>
      <w:r w:rsidRPr="00B84954">
        <w:rPr>
          <w:shd w:val="clear" w:color="auto" w:fill="FFFFFF"/>
        </w:rPr>
        <w:t>/10665/255883/9789241512848-</w:t>
      </w:r>
      <w:r w:rsidRPr="00B84954">
        <w:rPr>
          <w:shd w:val="clear" w:color="auto" w:fill="FFFFFF"/>
          <w:lang w:val="en-US"/>
        </w:rPr>
        <w:t>eng</w:t>
      </w:r>
      <w:r w:rsidRPr="00B84954">
        <w:rPr>
          <w:shd w:val="clear" w:color="auto" w:fill="FFFFFF"/>
        </w:rPr>
        <w:t>.</w:t>
      </w:r>
      <w:r w:rsidRPr="00B84954">
        <w:rPr>
          <w:shd w:val="clear" w:color="auto" w:fill="FFFFFF"/>
          <w:lang w:val="en-US"/>
        </w:rPr>
        <w:t>pdf</w:t>
      </w:r>
      <w:r w:rsidRPr="00B84954">
        <w:rPr>
          <w:shd w:val="clear" w:color="auto" w:fill="FFFFFF"/>
        </w:rPr>
        <w:t>?</w:t>
      </w:r>
      <w:r w:rsidRPr="00B84954">
        <w:rPr>
          <w:shd w:val="clear" w:color="auto" w:fill="FFFFFF"/>
          <w:lang w:val="en-US"/>
        </w:rPr>
        <w:t>sequence</w:t>
      </w:r>
      <w:r w:rsidRPr="00B84954">
        <w:rPr>
          <w:shd w:val="clear" w:color="auto" w:fill="FFFFFF"/>
        </w:rPr>
        <w:t xml:space="preserve">=1], </w:t>
      </w:r>
      <w:r w:rsidRPr="00B84954">
        <w:t xml:space="preserve">дата обращения </w:t>
      </w:r>
      <w:r w:rsidR="00693BA3">
        <w:t>07</w:t>
      </w:r>
      <w:r w:rsidR="00693BA3" w:rsidRPr="00B84954">
        <w:t>.0</w:t>
      </w:r>
      <w:r w:rsidR="00693BA3">
        <w:t>8</w:t>
      </w:r>
      <w:r w:rsidR="00693BA3" w:rsidRPr="00B84954">
        <w:t>.202</w:t>
      </w:r>
      <w:r w:rsidR="00693BA3">
        <w:t>2</w:t>
      </w:r>
      <w:r w:rsidRPr="00B84954">
        <w:t xml:space="preserve"> г.</w:t>
      </w:r>
    </w:p>
    <w:p w14:paraId="6A534AA4" w14:textId="34162F68" w:rsidR="005A1B0F" w:rsidRPr="00B84954" w:rsidRDefault="009D1729" w:rsidP="00464F11">
      <w:pPr>
        <w:pStyle w:val="af3"/>
        <w:numPr>
          <w:ilvl w:val="0"/>
          <w:numId w:val="42"/>
        </w:numPr>
        <w:spacing w:after="0" w:line="240" w:lineRule="auto"/>
        <w:rPr>
          <w:lang w:val="en-US"/>
        </w:rPr>
      </w:pPr>
      <w:r w:rsidRPr="00B84954">
        <w:rPr>
          <w:shd w:val="clear" w:color="auto" w:fill="FFFFFF"/>
          <w:lang w:val="en-US"/>
        </w:rPr>
        <w:t>Melhuish A, Lewthwaite P. Natural his</w:t>
      </w:r>
      <w:r w:rsidR="00490291" w:rsidRPr="00B84954">
        <w:rPr>
          <w:shd w:val="clear" w:color="auto" w:fill="FFFFFF"/>
          <w:lang w:val="en-US"/>
        </w:rPr>
        <w:t>to</w:t>
      </w:r>
      <w:r w:rsidRPr="00B84954">
        <w:rPr>
          <w:shd w:val="clear" w:color="auto" w:fill="FFFFFF"/>
          <w:lang w:val="en-US"/>
        </w:rPr>
        <w:t>ry of HIV and AIDS. </w:t>
      </w:r>
      <w:r w:rsidRPr="00B84954">
        <w:rPr>
          <w:i/>
          <w:iCs/>
          <w:shd w:val="clear" w:color="auto" w:fill="FFFFFF"/>
          <w:lang w:val="en-US"/>
        </w:rPr>
        <w:t>Medicine (Baltimore)</w:t>
      </w:r>
      <w:r w:rsidRPr="00B84954">
        <w:rPr>
          <w:shd w:val="clear" w:color="auto" w:fill="FFFFFF"/>
          <w:lang w:val="en-US"/>
        </w:rPr>
        <w:t>. 2018;46(6):356-361. doi:10.1016/j.mpmed.2018.03.010</w:t>
      </w:r>
      <w:r w:rsidRPr="00B84954">
        <w:rPr>
          <w:lang w:val="en-US"/>
        </w:rPr>
        <w:t xml:space="preserve"> </w:t>
      </w:r>
      <w:r w:rsidR="005A1B0F" w:rsidRPr="00B84954">
        <w:rPr>
          <w:lang w:val="en-US"/>
        </w:rPr>
        <w:t>f</w:t>
      </w:r>
    </w:p>
    <w:p w14:paraId="66402AEE" w14:textId="5C8CB8C5" w:rsidR="00E623E3" w:rsidRPr="00B84954" w:rsidRDefault="00E560CC" w:rsidP="00464F11">
      <w:pPr>
        <w:pStyle w:val="af3"/>
        <w:numPr>
          <w:ilvl w:val="0"/>
          <w:numId w:val="42"/>
        </w:numPr>
        <w:spacing w:after="0" w:line="240" w:lineRule="auto"/>
        <w:rPr>
          <w:lang w:val="en-US"/>
        </w:rPr>
      </w:pPr>
      <w:r w:rsidRPr="00B84954">
        <w:rPr>
          <w:shd w:val="clear" w:color="auto" w:fill="FFFFFF"/>
          <w:lang w:val="en-US"/>
        </w:rPr>
        <w:t>Vella S, Schwartländer B, Sow S, Eholie S, Murphy R. The his</w:t>
      </w:r>
      <w:r w:rsidR="00490291" w:rsidRPr="00B84954">
        <w:rPr>
          <w:shd w:val="clear" w:color="auto" w:fill="FFFFFF"/>
          <w:lang w:val="en-US"/>
        </w:rPr>
        <w:t>to</w:t>
      </w:r>
      <w:r w:rsidRPr="00B84954">
        <w:rPr>
          <w:shd w:val="clear" w:color="auto" w:fill="FFFFFF"/>
          <w:lang w:val="en-US"/>
        </w:rPr>
        <w:t>ry of antiretroviral therapy and of its implementation in resource-limited areas of the world. </w:t>
      </w:r>
      <w:r w:rsidRPr="00B84954">
        <w:rPr>
          <w:i/>
          <w:iCs/>
          <w:shd w:val="clear" w:color="auto" w:fill="FFFFFF"/>
          <w:lang w:val="en-US"/>
        </w:rPr>
        <w:t>AIDS</w:t>
      </w:r>
      <w:r w:rsidRPr="00B84954">
        <w:rPr>
          <w:shd w:val="clear" w:color="auto" w:fill="FFFFFF"/>
          <w:lang w:val="en-US"/>
        </w:rPr>
        <w:t>. 2012;26(10):1231-1241. doi:10.1097/qad.0b013e32835521a3</w:t>
      </w:r>
    </w:p>
    <w:p w14:paraId="6AB5C109" w14:textId="56C464CE" w:rsidR="00F530DF" w:rsidRPr="00B84954" w:rsidRDefault="00F530DF" w:rsidP="00464F11">
      <w:pPr>
        <w:pStyle w:val="af3"/>
        <w:numPr>
          <w:ilvl w:val="0"/>
          <w:numId w:val="42"/>
        </w:numPr>
        <w:spacing w:after="0" w:line="240" w:lineRule="auto"/>
      </w:pPr>
      <w:r w:rsidRPr="00B84954">
        <w:t xml:space="preserve">Инструкция по медицинскому применению препарата </w:t>
      </w:r>
      <w:r w:rsidRPr="00B84954">
        <w:rPr>
          <w:bCs/>
          <w:lang w:eastAsia="ru-RU"/>
        </w:rPr>
        <w:t xml:space="preserve">невирапин </w:t>
      </w:r>
      <w:r w:rsidRPr="00B84954">
        <w:rPr>
          <w:lang w:val="en-US"/>
        </w:rPr>
        <w:t>http</w:t>
      </w:r>
      <w:r w:rsidRPr="00B84954">
        <w:t>://</w:t>
      </w:r>
      <w:r w:rsidRPr="00B84954">
        <w:rPr>
          <w:lang w:val="en-US"/>
        </w:rPr>
        <w:t>grls</w:t>
      </w:r>
      <w:r w:rsidRPr="00B84954">
        <w:t>.</w:t>
      </w:r>
      <w:r w:rsidRPr="00B84954">
        <w:rPr>
          <w:lang w:val="en-US"/>
        </w:rPr>
        <w:t>rosminzdrav</w:t>
      </w:r>
      <w:r w:rsidRPr="00B84954">
        <w:t>.</w:t>
      </w:r>
      <w:r w:rsidRPr="00B84954">
        <w:rPr>
          <w:lang w:val="en-US"/>
        </w:rPr>
        <w:t>ru</w:t>
      </w:r>
      <w:r w:rsidRPr="00B84954">
        <w:t>/</w:t>
      </w:r>
      <w:r w:rsidRPr="00B84954">
        <w:rPr>
          <w:lang w:val="en-US"/>
        </w:rPr>
        <w:t>Grls</w:t>
      </w:r>
      <w:r w:rsidRPr="00B84954">
        <w:t>_</w:t>
      </w:r>
      <w:r w:rsidRPr="00B84954">
        <w:rPr>
          <w:lang w:val="en-US"/>
        </w:rPr>
        <w:t>View</w:t>
      </w:r>
      <w:r w:rsidRPr="00B84954">
        <w:t>_</w:t>
      </w:r>
      <w:r w:rsidRPr="00B84954">
        <w:rPr>
          <w:lang w:val="en-US"/>
        </w:rPr>
        <w:t>v</w:t>
      </w:r>
      <w:r w:rsidRPr="00B84954">
        <w:t>2.</w:t>
      </w:r>
      <w:r w:rsidRPr="00B84954">
        <w:rPr>
          <w:lang w:val="en-US"/>
        </w:rPr>
        <w:t>aspx</w:t>
      </w:r>
      <w:r w:rsidRPr="00B84954">
        <w:t>?</w:t>
      </w:r>
      <w:r w:rsidRPr="00B84954">
        <w:rPr>
          <w:lang w:val="en-US"/>
        </w:rPr>
        <w:t>routingGuid</w:t>
      </w:r>
      <w:r w:rsidRPr="00B84954">
        <w:t>=430</w:t>
      </w:r>
      <w:r w:rsidRPr="00B84954">
        <w:rPr>
          <w:lang w:val="en-US"/>
        </w:rPr>
        <w:t>cd</w:t>
      </w:r>
      <w:r w:rsidRPr="00B84954">
        <w:t>5</w:t>
      </w:r>
      <w:r w:rsidRPr="00B84954">
        <w:rPr>
          <w:lang w:val="en-US"/>
        </w:rPr>
        <w:t>da</w:t>
      </w:r>
      <w:r w:rsidRPr="00B84954">
        <w:t>-</w:t>
      </w:r>
      <w:r w:rsidRPr="00B84954">
        <w:rPr>
          <w:lang w:val="en-US"/>
        </w:rPr>
        <w:t>c</w:t>
      </w:r>
      <w:r w:rsidRPr="00B84954">
        <w:t>70</w:t>
      </w:r>
      <w:r w:rsidRPr="00B84954">
        <w:rPr>
          <w:lang w:val="en-US"/>
        </w:rPr>
        <w:t>f</w:t>
      </w:r>
      <w:r w:rsidRPr="00B84954">
        <w:t>-42</w:t>
      </w:r>
      <w:r w:rsidRPr="00B84954">
        <w:rPr>
          <w:lang w:val="en-US"/>
        </w:rPr>
        <w:t>c</w:t>
      </w:r>
      <w:r w:rsidRPr="00B84954">
        <w:t>7-</w:t>
      </w:r>
      <w:r w:rsidRPr="00B84954">
        <w:rPr>
          <w:lang w:val="en-US"/>
        </w:rPr>
        <w:t>b</w:t>
      </w:r>
      <w:r w:rsidRPr="00B84954">
        <w:t>13</w:t>
      </w:r>
      <w:r w:rsidRPr="00B84954">
        <w:rPr>
          <w:lang w:val="en-US"/>
        </w:rPr>
        <w:t>f</w:t>
      </w:r>
      <w:r w:rsidRPr="00B84954">
        <w:t>-0</w:t>
      </w:r>
      <w:r w:rsidRPr="00B84954">
        <w:rPr>
          <w:lang w:val="en-US"/>
        </w:rPr>
        <w:t>f</w:t>
      </w:r>
      <w:r w:rsidRPr="00B84954">
        <w:t>6</w:t>
      </w:r>
      <w:r w:rsidRPr="00B84954">
        <w:rPr>
          <w:lang w:val="en-US"/>
        </w:rPr>
        <w:t>c</w:t>
      </w:r>
      <w:r w:rsidRPr="00B84954">
        <w:t>13</w:t>
      </w:r>
      <w:r w:rsidRPr="00B84954">
        <w:rPr>
          <w:lang w:val="en-US"/>
        </w:rPr>
        <w:t>e</w:t>
      </w:r>
      <w:r w:rsidRPr="00B84954">
        <w:t>5682</w:t>
      </w:r>
      <w:r w:rsidRPr="00B84954">
        <w:rPr>
          <w:lang w:val="en-US"/>
        </w:rPr>
        <w:t>c</w:t>
      </w:r>
      <w:r w:rsidRPr="00B84954">
        <w:t>&amp;</w:t>
      </w:r>
      <w:r w:rsidRPr="00B84954">
        <w:rPr>
          <w:lang w:val="en-US"/>
        </w:rPr>
        <w:t>t</w:t>
      </w:r>
      <w:r w:rsidRPr="00B84954">
        <w:t>=</w:t>
      </w:r>
    </w:p>
    <w:p w14:paraId="5331DDB2" w14:textId="0CC1EC35" w:rsidR="000B090B" w:rsidRPr="00B84954" w:rsidRDefault="000B090B" w:rsidP="00464F11">
      <w:pPr>
        <w:pStyle w:val="af3"/>
        <w:numPr>
          <w:ilvl w:val="0"/>
          <w:numId w:val="42"/>
        </w:numPr>
        <w:spacing w:after="0" w:line="240" w:lineRule="auto"/>
      </w:pPr>
      <w:r w:rsidRPr="00B84954">
        <w:t xml:space="preserve">Инструкция по медицинскому применению препарата </w:t>
      </w:r>
      <w:r w:rsidRPr="00B84954">
        <w:rPr>
          <w:bCs/>
          <w:lang w:eastAsia="ru-RU"/>
        </w:rPr>
        <w:t xml:space="preserve">зидолам-Н </w:t>
      </w:r>
      <w:r w:rsidRPr="00B84954">
        <w:t>http://grls.rosminzdrav.ru/Grls_View_v2.aspx?routingGuid=7a3e6dc9-257d-40e0-b7c2-48c0508c9931&amp;t=</w:t>
      </w:r>
    </w:p>
    <w:p w14:paraId="6ED29703" w14:textId="62E05536" w:rsidR="00E560CC" w:rsidRPr="00B84954" w:rsidRDefault="00D649E5" w:rsidP="00464F11">
      <w:pPr>
        <w:pStyle w:val="af3"/>
        <w:numPr>
          <w:ilvl w:val="0"/>
          <w:numId w:val="42"/>
        </w:numPr>
        <w:spacing w:after="0" w:line="240" w:lineRule="auto"/>
      </w:pPr>
      <w:r w:rsidRPr="00B84954">
        <w:lastRenderedPageBreak/>
        <w:t xml:space="preserve">Инструкция по медицинскому применению препарата </w:t>
      </w:r>
      <w:r w:rsidRPr="00B84954">
        <w:rPr>
          <w:bCs/>
          <w:lang w:eastAsia="ru-RU"/>
        </w:rPr>
        <w:t xml:space="preserve">саквинавир </w:t>
      </w:r>
      <w:r w:rsidRPr="00B84954">
        <w:rPr>
          <w:lang w:val="en-US"/>
        </w:rPr>
        <w:t>http</w:t>
      </w:r>
      <w:r w:rsidRPr="00B84954">
        <w:t>://</w:t>
      </w:r>
      <w:r w:rsidRPr="00B84954">
        <w:rPr>
          <w:lang w:val="en-US"/>
        </w:rPr>
        <w:t>grls</w:t>
      </w:r>
      <w:r w:rsidRPr="00B84954">
        <w:t>.</w:t>
      </w:r>
      <w:r w:rsidRPr="00B84954">
        <w:rPr>
          <w:lang w:val="en-US"/>
        </w:rPr>
        <w:t>rosminzdrav</w:t>
      </w:r>
      <w:r w:rsidRPr="00B84954">
        <w:t>.</w:t>
      </w:r>
      <w:r w:rsidRPr="00B84954">
        <w:rPr>
          <w:lang w:val="en-US"/>
        </w:rPr>
        <w:t>ru</w:t>
      </w:r>
      <w:r w:rsidRPr="00B84954">
        <w:t>/</w:t>
      </w:r>
      <w:r w:rsidRPr="00B84954">
        <w:rPr>
          <w:lang w:val="en-US"/>
        </w:rPr>
        <w:t>Grls</w:t>
      </w:r>
      <w:r w:rsidRPr="00B84954">
        <w:t>_</w:t>
      </w:r>
      <w:r w:rsidRPr="00B84954">
        <w:rPr>
          <w:lang w:val="en-US"/>
        </w:rPr>
        <w:t>View</w:t>
      </w:r>
      <w:r w:rsidRPr="00B84954">
        <w:t>_</w:t>
      </w:r>
      <w:r w:rsidRPr="00B84954">
        <w:rPr>
          <w:lang w:val="en-US"/>
        </w:rPr>
        <w:t>v</w:t>
      </w:r>
      <w:r w:rsidRPr="00B84954">
        <w:t>2.</w:t>
      </w:r>
      <w:r w:rsidRPr="00B84954">
        <w:rPr>
          <w:lang w:val="en-US"/>
        </w:rPr>
        <w:t>aspx</w:t>
      </w:r>
      <w:r w:rsidRPr="00B84954">
        <w:t>?</w:t>
      </w:r>
      <w:r w:rsidRPr="00B84954">
        <w:rPr>
          <w:lang w:val="en-US"/>
        </w:rPr>
        <w:t>routingGuid</w:t>
      </w:r>
      <w:r w:rsidRPr="00B84954">
        <w:t>=417</w:t>
      </w:r>
      <w:r w:rsidRPr="00B84954">
        <w:rPr>
          <w:lang w:val="en-US"/>
        </w:rPr>
        <w:t>e</w:t>
      </w:r>
      <w:r w:rsidRPr="00B84954">
        <w:t>2</w:t>
      </w:r>
      <w:r w:rsidRPr="00B84954">
        <w:rPr>
          <w:lang w:val="en-US"/>
        </w:rPr>
        <w:t>b</w:t>
      </w:r>
      <w:r w:rsidRPr="00B84954">
        <w:t>0</w:t>
      </w:r>
      <w:r w:rsidRPr="00B84954">
        <w:rPr>
          <w:lang w:val="en-US"/>
        </w:rPr>
        <w:t>a</w:t>
      </w:r>
      <w:r w:rsidRPr="00B84954">
        <w:t>-79</w:t>
      </w:r>
      <w:r w:rsidRPr="00B84954">
        <w:rPr>
          <w:lang w:val="en-US"/>
        </w:rPr>
        <w:t>d</w:t>
      </w:r>
      <w:r w:rsidRPr="00B84954">
        <w:t>7-499</w:t>
      </w:r>
      <w:r w:rsidRPr="00B84954">
        <w:rPr>
          <w:lang w:val="en-US"/>
        </w:rPr>
        <w:t>a</w:t>
      </w:r>
      <w:r w:rsidRPr="00B84954">
        <w:t>-</w:t>
      </w:r>
      <w:r w:rsidRPr="00B84954">
        <w:rPr>
          <w:lang w:val="en-US"/>
        </w:rPr>
        <w:t>bb</w:t>
      </w:r>
      <w:r w:rsidRPr="00B84954">
        <w:t>8</w:t>
      </w:r>
      <w:r w:rsidRPr="00B84954">
        <w:rPr>
          <w:lang w:val="en-US"/>
        </w:rPr>
        <w:t>b</w:t>
      </w:r>
      <w:r w:rsidRPr="00B84954">
        <w:t>-377</w:t>
      </w:r>
      <w:r w:rsidRPr="00B84954">
        <w:rPr>
          <w:lang w:val="en-US"/>
        </w:rPr>
        <w:t>b</w:t>
      </w:r>
      <w:r w:rsidRPr="00B84954">
        <w:t>0769</w:t>
      </w:r>
      <w:r w:rsidRPr="00B84954">
        <w:rPr>
          <w:lang w:val="en-US"/>
        </w:rPr>
        <w:t>fc</w:t>
      </w:r>
      <w:r w:rsidRPr="00B84954">
        <w:t>70&amp;</w:t>
      </w:r>
      <w:r w:rsidRPr="00B84954">
        <w:rPr>
          <w:lang w:val="en-US"/>
        </w:rPr>
        <w:t>t</w:t>
      </w:r>
      <w:r w:rsidRPr="00B84954">
        <w:t>=</w:t>
      </w:r>
    </w:p>
    <w:p w14:paraId="07084AAE" w14:textId="453068CF" w:rsidR="00E560CC" w:rsidRPr="00B84954" w:rsidRDefault="008577C2" w:rsidP="00464F11">
      <w:pPr>
        <w:pStyle w:val="af3"/>
        <w:numPr>
          <w:ilvl w:val="0"/>
          <w:numId w:val="42"/>
        </w:numPr>
        <w:spacing w:after="0" w:line="240" w:lineRule="auto"/>
      </w:pPr>
      <w:r w:rsidRPr="00B84954">
        <w:t xml:space="preserve">Инструкция по медицинскому применению препарата </w:t>
      </w:r>
      <w:r w:rsidRPr="00B84954">
        <w:rPr>
          <w:bCs/>
          <w:lang w:eastAsia="ru-RU"/>
        </w:rPr>
        <w:t>маравирок</w:t>
      </w:r>
      <w:r w:rsidRPr="00B84954">
        <w:rPr>
          <w:shd w:val="clear" w:color="auto" w:fill="FFFFFF"/>
        </w:rPr>
        <w:t xml:space="preserve"> http://grls.rosminzdrav.ru/Grls_View_v2.aspx?routingGuid=5e0abb4a-78d8-4d1a-9975-bcf75a64177a&amp;t= </w:t>
      </w:r>
      <w:r w:rsidR="00E560CC" w:rsidRPr="00B84954">
        <w:rPr>
          <w:shd w:val="clear" w:color="auto" w:fill="FFFFFF"/>
        </w:rPr>
        <w:t>р</w:t>
      </w:r>
    </w:p>
    <w:p w14:paraId="682B7DD6" w14:textId="0195CD5B" w:rsidR="00EB2C8A" w:rsidRPr="00B84954" w:rsidRDefault="00EB2C8A" w:rsidP="00464F11">
      <w:pPr>
        <w:pStyle w:val="af3"/>
        <w:numPr>
          <w:ilvl w:val="0"/>
          <w:numId w:val="42"/>
        </w:numPr>
        <w:spacing w:after="0" w:line="240" w:lineRule="auto"/>
        <w:rPr>
          <w:lang w:val="en-US"/>
        </w:rPr>
      </w:pPr>
      <w:r w:rsidRPr="00B84954">
        <w:rPr>
          <w:shd w:val="clear" w:color="auto" w:fill="FFFFFF"/>
          <w:lang w:val="en-US"/>
        </w:rPr>
        <w:t>Volberding PA. HIV Treatment and Prevention: An Overview of Recommendations From the IAS-USA Antiretroviral Guidelines Panel. </w:t>
      </w:r>
      <w:r w:rsidR="00C27BEE" w:rsidRPr="00B84954">
        <w:rPr>
          <w:i/>
          <w:iCs/>
          <w:shd w:val="clear" w:color="auto" w:fill="FFFFFF"/>
          <w:lang w:val="en-US"/>
        </w:rPr>
        <w:t>To</w:t>
      </w:r>
      <w:r w:rsidRPr="00B84954">
        <w:rPr>
          <w:i/>
          <w:iCs/>
          <w:shd w:val="clear" w:color="auto" w:fill="FFFFFF"/>
          <w:lang w:val="en-US"/>
        </w:rPr>
        <w:t>p Antivir Med</w:t>
      </w:r>
      <w:r w:rsidRPr="00B84954">
        <w:rPr>
          <w:shd w:val="clear" w:color="auto" w:fill="FFFFFF"/>
          <w:lang w:val="en-US"/>
        </w:rPr>
        <w:t>. 2017;25(1):17-24.</w:t>
      </w:r>
    </w:p>
    <w:p w14:paraId="0D563171" w14:textId="5CD3684A" w:rsidR="00E560CC" w:rsidRPr="00B84954" w:rsidRDefault="00EB2C8A" w:rsidP="00464F11">
      <w:pPr>
        <w:pStyle w:val="af3"/>
        <w:numPr>
          <w:ilvl w:val="0"/>
          <w:numId w:val="42"/>
        </w:numPr>
        <w:spacing w:after="0" w:line="240" w:lineRule="auto"/>
      </w:pPr>
      <w:r w:rsidRPr="00B84954">
        <w:rPr>
          <w:lang w:val="en-US"/>
        </w:rPr>
        <w:t xml:space="preserve">Update of recommendations on first- and second-line antiretroviral regimens. </w:t>
      </w:r>
      <w:r w:rsidRPr="00B84954">
        <w:t>Электронный русурс [</w:t>
      </w:r>
      <w:r w:rsidRPr="00B84954">
        <w:rPr>
          <w:lang w:val="en-US"/>
        </w:rPr>
        <w:t>https</w:t>
      </w:r>
      <w:r w:rsidRPr="00B84954">
        <w:t>://</w:t>
      </w:r>
      <w:r w:rsidRPr="00B84954">
        <w:rPr>
          <w:lang w:val="en-US"/>
        </w:rPr>
        <w:t>apps</w:t>
      </w:r>
      <w:r w:rsidRPr="00B84954">
        <w:t>.</w:t>
      </w:r>
      <w:r w:rsidRPr="00B84954">
        <w:rPr>
          <w:lang w:val="en-US"/>
        </w:rPr>
        <w:t>who</w:t>
      </w:r>
      <w:r w:rsidRPr="00B84954">
        <w:t>.</w:t>
      </w:r>
      <w:r w:rsidRPr="00B84954">
        <w:rPr>
          <w:lang w:val="en-US"/>
        </w:rPr>
        <w:t>int</w:t>
      </w:r>
      <w:r w:rsidRPr="00B84954">
        <w:t>/</w:t>
      </w:r>
      <w:r w:rsidRPr="00B84954">
        <w:rPr>
          <w:lang w:val="en-US"/>
        </w:rPr>
        <w:t>iris</w:t>
      </w:r>
      <w:r w:rsidRPr="00B84954">
        <w:t>/</w:t>
      </w:r>
      <w:r w:rsidRPr="00B84954">
        <w:rPr>
          <w:lang w:val="en-US"/>
        </w:rPr>
        <w:t>bitstream</w:t>
      </w:r>
      <w:r w:rsidRPr="00B84954">
        <w:t>/</w:t>
      </w:r>
      <w:r w:rsidRPr="00B84954">
        <w:rPr>
          <w:lang w:val="en-US"/>
        </w:rPr>
        <w:t>handle</w:t>
      </w:r>
      <w:r w:rsidRPr="00B84954">
        <w:t>/10665/325892/</w:t>
      </w:r>
      <w:r w:rsidRPr="00B84954">
        <w:rPr>
          <w:lang w:val="en-US"/>
        </w:rPr>
        <w:t>WHO</w:t>
      </w:r>
      <w:r w:rsidRPr="00B84954">
        <w:t>-</w:t>
      </w:r>
      <w:r w:rsidRPr="00B84954">
        <w:rPr>
          <w:lang w:val="en-US"/>
        </w:rPr>
        <w:t>CDS</w:t>
      </w:r>
      <w:r w:rsidRPr="00B84954">
        <w:t>-</w:t>
      </w:r>
      <w:r w:rsidRPr="00B84954">
        <w:rPr>
          <w:lang w:val="en-US"/>
        </w:rPr>
        <w:t>HIV</w:t>
      </w:r>
      <w:r w:rsidRPr="00B84954">
        <w:t>-19.15-</w:t>
      </w:r>
      <w:r w:rsidRPr="00B84954">
        <w:rPr>
          <w:lang w:val="en-US"/>
        </w:rPr>
        <w:t>eng</w:t>
      </w:r>
      <w:r w:rsidRPr="00B84954">
        <w:t>.</w:t>
      </w:r>
      <w:r w:rsidRPr="00B84954">
        <w:rPr>
          <w:lang w:val="en-US"/>
        </w:rPr>
        <w:t>pdf</w:t>
      </w:r>
      <w:r w:rsidRPr="00B84954">
        <w:t>?</w:t>
      </w:r>
      <w:r w:rsidRPr="00B84954">
        <w:rPr>
          <w:lang w:val="en-US"/>
        </w:rPr>
        <w:t>ua</w:t>
      </w:r>
      <w:r w:rsidRPr="00B84954">
        <w:t xml:space="preserve">=1], дата обращения </w:t>
      </w:r>
      <w:r w:rsidR="00693BA3">
        <w:t>08</w:t>
      </w:r>
      <w:r w:rsidR="00693BA3" w:rsidRPr="00B84954">
        <w:t>.0</w:t>
      </w:r>
      <w:r w:rsidR="00693BA3">
        <w:t>8</w:t>
      </w:r>
      <w:r w:rsidR="00693BA3" w:rsidRPr="00B84954">
        <w:t>.202</w:t>
      </w:r>
      <w:r w:rsidR="00693BA3">
        <w:t>2</w:t>
      </w:r>
      <w:r w:rsidRPr="00B84954">
        <w:t xml:space="preserve"> г.  </w:t>
      </w:r>
    </w:p>
    <w:p w14:paraId="285B9994" w14:textId="1CB4CD0A" w:rsidR="00E8350E" w:rsidRPr="00B84954" w:rsidRDefault="00E8350E" w:rsidP="00464F11">
      <w:pPr>
        <w:pStyle w:val="af3"/>
        <w:numPr>
          <w:ilvl w:val="0"/>
          <w:numId w:val="42"/>
        </w:numPr>
        <w:spacing w:after="0" w:line="240" w:lineRule="auto"/>
      </w:pPr>
      <w:r w:rsidRPr="00B84954">
        <w:t xml:space="preserve">Инструкция по медицинскому применению препарата </w:t>
      </w:r>
      <w:r w:rsidRPr="00B84954">
        <w:rPr>
          <w:bCs/>
          <w:lang w:eastAsia="ru-RU"/>
        </w:rPr>
        <w:t xml:space="preserve">ралтергавир </w:t>
      </w:r>
      <w:r w:rsidRPr="00B84954">
        <w:t>http://grls.rosminzdrav.ru/Grls_View_v2.aspx?routingGuid=7b6b7251-ce5e-4ec6-bae8-66d89cc76837&amp;t=</w:t>
      </w:r>
    </w:p>
    <w:p w14:paraId="066D2FB7" w14:textId="14E8218B" w:rsidR="00E560CC" w:rsidRPr="00B84954" w:rsidRDefault="00E8350E" w:rsidP="00464F11">
      <w:pPr>
        <w:pStyle w:val="af3"/>
        <w:numPr>
          <w:ilvl w:val="0"/>
          <w:numId w:val="42"/>
        </w:numPr>
        <w:spacing w:after="0" w:line="240" w:lineRule="auto"/>
      </w:pPr>
      <w:r w:rsidRPr="00B84954">
        <w:t xml:space="preserve">Инструкция по медицинскому применению препарата </w:t>
      </w:r>
      <w:r w:rsidRPr="00B84954">
        <w:rPr>
          <w:bCs/>
          <w:lang w:eastAsia="ru-RU"/>
        </w:rPr>
        <w:t xml:space="preserve">долутегравир </w:t>
      </w:r>
      <w:r w:rsidRPr="00B84954">
        <w:rPr>
          <w:shd w:val="clear" w:color="auto" w:fill="FFFFFF"/>
        </w:rPr>
        <w:t xml:space="preserve">http://grls.rosminzdrav.ru/Grls_View_v2.aspx?routingGuid=e5b737e6-44e9-4e62-8b7e-2a8e89f09cf6&amp;t= </w:t>
      </w:r>
      <w:r w:rsidR="00E560CC" w:rsidRPr="00B84954">
        <w:rPr>
          <w:shd w:val="clear" w:color="auto" w:fill="FFFFFF"/>
        </w:rPr>
        <w:t>р</w:t>
      </w:r>
    </w:p>
    <w:p w14:paraId="549B90CC" w14:textId="3F564AB8" w:rsidR="00133BD8" w:rsidRPr="00B84954" w:rsidRDefault="00133BD8" w:rsidP="00464F11">
      <w:pPr>
        <w:pStyle w:val="af3"/>
        <w:numPr>
          <w:ilvl w:val="0"/>
          <w:numId w:val="42"/>
        </w:numPr>
        <w:spacing w:after="0" w:line="240" w:lineRule="auto"/>
      </w:pPr>
      <w:r w:rsidRPr="00B84954">
        <w:t>Инструкция по медицинскому применению препарата</w:t>
      </w:r>
      <w:r w:rsidRPr="00B84954">
        <w:rPr>
          <w:bCs/>
          <w:lang w:eastAsia="ru-RU"/>
        </w:rPr>
        <w:t xml:space="preserve"> тенофовира алафенамид </w:t>
      </w:r>
      <w:r w:rsidRPr="00B84954">
        <w:t xml:space="preserve">http://grls.rosminzdrav.ru/Grls_View_v2.aspx?routingGuid=9a4d4ee7-4a6c-47cd-b3d1-ebcd351d8169&amp;t= </w:t>
      </w:r>
    </w:p>
    <w:p w14:paraId="403282C3" w14:textId="186D433B" w:rsidR="00133BD8" w:rsidRPr="00B84954" w:rsidRDefault="00133BD8" w:rsidP="00464F11">
      <w:pPr>
        <w:pStyle w:val="af3"/>
        <w:numPr>
          <w:ilvl w:val="0"/>
          <w:numId w:val="42"/>
        </w:numPr>
        <w:spacing w:after="0" w:line="240" w:lineRule="auto"/>
      </w:pPr>
      <w:r w:rsidRPr="00B84954">
        <w:t>Инструкция по медицинскому применению препарата эмтрицитабин http://grls.rosminzdrav.ru/Grls_View_v2.aspx?routingGuid=35e59fe9-b935-4739-9f8b-d81f33380dc8&amp;t=</w:t>
      </w:r>
    </w:p>
    <w:p w14:paraId="39E17638" w14:textId="630B1CDC" w:rsidR="00E560CC" w:rsidRPr="00B84954" w:rsidRDefault="00133BD8" w:rsidP="00464F11">
      <w:pPr>
        <w:pStyle w:val="af3"/>
        <w:numPr>
          <w:ilvl w:val="0"/>
          <w:numId w:val="42"/>
        </w:numPr>
        <w:spacing w:after="0" w:line="240" w:lineRule="auto"/>
      </w:pPr>
      <w:r w:rsidRPr="00B84954">
        <w:t>Инструкция по медицинскому применению препарата</w:t>
      </w:r>
      <w:r w:rsidRPr="00B84954">
        <w:rPr>
          <w:bCs/>
          <w:lang w:eastAsia="ru-RU"/>
        </w:rPr>
        <w:t xml:space="preserve"> фосфаладин </w:t>
      </w:r>
      <w:r w:rsidRPr="00B84954">
        <w:rPr>
          <w:shd w:val="clear" w:color="auto" w:fill="FFFFFF"/>
        </w:rPr>
        <w:t>http://grls.rosminzdrav.ru/Grls_View_v2.aspx?routingGuid=44c27632-570a-4ee2-bb95-55318b67af8a&amp;t=</w:t>
      </w:r>
      <w:r w:rsidR="00E560CC" w:rsidRPr="00B84954">
        <w:rPr>
          <w:shd w:val="clear" w:color="auto" w:fill="FFFFFF"/>
        </w:rPr>
        <w:t>р</w:t>
      </w:r>
    </w:p>
    <w:p w14:paraId="2DA1D770" w14:textId="3554B4C0" w:rsidR="00E560CC" w:rsidRPr="00B84954" w:rsidRDefault="00B42464" w:rsidP="00464F11">
      <w:pPr>
        <w:pStyle w:val="af3"/>
        <w:numPr>
          <w:ilvl w:val="0"/>
          <w:numId w:val="42"/>
        </w:numPr>
        <w:spacing w:after="0" w:line="240" w:lineRule="auto"/>
      </w:pPr>
      <w:r w:rsidRPr="00B84954">
        <w:rPr>
          <w:shd w:val="clear" w:color="auto" w:fill="FFFFFF"/>
          <w:lang w:val="en-US"/>
        </w:rPr>
        <w:t>Center for drug evaluation and research. Approval</w:t>
      </w:r>
      <w:r w:rsidRPr="00B84954">
        <w:rPr>
          <w:shd w:val="clear" w:color="auto" w:fill="FFFFFF"/>
        </w:rPr>
        <w:t xml:space="preserve"> </w:t>
      </w:r>
      <w:r w:rsidRPr="00B84954">
        <w:rPr>
          <w:shd w:val="clear" w:color="auto" w:fill="FFFFFF"/>
          <w:lang w:val="en-US"/>
        </w:rPr>
        <w:t>package</w:t>
      </w:r>
      <w:r w:rsidRPr="00B84954">
        <w:rPr>
          <w:shd w:val="clear" w:color="auto" w:fill="FFFFFF"/>
        </w:rPr>
        <w:t xml:space="preserve"> </w:t>
      </w:r>
      <w:r w:rsidRPr="00B84954">
        <w:rPr>
          <w:shd w:val="clear" w:color="auto" w:fill="FFFFFF"/>
          <w:lang w:val="en-US"/>
        </w:rPr>
        <w:t>for</w:t>
      </w:r>
      <w:r w:rsidRPr="00B84954">
        <w:rPr>
          <w:shd w:val="clear" w:color="auto" w:fill="FFFFFF"/>
        </w:rPr>
        <w:t xml:space="preserve"> </w:t>
      </w:r>
      <w:r w:rsidRPr="00B84954">
        <w:t>Isentress</w:t>
      </w:r>
      <w:r w:rsidRPr="00B84954">
        <w:rPr>
          <w:shd w:val="clear" w:color="auto" w:fill="FFFFFF"/>
        </w:rPr>
        <w:t>. Электронный ресурс [</w:t>
      </w:r>
      <w:r w:rsidRPr="00B84954">
        <w:rPr>
          <w:shd w:val="clear" w:color="auto" w:fill="FFFFFF"/>
          <w:lang w:val="en-US"/>
        </w:rPr>
        <w:t>https</w:t>
      </w:r>
      <w:r w:rsidRPr="00B84954">
        <w:rPr>
          <w:shd w:val="clear" w:color="auto" w:fill="FFFFFF"/>
        </w:rPr>
        <w:t>://</w:t>
      </w:r>
      <w:r w:rsidRPr="00B84954">
        <w:rPr>
          <w:shd w:val="clear" w:color="auto" w:fill="FFFFFF"/>
          <w:lang w:val="en-US"/>
        </w:rPr>
        <w:t>www</w:t>
      </w:r>
      <w:r w:rsidRPr="00B84954">
        <w:rPr>
          <w:shd w:val="clear" w:color="auto" w:fill="FFFFFF"/>
        </w:rPr>
        <w:t>.</w:t>
      </w:r>
      <w:r w:rsidRPr="00B84954">
        <w:rPr>
          <w:shd w:val="clear" w:color="auto" w:fill="FFFFFF"/>
          <w:lang w:val="en-US"/>
        </w:rPr>
        <w:t>accessdata</w:t>
      </w:r>
      <w:r w:rsidRPr="00B84954">
        <w:rPr>
          <w:shd w:val="clear" w:color="auto" w:fill="FFFFFF"/>
        </w:rPr>
        <w:t>.</w:t>
      </w:r>
      <w:r w:rsidRPr="00B84954">
        <w:rPr>
          <w:shd w:val="clear" w:color="auto" w:fill="FFFFFF"/>
          <w:lang w:val="en-US"/>
        </w:rPr>
        <w:t>fda</w:t>
      </w:r>
      <w:r w:rsidRPr="00B84954">
        <w:rPr>
          <w:shd w:val="clear" w:color="auto" w:fill="FFFFFF"/>
        </w:rPr>
        <w:t>.</w:t>
      </w:r>
      <w:r w:rsidRPr="00B84954">
        <w:rPr>
          <w:shd w:val="clear" w:color="auto" w:fill="FFFFFF"/>
          <w:lang w:val="en-US"/>
        </w:rPr>
        <w:t>gov</w:t>
      </w:r>
      <w:r w:rsidRPr="00B84954">
        <w:rPr>
          <w:shd w:val="clear" w:color="auto" w:fill="FFFFFF"/>
        </w:rPr>
        <w:t>/</w:t>
      </w:r>
      <w:r w:rsidRPr="00B84954">
        <w:rPr>
          <w:shd w:val="clear" w:color="auto" w:fill="FFFFFF"/>
          <w:lang w:val="en-US"/>
        </w:rPr>
        <w:t>drugsatfda</w:t>
      </w:r>
      <w:r w:rsidRPr="00B84954">
        <w:rPr>
          <w:shd w:val="clear" w:color="auto" w:fill="FFFFFF"/>
        </w:rPr>
        <w:t>_</w:t>
      </w:r>
      <w:r w:rsidRPr="00B84954">
        <w:rPr>
          <w:shd w:val="clear" w:color="auto" w:fill="FFFFFF"/>
          <w:lang w:val="en-US"/>
        </w:rPr>
        <w:t>docs</w:t>
      </w:r>
      <w:r w:rsidRPr="00B84954">
        <w:rPr>
          <w:shd w:val="clear" w:color="auto" w:fill="FFFFFF"/>
        </w:rPr>
        <w:t>/</w:t>
      </w:r>
      <w:r w:rsidRPr="00B84954">
        <w:rPr>
          <w:shd w:val="clear" w:color="auto" w:fill="FFFFFF"/>
          <w:lang w:val="en-US"/>
        </w:rPr>
        <w:t>nda</w:t>
      </w:r>
      <w:r w:rsidRPr="00B84954">
        <w:rPr>
          <w:shd w:val="clear" w:color="auto" w:fill="FFFFFF"/>
        </w:rPr>
        <w:t>/2009/022145</w:t>
      </w:r>
      <w:r w:rsidRPr="00B84954">
        <w:rPr>
          <w:shd w:val="clear" w:color="auto" w:fill="FFFFFF"/>
          <w:lang w:val="en-US"/>
        </w:rPr>
        <w:t>Orig</w:t>
      </w:r>
      <w:r w:rsidRPr="00B84954">
        <w:rPr>
          <w:shd w:val="clear" w:color="auto" w:fill="FFFFFF"/>
        </w:rPr>
        <w:t>1</w:t>
      </w:r>
      <w:r w:rsidRPr="00B84954">
        <w:rPr>
          <w:shd w:val="clear" w:color="auto" w:fill="FFFFFF"/>
          <w:lang w:val="en-US"/>
        </w:rPr>
        <w:t>s</w:t>
      </w:r>
      <w:r w:rsidRPr="00B84954">
        <w:rPr>
          <w:shd w:val="clear" w:color="auto" w:fill="FFFFFF"/>
        </w:rPr>
        <w:t>004.</w:t>
      </w:r>
      <w:r w:rsidRPr="00B84954">
        <w:rPr>
          <w:shd w:val="clear" w:color="auto" w:fill="FFFFFF"/>
          <w:lang w:val="en-US"/>
        </w:rPr>
        <w:t>pdf</w:t>
      </w:r>
      <w:r w:rsidRPr="00B84954">
        <w:rPr>
          <w:shd w:val="clear" w:color="auto" w:fill="FFFFFF"/>
        </w:rPr>
        <w:t xml:space="preserve">], дата обращения </w:t>
      </w:r>
      <w:r w:rsidR="00693BA3">
        <w:t>08</w:t>
      </w:r>
      <w:r w:rsidR="00693BA3" w:rsidRPr="00B84954">
        <w:t>.0</w:t>
      </w:r>
      <w:r w:rsidR="00693BA3">
        <w:t>8</w:t>
      </w:r>
      <w:r w:rsidR="00693BA3" w:rsidRPr="00B84954">
        <w:t>.202</w:t>
      </w:r>
      <w:r w:rsidR="00693BA3">
        <w:t>2</w:t>
      </w:r>
      <w:r w:rsidRPr="00B84954">
        <w:rPr>
          <w:shd w:val="clear" w:color="auto" w:fill="FFFFFF"/>
        </w:rPr>
        <w:t xml:space="preserve"> г.</w:t>
      </w:r>
    </w:p>
    <w:p w14:paraId="22AE6C0C" w14:textId="0DA709BD" w:rsidR="00F6314A" w:rsidRPr="00B84954" w:rsidRDefault="00F6314A" w:rsidP="00464F11">
      <w:pPr>
        <w:pStyle w:val="af3"/>
        <w:numPr>
          <w:ilvl w:val="0"/>
          <w:numId w:val="42"/>
        </w:numPr>
        <w:spacing w:after="0" w:line="240" w:lineRule="auto"/>
      </w:pPr>
      <w:r w:rsidRPr="00B84954">
        <w:rPr>
          <w:shd w:val="clear" w:color="auto" w:fill="FFFFFF"/>
          <w:lang w:val="en-US"/>
        </w:rPr>
        <w:t xml:space="preserve">Spach DH. </w:t>
      </w:r>
      <w:r w:rsidRPr="00B84954">
        <w:rPr>
          <w:lang w:val="en-US"/>
        </w:rPr>
        <w:t>Antiretroviral Medications and Initial Therapy. National</w:t>
      </w:r>
      <w:r w:rsidRPr="00B84954">
        <w:t xml:space="preserve"> </w:t>
      </w:r>
      <w:r w:rsidRPr="00B84954">
        <w:rPr>
          <w:lang w:val="en-US"/>
        </w:rPr>
        <w:t>HIV</w:t>
      </w:r>
      <w:r w:rsidRPr="00B84954">
        <w:t xml:space="preserve"> </w:t>
      </w:r>
      <w:r w:rsidRPr="00B84954">
        <w:rPr>
          <w:lang w:val="en-US"/>
        </w:rPr>
        <w:t>Curriculum</w:t>
      </w:r>
      <w:r w:rsidRPr="00B84954">
        <w:t>, 2020. Электронный ресурс [</w:t>
      </w:r>
      <w:r w:rsidRPr="00B84954">
        <w:rPr>
          <w:lang w:val="en-US"/>
        </w:rPr>
        <w:t>https</w:t>
      </w:r>
      <w:r w:rsidRPr="00B84954">
        <w:t>://</w:t>
      </w:r>
      <w:r w:rsidRPr="00B84954">
        <w:rPr>
          <w:lang w:val="en-US"/>
        </w:rPr>
        <w:t>cdn</w:t>
      </w:r>
      <w:r w:rsidRPr="00B84954">
        <w:t>.</w:t>
      </w:r>
      <w:r w:rsidRPr="00B84954">
        <w:rPr>
          <w:lang w:val="en-US"/>
        </w:rPr>
        <w:t>hiv</w:t>
      </w:r>
      <w:r w:rsidRPr="00B84954">
        <w:t>.</w:t>
      </w:r>
      <w:r w:rsidRPr="00B84954">
        <w:rPr>
          <w:lang w:val="en-US"/>
        </w:rPr>
        <w:t>uw</w:t>
      </w:r>
      <w:r w:rsidRPr="00B84954">
        <w:t>.</w:t>
      </w:r>
      <w:r w:rsidRPr="00B84954">
        <w:rPr>
          <w:lang w:val="en-US"/>
        </w:rPr>
        <w:t>edu</w:t>
      </w:r>
      <w:r w:rsidRPr="00B84954">
        <w:t>/</w:t>
      </w:r>
      <w:r w:rsidRPr="00B84954">
        <w:rPr>
          <w:lang w:val="en-US"/>
        </w:rPr>
        <w:t>pdf</w:t>
      </w:r>
      <w:r w:rsidRPr="00B84954">
        <w:t>/</w:t>
      </w:r>
      <w:r w:rsidRPr="00B84954">
        <w:rPr>
          <w:lang w:val="en-US"/>
        </w:rPr>
        <w:t>antiretroviral</w:t>
      </w:r>
      <w:r w:rsidRPr="00B84954">
        <w:t>-</w:t>
      </w:r>
      <w:r w:rsidRPr="00B84954">
        <w:rPr>
          <w:lang w:val="en-US"/>
        </w:rPr>
        <w:t>therapy</w:t>
      </w:r>
      <w:r w:rsidRPr="00B84954">
        <w:t>/</w:t>
      </w:r>
      <w:r w:rsidRPr="00B84954">
        <w:rPr>
          <w:lang w:val="en-US"/>
        </w:rPr>
        <w:t>general</w:t>
      </w:r>
      <w:r w:rsidRPr="00B84954">
        <w:t>-</w:t>
      </w:r>
      <w:r w:rsidRPr="00B84954">
        <w:rPr>
          <w:lang w:val="en-US"/>
        </w:rPr>
        <w:t>information</w:t>
      </w:r>
      <w:r w:rsidRPr="00B84954">
        <w:t>/</w:t>
      </w:r>
      <w:r w:rsidRPr="00B84954">
        <w:rPr>
          <w:lang w:val="en-US"/>
        </w:rPr>
        <w:t>core</w:t>
      </w:r>
      <w:r w:rsidRPr="00B84954">
        <w:t>-</w:t>
      </w:r>
      <w:r w:rsidRPr="00B84954">
        <w:rPr>
          <w:lang w:val="en-US"/>
        </w:rPr>
        <w:t>concept</w:t>
      </w:r>
      <w:r w:rsidRPr="00B84954">
        <w:t>/</w:t>
      </w:r>
      <w:r w:rsidRPr="00B84954">
        <w:rPr>
          <w:lang w:val="en-US"/>
        </w:rPr>
        <w:t>all</w:t>
      </w:r>
      <w:r w:rsidRPr="00B84954">
        <w:t xml:space="preserve">], </w:t>
      </w:r>
      <w:r w:rsidRPr="00B84954">
        <w:rPr>
          <w:shd w:val="clear" w:color="auto" w:fill="FFFFFF"/>
        </w:rPr>
        <w:t xml:space="preserve">дата обращения </w:t>
      </w:r>
      <w:r w:rsidR="00693BA3">
        <w:t>08</w:t>
      </w:r>
      <w:r w:rsidR="00693BA3" w:rsidRPr="00B84954">
        <w:t>.0</w:t>
      </w:r>
      <w:r w:rsidR="00693BA3">
        <w:t>8</w:t>
      </w:r>
      <w:r w:rsidR="00693BA3" w:rsidRPr="00B84954">
        <w:t>.202</w:t>
      </w:r>
      <w:r w:rsidR="00693BA3">
        <w:t>2</w:t>
      </w:r>
      <w:r w:rsidRPr="00B84954">
        <w:rPr>
          <w:shd w:val="clear" w:color="auto" w:fill="FFFFFF"/>
        </w:rPr>
        <w:t xml:space="preserve"> г.</w:t>
      </w:r>
    </w:p>
    <w:p w14:paraId="6243731A" w14:textId="13B2D017" w:rsidR="00E560CC" w:rsidRPr="00B84954" w:rsidRDefault="00990EE6" w:rsidP="00464F11">
      <w:pPr>
        <w:pStyle w:val="af3"/>
        <w:numPr>
          <w:ilvl w:val="0"/>
          <w:numId w:val="42"/>
        </w:numPr>
        <w:spacing w:after="0" w:line="240" w:lineRule="auto"/>
      </w:pPr>
      <w:r w:rsidRPr="00B84954">
        <w:rPr>
          <w:shd w:val="clear" w:color="auto" w:fill="FFFFFF"/>
          <w:lang w:val="en-US"/>
        </w:rPr>
        <w:t>Craigie R. The molecular biology of HIV integrase. </w:t>
      </w:r>
      <w:r w:rsidRPr="00B84954">
        <w:rPr>
          <w:i/>
          <w:iCs/>
          <w:shd w:val="clear" w:color="auto" w:fill="FFFFFF"/>
        </w:rPr>
        <w:t>Future Virol</w:t>
      </w:r>
      <w:r w:rsidRPr="00B84954">
        <w:rPr>
          <w:shd w:val="clear" w:color="auto" w:fill="FFFFFF"/>
        </w:rPr>
        <w:t>. 2012;7(7):679-686. doi:10.2217/FVL.12.56</w:t>
      </w:r>
    </w:p>
    <w:p w14:paraId="242FA966" w14:textId="5C2D3EEC" w:rsidR="0063294E" w:rsidRPr="00B84954" w:rsidRDefault="0063294E" w:rsidP="00464F11">
      <w:pPr>
        <w:pStyle w:val="af3"/>
        <w:numPr>
          <w:ilvl w:val="0"/>
          <w:numId w:val="42"/>
        </w:numPr>
        <w:spacing w:after="0" w:line="240" w:lineRule="auto"/>
      </w:pPr>
      <w:r w:rsidRPr="00B84954">
        <w:rPr>
          <w:shd w:val="clear" w:color="auto" w:fill="FFFFFF"/>
          <w:lang w:val="en-US"/>
        </w:rPr>
        <w:t xml:space="preserve">Pharmaceuticals and Medical Devices Agency. Insentress: Report on Deliberation Results. </w:t>
      </w:r>
      <w:r w:rsidRPr="00B84954">
        <w:rPr>
          <w:shd w:val="clear" w:color="auto" w:fill="FFFFFF"/>
        </w:rPr>
        <w:t>Электронный ресурс [</w:t>
      </w:r>
      <w:r w:rsidRPr="00B84954">
        <w:rPr>
          <w:shd w:val="clear" w:color="auto" w:fill="FFFFFF"/>
          <w:lang w:val="en-US"/>
        </w:rPr>
        <w:t>https</w:t>
      </w:r>
      <w:r w:rsidRPr="00B84954">
        <w:rPr>
          <w:shd w:val="clear" w:color="auto" w:fill="FFFFFF"/>
        </w:rPr>
        <w:t>://</w:t>
      </w:r>
      <w:r w:rsidRPr="00B84954">
        <w:rPr>
          <w:shd w:val="clear" w:color="auto" w:fill="FFFFFF"/>
          <w:lang w:val="en-US"/>
        </w:rPr>
        <w:t>www</w:t>
      </w:r>
      <w:r w:rsidRPr="00B84954">
        <w:rPr>
          <w:shd w:val="clear" w:color="auto" w:fill="FFFFFF"/>
        </w:rPr>
        <w:t>.</w:t>
      </w:r>
      <w:r w:rsidRPr="00B84954">
        <w:rPr>
          <w:shd w:val="clear" w:color="auto" w:fill="FFFFFF"/>
          <w:lang w:val="en-US"/>
        </w:rPr>
        <w:t>pmda</w:t>
      </w:r>
      <w:r w:rsidRPr="00B84954">
        <w:rPr>
          <w:shd w:val="clear" w:color="auto" w:fill="FFFFFF"/>
        </w:rPr>
        <w:t>.</w:t>
      </w:r>
      <w:r w:rsidRPr="00B84954">
        <w:rPr>
          <w:shd w:val="clear" w:color="auto" w:fill="FFFFFF"/>
          <w:lang w:val="en-US"/>
        </w:rPr>
        <w:t>go</w:t>
      </w:r>
      <w:r w:rsidRPr="00B84954">
        <w:rPr>
          <w:shd w:val="clear" w:color="auto" w:fill="FFFFFF"/>
        </w:rPr>
        <w:t>.</w:t>
      </w:r>
      <w:r w:rsidRPr="00B84954">
        <w:rPr>
          <w:shd w:val="clear" w:color="auto" w:fill="FFFFFF"/>
          <w:lang w:val="en-US"/>
        </w:rPr>
        <w:t>jp</w:t>
      </w:r>
      <w:r w:rsidRPr="00B84954">
        <w:rPr>
          <w:shd w:val="clear" w:color="auto" w:fill="FFFFFF"/>
        </w:rPr>
        <w:t>/</w:t>
      </w:r>
      <w:r w:rsidRPr="00B84954">
        <w:rPr>
          <w:shd w:val="clear" w:color="auto" w:fill="FFFFFF"/>
          <w:lang w:val="en-US"/>
        </w:rPr>
        <w:t>files</w:t>
      </w:r>
      <w:r w:rsidRPr="00B84954">
        <w:rPr>
          <w:shd w:val="clear" w:color="auto" w:fill="FFFFFF"/>
        </w:rPr>
        <w:t>/000153689.</w:t>
      </w:r>
      <w:r w:rsidRPr="00B84954">
        <w:rPr>
          <w:shd w:val="clear" w:color="auto" w:fill="FFFFFF"/>
          <w:lang w:val="en-US"/>
        </w:rPr>
        <w:t>pdf</w:t>
      </w:r>
      <w:r w:rsidRPr="00B84954">
        <w:rPr>
          <w:shd w:val="clear" w:color="auto" w:fill="FFFFFF"/>
        </w:rPr>
        <w:t>]</w:t>
      </w:r>
      <w:r w:rsidRPr="00B84954">
        <w:t xml:space="preserve">, </w:t>
      </w:r>
      <w:r w:rsidRPr="00B84954">
        <w:rPr>
          <w:shd w:val="clear" w:color="auto" w:fill="FFFFFF"/>
        </w:rPr>
        <w:t xml:space="preserve">дата обращения </w:t>
      </w:r>
      <w:r w:rsidR="00693BA3">
        <w:t>08</w:t>
      </w:r>
      <w:r w:rsidR="00693BA3" w:rsidRPr="00B84954">
        <w:t>.0</w:t>
      </w:r>
      <w:r w:rsidR="00693BA3">
        <w:t>8</w:t>
      </w:r>
      <w:r w:rsidR="00693BA3" w:rsidRPr="00B84954">
        <w:t>.202</w:t>
      </w:r>
      <w:r w:rsidR="00693BA3">
        <w:t>2</w:t>
      </w:r>
      <w:r w:rsidRPr="00B84954">
        <w:rPr>
          <w:shd w:val="clear" w:color="auto" w:fill="FFFFFF"/>
        </w:rPr>
        <w:t xml:space="preserve"> г.</w:t>
      </w:r>
    </w:p>
    <w:p w14:paraId="46BDBF5A" w14:textId="2CD49B8F" w:rsidR="00E560CC" w:rsidRPr="00B84954" w:rsidRDefault="00095DF4" w:rsidP="00464F11">
      <w:pPr>
        <w:pStyle w:val="af3"/>
        <w:numPr>
          <w:ilvl w:val="0"/>
          <w:numId w:val="42"/>
        </w:numPr>
        <w:spacing w:after="0" w:line="240" w:lineRule="auto"/>
        <w:rPr>
          <w:lang w:val="en-US"/>
        </w:rPr>
      </w:pPr>
      <w:r w:rsidRPr="00B84954">
        <w:rPr>
          <w:shd w:val="clear" w:color="auto" w:fill="FFFFFF"/>
          <w:lang w:val="en-US"/>
        </w:rPr>
        <w:t>Isentress: Assessment report. European Medicines Agency. https://www.ema.europa.eu/en/documents/variation-report/isentress-h-c-860-x-0059-epar-assessment-report-extension_en.pdf</w:t>
      </w:r>
    </w:p>
    <w:p w14:paraId="01D05409" w14:textId="0DF98EB2" w:rsidR="00E560CC" w:rsidRPr="00B84954" w:rsidRDefault="00EA7043" w:rsidP="00464F11">
      <w:pPr>
        <w:pStyle w:val="af3"/>
        <w:numPr>
          <w:ilvl w:val="0"/>
          <w:numId w:val="42"/>
        </w:numPr>
        <w:spacing w:after="0" w:line="240" w:lineRule="auto"/>
        <w:rPr>
          <w:lang w:val="en-US"/>
        </w:rPr>
      </w:pPr>
      <w:r w:rsidRPr="00B84954">
        <w:rPr>
          <w:shd w:val="clear" w:color="auto" w:fill="FFFFFF"/>
          <w:lang w:val="en-US"/>
        </w:rPr>
        <w:lastRenderedPageBreak/>
        <w:t xml:space="preserve">EMA scientific discussions. Isentress. </w:t>
      </w:r>
      <w:r w:rsidR="00E53D44" w:rsidRPr="00B84954">
        <w:rPr>
          <w:shd w:val="clear" w:color="auto" w:fill="FFFFFF"/>
          <w:lang w:val="en-US"/>
        </w:rPr>
        <w:t>https://www.ema.europa.eu/en/documents/scientific-discussion/isentress-epar-scientific-discussion_en.pdf</w:t>
      </w:r>
    </w:p>
    <w:p w14:paraId="1A164A23" w14:textId="7070B5AC" w:rsidR="00E53D44" w:rsidRPr="00B84954" w:rsidRDefault="00E53D44" w:rsidP="00464F11">
      <w:pPr>
        <w:pStyle w:val="af3"/>
        <w:numPr>
          <w:ilvl w:val="0"/>
          <w:numId w:val="42"/>
        </w:numPr>
        <w:spacing w:after="0" w:line="240" w:lineRule="auto"/>
        <w:rPr>
          <w:lang w:val="en-US"/>
        </w:rPr>
      </w:pPr>
      <w:r w:rsidRPr="00B84954">
        <w:rPr>
          <w:color w:val="000000"/>
          <w:shd w:val="clear" w:color="auto" w:fill="FFFFFF"/>
          <w:lang w:val="en-US"/>
        </w:rPr>
        <w:t>Thomson M, Nájera R. Increasing HIV‐1 Genetic Diversity in Europe. </w:t>
      </w:r>
      <w:r w:rsidRPr="00B84954">
        <w:rPr>
          <w:i/>
          <w:iCs/>
          <w:color w:val="000000"/>
          <w:shd w:val="clear" w:color="auto" w:fill="FFFFFF"/>
          <w:lang w:val="en-US"/>
        </w:rPr>
        <w:t>J Infect Dis</w:t>
      </w:r>
      <w:r w:rsidRPr="00B84954">
        <w:rPr>
          <w:color w:val="000000"/>
          <w:shd w:val="clear" w:color="auto" w:fill="FFFFFF"/>
          <w:lang w:val="en-US"/>
        </w:rPr>
        <w:t>. 2007;196(8):1120-1124. doi:10.1086/521683</w:t>
      </w:r>
    </w:p>
    <w:p w14:paraId="2EF68DFB" w14:textId="7E04FA3B" w:rsidR="00086BBE" w:rsidRPr="00B84954" w:rsidRDefault="00086BBE" w:rsidP="00464F11">
      <w:pPr>
        <w:pStyle w:val="af3"/>
        <w:numPr>
          <w:ilvl w:val="0"/>
          <w:numId w:val="42"/>
        </w:numPr>
        <w:spacing w:after="0" w:line="240" w:lineRule="auto"/>
      </w:pPr>
      <w:r w:rsidRPr="00B84954">
        <w:rPr>
          <w:color w:val="000000"/>
          <w:shd w:val="clear" w:color="auto" w:fill="FFFFFF"/>
        </w:rPr>
        <w:t xml:space="preserve">Министерство Здравоохранения Российской Федерации. «Об утверждении стандарта первичной медико-санитарной помощи взрослым при болезни, вызванной вирусом иммунодефицита человека (ВИЧ)», 2018. </w:t>
      </w:r>
      <w:r w:rsidRPr="00B84954">
        <w:rPr>
          <w:shd w:val="clear" w:color="auto" w:fill="FFFFFF"/>
        </w:rPr>
        <w:t>Электронный ресурс [</w:t>
      </w:r>
      <w:r w:rsidRPr="00B84954">
        <w:rPr>
          <w:shd w:val="clear" w:color="auto" w:fill="FFFFFF"/>
          <w:lang w:val="en-US"/>
        </w:rPr>
        <w:t>http</w:t>
      </w:r>
      <w:r w:rsidRPr="00B84954">
        <w:rPr>
          <w:shd w:val="clear" w:color="auto" w:fill="FFFFFF"/>
        </w:rPr>
        <w:t>://</w:t>
      </w:r>
      <w:r w:rsidRPr="00B84954">
        <w:rPr>
          <w:shd w:val="clear" w:color="auto" w:fill="FFFFFF"/>
          <w:lang w:val="en-US"/>
        </w:rPr>
        <w:t>rushiv</w:t>
      </w:r>
      <w:r w:rsidRPr="00B84954">
        <w:rPr>
          <w:shd w:val="clear" w:color="auto" w:fill="FFFFFF"/>
        </w:rPr>
        <w:t>.</w:t>
      </w:r>
      <w:r w:rsidRPr="00B84954">
        <w:rPr>
          <w:shd w:val="clear" w:color="auto" w:fill="FFFFFF"/>
          <w:lang w:val="en-US"/>
        </w:rPr>
        <w:t>ru</w:t>
      </w:r>
      <w:r w:rsidRPr="00B84954">
        <w:rPr>
          <w:shd w:val="clear" w:color="auto" w:fill="FFFFFF"/>
        </w:rPr>
        <w:t>/</w:t>
      </w:r>
      <w:r w:rsidRPr="00B84954">
        <w:rPr>
          <w:shd w:val="clear" w:color="auto" w:fill="FFFFFF"/>
          <w:lang w:val="en-US"/>
        </w:rPr>
        <w:t>prikaz</w:t>
      </w:r>
      <w:r w:rsidRPr="00B84954">
        <w:rPr>
          <w:shd w:val="clear" w:color="auto" w:fill="FFFFFF"/>
        </w:rPr>
        <w:t>-</w:t>
      </w:r>
      <w:r w:rsidRPr="00B84954">
        <w:rPr>
          <w:shd w:val="clear" w:color="auto" w:fill="FFFFFF"/>
          <w:lang w:val="en-US"/>
        </w:rPr>
        <w:t>mz</w:t>
      </w:r>
      <w:r w:rsidRPr="00B84954">
        <w:rPr>
          <w:shd w:val="clear" w:color="auto" w:fill="FFFFFF"/>
        </w:rPr>
        <w:t>-</w:t>
      </w:r>
      <w:r w:rsidRPr="00B84954">
        <w:rPr>
          <w:shd w:val="clear" w:color="auto" w:fill="FFFFFF"/>
          <w:lang w:val="en-US"/>
        </w:rPr>
        <w:t>rf</w:t>
      </w:r>
      <w:r w:rsidRPr="00B84954">
        <w:rPr>
          <w:shd w:val="clear" w:color="auto" w:fill="FFFFFF"/>
        </w:rPr>
        <w:t>-802</w:t>
      </w:r>
      <w:r w:rsidRPr="00B84954">
        <w:rPr>
          <w:shd w:val="clear" w:color="auto" w:fill="FFFFFF"/>
          <w:lang w:val="en-US"/>
        </w:rPr>
        <w:t>n</w:t>
      </w:r>
      <w:r w:rsidRPr="00B84954">
        <w:rPr>
          <w:shd w:val="clear" w:color="auto" w:fill="FFFFFF"/>
        </w:rPr>
        <w:t>-</w:t>
      </w:r>
      <w:r w:rsidRPr="00B84954">
        <w:rPr>
          <w:shd w:val="clear" w:color="auto" w:fill="FFFFFF"/>
          <w:lang w:val="en-US"/>
        </w:rPr>
        <w:t>ot</w:t>
      </w:r>
      <w:r w:rsidRPr="00B84954">
        <w:rPr>
          <w:shd w:val="clear" w:color="auto" w:fill="FFFFFF"/>
        </w:rPr>
        <w:t xml:space="preserve">-20-11-2018/], дата обращения </w:t>
      </w:r>
      <w:r w:rsidR="00693BA3">
        <w:rPr>
          <w:shd w:val="clear" w:color="auto" w:fill="FFFFFF"/>
        </w:rPr>
        <w:t>10</w:t>
      </w:r>
      <w:r w:rsidRPr="00B84954">
        <w:rPr>
          <w:shd w:val="clear" w:color="auto" w:fill="FFFFFF"/>
        </w:rPr>
        <w:t>.</w:t>
      </w:r>
      <w:r w:rsidR="00693BA3">
        <w:rPr>
          <w:shd w:val="clear" w:color="auto" w:fill="FFFFFF"/>
        </w:rPr>
        <w:t>08</w:t>
      </w:r>
      <w:r w:rsidRPr="00B84954">
        <w:rPr>
          <w:shd w:val="clear" w:color="auto" w:fill="FFFFFF"/>
        </w:rPr>
        <w:t>.202</w:t>
      </w:r>
      <w:r w:rsidR="00693BA3">
        <w:rPr>
          <w:shd w:val="clear" w:color="auto" w:fill="FFFFFF"/>
        </w:rPr>
        <w:t>2</w:t>
      </w:r>
      <w:r w:rsidRPr="00B84954">
        <w:rPr>
          <w:shd w:val="clear" w:color="auto" w:fill="FFFFFF"/>
        </w:rPr>
        <w:t xml:space="preserve"> г.</w:t>
      </w:r>
    </w:p>
    <w:p w14:paraId="4EE3D021" w14:textId="20009A21" w:rsidR="00684E04" w:rsidRPr="00F46800" w:rsidRDefault="00684E04" w:rsidP="00464F11">
      <w:pPr>
        <w:pStyle w:val="af3"/>
        <w:numPr>
          <w:ilvl w:val="0"/>
          <w:numId w:val="42"/>
        </w:numPr>
        <w:spacing w:after="0" w:line="240" w:lineRule="auto"/>
        <w:rPr>
          <w:color w:val="000000"/>
          <w:shd w:val="clear" w:color="auto" w:fill="FFFFFF"/>
        </w:rPr>
      </w:pPr>
      <w:r w:rsidRPr="00B84954">
        <w:rPr>
          <w:color w:val="000000"/>
          <w:shd w:val="clear" w:color="auto" w:fill="FFFFFF"/>
        </w:rPr>
        <w:t>Министерство Здравоохранения Российской Федерации. «</w:t>
      </w:r>
      <w:r w:rsidR="00FB3EA5" w:rsidRPr="00B84954">
        <w:rPr>
          <w:color w:val="000000"/>
          <w:shd w:val="clear" w:color="auto" w:fill="FFFFFF"/>
        </w:rPr>
        <w:t xml:space="preserve">ВИЧ-инфекция: Профилактика перинатальной передачи вируса иммунодефицита человека», </w:t>
      </w:r>
      <w:r w:rsidRPr="00B84954">
        <w:rPr>
          <w:color w:val="000000"/>
          <w:shd w:val="clear" w:color="auto" w:fill="FFFFFF"/>
        </w:rPr>
        <w:t>201</w:t>
      </w:r>
      <w:r w:rsidR="00FB3EA5" w:rsidRPr="00B84954">
        <w:rPr>
          <w:color w:val="000000"/>
          <w:shd w:val="clear" w:color="auto" w:fill="FFFFFF"/>
        </w:rPr>
        <w:t>7</w:t>
      </w:r>
      <w:r w:rsidRPr="00B84954">
        <w:rPr>
          <w:color w:val="000000"/>
          <w:shd w:val="clear" w:color="auto" w:fill="FFFFFF"/>
        </w:rPr>
        <w:t xml:space="preserve">. </w:t>
      </w:r>
      <w:r w:rsidRPr="00B84954">
        <w:rPr>
          <w:shd w:val="clear" w:color="auto" w:fill="FFFFFF"/>
        </w:rPr>
        <w:t>Электронный ресурс [</w:t>
      </w:r>
      <w:r w:rsidR="00FB3EA5" w:rsidRPr="00B84954">
        <w:rPr>
          <w:shd w:val="clear" w:color="auto" w:fill="FFFFFF"/>
          <w:lang w:val="en-US"/>
        </w:rPr>
        <w:t>http</w:t>
      </w:r>
      <w:r w:rsidR="00FB3EA5" w:rsidRPr="00B84954">
        <w:rPr>
          <w:shd w:val="clear" w:color="auto" w:fill="FFFFFF"/>
        </w:rPr>
        <w:t>://</w:t>
      </w:r>
      <w:r w:rsidR="00FB3EA5" w:rsidRPr="00B84954">
        <w:rPr>
          <w:shd w:val="clear" w:color="auto" w:fill="FFFFFF"/>
          <w:lang w:val="en-US"/>
        </w:rPr>
        <w:t>rushiv</w:t>
      </w:r>
      <w:r w:rsidR="00FB3EA5" w:rsidRPr="00B84954">
        <w:rPr>
          <w:shd w:val="clear" w:color="auto" w:fill="FFFFFF"/>
        </w:rPr>
        <w:t>.</w:t>
      </w:r>
      <w:r w:rsidR="00FB3EA5" w:rsidRPr="00B84954">
        <w:rPr>
          <w:shd w:val="clear" w:color="auto" w:fill="FFFFFF"/>
          <w:lang w:val="en-US"/>
        </w:rPr>
        <w:t>ru</w:t>
      </w:r>
      <w:r w:rsidR="00FB3EA5" w:rsidRPr="00B84954">
        <w:rPr>
          <w:shd w:val="clear" w:color="auto" w:fill="FFFFFF"/>
        </w:rPr>
        <w:t>/</w:t>
      </w:r>
      <w:r w:rsidR="00FB3EA5" w:rsidRPr="00B84954">
        <w:rPr>
          <w:shd w:val="clear" w:color="auto" w:fill="FFFFFF"/>
          <w:lang w:val="en-US"/>
        </w:rPr>
        <w:t>klinicheskie</w:t>
      </w:r>
      <w:r w:rsidR="00FB3EA5" w:rsidRPr="00B84954">
        <w:rPr>
          <w:shd w:val="clear" w:color="auto" w:fill="FFFFFF"/>
        </w:rPr>
        <w:t>-</w:t>
      </w:r>
      <w:r w:rsidR="00FB3EA5" w:rsidRPr="00B84954">
        <w:rPr>
          <w:shd w:val="clear" w:color="auto" w:fill="FFFFFF"/>
          <w:lang w:val="en-US"/>
        </w:rPr>
        <w:t>rekomendatsii</w:t>
      </w:r>
      <w:r w:rsidR="00FB3EA5" w:rsidRPr="00B84954">
        <w:rPr>
          <w:shd w:val="clear" w:color="auto" w:fill="FFFFFF"/>
        </w:rPr>
        <w:t>-</w:t>
      </w:r>
      <w:r w:rsidR="00FB3EA5" w:rsidRPr="00B84954">
        <w:rPr>
          <w:shd w:val="clear" w:color="auto" w:fill="FFFFFF"/>
          <w:lang w:val="en-US"/>
        </w:rPr>
        <w:t>vich</w:t>
      </w:r>
      <w:r w:rsidR="00FB3EA5" w:rsidRPr="00B84954">
        <w:rPr>
          <w:shd w:val="clear" w:color="auto" w:fill="FFFFFF"/>
        </w:rPr>
        <w:t>-</w:t>
      </w:r>
      <w:r w:rsidR="00FB3EA5" w:rsidRPr="00B84954">
        <w:rPr>
          <w:shd w:val="clear" w:color="auto" w:fill="FFFFFF"/>
          <w:lang w:val="en-US"/>
        </w:rPr>
        <w:t>infektsiya</w:t>
      </w:r>
      <w:r w:rsidR="00FB3EA5" w:rsidRPr="00B84954">
        <w:rPr>
          <w:shd w:val="clear" w:color="auto" w:fill="FFFFFF"/>
        </w:rPr>
        <w:t>-</w:t>
      </w:r>
      <w:r w:rsidR="00FB3EA5" w:rsidRPr="00B84954">
        <w:rPr>
          <w:shd w:val="clear" w:color="auto" w:fill="FFFFFF"/>
          <w:lang w:val="en-US"/>
        </w:rPr>
        <w:t>profilaktika</w:t>
      </w:r>
      <w:r w:rsidR="00FB3EA5" w:rsidRPr="00B84954">
        <w:rPr>
          <w:shd w:val="clear" w:color="auto" w:fill="FFFFFF"/>
        </w:rPr>
        <w:t>-</w:t>
      </w:r>
      <w:r w:rsidR="00FB3EA5" w:rsidRPr="00B84954">
        <w:rPr>
          <w:shd w:val="clear" w:color="auto" w:fill="FFFFFF"/>
          <w:lang w:val="en-US"/>
        </w:rPr>
        <w:t>perinatalnoj</w:t>
      </w:r>
      <w:r w:rsidR="00FB3EA5" w:rsidRPr="00B84954">
        <w:rPr>
          <w:shd w:val="clear" w:color="auto" w:fill="FFFFFF"/>
        </w:rPr>
        <w:t>-</w:t>
      </w:r>
      <w:r w:rsidR="00FB3EA5" w:rsidRPr="00B84954">
        <w:rPr>
          <w:shd w:val="clear" w:color="auto" w:fill="FFFFFF"/>
          <w:lang w:val="en-US"/>
        </w:rPr>
        <w:t>peredachi</w:t>
      </w:r>
      <w:r w:rsidR="00FB3EA5" w:rsidRPr="00B84954">
        <w:rPr>
          <w:shd w:val="clear" w:color="auto" w:fill="FFFFFF"/>
        </w:rPr>
        <w:t>-</w:t>
      </w:r>
      <w:r w:rsidR="00FB3EA5" w:rsidRPr="00B84954">
        <w:rPr>
          <w:shd w:val="clear" w:color="auto" w:fill="FFFFFF"/>
          <w:lang w:val="en-US"/>
        </w:rPr>
        <w:t>virusa</w:t>
      </w:r>
      <w:r w:rsidR="00FB3EA5" w:rsidRPr="00B84954">
        <w:rPr>
          <w:shd w:val="clear" w:color="auto" w:fill="FFFFFF"/>
        </w:rPr>
        <w:t>-</w:t>
      </w:r>
      <w:r w:rsidR="00FB3EA5" w:rsidRPr="00B84954">
        <w:rPr>
          <w:shd w:val="clear" w:color="auto" w:fill="FFFFFF"/>
          <w:lang w:val="en-US"/>
        </w:rPr>
        <w:t>immunodefitsita</w:t>
      </w:r>
      <w:r w:rsidR="00FB3EA5" w:rsidRPr="00B84954">
        <w:rPr>
          <w:shd w:val="clear" w:color="auto" w:fill="FFFFFF"/>
        </w:rPr>
        <w:t>-</w:t>
      </w:r>
      <w:r w:rsidR="00FB3EA5" w:rsidRPr="00B84954">
        <w:rPr>
          <w:shd w:val="clear" w:color="auto" w:fill="FFFFFF"/>
          <w:lang w:val="en-US"/>
        </w:rPr>
        <w:t>cheloveka</w:t>
      </w:r>
      <w:r w:rsidR="00FB3EA5" w:rsidRPr="00B84954">
        <w:rPr>
          <w:shd w:val="clear" w:color="auto" w:fill="FFFFFF"/>
        </w:rPr>
        <w:t>/</w:t>
      </w:r>
      <w:r w:rsidRPr="00B84954">
        <w:rPr>
          <w:shd w:val="clear" w:color="auto" w:fill="FFFFFF"/>
        </w:rPr>
        <w:t xml:space="preserve">], дата обращения </w:t>
      </w:r>
      <w:r w:rsidR="00693BA3">
        <w:rPr>
          <w:shd w:val="clear" w:color="auto" w:fill="FFFFFF"/>
        </w:rPr>
        <w:t>10</w:t>
      </w:r>
      <w:r w:rsidR="00693BA3" w:rsidRPr="00B84954">
        <w:rPr>
          <w:shd w:val="clear" w:color="auto" w:fill="FFFFFF"/>
        </w:rPr>
        <w:t>.</w:t>
      </w:r>
      <w:r w:rsidR="00693BA3">
        <w:rPr>
          <w:shd w:val="clear" w:color="auto" w:fill="FFFFFF"/>
        </w:rPr>
        <w:t>08</w:t>
      </w:r>
      <w:r w:rsidR="00693BA3" w:rsidRPr="00B84954">
        <w:rPr>
          <w:shd w:val="clear" w:color="auto" w:fill="FFFFFF"/>
        </w:rPr>
        <w:t>.202</w:t>
      </w:r>
      <w:r w:rsidR="00693BA3">
        <w:rPr>
          <w:shd w:val="clear" w:color="auto" w:fill="FFFFFF"/>
        </w:rPr>
        <w:t>2</w:t>
      </w:r>
      <w:r w:rsidRPr="00B84954">
        <w:rPr>
          <w:shd w:val="clear" w:color="auto" w:fill="FFFFFF"/>
        </w:rPr>
        <w:t xml:space="preserve"> г.</w:t>
      </w:r>
    </w:p>
    <w:p w14:paraId="516445C7" w14:textId="35669D54" w:rsidR="00F46800" w:rsidRDefault="00F46800" w:rsidP="00464F11">
      <w:pPr>
        <w:pStyle w:val="af3"/>
        <w:numPr>
          <w:ilvl w:val="0"/>
          <w:numId w:val="42"/>
        </w:numPr>
        <w:spacing w:after="0" w:line="240" w:lineRule="auto"/>
      </w:pPr>
      <w:r w:rsidRPr="00B84954">
        <w:t xml:space="preserve">Инструкция по медицинскому применению препарата </w:t>
      </w:r>
      <w:r>
        <w:t>б</w:t>
      </w:r>
      <w:r>
        <w:rPr>
          <w:bCs/>
          <w:lang w:eastAsia="ru-RU"/>
        </w:rPr>
        <w:t>иктегравир</w:t>
      </w:r>
      <w:r w:rsidRPr="00B84954">
        <w:rPr>
          <w:bCs/>
          <w:lang w:eastAsia="ru-RU"/>
        </w:rPr>
        <w:t xml:space="preserve"> </w:t>
      </w:r>
      <w:r w:rsidR="00EC260D" w:rsidRPr="00EC260D">
        <w:t>https://grls.rosminzdrav.ru/Grls_View_v2.aspx?routingGuid=d99126d2-e84c-49f9-a6a4-3473eb3ba8cd&amp;t=</w:t>
      </w:r>
    </w:p>
    <w:p w14:paraId="1A158B62" w14:textId="24C8CBD4" w:rsidR="00F46800" w:rsidRPr="00D91FA4" w:rsidRDefault="00EC260D" w:rsidP="00464F11">
      <w:pPr>
        <w:pStyle w:val="af3"/>
        <w:numPr>
          <w:ilvl w:val="0"/>
          <w:numId w:val="42"/>
        </w:numPr>
        <w:spacing w:after="0" w:line="240" w:lineRule="auto"/>
      </w:pPr>
      <w:r w:rsidRPr="00B84954">
        <w:t xml:space="preserve">Инструкция по медицинскому применению препарата </w:t>
      </w:r>
      <w:r>
        <w:t>Генвоя®</w:t>
      </w:r>
      <w:r w:rsidRPr="00B84954">
        <w:rPr>
          <w:bCs/>
          <w:lang w:eastAsia="ru-RU"/>
        </w:rPr>
        <w:t xml:space="preserve"> </w:t>
      </w:r>
      <w:r w:rsidRPr="00EC260D">
        <w:t>http://grls.rosminzdrav.ru/Grls_View_v2.aspx?routingGuid=6f07ec1e-7bf6-4e8e-a737-92a3abc07c79&amp;t</w:t>
      </w:r>
      <w:bookmarkEnd w:id="208"/>
    </w:p>
    <w:p w14:paraId="4FA4B126" w14:textId="77777777" w:rsidR="00E560CC" w:rsidRPr="00B84954" w:rsidRDefault="00E560CC" w:rsidP="00CF7002">
      <w:pPr>
        <w:pStyle w:val="af3"/>
        <w:spacing w:after="160" w:line="240" w:lineRule="auto"/>
      </w:pPr>
    </w:p>
    <w:bookmarkEnd w:id="209"/>
    <w:bookmarkEnd w:id="210"/>
    <w:bookmarkEnd w:id="211"/>
    <w:p w14:paraId="2D4F3863" w14:textId="77777777" w:rsidR="00D91FA4" w:rsidRDefault="00D91FA4" w:rsidP="009879C1">
      <w:pPr>
        <w:pStyle w:val="12"/>
        <w:spacing w:line="240" w:lineRule="auto"/>
        <w:rPr>
          <w:rFonts w:cs="Times New Roman"/>
          <w:szCs w:val="24"/>
        </w:rPr>
        <w:sectPr w:rsidR="00D91FA4" w:rsidSect="00000048">
          <w:pgSz w:w="11906" w:h="16838"/>
          <w:pgMar w:top="1134" w:right="849" w:bottom="1134" w:left="1701" w:header="708" w:footer="708" w:gutter="0"/>
          <w:cols w:space="708"/>
          <w:docGrid w:linePitch="360"/>
        </w:sectPr>
      </w:pPr>
    </w:p>
    <w:p w14:paraId="12BAFDB4" w14:textId="464056D0" w:rsidR="00E30437" w:rsidRPr="00B84954" w:rsidRDefault="00E30437" w:rsidP="009879C1">
      <w:pPr>
        <w:pStyle w:val="12"/>
        <w:spacing w:line="240" w:lineRule="auto"/>
        <w:rPr>
          <w:rFonts w:cs="Times New Roman"/>
          <w:szCs w:val="24"/>
        </w:rPr>
      </w:pPr>
      <w:bookmarkStart w:id="212" w:name="_Toc110874882"/>
      <w:bookmarkStart w:id="213" w:name="_Toc111076575"/>
      <w:bookmarkStart w:id="214" w:name="_Toc111477131"/>
      <w:r w:rsidRPr="00B84954">
        <w:rPr>
          <w:rFonts w:cs="Times New Roman"/>
          <w:szCs w:val="24"/>
        </w:rPr>
        <w:lastRenderedPageBreak/>
        <w:t>4. ДЕЙСТВИЕ У ЧЕЛОВЕКА</w:t>
      </w:r>
      <w:bookmarkEnd w:id="212"/>
      <w:bookmarkEnd w:id="213"/>
      <w:bookmarkEnd w:id="214"/>
    </w:p>
    <w:p w14:paraId="2AA39C76" w14:textId="77777777" w:rsidR="00E30437" w:rsidRPr="00B84954" w:rsidRDefault="00E30437" w:rsidP="009879C1">
      <w:pPr>
        <w:pStyle w:val="2"/>
        <w:spacing w:line="240" w:lineRule="auto"/>
        <w:rPr>
          <w:szCs w:val="24"/>
        </w:rPr>
      </w:pPr>
      <w:bookmarkStart w:id="215" w:name="_Toc110874883"/>
      <w:bookmarkStart w:id="216" w:name="_Toc111076576"/>
      <w:bookmarkStart w:id="217" w:name="_Toc111477132"/>
      <w:r w:rsidRPr="00B84954">
        <w:rPr>
          <w:szCs w:val="24"/>
        </w:rPr>
        <w:t>Введение и резюме</w:t>
      </w:r>
      <w:bookmarkEnd w:id="215"/>
      <w:bookmarkEnd w:id="216"/>
      <w:bookmarkEnd w:id="217"/>
    </w:p>
    <w:p w14:paraId="24C0848F" w14:textId="56689555" w:rsidR="00841FCA" w:rsidRPr="00FE0DEF" w:rsidRDefault="00BB536E" w:rsidP="00FE0DEF">
      <w:pPr>
        <w:spacing w:after="0" w:line="240" w:lineRule="auto"/>
        <w:ind w:firstLine="709"/>
      </w:pPr>
      <w:bookmarkStart w:id="218" w:name="_Hlk54871378"/>
      <w:r w:rsidRPr="004E49A4">
        <w:rPr>
          <w:rFonts w:eastAsia="Calibri"/>
          <w:color w:val="000000" w:themeColor="text1"/>
        </w:rPr>
        <w:t xml:space="preserve">Так как препарат </w:t>
      </w:r>
      <w:r w:rsidR="00B1737D">
        <w:rPr>
          <w:rFonts w:eastAsia="Calibri"/>
          <w:lang w:val="en-US"/>
        </w:rPr>
        <w:t>DT</w:t>
      </w:r>
      <w:r w:rsidR="007D5100" w:rsidRPr="00B84954">
        <w:rPr>
          <w:rFonts w:eastAsia="Calibri"/>
        </w:rPr>
        <w:t>-</w:t>
      </w:r>
      <w:r w:rsidR="00CF47AE" w:rsidRPr="00B84954">
        <w:rPr>
          <w:rFonts w:eastAsia="Calibri"/>
          <w:lang w:val="en-US"/>
        </w:rPr>
        <w:t>RLT</w:t>
      </w:r>
      <w:r w:rsidR="00841FCA" w:rsidRPr="00B84954">
        <w:rPr>
          <w:rFonts w:eastAsia="Calibri"/>
        </w:rPr>
        <w:t xml:space="preserve"> производства </w:t>
      </w:r>
      <w:r w:rsidR="00487127">
        <w:rPr>
          <w:rFonts w:eastAsia="Calibri"/>
        </w:rPr>
        <w:t>АО «Р-Фарм»</w:t>
      </w:r>
      <w:r w:rsidR="00841FCA" w:rsidRPr="00B84954">
        <w:rPr>
          <w:rFonts w:eastAsia="Calibri"/>
        </w:rPr>
        <w:t xml:space="preserve"> представляет собой воспроизведенный препара</w:t>
      </w:r>
      <w:r w:rsidR="007D5100" w:rsidRPr="00B84954">
        <w:rPr>
          <w:rFonts w:eastAsia="Calibri"/>
        </w:rPr>
        <w:t xml:space="preserve">т </w:t>
      </w:r>
      <w:r w:rsidR="00CF47AE" w:rsidRPr="00B84954">
        <w:rPr>
          <w:rFonts w:eastAsia="Calibri"/>
        </w:rPr>
        <w:t>ралтегравира</w:t>
      </w:r>
      <w:r w:rsidR="00841FCA" w:rsidRPr="00B84954">
        <w:rPr>
          <w:rFonts w:eastAsia="Calibri"/>
        </w:rPr>
        <w:t>, ожидается, что его свойства будут идентичны свойствам</w:t>
      </w:r>
      <w:r w:rsidR="006D618A" w:rsidRPr="00B84954">
        <w:rPr>
          <w:rFonts w:eastAsia="Calibri"/>
        </w:rPr>
        <w:t xml:space="preserve"> оригинального препарата </w:t>
      </w:r>
      <w:r w:rsidR="00CF47AE" w:rsidRPr="00B84954">
        <w:rPr>
          <w:rFonts w:eastAsia="Calibri"/>
        </w:rPr>
        <w:t>Исентресс</w:t>
      </w:r>
      <w:r w:rsidR="00034136" w:rsidRPr="00B84954">
        <w:rPr>
          <w:bCs/>
          <w:vertAlign w:val="superscript"/>
        </w:rPr>
        <w:t>®</w:t>
      </w:r>
      <w:r w:rsidR="006D618A" w:rsidRPr="00B84954">
        <w:rPr>
          <w:rFonts w:eastAsia="Calibri"/>
        </w:rPr>
        <w:t xml:space="preserve"> </w:t>
      </w:r>
      <w:r w:rsidR="000054E2" w:rsidRPr="00B84954">
        <w:rPr>
          <w:rFonts w:eastAsia="Calibri"/>
        </w:rPr>
        <w:t>(</w:t>
      </w:r>
      <w:r w:rsidR="00664BF6">
        <w:rPr>
          <w:lang w:eastAsia="ru-RU"/>
        </w:rPr>
        <w:t>Мерк Шарп и Доум Б.В., Нидерланды</w:t>
      </w:r>
      <w:r w:rsidR="000054E2" w:rsidRPr="00B84954">
        <w:rPr>
          <w:rFonts w:eastAsia="Calibri"/>
        </w:rPr>
        <w:t>)</w:t>
      </w:r>
      <w:r w:rsidR="006D618A" w:rsidRPr="00B84954">
        <w:rPr>
          <w:rFonts w:eastAsia="Calibri"/>
        </w:rPr>
        <w:t xml:space="preserve">, которому </w:t>
      </w:r>
      <w:r w:rsidR="00B1737D">
        <w:rPr>
          <w:rFonts w:eastAsia="Calibri"/>
          <w:lang w:val="en-US"/>
        </w:rPr>
        <w:t>DT</w:t>
      </w:r>
      <w:r w:rsidR="007D5100" w:rsidRPr="00B84954">
        <w:rPr>
          <w:rFonts w:eastAsia="Calibri"/>
        </w:rPr>
        <w:t>-</w:t>
      </w:r>
      <w:r w:rsidR="00CF47AE" w:rsidRPr="00B84954">
        <w:rPr>
          <w:rFonts w:eastAsia="Calibri"/>
          <w:lang w:val="en-US"/>
        </w:rPr>
        <w:t>RLT</w:t>
      </w:r>
      <w:r w:rsidR="007D5100" w:rsidRPr="00B84954">
        <w:rPr>
          <w:rFonts w:eastAsia="Calibri"/>
        </w:rPr>
        <w:t xml:space="preserve"> </w:t>
      </w:r>
      <w:r w:rsidR="006D618A" w:rsidRPr="00B84954">
        <w:rPr>
          <w:rFonts w:eastAsia="Calibri"/>
        </w:rPr>
        <w:t>полностью соответствует по качественному и кол</w:t>
      </w:r>
      <w:r w:rsidR="00F10B98" w:rsidRPr="00B84954">
        <w:rPr>
          <w:rFonts w:eastAsia="Calibri"/>
        </w:rPr>
        <w:t xml:space="preserve">ичественному составу действующего </w:t>
      </w:r>
      <w:r w:rsidR="00F42909">
        <w:rPr>
          <w:rFonts w:eastAsia="Calibri"/>
        </w:rPr>
        <w:t xml:space="preserve">и </w:t>
      </w:r>
      <w:r w:rsidR="008B284A">
        <w:rPr>
          <w:rFonts w:eastAsia="Calibri"/>
        </w:rPr>
        <w:t>вспомогательных</w:t>
      </w:r>
      <w:r w:rsidR="00F42909">
        <w:rPr>
          <w:rFonts w:eastAsia="Calibri"/>
        </w:rPr>
        <w:t xml:space="preserve"> </w:t>
      </w:r>
      <w:r w:rsidR="006D618A" w:rsidRPr="00B84954">
        <w:rPr>
          <w:rFonts w:eastAsia="Calibri"/>
        </w:rPr>
        <w:t xml:space="preserve">веществ, </w:t>
      </w:r>
      <w:r w:rsidR="000054E2" w:rsidRPr="00B84954">
        <w:rPr>
          <w:rFonts w:eastAsia="Calibri"/>
        </w:rPr>
        <w:t>а также по лекарственной форме</w:t>
      </w:r>
      <w:r w:rsidR="006D618A" w:rsidRPr="00B84954">
        <w:rPr>
          <w:rFonts w:eastAsia="Calibri"/>
        </w:rPr>
        <w:t>.</w:t>
      </w:r>
      <w:r w:rsidR="00841FCA" w:rsidRPr="00B84954">
        <w:rPr>
          <w:rFonts w:eastAsia="Calibri"/>
        </w:rPr>
        <w:t xml:space="preserve"> В связи с этим </w:t>
      </w:r>
      <w:bookmarkEnd w:id="218"/>
      <w:r w:rsidR="00841FCA" w:rsidRPr="00B84954">
        <w:rPr>
          <w:rFonts w:eastAsia="Calibri"/>
        </w:rPr>
        <w:t xml:space="preserve">ниже приводятся данные об эффектах </w:t>
      </w:r>
      <w:r w:rsidR="00CF47AE" w:rsidRPr="00B84954">
        <w:rPr>
          <w:rFonts w:eastAsia="Calibri"/>
        </w:rPr>
        <w:t>ралтегравира</w:t>
      </w:r>
      <w:r w:rsidR="007D5100" w:rsidRPr="00B84954">
        <w:rPr>
          <w:rFonts w:eastAsia="Calibri"/>
        </w:rPr>
        <w:t xml:space="preserve"> </w:t>
      </w:r>
      <w:r w:rsidR="00841FCA" w:rsidRPr="00B84954">
        <w:rPr>
          <w:rFonts w:eastAsia="Calibri"/>
        </w:rPr>
        <w:t xml:space="preserve">у человека, полученные в исследованиях препарата </w:t>
      </w:r>
      <w:r w:rsidR="00CF47AE" w:rsidRPr="00B84954">
        <w:rPr>
          <w:rFonts w:eastAsia="Calibri"/>
        </w:rPr>
        <w:t>Исентресс</w:t>
      </w:r>
      <w:r w:rsidR="00034136" w:rsidRPr="00B84954">
        <w:rPr>
          <w:bCs/>
          <w:vertAlign w:val="superscript"/>
        </w:rPr>
        <w:t>®</w:t>
      </w:r>
      <w:r w:rsidR="00841FCA" w:rsidRPr="00B84954">
        <w:rPr>
          <w:rFonts w:eastAsia="Calibri"/>
        </w:rPr>
        <w:t>.</w:t>
      </w:r>
      <w:r w:rsidR="00841FCA" w:rsidRPr="00B84954">
        <w:rPr>
          <w:rFonts w:eastAsiaTheme="minorEastAsia"/>
          <w:lang w:eastAsia="ru-RU"/>
        </w:rPr>
        <w:t xml:space="preserve"> </w:t>
      </w:r>
    </w:p>
    <w:p w14:paraId="0338036A" w14:textId="5F1C2202" w:rsidR="009468F6" w:rsidRPr="00B84954" w:rsidRDefault="00A76728" w:rsidP="000B1233">
      <w:pPr>
        <w:pStyle w:val="Default"/>
        <w:ind w:firstLine="742"/>
        <w:jc w:val="both"/>
        <w:rPr>
          <w:color w:val="auto"/>
        </w:rPr>
      </w:pPr>
      <w:r w:rsidRPr="00B84954">
        <w:rPr>
          <w:color w:val="auto"/>
        </w:rPr>
        <w:t>Фармакокине</w:t>
      </w:r>
      <w:r w:rsidR="008B5C68" w:rsidRPr="00B84954">
        <w:rPr>
          <w:color w:val="auto"/>
        </w:rPr>
        <w:t xml:space="preserve">тика </w:t>
      </w:r>
      <w:r w:rsidR="00CF47AE" w:rsidRPr="00B84954">
        <w:rPr>
          <w:color w:val="auto"/>
        </w:rPr>
        <w:t>ралтегравира</w:t>
      </w:r>
      <w:r w:rsidR="007D5100" w:rsidRPr="00B84954">
        <w:rPr>
          <w:color w:val="auto"/>
        </w:rPr>
        <w:t xml:space="preserve"> </w:t>
      </w:r>
      <w:r w:rsidRPr="00B84954">
        <w:rPr>
          <w:color w:val="auto"/>
        </w:rPr>
        <w:t xml:space="preserve">была исследована </w:t>
      </w:r>
      <w:r w:rsidR="005F7831" w:rsidRPr="00B84954">
        <w:rPr>
          <w:color w:val="auto"/>
        </w:rPr>
        <w:t>как у здоровых добровольцев, так и у пациентов</w:t>
      </w:r>
      <w:r w:rsidR="009468F6" w:rsidRPr="00B84954">
        <w:rPr>
          <w:color w:val="auto"/>
        </w:rPr>
        <w:t>.</w:t>
      </w:r>
      <w:r w:rsidR="00E816BA" w:rsidRPr="00B84954">
        <w:rPr>
          <w:color w:val="auto"/>
        </w:rPr>
        <w:t xml:space="preserve"> </w:t>
      </w:r>
      <w:r w:rsidR="00CF47AE" w:rsidRPr="00B84954">
        <w:rPr>
          <w:color w:val="auto"/>
        </w:rPr>
        <w:t>Ралтегравир</w:t>
      </w:r>
      <w:r w:rsidR="00D00A0D" w:rsidRPr="00B84954">
        <w:rPr>
          <w:color w:val="auto"/>
        </w:rPr>
        <w:t xml:space="preserve"> является субстратом </w:t>
      </w:r>
      <w:r w:rsidR="00CF47AE" w:rsidRPr="00B84954">
        <w:rPr>
          <w:color w:val="auto"/>
        </w:rPr>
        <w:t xml:space="preserve">глюкуронозилтрансферазы </w:t>
      </w:r>
      <w:r w:rsidR="00CF47AE" w:rsidRPr="00B84954">
        <w:rPr>
          <w:bCs/>
        </w:rPr>
        <w:t xml:space="preserve">UGT1A1, </w:t>
      </w:r>
      <w:r w:rsidR="00D00A0D" w:rsidRPr="00B84954">
        <w:rPr>
          <w:color w:val="auto"/>
        </w:rPr>
        <w:t>тогда как его неактивный метаболит (</w:t>
      </w:r>
      <w:r w:rsidR="00CF47AE" w:rsidRPr="00B84954">
        <w:rPr>
          <w:color w:val="auto"/>
          <w:lang w:val="en-US"/>
        </w:rPr>
        <w:t>M</w:t>
      </w:r>
      <w:r w:rsidR="00CF47AE" w:rsidRPr="00B84954">
        <w:rPr>
          <w:color w:val="auto"/>
        </w:rPr>
        <w:t>2</w:t>
      </w:r>
      <w:r w:rsidR="00D00A0D" w:rsidRPr="00B84954">
        <w:rPr>
          <w:color w:val="auto"/>
        </w:rPr>
        <w:t>)</w:t>
      </w:r>
      <w:r w:rsidR="00CF47AE" w:rsidRPr="00B84954">
        <w:rPr>
          <w:color w:val="auto"/>
        </w:rPr>
        <w:t xml:space="preserve"> не поддается дальнейшему действию ферментов</w:t>
      </w:r>
      <w:r w:rsidR="00D00A0D" w:rsidRPr="00B84954">
        <w:rPr>
          <w:color w:val="auto"/>
        </w:rPr>
        <w:t>.</w:t>
      </w:r>
      <w:r w:rsidR="00CF47AE" w:rsidRPr="00B84954">
        <w:rPr>
          <w:color w:val="auto"/>
        </w:rPr>
        <w:t xml:space="preserve"> Ралтегравир не является субстратом и не влияет на активность </w:t>
      </w:r>
      <w:r w:rsidR="00CF47AE" w:rsidRPr="00B84954">
        <w:rPr>
          <w:lang w:val="en-US"/>
        </w:rPr>
        <w:t>P</w:t>
      </w:r>
      <w:r w:rsidR="00CF47AE" w:rsidRPr="00B84954">
        <w:t>-</w:t>
      </w:r>
      <w:r w:rsidR="00CF47AE" w:rsidRPr="00B84954">
        <w:rPr>
          <w:lang w:val="en-US"/>
        </w:rPr>
        <w:t>gp</w:t>
      </w:r>
      <w:r w:rsidR="00CF47AE" w:rsidRPr="00B84954">
        <w:t xml:space="preserve"> и </w:t>
      </w:r>
      <w:r w:rsidR="00CF47AE" w:rsidRPr="00B84954">
        <w:rPr>
          <w:lang w:val="en-US"/>
        </w:rPr>
        <w:t>CYP</w:t>
      </w:r>
      <w:r w:rsidR="00CF47AE" w:rsidRPr="00B84954">
        <w:t>.</w:t>
      </w:r>
      <w:r w:rsidR="00DC05E9" w:rsidRPr="00B84954">
        <w:t xml:space="preserve"> </w:t>
      </w:r>
      <w:r w:rsidR="00DC05E9" w:rsidRPr="00B84954">
        <w:rPr>
          <w:color w:val="auto"/>
        </w:rPr>
        <w:t>Ралтегравир является активным лекарством с быстрым всасыванием и относительно коротким периодом полувыведения.</w:t>
      </w:r>
      <w:r w:rsidR="000B1233" w:rsidRPr="00B84954">
        <w:rPr>
          <w:color w:val="auto"/>
        </w:rPr>
        <w:t xml:space="preserve"> Инактивация ралтегравира происходит с участием печеночного фермента </w:t>
      </w:r>
      <w:r w:rsidR="000B1233" w:rsidRPr="00B84954">
        <w:rPr>
          <w:bCs/>
        </w:rPr>
        <w:t>UGT1A1, поэтому совместное применение с его мощными индукторами и/или ингибиторами не рекомендуется или требует корректировки дозы ралтегравира</w:t>
      </w:r>
      <w:r w:rsidR="00D00A0D" w:rsidRPr="00B84954">
        <w:rPr>
          <w:color w:val="auto"/>
        </w:rPr>
        <w:t xml:space="preserve">. </w:t>
      </w:r>
      <w:r w:rsidR="009468F6" w:rsidRPr="00B84954">
        <w:rPr>
          <w:color w:val="auto"/>
        </w:rPr>
        <w:t xml:space="preserve">Лекарственные взаимодействия </w:t>
      </w:r>
      <w:r w:rsidR="00CF47AE" w:rsidRPr="00B84954">
        <w:rPr>
          <w:color w:val="auto"/>
        </w:rPr>
        <w:t>ралтегравира</w:t>
      </w:r>
      <w:r w:rsidR="009468F6" w:rsidRPr="00B84954">
        <w:rPr>
          <w:color w:val="auto"/>
        </w:rPr>
        <w:t xml:space="preserve"> были изучены у здоровых добровольцев.</w:t>
      </w:r>
    </w:p>
    <w:p w14:paraId="0DAB55CE" w14:textId="77777777" w:rsidR="004C7FE6" w:rsidRPr="00B84954" w:rsidRDefault="009468F6" w:rsidP="004C7FE6">
      <w:pPr>
        <w:spacing w:after="0" w:line="240" w:lineRule="auto"/>
        <w:ind w:firstLine="709"/>
        <w:rPr>
          <w:rFonts w:eastAsia="Calibri"/>
          <w:lang w:eastAsia="en-US"/>
        </w:rPr>
      </w:pPr>
      <w:r w:rsidRPr="00B84954">
        <w:t xml:space="preserve">Регистрационные исследования </w:t>
      </w:r>
      <w:r w:rsidR="005E7D42" w:rsidRPr="00B84954">
        <w:t xml:space="preserve">эффективности и безопасности </w:t>
      </w:r>
      <w:r w:rsidR="002C2F54" w:rsidRPr="00B84954">
        <w:t>ралтегравира</w:t>
      </w:r>
      <w:r w:rsidRPr="00B84954">
        <w:t xml:space="preserve"> </w:t>
      </w:r>
      <w:r w:rsidR="0035201A" w:rsidRPr="00B84954">
        <w:t>(</w:t>
      </w:r>
      <w:r w:rsidR="002C2F54" w:rsidRPr="00B84954">
        <w:rPr>
          <w:rFonts w:eastAsia="Calibri"/>
        </w:rPr>
        <w:t>Исентресс</w:t>
      </w:r>
      <w:r w:rsidR="00D00A0D" w:rsidRPr="00B84954">
        <w:rPr>
          <w:bCs/>
          <w:vertAlign w:val="superscript"/>
        </w:rPr>
        <w:t>®</w:t>
      </w:r>
      <w:r w:rsidR="0035201A" w:rsidRPr="00B84954">
        <w:rPr>
          <w:rFonts w:eastAsia="Calibri"/>
        </w:rPr>
        <w:t xml:space="preserve">) </w:t>
      </w:r>
      <w:r w:rsidRPr="00B84954">
        <w:t>были направле</w:t>
      </w:r>
      <w:r w:rsidR="005E7D42" w:rsidRPr="00B84954">
        <w:t>ны на оценку</w:t>
      </w:r>
      <w:r w:rsidR="00D00A0D" w:rsidRPr="00B84954">
        <w:t xml:space="preserve"> частоты достижения устойчивого вирусологического ответа (УВО)</w:t>
      </w:r>
      <w:r w:rsidR="00F94334" w:rsidRPr="00B84954">
        <w:t xml:space="preserve"> у пациентов с </w:t>
      </w:r>
      <w:r w:rsidR="002C2F54" w:rsidRPr="00B84954">
        <w:t>ВИЧ-1-инфекцией</w:t>
      </w:r>
      <w:r w:rsidR="00F94334" w:rsidRPr="00B84954">
        <w:t>, как ранее не</w:t>
      </w:r>
      <w:r w:rsidR="00F32FB5">
        <w:t xml:space="preserve"> </w:t>
      </w:r>
      <w:r w:rsidR="00F94334" w:rsidRPr="00B84954">
        <w:t xml:space="preserve">леченных, так и получавших лечение </w:t>
      </w:r>
      <w:r w:rsidR="002C2F54" w:rsidRPr="00B84954">
        <w:t>комбинациями препаратов АРТ</w:t>
      </w:r>
      <w:r w:rsidR="00A00BE0">
        <w:t>, а также имеющих ко-инфекцию вирусом гепатита В и/или С.</w:t>
      </w:r>
      <w:r w:rsidR="00F94334" w:rsidRPr="00B84954">
        <w:t xml:space="preserve"> </w:t>
      </w:r>
      <w:r w:rsidR="00544CC6" w:rsidRPr="00B84954">
        <w:t xml:space="preserve"> </w:t>
      </w:r>
      <w:r w:rsidR="00577E03" w:rsidRPr="00C80958">
        <w:rPr>
          <w:rFonts w:eastAsia="Calibri"/>
          <w:lang w:eastAsia="en-US"/>
        </w:rPr>
        <w:t xml:space="preserve">Доказательства эффективности ралтегравира </w:t>
      </w:r>
      <w:r w:rsidR="00577E03" w:rsidRPr="002447F0">
        <w:t>у</w:t>
      </w:r>
      <w:r w:rsidR="00577E03" w:rsidRPr="00C80958">
        <w:rPr>
          <w:rFonts w:eastAsia="Calibri"/>
          <w:lang w:eastAsia="en-US"/>
        </w:rPr>
        <w:t xml:space="preserve"> взрослых ВИЧ-1</w:t>
      </w:r>
      <w:r w:rsidR="00577E03">
        <w:rPr>
          <w:rFonts w:eastAsia="Calibri"/>
          <w:lang w:eastAsia="en-US"/>
        </w:rPr>
        <w:t xml:space="preserve"> </w:t>
      </w:r>
      <w:r w:rsidR="00577E03" w:rsidRPr="00C80958">
        <w:rPr>
          <w:rFonts w:eastAsia="Calibri"/>
          <w:lang w:eastAsia="en-US"/>
        </w:rPr>
        <w:t xml:space="preserve">инфицированных пациентов, ранее получавших </w:t>
      </w:r>
      <w:r w:rsidR="00577E03" w:rsidRPr="00B84954">
        <w:rPr>
          <w:rFonts w:eastAsia="Calibri"/>
          <w:lang w:eastAsia="en-US"/>
        </w:rPr>
        <w:t>АРТ</w:t>
      </w:r>
      <w:r w:rsidR="00577E03">
        <w:rPr>
          <w:rFonts w:eastAsia="Calibri"/>
          <w:lang w:eastAsia="en-US"/>
        </w:rPr>
        <w:t>,</w:t>
      </w:r>
      <w:r w:rsidR="00577E03" w:rsidRPr="002447F0">
        <w:t xml:space="preserve"> </w:t>
      </w:r>
      <w:r w:rsidR="00577E03" w:rsidRPr="00C80958">
        <w:rPr>
          <w:rFonts w:eastAsia="Calibri"/>
          <w:lang w:eastAsia="en-US"/>
        </w:rPr>
        <w:t xml:space="preserve">основаны </w:t>
      </w:r>
      <w:r w:rsidR="00577E03" w:rsidRPr="002447F0">
        <w:t>на анализе данных</w:t>
      </w:r>
      <w:r w:rsidR="00577E03">
        <w:t xml:space="preserve"> за </w:t>
      </w:r>
      <w:r w:rsidR="00577E03" w:rsidRPr="002447F0">
        <w:t>96</w:t>
      </w:r>
      <w:r w:rsidR="00577E03">
        <w:t xml:space="preserve"> </w:t>
      </w:r>
      <w:r w:rsidR="00577E03" w:rsidRPr="002447F0">
        <w:t>недел</w:t>
      </w:r>
      <w:r w:rsidR="00577E03">
        <w:t xml:space="preserve">ь </w:t>
      </w:r>
      <w:r w:rsidR="00577E03" w:rsidRPr="002447F0">
        <w:t xml:space="preserve">двух рандомизированных </w:t>
      </w:r>
      <w:r w:rsidR="00577E03">
        <w:t xml:space="preserve">двойных слепых </w:t>
      </w:r>
      <w:r w:rsidR="00577E03" w:rsidRPr="00C80958">
        <w:rPr>
          <w:rFonts w:eastAsia="Calibri"/>
          <w:lang w:eastAsia="en-US"/>
        </w:rPr>
        <w:t>плацебо-контролируемых</w:t>
      </w:r>
      <w:r w:rsidR="00577E03">
        <w:t xml:space="preserve"> исследований </w:t>
      </w:r>
      <w:r w:rsidR="00577E03" w:rsidRPr="00C80958">
        <w:rPr>
          <w:rFonts w:eastAsia="Calibri"/>
          <w:lang w:eastAsia="en-US"/>
        </w:rPr>
        <w:t>(BENCHMRK 1 и BENCHMRK 2, протоколы 018 и 019)</w:t>
      </w:r>
      <w:r w:rsidR="00577E03" w:rsidRPr="002447F0">
        <w:t>. Эффективность</w:t>
      </w:r>
      <w:r w:rsidR="00577E03">
        <w:t xml:space="preserve"> </w:t>
      </w:r>
      <w:r w:rsidR="00577E03" w:rsidRPr="00C80958">
        <w:rPr>
          <w:rFonts w:eastAsia="Calibri"/>
          <w:lang w:eastAsia="en-US"/>
        </w:rPr>
        <w:t>ралтегравира</w:t>
      </w:r>
      <w:r w:rsidR="00577E03" w:rsidRPr="00CE7AEB">
        <w:rPr>
          <w:rFonts w:eastAsia="Calibri"/>
          <w:lang w:eastAsia="en-US"/>
        </w:rPr>
        <w:t xml:space="preserve"> </w:t>
      </w:r>
      <w:r w:rsidR="00577E03" w:rsidRPr="00C80958">
        <w:rPr>
          <w:rFonts w:eastAsia="Calibri"/>
          <w:lang w:eastAsia="en-US"/>
        </w:rPr>
        <w:t>у взрослых ВИЧ-1</w:t>
      </w:r>
      <w:r w:rsidR="00577E03">
        <w:rPr>
          <w:rFonts w:eastAsia="Calibri"/>
          <w:lang w:eastAsia="en-US"/>
        </w:rPr>
        <w:t xml:space="preserve"> </w:t>
      </w:r>
      <w:r w:rsidR="00577E03" w:rsidRPr="00C80958">
        <w:rPr>
          <w:rFonts w:eastAsia="Calibri"/>
          <w:lang w:eastAsia="en-US"/>
        </w:rPr>
        <w:t>инфицированных пациентов</w:t>
      </w:r>
      <w:r w:rsidR="00577E03">
        <w:rPr>
          <w:rFonts w:eastAsia="Calibri"/>
          <w:lang w:eastAsia="en-US"/>
        </w:rPr>
        <w:t>,</w:t>
      </w:r>
      <w:r w:rsidR="00577E03" w:rsidRPr="00CE7AEB">
        <w:rPr>
          <w:rFonts w:eastAsia="Calibri"/>
          <w:lang w:eastAsia="en-US"/>
        </w:rPr>
        <w:t xml:space="preserve"> </w:t>
      </w:r>
      <w:r w:rsidR="00577E03" w:rsidRPr="00C80958">
        <w:rPr>
          <w:rFonts w:eastAsia="Calibri"/>
          <w:lang w:eastAsia="en-US"/>
        </w:rPr>
        <w:t xml:space="preserve">ранее не получавших </w:t>
      </w:r>
      <w:r w:rsidR="00577E03" w:rsidRPr="00B84954">
        <w:rPr>
          <w:rFonts w:eastAsia="Calibri"/>
          <w:lang w:eastAsia="en-US"/>
        </w:rPr>
        <w:t>АРТ</w:t>
      </w:r>
      <w:r w:rsidR="00577E03">
        <w:rPr>
          <w:rFonts w:eastAsia="Calibri"/>
          <w:lang w:eastAsia="en-US"/>
        </w:rPr>
        <w:t>, была основана</w:t>
      </w:r>
      <w:r w:rsidR="00577E03" w:rsidRPr="00B84954" w:rsidDel="0056033C">
        <w:rPr>
          <w:rFonts w:eastAsia="Calibri"/>
          <w:lang w:eastAsia="en-US"/>
        </w:rPr>
        <w:t xml:space="preserve"> </w:t>
      </w:r>
      <w:r w:rsidR="00577E03">
        <w:rPr>
          <w:rFonts w:eastAsia="Calibri"/>
          <w:lang w:eastAsia="en-US"/>
        </w:rPr>
        <w:t xml:space="preserve">на </w:t>
      </w:r>
      <w:r w:rsidR="00577E03" w:rsidRPr="00717075">
        <w:t>анализе</w:t>
      </w:r>
      <w:r w:rsidR="00577E03" w:rsidRPr="002447F0">
        <w:t xml:space="preserve"> данных</w:t>
      </w:r>
      <w:r w:rsidR="00577E03">
        <w:t xml:space="preserve"> за</w:t>
      </w:r>
      <w:r w:rsidR="00577E03" w:rsidRPr="00C80958">
        <w:rPr>
          <w:rFonts w:eastAsia="Calibri"/>
          <w:lang w:eastAsia="en-US"/>
        </w:rPr>
        <w:t xml:space="preserve"> 240</w:t>
      </w:r>
      <w:r w:rsidR="00577E03">
        <w:rPr>
          <w:rFonts w:eastAsia="Calibri"/>
          <w:lang w:eastAsia="en-US"/>
        </w:rPr>
        <w:t xml:space="preserve"> </w:t>
      </w:r>
      <w:r w:rsidR="00577E03" w:rsidRPr="00C80958">
        <w:rPr>
          <w:rFonts w:eastAsia="Calibri"/>
          <w:lang w:eastAsia="en-US"/>
        </w:rPr>
        <w:t>недель рандомизированного двойного слепого исследования с активным контролем (STARTMRK, протокол 021)</w:t>
      </w:r>
      <w:r w:rsidR="004C7FE6">
        <w:rPr>
          <w:rFonts w:eastAsia="Calibri"/>
          <w:lang w:eastAsia="en-US"/>
        </w:rPr>
        <w:t xml:space="preserve">. </w:t>
      </w:r>
      <w:r w:rsidR="004C7FE6" w:rsidRPr="00B84954">
        <w:rPr>
          <w:rFonts w:eastAsia="Calibri"/>
          <w:lang w:eastAsia="en-US"/>
        </w:rPr>
        <w:t>В исследования были включены пациенты с ко</w:t>
      </w:r>
      <w:r w:rsidR="004C7FE6">
        <w:rPr>
          <w:rFonts w:eastAsia="Calibri"/>
          <w:lang w:eastAsia="en-US"/>
        </w:rPr>
        <w:t>-</w:t>
      </w:r>
      <w:r w:rsidR="004C7FE6" w:rsidRPr="00B84954">
        <w:rPr>
          <w:rFonts w:eastAsia="Calibri"/>
          <w:lang w:eastAsia="en-US"/>
        </w:rPr>
        <w:t>инфекцией ВГВ и/или ВГС. В большинстве исследований, участники принимали 800 мг ралтегравира (таблетки, 400 мг, 2 раза в сутки), и только в исследовании</w:t>
      </w:r>
      <w:r w:rsidR="004C7FE6" w:rsidRPr="00B84954">
        <w:rPr>
          <w:rFonts w:eastAsia="Calibri"/>
          <w:bCs/>
          <w:iCs/>
          <w:lang w:eastAsia="en-US"/>
        </w:rPr>
        <w:t xml:space="preserve"> </w:t>
      </w:r>
      <w:r w:rsidR="004C7FE6" w:rsidRPr="00B84954">
        <w:rPr>
          <w:rFonts w:eastAsia="Calibri"/>
          <w:bCs/>
          <w:iCs/>
          <w:lang w:val="en-US" w:eastAsia="en-US"/>
        </w:rPr>
        <w:t>ONCEMARK</w:t>
      </w:r>
      <w:r w:rsidR="004C7FE6" w:rsidRPr="00B84954">
        <w:rPr>
          <w:rFonts w:eastAsia="Calibri"/>
          <w:bCs/>
          <w:iCs/>
          <w:lang w:eastAsia="en-US"/>
        </w:rPr>
        <w:t xml:space="preserve"> использовался реформулированный препарат ралтегравира 1200 мг (2 таблетки по 600 мг раз в сутки) для сравнения его эффективности с общепринятой схемой.</w:t>
      </w:r>
      <w:r w:rsidR="004C7FE6" w:rsidRPr="00B84954">
        <w:rPr>
          <w:rFonts w:eastAsia="Calibri"/>
          <w:lang w:eastAsia="en-US"/>
        </w:rPr>
        <w:t xml:space="preserve"> Продолжительность лечения в каждом исследовании была фиксированная и не зависела от уровня РНК ВИЧ-1 у пациентов (без алгоритма модификации в зависимости от ответа).</w:t>
      </w:r>
    </w:p>
    <w:p w14:paraId="16E7BB4C" w14:textId="750C58C6" w:rsidR="009468F6" w:rsidRPr="00551868" w:rsidRDefault="004C7FE6" w:rsidP="00551868">
      <w:pPr>
        <w:spacing w:after="0" w:line="240" w:lineRule="auto"/>
        <w:ind w:firstLine="709"/>
        <w:rPr>
          <w:rFonts w:eastAsia="Calibri"/>
          <w:lang w:eastAsia="en-US"/>
        </w:rPr>
      </w:pPr>
      <w:r w:rsidRPr="00B84954">
        <w:rPr>
          <w:rFonts w:eastAsia="Calibri"/>
          <w:lang w:eastAsia="en-US"/>
        </w:rPr>
        <w:t>Устойчивый вирусологический ответ (УВО), определяемый как концентрация РНК ВИЧ-1 ниже предела количественного определения через 48 недель после завершения терапии, являлся первичной конечной точкой в исследованиях и определял успешность проведенной терапии.</w:t>
      </w:r>
    </w:p>
    <w:p w14:paraId="0CC66198" w14:textId="07F36942" w:rsidR="00C24E7E" w:rsidRDefault="00C24E7E" w:rsidP="00C24E7E">
      <w:pPr>
        <w:widowControl w:val="0"/>
        <w:tabs>
          <w:tab w:val="left" w:pos="4320"/>
        </w:tabs>
        <w:spacing w:after="0" w:line="240" w:lineRule="auto"/>
        <w:ind w:firstLine="709"/>
        <w:rPr>
          <w:bCs/>
          <w:color w:val="000000" w:themeColor="text1"/>
          <w:lang w:eastAsia="ru-RU" w:bidi="ru-RU"/>
        </w:rPr>
      </w:pPr>
      <w:r w:rsidRPr="001A477D">
        <w:rPr>
          <w:bCs/>
          <w:color w:val="000000" w:themeColor="text1"/>
          <w:lang w:eastAsia="ru-RU" w:bidi="ru-RU"/>
        </w:rPr>
        <w:lastRenderedPageBreak/>
        <w:t>На сегодня</w:t>
      </w:r>
      <w:r>
        <w:rPr>
          <w:bCs/>
          <w:color w:val="000000" w:themeColor="text1"/>
          <w:lang w:eastAsia="ru-RU" w:bidi="ru-RU"/>
        </w:rPr>
        <w:t>,</w:t>
      </w:r>
      <w:r w:rsidRPr="001A477D">
        <w:rPr>
          <w:bCs/>
          <w:color w:val="000000" w:themeColor="text1"/>
          <w:lang w:eastAsia="ru-RU" w:bidi="ru-RU"/>
        </w:rPr>
        <w:t xml:space="preserve"> проведено клиническое исследование биоэквивалентности по протоколу № TL-R</w:t>
      </w:r>
      <w:r>
        <w:rPr>
          <w:bCs/>
          <w:color w:val="000000" w:themeColor="text1"/>
          <w:lang w:val="en-US" w:eastAsia="ru-RU" w:bidi="ru-RU"/>
        </w:rPr>
        <w:t>LT</w:t>
      </w:r>
      <w:r w:rsidRPr="001A477D">
        <w:rPr>
          <w:bCs/>
          <w:color w:val="000000" w:themeColor="text1"/>
          <w:lang w:eastAsia="ru-RU" w:bidi="ru-RU"/>
        </w:rPr>
        <w:t>-t-01 «</w:t>
      </w:r>
      <w:r w:rsidRPr="00235D49">
        <w:rPr>
          <w:lang w:eastAsia="ru-RU"/>
        </w:rPr>
        <w:t>Открытое рандомизированное перекрёстное исследование сравнительной фармакокинетики и биоэквивалентности препарата TL-</w:t>
      </w:r>
      <w:r>
        <w:rPr>
          <w:lang w:val="en-US" w:eastAsia="ru-RU"/>
        </w:rPr>
        <w:t>RLT</w:t>
      </w:r>
      <w:r w:rsidRPr="00235D49">
        <w:rPr>
          <w:lang w:eastAsia="ru-RU"/>
        </w:rPr>
        <w:t>-t, таблетки</w:t>
      </w:r>
      <w:r>
        <w:rPr>
          <w:lang w:eastAsia="ru-RU"/>
        </w:rPr>
        <w:t>,</w:t>
      </w:r>
      <w:r w:rsidRPr="00EA37A4">
        <w:rPr>
          <w:lang w:eastAsia="ru-RU"/>
        </w:rPr>
        <w:t xml:space="preserve"> покрытые пленочной оболочкой, </w:t>
      </w:r>
      <w:r w:rsidRPr="00235D49">
        <w:rPr>
          <w:lang w:eastAsia="ru-RU"/>
        </w:rPr>
        <w:t xml:space="preserve">400 мг (ООО Технология лекарств», Россия) в сравнении с референтным препаратом </w:t>
      </w:r>
      <w:r>
        <w:rPr>
          <w:lang w:eastAsia="ru-RU"/>
        </w:rPr>
        <w:t>Исентресс</w:t>
      </w:r>
      <w:r w:rsidRPr="00243AA3">
        <w:rPr>
          <w:vertAlign w:val="superscript"/>
          <w:lang w:eastAsia="ru-RU"/>
        </w:rPr>
        <w:t>®</w:t>
      </w:r>
      <w:r>
        <w:rPr>
          <w:lang w:eastAsia="ru-RU"/>
        </w:rPr>
        <w:t xml:space="preserve">, </w:t>
      </w:r>
      <w:r w:rsidRPr="00235D49">
        <w:rPr>
          <w:lang w:eastAsia="ru-RU"/>
        </w:rPr>
        <w:t>таблетки</w:t>
      </w:r>
      <w:r>
        <w:rPr>
          <w:lang w:eastAsia="ru-RU"/>
        </w:rPr>
        <w:t>,</w:t>
      </w:r>
      <w:r w:rsidRPr="00EA37A4">
        <w:rPr>
          <w:lang w:eastAsia="ru-RU"/>
        </w:rPr>
        <w:t xml:space="preserve"> покрытые пленочной оболочкой, </w:t>
      </w:r>
      <w:r w:rsidRPr="00235D49">
        <w:rPr>
          <w:lang w:eastAsia="ru-RU"/>
        </w:rPr>
        <w:t>400 мг</w:t>
      </w:r>
      <w:r>
        <w:rPr>
          <w:lang w:eastAsia="ru-RU"/>
        </w:rPr>
        <w:t xml:space="preserve">, </w:t>
      </w:r>
      <w:r w:rsidRPr="00235D49">
        <w:rPr>
          <w:lang w:eastAsia="ru-RU"/>
        </w:rPr>
        <w:t>у здоровых добровольцев</w:t>
      </w:r>
      <w:r w:rsidRPr="001A477D">
        <w:rPr>
          <w:bCs/>
          <w:color w:val="000000" w:themeColor="text1"/>
          <w:lang w:eastAsia="ru-RU" w:bidi="ru-RU"/>
        </w:rPr>
        <w:t xml:space="preserve">» с использованием лекарственного препарата, произведенного на другой производственной площадке, </w:t>
      </w:r>
      <w:r>
        <w:rPr>
          <w:bCs/>
          <w:color w:val="000000" w:themeColor="text1"/>
          <w:lang w:eastAsia="ru-RU" w:bidi="ru-RU"/>
        </w:rPr>
        <w:t xml:space="preserve">а также содержащего ралтегравир калия в другой </w:t>
      </w:r>
      <w:r w:rsidRPr="00F370B5">
        <w:rPr>
          <w:bCs/>
          <w:color w:val="000000" w:themeColor="text1"/>
          <w:lang w:eastAsia="ru-RU" w:bidi="ru-RU"/>
        </w:rPr>
        <w:t>физико-химической форме.</w:t>
      </w:r>
      <w:r>
        <w:rPr>
          <w:bCs/>
          <w:color w:val="000000" w:themeColor="text1"/>
          <w:lang w:eastAsia="ru-RU" w:bidi="ru-RU"/>
        </w:rPr>
        <w:t xml:space="preserve"> Готовится отчет о данном исследовании.</w:t>
      </w:r>
    </w:p>
    <w:p w14:paraId="2019BEDA" w14:textId="7E329D37" w:rsidR="00C24E7E" w:rsidRPr="00551868" w:rsidRDefault="00C24E7E" w:rsidP="00C24E7E">
      <w:pPr>
        <w:widowControl w:val="0"/>
        <w:tabs>
          <w:tab w:val="left" w:pos="4320"/>
        </w:tabs>
        <w:spacing w:after="0" w:line="240" w:lineRule="auto"/>
        <w:ind w:firstLine="709"/>
        <w:rPr>
          <w:lang w:eastAsia="ru-RU"/>
        </w:rPr>
      </w:pPr>
      <w:r w:rsidRPr="00551868">
        <w:rPr>
          <w:bCs/>
          <w:color w:val="000000" w:themeColor="text1"/>
          <w:lang w:eastAsia="ru-RU" w:bidi="ru-RU"/>
        </w:rPr>
        <w:t xml:space="preserve">На момент подготовки настоящей брошюры исследователя проведен </w:t>
      </w:r>
      <w:r w:rsidRPr="00551868">
        <w:t>статистическый анализ, по результатам которого определено значение коэффициента внутрииндивидуальной вариабельности (</w:t>
      </w:r>
      <w:r w:rsidRPr="00551868">
        <w:rPr>
          <w:lang w:val="en-US"/>
        </w:rPr>
        <w:t>CV</w:t>
      </w:r>
      <w:r w:rsidRPr="00551868">
        <w:rPr>
          <w:vertAlign w:val="subscript"/>
          <w:lang w:val="en-US"/>
        </w:rPr>
        <w:t>intra</w:t>
      </w:r>
      <w:r w:rsidRPr="00551868">
        <w:t>) для основных фармакокинетических показателей (</w:t>
      </w:r>
      <w:r w:rsidRPr="00551868">
        <w:rPr>
          <w:lang w:val="en-US"/>
        </w:rPr>
        <w:t>C</w:t>
      </w:r>
      <w:r w:rsidRPr="00551868">
        <w:rPr>
          <w:vertAlign w:val="subscript"/>
          <w:lang w:val="en-US"/>
        </w:rPr>
        <w:t>max</w:t>
      </w:r>
      <w:r w:rsidRPr="00551868">
        <w:t xml:space="preserve"> и </w:t>
      </w:r>
      <w:r w:rsidRPr="00551868">
        <w:rPr>
          <w:lang w:val="en-US"/>
        </w:rPr>
        <w:t>AUC</w:t>
      </w:r>
      <w:r w:rsidRPr="00551868">
        <w:rPr>
          <w:vertAlign w:val="subscript"/>
        </w:rPr>
        <w:t>(0-</w:t>
      </w:r>
      <w:r w:rsidRPr="00551868">
        <w:rPr>
          <w:vertAlign w:val="subscript"/>
          <w:lang w:val="en-US"/>
        </w:rPr>
        <w:t>t</w:t>
      </w:r>
      <w:r w:rsidRPr="00551868">
        <w:rPr>
          <w:vertAlign w:val="subscript"/>
        </w:rPr>
        <w:t>)</w:t>
      </w:r>
      <w:r w:rsidRPr="00551868">
        <w:t>) референтного препарата</w:t>
      </w:r>
      <w:r w:rsidRPr="00551868">
        <w:rPr>
          <w:rFonts w:eastAsia="Calibri"/>
        </w:rPr>
        <w:t xml:space="preserve"> Исентресс</w:t>
      </w:r>
      <w:r w:rsidRPr="00551868">
        <w:rPr>
          <w:color w:val="000000" w:themeColor="text1"/>
          <w:vertAlign w:val="superscript"/>
        </w:rPr>
        <w:t xml:space="preserve">® </w:t>
      </w:r>
      <w:r w:rsidRPr="00551868">
        <w:rPr>
          <w:color w:val="000000" w:themeColor="text1"/>
        </w:rPr>
        <w:t>(</w:t>
      </w:r>
      <w:r w:rsidRPr="00551868">
        <w:rPr>
          <w:lang w:eastAsia="ru-RU"/>
        </w:rPr>
        <w:t xml:space="preserve">Мерк Шарп и Доум Б.В., Нидерланды). В таблицах ниже представлены расчеты </w:t>
      </w:r>
      <w:r w:rsidR="00921825" w:rsidRPr="00551868">
        <w:rPr>
          <w:lang w:eastAsia="ru-RU"/>
        </w:rPr>
        <w:t xml:space="preserve">и полученные значения </w:t>
      </w:r>
      <w:r w:rsidRPr="00551868">
        <w:rPr>
          <w:lang w:val="en-US"/>
        </w:rPr>
        <w:t>CV</w:t>
      </w:r>
      <w:r w:rsidRPr="00551868">
        <w:rPr>
          <w:vertAlign w:val="subscript"/>
          <w:lang w:val="en-US"/>
        </w:rPr>
        <w:t>intra</w:t>
      </w:r>
      <w:r w:rsidRPr="00551868">
        <w:rPr>
          <w:lang w:eastAsia="ru-RU"/>
        </w:rPr>
        <w:t xml:space="preserve"> для </w:t>
      </w:r>
      <w:r w:rsidRPr="00551868">
        <w:rPr>
          <w:lang w:val="en-US"/>
        </w:rPr>
        <w:t>C</w:t>
      </w:r>
      <w:r w:rsidRPr="00551868">
        <w:rPr>
          <w:vertAlign w:val="subscript"/>
          <w:lang w:val="en-US"/>
        </w:rPr>
        <w:t>max</w:t>
      </w:r>
      <w:r w:rsidRPr="00551868">
        <w:t xml:space="preserve">, </w:t>
      </w:r>
      <w:r w:rsidRPr="00551868">
        <w:rPr>
          <w:lang w:val="en-US"/>
        </w:rPr>
        <w:t>AUC</w:t>
      </w:r>
      <w:r w:rsidRPr="00551868">
        <w:rPr>
          <w:vertAlign w:val="subscript"/>
        </w:rPr>
        <w:t>(0-</w:t>
      </w:r>
      <w:r w:rsidRPr="00551868">
        <w:rPr>
          <w:vertAlign w:val="subscript"/>
          <w:lang w:val="en-US"/>
        </w:rPr>
        <w:t>t</w:t>
      </w:r>
      <w:r w:rsidRPr="00551868">
        <w:rPr>
          <w:vertAlign w:val="subscript"/>
        </w:rPr>
        <w:t xml:space="preserve">) </w:t>
      </w:r>
      <w:r w:rsidRPr="00551868">
        <w:t xml:space="preserve">и </w:t>
      </w:r>
      <w:r w:rsidRPr="00551868">
        <w:rPr>
          <w:lang w:val="en-US"/>
        </w:rPr>
        <w:t>AUC</w:t>
      </w:r>
      <w:r w:rsidRPr="00551868">
        <w:rPr>
          <w:vertAlign w:val="subscript"/>
        </w:rPr>
        <w:t xml:space="preserve">(0-∞) </w:t>
      </w:r>
      <w:r w:rsidR="00921825" w:rsidRPr="00551868">
        <w:t xml:space="preserve">референтного препарата </w:t>
      </w:r>
      <w:r w:rsidR="00921825" w:rsidRPr="00551868">
        <w:rPr>
          <w:lang w:eastAsia="ru-RU"/>
        </w:rPr>
        <w:t>Исентресс</w:t>
      </w:r>
      <w:r w:rsidR="00921825" w:rsidRPr="00551868">
        <w:rPr>
          <w:vertAlign w:val="superscript"/>
          <w:lang w:eastAsia="ru-RU"/>
        </w:rPr>
        <w:t xml:space="preserve">® </w:t>
      </w:r>
      <w:r w:rsidR="00921825" w:rsidRPr="00551868">
        <w:rPr>
          <w:lang w:eastAsia="ru-RU"/>
        </w:rPr>
        <w:t>(Ме</w:t>
      </w:r>
      <w:r w:rsidR="00860E0F" w:rsidRPr="00551868">
        <w:rPr>
          <w:lang w:eastAsia="ru-RU"/>
        </w:rPr>
        <w:t>рк Шарп и Доум Б.В., Нидерланды</w:t>
      </w:r>
      <w:r w:rsidR="00921825" w:rsidRPr="00551868">
        <w:rPr>
          <w:lang w:eastAsia="ru-RU"/>
        </w:rPr>
        <w:t>)</w:t>
      </w:r>
      <w:r w:rsidRPr="00551868">
        <w:rPr>
          <w:lang w:eastAsia="ru-RU"/>
        </w:rPr>
        <w:t>.</w:t>
      </w:r>
    </w:p>
    <w:p w14:paraId="2EE27DB7" w14:textId="5EA31612" w:rsidR="00C24E7E" w:rsidRPr="00551868" w:rsidRDefault="00C24E7E" w:rsidP="00551868">
      <w:pPr>
        <w:widowControl w:val="0"/>
        <w:tabs>
          <w:tab w:val="left" w:pos="4320"/>
        </w:tabs>
        <w:spacing w:after="0" w:line="240" w:lineRule="auto"/>
        <w:rPr>
          <w:lang w:eastAsia="ru-RU"/>
        </w:rPr>
      </w:pPr>
    </w:p>
    <w:p w14:paraId="1890313B" w14:textId="0EDBC4D0" w:rsidR="00921825" w:rsidRDefault="00860E0F" w:rsidP="00551868">
      <w:pPr>
        <w:widowControl w:val="0"/>
        <w:tabs>
          <w:tab w:val="left" w:pos="4320"/>
        </w:tabs>
        <w:spacing w:after="0" w:line="240" w:lineRule="auto"/>
        <w:rPr>
          <w:lang w:eastAsia="ru-RU"/>
        </w:rPr>
      </w:pPr>
      <w:r w:rsidRPr="005F2B60">
        <w:rPr>
          <w:b/>
          <w:lang w:eastAsia="ru-RU"/>
        </w:rPr>
        <w:t>Таблица 4-</w:t>
      </w:r>
      <w:r w:rsidR="00464F11">
        <w:rPr>
          <w:b/>
          <w:lang w:eastAsia="ru-RU"/>
        </w:rPr>
        <w:t>1</w:t>
      </w:r>
      <w:r w:rsidRPr="005F2B60">
        <w:rPr>
          <w:b/>
          <w:lang w:eastAsia="ru-RU"/>
        </w:rPr>
        <w:t>.</w:t>
      </w:r>
      <w:r w:rsidRPr="00860E0F">
        <w:rPr>
          <w:rFonts w:ascii="Helvetica" w:hAnsi="Helvetica"/>
          <w:color w:val="777777"/>
          <w:sz w:val="27"/>
          <w:szCs w:val="27"/>
          <w:shd w:val="clear" w:color="auto" w:fill="FFFFFF"/>
        </w:rPr>
        <w:t xml:space="preserve"> </w:t>
      </w:r>
      <w:r w:rsidRPr="00551868">
        <w:rPr>
          <w:color w:val="000000"/>
        </w:rPr>
        <w:t>Оценка внутри</w:t>
      </w:r>
      <w:r>
        <w:rPr>
          <w:color w:val="000000"/>
        </w:rPr>
        <w:t>индивидуальной</w:t>
      </w:r>
      <w:r w:rsidRPr="00551868">
        <w:rPr>
          <w:color w:val="000000"/>
        </w:rPr>
        <w:t xml:space="preserve"> вариабельности</w:t>
      </w:r>
      <w:r>
        <w:rPr>
          <w:color w:val="000000"/>
        </w:rPr>
        <w:t xml:space="preserve"> для основных фармакокинетических показателей </w:t>
      </w:r>
      <w:r>
        <w:t xml:space="preserve">референтного препарата </w:t>
      </w:r>
      <w:r>
        <w:rPr>
          <w:lang w:eastAsia="ru-RU"/>
        </w:rPr>
        <w:t>Исентресс</w:t>
      </w:r>
      <w:r w:rsidRPr="00243AA3">
        <w:rPr>
          <w:vertAlign w:val="superscript"/>
          <w:lang w:eastAsia="ru-RU"/>
        </w:rPr>
        <w:t>®</w:t>
      </w:r>
      <w:r>
        <w:rPr>
          <w:vertAlign w:val="superscript"/>
          <w:lang w:eastAsia="ru-RU"/>
        </w:rPr>
        <w:t xml:space="preserve"> </w:t>
      </w:r>
      <w:r>
        <w:rPr>
          <w:lang w:eastAsia="ru-RU"/>
        </w:rPr>
        <w:t>(Мерк Шарп и Доум Б.В., Нидерланды).</w:t>
      </w:r>
    </w:p>
    <w:tbl>
      <w:tblPr>
        <w:tblW w:w="9332" w:type="dxa"/>
        <w:tblLayout w:type="fixed"/>
        <w:tblLook w:val="04A0" w:firstRow="1" w:lastRow="0" w:firstColumn="1" w:lastColumn="0" w:noHBand="0" w:noVBand="1"/>
      </w:tblPr>
      <w:tblGrid>
        <w:gridCol w:w="2263"/>
        <w:gridCol w:w="3402"/>
        <w:gridCol w:w="3667"/>
      </w:tblGrid>
      <w:tr w:rsidR="00AB4A1C" w:rsidRPr="002E0969" w14:paraId="7F88BC6C" w14:textId="77777777" w:rsidTr="00464F11">
        <w:trPr>
          <w:trHeight w:val="69"/>
        </w:trPr>
        <w:tc>
          <w:tcPr>
            <w:tcW w:w="226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3A7E5484" w14:textId="77777777" w:rsidR="00AB4A1C" w:rsidRPr="00464F11" w:rsidRDefault="00AB4A1C" w:rsidP="00464F11">
            <w:pPr>
              <w:spacing w:after="0" w:line="240" w:lineRule="auto"/>
              <w:ind w:left="20" w:right="20"/>
              <w:jc w:val="center"/>
            </w:pPr>
            <w:r w:rsidRPr="00464F11">
              <w:rPr>
                <w:rFonts w:eastAsiaTheme="minorHAnsi"/>
                <w:b/>
              </w:rPr>
              <w:t>Показатель</w:t>
            </w:r>
          </w:p>
        </w:tc>
        <w:tc>
          <w:tcPr>
            <w:tcW w:w="340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1B7D2F50" w14:textId="3B4E859F" w:rsidR="00AB4A1C" w:rsidRPr="00464F11" w:rsidRDefault="00AB4A1C" w:rsidP="00464F11">
            <w:pPr>
              <w:spacing w:after="0" w:line="240" w:lineRule="auto"/>
              <w:ind w:left="20" w:right="20"/>
              <w:jc w:val="center"/>
              <w:rPr>
                <w:rFonts w:eastAsiaTheme="minorHAnsi"/>
                <w:b/>
              </w:rPr>
            </w:pPr>
            <w:r w:rsidRPr="00464F11">
              <w:rPr>
                <w:rFonts w:eastAsiaTheme="minorHAnsi"/>
                <w:b/>
              </w:rPr>
              <w:t>Оценка внутрисубъектной вариации</w:t>
            </w:r>
          </w:p>
        </w:tc>
        <w:tc>
          <w:tcPr>
            <w:tcW w:w="366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2C8CBDFF" w14:textId="0FD93CD3" w:rsidR="00AB4A1C" w:rsidRPr="00464F11" w:rsidRDefault="00AB4A1C" w:rsidP="00464F11">
            <w:pPr>
              <w:spacing w:after="0" w:line="240" w:lineRule="auto"/>
              <w:ind w:left="20" w:right="20"/>
              <w:jc w:val="center"/>
              <w:rPr>
                <w:rFonts w:eastAsiaTheme="minorHAnsi"/>
                <w:b/>
              </w:rPr>
            </w:pPr>
            <w:r w:rsidRPr="00464F11">
              <w:rPr>
                <w:rFonts w:eastAsiaTheme="minorHAnsi"/>
                <w:b/>
              </w:rPr>
              <w:t>Коэффициент внутрисубъектной вариации (CV</w:t>
            </w:r>
            <w:r w:rsidRPr="00464F11">
              <w:rPr>
                <w:rFonts w:eastAsiaTheme="minorHAnsi"/>
                <w:b/>
                <w:vertAlign w:val="subscript"/>
              </w:rPr>
              <w:t>intra</w:t>
            </w:r>
            <w:r w:rsidRPr="00464F11">
              <w:rPr>
                <w:rFonts w:eastAsiaTheme="minorHAnsi"/>
                <w:b/>
              </w:rPr>
              <w:t xml:space="preserve"> (R))</w:t>
            </w:r>
          </w:p>
        </w:tc>
      </w:tr>
      <w:tr w:rsidR="00AB4A1C" w:rsidRPr="002E0969" w14:paraId="4D133EF6" w14:textId="77777777" w:rsidTr="00464F11">
        <w:trPr>
          <w:trHeight w:val="69"/>
        </w:trPr>
        <w:tc>
          <w:tcPr>
            <w:tcW w:w="226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BB18913" w14:textId="6583B5F2" w:rsidR="00AB4A1C" w:rsidRPr="00464F11" w:rsidRDefault="00AB4A1C" w:rsidP="00464F11">
            <w:pPr>
              <w:spacing w:after="0" w:line="240" w:lineRule="auto"/>
              <w:ind w:left="20" w:right="20"/>
              <w:jc w:val="center"/>
              <w:rPr>
                <w:rFonts w:eastAsiaTheme="minorHAnsi"/>
              </w:rPr>
            </w:pPr>
            <w:r w:rsidRPr="00464F11">
              <w:t>AUC</w:t>
            </w:r>
            <w:r w:rsidRPr="00464F11">
              <w:rPr>
                <w:vertAlign w:val="subscript"/>
              </w:rPr>
              <w:t>(0-24)</w:t>
            </w:r>
          </w:p>
        </w:tc>
        <w:tc>
          <w:tcPr>
            <w:tcW w:w="340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4E471E6" w14:textId="6D7B9D23" w:rsidR="00AB4A1C" w:rsidRPr="00464F11" w:rsidRDefault="00AB4A1C" w:rsidP="00464F11">
            <w:pPr>
              <w:spacing w:after="0" w:line="240" w:lineRule="auto"/>
              <w:ind w:left="20" w:right="20"/>
              <w:jc w:val="center"/>
              <w:rPr>
                <w:rFonts w:eastAsiaTheme="minorHAnsi"/>
              </w:rPr>
            </w:pPr>
            <w:r w:rsidRPr="00464F11">
              <w:rPr>
                <w:color w:val="333333"/>
              </w:rPr>
              <w:t>0</w:t>
            </w:r>
            <w:r w:rsidR="004D1FFA" w:rsidRPr="00464F11">
              <w:rPr>
                <w:color w:val="333333"/>
              </w:rPr>
              <w:t>,</w:t>
            </w:r>
            <w:r w:rsidRPr="00464F11">
              <w:rPr>
                <w:color w:val="333333"/>
              </w:rPr>
              <w:t>468</w:t>
            </w:r>
          </w:p>
        </w:tc>
        <w:tc>
          <w:tcPr>
            <w:tcW w:w="366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AF24FC8" w14:textId="00E500BE" w:rsidR="00AB4A1C" w:rsidRPr="00464F11" w:rsidRDefault="00AB4A1C" w:rsidP="00464F11">
            <w:pPr>
              <w:spacing w:after="0" w:line="240" w:lineRule="auto"/>
              <w:ind w:left="20" w:right="20"/>
              <w:jc w:val="center"/>
              <w:rPr>
                <w:rFonts w:eastAsiaTheme="minorHAnsi"/>
              </w:rPr>
            </w:pPr>
            <w:r w:rsidRPr="00464F11">
              <w:rPr>
                <w:color w:val="333333"/>
              </w:rPr>
              <w:t>77</w:t>
            </w:r>
            <w:r w:rsidR="004D1FFA" w:rsidRPr="00464F11">
              <w:rPr>
                <w:color w:val="333333"/>
              </w:rPr>
              <w:t>,</w:t>
            </w:r>
            <w:r w:rsidRPr="00464F11">
              <w:rPr>
                <w:color w:val="333333"/>
              </w:rPr>
              <w:t>25%</w:t>
            </w:r>
          </w:p>
        </w:tc>
      </w:tr>
      <w:tr w:rsidR="00AB4A1C" w:rsidRPr="002E0969" w14:paraId="07DA5C03" w14:textId="77777777" w:rsidTr="00464F11">
        <w:trPr>
          <w:trHeight w:val="69"/>
        </w:trPr>
        <w:tc>
          <w:tcPr>
            <w:tcW w:w="226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66347D8" w14:textId="77777777" w:rsidR="00AB4A1C" w:rsidRPr="00464F11" w:rsidRDefault="00AB4A1C" w:rsidP="00464F11">
            <w:pPr>
              <w:spacing w:after="0" w:line="240" w:lineRule="auto"/>
              <w:ind w:left="20" w:right="20"/>
              <w:jc w:val="center"/>
            </w:pPr>
            <w:r w:rsidRPr="00464F11">
              <w:t>AUC</w:t>
            </w:r>
            <w:r w:rsidRPr="00464F11">
              <w:rPr>
                <w:vertAlign w:val="subscript"/>
              </w:rPr>
              <w:t>(0-</w:t>
            </w:r>
            <w:r w:rsidRPr="00464F11">
              <w:rPr>
                <w:b/>
                <w:vertAlign w:val="subscript"/>
              </w:rPr>
              <w:t>∞</w:t>
            </w:r>
            <w:r w:rsidRPr="00464F11">
              <w:rPr>
                <w:vertAlign w:val="subscript"/>
              </w:rPr>
              <w:t>)</w:t>
            </w:r>
          </w:p>
        </w:tc>
        <w:tc>
          <w:tcPr>
            <w:tcW w:w="340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9C8198F" w14:textId="5919AB4E" w:rsidR="00AB4A1C" w:rsidRPr="00464F11" w:rsidRDefault="00AB4A1C" w:rsidP="00464F11">
            <w:pPr>
              <w:spacing w:after="0" w:line="240" w:lineRule="auto"/>
              <w:ind w:left="20" w:right="20"/>
              <w:jc w:val="center"/>
            </w:pPr>
            <w:r w:rsidRPr="00464F11">
              <w:rPr>
                <w:color w:val="333333"/>
              </w:rPr>
              <w:t>0</w:t>
            </w:r>
            <w:r w:rsidR="004D1FFA" w:rsidRPr="00464F11">
              <w:rPr>
                <w:color w:val="333333"/>
              </w:rPr>
              <w:t>,</w:t>
            </w:r>
            <w:r w:rsidRPr="00464F11">
              <w:rPr>
                <w:color w:val="333333"/>
              </w:rPr>
              <w:t>425</w:t>
            </w:r>
          </w:p>
        </w:tc>
        <w:tc>
          <w:tcPr>
            <w:tcW w:w="366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C8978F5" w14:textId="1410FE55" w:rsidR="00AB4A1C" w:rsidRPr="00464F11" w:rsidRDefault="00AB4A1C" w:rsidP="00464F11">
            <w:pPr>
              <w:spacing w:after="0" w:line="240" w:lineRule="auto"/>
              <w:ind w:left="20" w:right="20"/>
              <w:jc w:val="center"/>
            </w:pPr>
            <w:r w:rsidRPr="00464F11">
              <w:rPr>
                <w:color w:val="333333"/>
              </w:rPr>
              <w:t>72</w:t>
            </w:r>
            <w:r w:rsidR="004D1FFA" w:rsidRPr="00464F11">
              <w:rPr>
                <w:color w:val="333333"/>
              </w:rPr>
              <w:t>,</w:t>
            </w:r>
            <w:r w:rsidRPr="00464F11">
              <w:rPr>
                <w:color w:val="333333"/>
              </w:rPr>
              <w:t>77%</w:t>
            </w:r>
          </w:p>
        </w:tc>
      </w:tr>
      <w:tr w:rsidR="00AB4A1C" w:rsidRPr="002E0969" w14:paraId="11618897" w14:textId="77777777" w:rsidTr="00464F11">
        <w:trPr>
          <w:trHeight w:val="221"/>
        </w:trPr>
        <w:tc>
          <w:tcPr>
            <w:tcW w:w="226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F088321" w14:textId="77777777" w:rsidR="00AB4A1C" w:rsidRPr="00464F11" w:rsidRDefault="00AB4A1C" w:rsidP="00464F11">
            <w:pPr>
              <w:spacing w:after="0" w:line="240" w:lineRule="auto"/>
              <w:ind w:left="20" w:right="20"/>
              <w:jc w:val="center"/>
              <w:rPr>
                <w:rFonts w:eastAsiaTheme="minorHAnsi"/>
              </w:rPr>
            </w:pPr>
            <w:r w:rsidRPr="00464F11">
              <w:t>C</w:t>
            </w:r>
            <w:r w:rsidRPr="00464F11">
              <w:rPr>
                <w:vertAlign w:val="subscript"/>
              </w:rPr>
              <w:t>max</w:t>
            </w:r>
          </w:p>
        </w:tc>
        <w:tc>
          <w:tcPr>
            <w:tcW w:w="340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49B70FD" w14:textId="0CFD22E2" w:rsidR="00AB4A1C" w:rsidRPr="00464F11" w:rsidRDefault="00AB4A1C" w:rsidP="00464F11">
            <w:pPr>
              <w:spacing w:after="0" w:line="240" w:lineRule="auto"/>
              <w:ind w:left="20" w:right="20"/>
              <w:jc w:val="center"/>
              <w:rPr>
                <w:rFonts w:eastAsiaTheme="minorHAnsi"/>
              </w:rPr>
            </w:pPr>
            <w:r w:rsidRPr="00464F11">
              <w:rPr>
                <w:color w:val="333333"/>
              </w:rPr>
              <w:t>0</w:t>
            </w:r>
            <w:r w:rsidR="004D1FFA" w:rsidRPr="00464F11">
              <w:rPr>
                <w:color w:val="333333"/>
              </w:rPr>
              <w:t>,</w:t>
            </w:r>
            <w:r w:rsidRPr="00464F11">
              <w:rPr>
                <w:color w:val="333333"/>
              </w:rPr>
              <w:t>709</w:t>
            </w:r>
          </w:p>
        </w:tc>
        <w:tc>
          <w:tcPr>
            <w:tcW w:w="366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A4A783F" w14:textId="58D1CE66" w:rsidR="00AB4A1C" w:rsidRPr="00464F11" w:rsidRDefault="00AB4A1C" w:rsidP="00464F11">
            <w:pPr>
              <w:spacing w:after="0" w:line="240" w:lineRule="auto"/>
              <w:ind w:left="20" w:right="20"/>
              <w:jc w:val="center"/>
              <w:rPr>
                <w:rFonts w:eastAsiaTheme="minorHAnsi"/>
                <w:vertAlign w:val="superscript"/>
                <w:lang w:val="en-US"/>
              </w:rPr>
            </w:pPr>
            <w:r w:rsidRPr="00464F11">
              <w:rPr>
                <w:color w:val="333333"/>
              </w:rPr>
              <w:t>101</w:t>
            </w:r>
            <w:r w:rsidR="004D1FFA" w:rsidRPr="00464F11">
              <w:rPr>
                <w:color w:val="333333"/>
              </w:rPr>
              <w:t>,</w:t>
            </w:r>
            <w:r w:rsidRPr="00464F11">
              <w:rPr>
                <w:color w:val="333333"/>
              </w:rPr>
              <w:t>59%</w:t>
            </w:r>
          </w:p>
        </w:tc>
      </w:tr>
      <w:tr w:rsidR="00AB4A1C" w:rsidRPr="002E0969" w14:paraId="7DA081C6" w14:textId="77777777" w:rsidTr="007E2CC1">
        <w:trPr>
          <w:trHeight w:val="718"/>
        </w:trPr>
        <w:tc>
          <w:tcPr>
            <w:tcW w:w="9332" w:type="dxa"/>
            <w:gridSpan w:val="3"/>
            <w:tcBorders>
              <w:top w:val="single" w:sz="4" w:space="0" w:color="000000"/>
              <w:left w:val="single" w:sz="4" w:space="0" w:color="000000"/>
              <w:bottom w:val="single" w:sz="4" w:space="0" w:color="000000"/>
              <w:right w:val="single" w:sz="4" w:space="0" w:color="000000"/>
            </w:tcBorders>
            <w:shd w:val="clear" w:color="auto" w:fill="FFFFFF"/>
            <w:vAlign w:val="center"/>
          </w:tcPr>
          <w:p w14:paraId="708FC37A" w14:textId="77777777" w:rsidR="00AB4A1C" w:rsidRPr="00464F11" w:rsidRDefault="00AB4A1C" w:rsidP="00464F11">
            <w:pPr>
              <w:pStyle w:val="aff1"/>
              <w:spacing w:before="0" w:after="0" w:line="240" w:lineRule="auto"/>
              <w:rPr>
                <w:b/>
                <w:sz w:val="20"/>
              </w:rPr>
            </w:pPr>
            <w:r w:rsidRPr="00464F11">
              <w:rPr>
                <w:b/>
                <w:sz w:val="20"/>
              </w:rPr>
              <w:t>Примечание:</w:t>
            </w:r>
          </w:p>
          <w:p w14:paraId="564B0DFD" w14:textId="21833879" w:rsidR="00AB4A1C" w:rsidRPr="00464F11" w:rsidRDefault="00AB4A1C" w:rsidP="00464F11">
            <w:pPr>
              <w:pStyle w:val="aff1"/>
              <w:spacing w:before="0" w:after="0" w:line="240" w:lineRule="auto"/>
              <w:rPr>
                <w:rFonts w:eastAsiaTheme="minorHAnsi"/>
                <w:b/>
                <w:sz w:val="20"/>
              </w:rPr>
            </w:pPr>
            <w:r w:rsidRPr="00464F11">
              <w:rPr>
                <w:rFonts w:eastAsiaTheme="minorHAnsi"/>
                <w:sz w:val="20"/>
                <w:vertAlign w:val="superscript"/>
              </w:rPr>
              <w:t>1</w:t>
            </w:r>
            <w:r w:rsidRPr="00464F11">
              <w:rPr>
                <w:rFonts w:eastAsiaTheme="minorHAnsi"/>
                <w:sz w:val="20"/>
              </w:rPr>
              <w:t xml:space="preserve"> </w:t>
            </w:r>
            <w:r w:rsidRPr="00464F11">
              <w:rPr>
                <w:rFonts w:eastAsiaTheme="minorHAnsi"/>
                <w:sz w:val="20"/>
                <w:lang w:val="en-US"/>
              </w:rPr>
              <w:t>CV</w:t>
            </w:r>
            <w:r w:rsidRPr="00464F11">
              <w:rPr>
                <w:rFonts w:eastAsiaTheme="minorHAnsi"/>
                <w:sz w:val="20"/>
                <w:vertAlign w:val="subscript"/>
                <w:lang w:val="en-US"/>
              </w:rPr>
              <w:t>intra</w:t>
            </w:r>
            <w:r w:rsidRPr="00464F11">
              <w:rPr>
                <w:rFonts w:eastAsiaTheme="minorHAnsi"/>
                <w:sz w:val="20"/>
              </w:rPr>
              <w:t xml:space="preserve"> – интраиндивидуал</w:t>
            </w:r>
            <w:r w:rsidR="00D5389F" w:rsidRPr="00464F11">
              <w:rPr>
                <w:rFonts w:eastAsiaTheme="minorHAnsi"/>
                <w:sz w:val="20"/>
              </w:rPr>
              <w:t>ьный коэффициент вариабельности</w:t>
            </w:r>
            <w:r w:rsidRPr="00464F11">
              <w:rPr>
                <w:rFonts w:eastAsiaTheme="minorHAnsi"/>
                <w:sz w:val="20"/>
              </w:rPr>
              <w:t>.</w:t>
            </w:r>
          </w:p>
          <w:p w14:paraId="6EBDACF1" w14:textId="76AB1D03" w:rsidR="00AB4A1C" w:rsidRPr="00464F11" w:rsidRDefault="00AB4A1C" w:rsidP="00464F11">
            <w:pPr>
              <w:spacing w:after="0" w:line="240" w:lineRule="auto"/>
              <w:ind w:left="20" w:right="20"/>
            </w:pPr>
            <w:r w:rsidRPr="00464F11">
              <w:rPr>
                <w:rFonts w:eastAsiaTheme="minorHAnsi"/>
                <w:sz w:val="20"/>
                <w:szCs w:val="20"/>
                <w:lang w:val="en-US"/>
              </w:rPr>
              <w:t>R</w:t>
            </w:r>
            <w:r w:rsidRPr="00464F11">
              <w:rPr>
                <w:rFonts w:eastAsiaTheme="minorHAnsi"/>
                <w:sz w:val="20"/>
                <w:szCs w:val="20"/>
              </w:rPr>
              <w:t xml:space="preserve"> – референтный препарат Исентресс</w:t>
            </w:r>
            <w:r w:rsidRPr="00464F11">
              <w:rPr>
                <w:rFonts w:eastAsiaTheme="minorHAnsi"/>
                <w:sz w:val="20"/>
                <w:szCs w:val="20"/>
                <w:vertAlign w:val="superscript"/>
              </w:rPr>
              <w:t>®</w:t>
            </w:r>
            <w:r w:rsidRPr="00464F11">
              <w:rPr>
                <w:rFonts w:eastAsiaTheme="minorHAnsi"/>
                <w:sz w:val="20"/>
                <w:szCs w:val="20"/>
              </w:rPr>
              <w:t>.</w:t>
            </w:r>
          </w:p>
        </w:tc>
      </w:tr>
    </w:tbl>
    <w:p w14:paraId="4C5B26C8" w14:textId="7219DA8C" w:rsidR="00C24E7E" w:rsidRPr="00B84954" w:rsidRDefault="00C24E7E" w:rsidP="00D5389F">
      <w:pPr>
        <w:pStyle w:val="Default"/>
        <w:jc w:val="both"/>
        <w:rPr>
          <w:color w:val="auto"/>
        </w:rPr>
      </w:pPr>
    </w:p>
    <w:p w14:paraId="53091885" w14:textId="77777777" w:rsidR="00E30437" w:rsidRPr="00B84954" w:rsidRDefault="00E30437" w:rsidP="00D5389F">
      <w:pPr>
        <w:pStyle w:val="2"/>
        <w:spacing w:before="0" w:line="240" w:lineRule="auto"/>
        <w:rPr>
          <w:szCs w:val="24"/>
        </w:rPr>
      </w:pPr>
      <w:bookmarkStart w:id="219" w:name="_Toc110874884"/>
      <w:bookmarkStart w:id="220" w:name="_Toc111076577"/>
      <w:bookmarkStart w:id="221" w:name="_Toc111477133"/>
      <w:r w:rsidRPr="00B84954">
        <w:rPr>
          <w:szCs w:val="24"/>
        </w:rPr>
        <w:t>4.1</w:t>
      </w:r>
      <w:r w:rsidR="000D5549" w:rsidRPr="00B84954">
        <w:rPr>
          <w:szCs w:val="24"/>
        </w:rPr>
        <w:t>.</w:t>
      </w:r>
      <w:r w:rsidRPr="00B84954">
        <w:rPr>
          <w:szCs w:val="24"/>
        </w:rPr>
        <w:t xml:space="preserve"> Фармакокинетика и </w:t>
      </w:r>
      <w:r w:rsidR="00465B00" w:rsidRPr="00B84954">
        <w:rPr>
          <w:szCs w:val="24"/>
        </w:rPr>
        <w:t>фармакодинамика</w:t>
      </w:r>
      <w:r w:rsidRPr="00B84954">
        <w:rPr>
          <w:szCs w:val="24"/>
        </w:rPr>
        <w:t xml:space="preserve"> у человека</w:t>
      </w:r>
      <w:bookmarkEnd w:id="219"/>
      <w:bookmarkEnd w:id="220"/>
      <w:bookmarkEnd w:id="221"/>
    </w:p>
    <w:p w14:paraId="1EFE82DB" w14:textId="77777777" w:rsidR="00841FCA" w:rsidRPr="00B84954" w:rsidRDefault="00E82F18" w:rsidP="00D5389F">
      <w:pPr>
        <w:spacing w:after="240" w:line="240" w:lineRule="auto"/>
        <w:outlineLvl w:val="2"/>
        <w:rPr>
          <w:b/>
        </w:rPr>
      </w:pPr>
      <w:bookmarkStart w:id="222" w:name="_Toc110874885"/>
      <w:bookmarkStart w:id="223" w:name="_Toc111076578"/>
      <w:bookmarkStart w:id="224" w:name="_Toc111477134"/>
      <w:r w:rsidRPr="00B84954">
        <w:rPr>
          <w:b/>
        </w:rPr>
        <w:t xml:space="preserve">4.1.1. </w:t>
      </w:r>
      <w:r w:rsidR="00841FCA" w:rsidRPr="00B84954">
        <w:rPr>
          <w:b/>
        </w:rPr>
        <w:t>Фармакокинетика</w:t>
      </w:r>
      <w:bookmarkEnd w:id="222"/>
      <w:bookmarkEnd w:id="223"/>
      <w:bookmarkEnd w:id="224"/>
    </w:p>
    <w:p w14:paraId="78039857" w14:textId="0DF8FDCA" w:rsidR="00F94334" w:rsidRPr="00B84954" w:rsidRDefault="009A1A66" w:rsidP="00D5389F">
      <w:pPr>
        <w:spacing w:after="0" w:line="240" w:lineRule="auto"/>
        <w:ind w:firstLine="709"/>
        <w:rPr>
          <w:iCs/>
        </w:rPr>
      </w:pPr>
      <w:r w:rsidRPr="00B84954">
        <w:t xml:space="preserve">Ралтегравир является </w:t>
      </w:r>
      <w:r w:rsidRPr="00B84954">
        <w:rPr>
          <w:rFonts w:eastAsia="Times New Roman"/>
          <w:bCs/>
          <w:iCs/>
          <w:lang w:eastAsia="en-US"/>
        </w:rPr>
        <w:t>ингибитором фермента интегразы ВИЧ-1</w:t>
      </w:r>
      <w:r w:rsidRPr="00B84954">
        <w:t>, необходимого для встраивания вируса в геном клетки-хозяина и его последующего размножения.</w:t>
      </w:r>
      <w:r w:rsidRPr="00B84954">
        <w:rPr>
          <w:iCs/>
        </w:rPr>
        <w:t xml:space="preserve"> Препарат содержит фармакологически активное вещество, ралтегравир, которое достаточно быстро метаболизируется печенью с образованием фармакологически неактивных метаболитов, выводимых с калом и </w:t>
      </w:r>
      <w:r w:rsidR="007C41B4" w:rsidRPr="00B84954">
        <w:rPr>
          <w:iCs/>
        </w:rPr>
        <w:t>мочой</w:t>
      </w:r>
      <w:r w:rsidRPr="00B84954">
        <w:rPr>
          <w:iCs/>
        </w:rPr>
        <w:t>.</w:t>
      </w:r>
      <w:r w:rsidR="00F94334" w:rsidRPr="00B84954">
        <w:rPr>
          <w:iCs/>
        </w:rPr>
        <w:t xml:space="preserve"> </w:t>
      </w:r>
    </w:p>
    <w:p w14:paraId="6351F082" w14:textId="76D64D6B" w:rsidR="009B4066" w:rsidRPr="00B84954" w:rsidRDefault="009B4066" w:rsidP="00EF2BFC">
      <w:pPr>
        <w:pStyle w:val="4"/>
        <w:spacing w:after="240" w:line="240" w:lineRule="auto"/>
        <w:rPr>
          <w:rFonts w:ascii="Times New Roman" w:hAnsi="Times New Roman"/>
          <w:sz w:val="24"/>
        </w:rPr>
      </w:pPr>
      <w:bookmarkStart w:id="225" w:name="_Toc505020017"/>
      <w:bookmarkStart w:id="226" w:name="_Toc110874886"/>
      <w:bookmarkStart w:id="227" w:name="_Toc111477135"/>
      <w:r w:rsidRPr="00B84954">
        <w:rPr>
          <w:rFonts w:ascii="Times New Roman" w:hAnsi="Times New Roman"/>
          <w:sz w:val="24"/>
        </w:rPr>
        <w:t>4.1</w:t>
      </w:r>
      <w:r w:rsidR="00EF2BFC" w:rsidRPr="00B84954">
        <w:rPr>
          <w:rFonts w:ascii="Times New Roman" w:hAnsi="Times New Roman"/>
          <w:sz w:val="24"/>
        </w:rPr>
        <w:t>.1.</w:t>
      </w:r>
      <w:r w:rsidR="00EE13FC" w:rsidRPr="00B84954">
        <w:rPr>
          <w:rFonts w:ascii="Times New Roman" w:hAnsi="Times New Roman"/>
          <w:sz w:val="24"/>
        </w:rPr>
        <w:t>1</w:t>
      </w:r>
      <w:r w:rsidRPr="00B84954">
        <w:rPr>
          <w:rFonts w:ascii="Times New Roman" w:hAnsi="Times New Roman"/>
          <w:sz w:val="24"/>
        </w:rPr>
        <w:t xml:space="preserve">. </w:t>
      </w:r>
      <w:bookmarkEnd w:id="225"/>
      <w:r w:rsidR="00EE13FC" w:rsidRPr="00B84954">
        <w:rPr>
          <w:rFonts w:ascii="Times New Roman" w:hAnsi="Times New Roman"/>
          <w:sz w:val="24"/>
        </w:rPr>
        <w:t>Всасывание</w:t>
      </w:r>
      <w:bookmarkEnd w:id="226"/>
      <w:bookmarkEnd w:id="227"/>
    </w:p>
    <w:p w14:paraId="0A8F315B" w14:textId="6D443313" w:rsidR="009A1A66" w:rsidRPr="00B84954" w:rsidRDefault="009A1A66" w:rsidP="009A1A66">
      <w:pPr>
        <w:spacing w:after="0" w:line="240" w:lineRule="auto"/>
        <w:ind w:firstLine="720"/>
      </w:pPr>
      <w:bookmarkStart w:id="228" w:name="_Hlk54870800"/>
      <w:r w:rsidRPr="00B84954">
        <w:t xml:space="preserve">В исследовании с участием здоровых добровольцев, получавших однократные пероральные дозы ралтегравира натощак, ралтегравир быстро всасывался с </w:t>
      </w:r>
      <w:r w:rsidR="00A00BE0">
        <w:rPr>
          <w:lang w:val="en-US"/>
        </w:rPr>
        <w:t>T</w:t>
      </w:r>
      <w:r w:rsidRPr="00B84954">
        <w:rPr>
          <w:vertAlign w:val="subscript"/>
        </w:rPr>
        <w:t>max</w:t>
      </w:r>
      <w:r w:rsidRPr="00B84954">
        <w:t xml:space="preserve"> равным примерно 3 часа после приема. При увеличении дозы в пределах от 100 мг до 1600 мг, AUC и C</w:t>
      </w:r>
      <w:r w:rsidRPr="00B84954">
        <w:rPr>
          <w:vertAlign w:val="subscript"/>
        </w:rPr>
        <w:t>max</w:t>
      </w:r>
      <w:r w:rsidRPr="00B84954">
        <w:t xml:space="preserve"> увеличиваются пропорционально. Концентрация препарата через 12 часов (C</w:t>
      </w:r>
      <w:r w:rsidRPr="00B84954">
        <w:rPr>
          <w:vertAlign w:val="subscript"/>
        </w:rPr>
        <w:t>12</w:t>
      </w:r>
      <w:r w:rsidR="00084995" w:rsidRPr="00B84954">
        <w:rPr>
          <w:vertAlign w:val="subscript"/>
        </w:rPr>
        <w:t>ч</w:t>
      </w:r>
      <w:r w:rsidRPr="00B84954">
        <w:t xml:space="preserve">) увеличивается пропорционально дозе в пределах от 100 до 800, и </w:t>
      </w:r>
      <w:r w:rsidR="001B1390" w:rsidRPr="00B84954">
        <w:t>растет в меньшей степени, чем доза в диапазоне от 800 до 1600 мг [1]</w:t>
      </w:r>
    </w:p>
    <w:p w14:paraId="6E773C98" w14:textId="2CA5DD1D" w:rsidR="008C6779" w:rsidRPr="00B84954" w:rsidRDefault="009A1A66" w:rsidP="008C6779">
      <w:pPr>
        <w:spacing w:after="0" w:line="240" w:lineRule="auto"/>
        <w:ind w:firstLine="720"/>
      </w:pPr>
      <w:r w:rsidRPr="00B84954">
        <w:t xml:space="preserve">При </w:t>
      </w:r>
      <w:r w:rsidR="001B1390" w:rsidRPr="00B84954">
        <w:t xml:space="preserve">приеме ралтегравира в рекомендуемом терапевтическом режиме (1 таблетка, 400 мг, 2 раза </w:t>
      </w:r>
      <w:r w:rsidR="00685034" w:rsidRPr="00B84954">
        <w:t>в сутки</w:t>
      </w:r>
      <w:r w:rsidR="001B1390" w:rsidRPr="00B84954">
        <w:t xml:space="preserve">) </w:t>
      </w:r>
      <w:r w:rsidRPr="00B84954">
        <w:t xml:space="preserve">стабильное фармакокинетическое состояние </w:t>
      </w:r>
      <w:r w:rsidRPr="00B84954">
        <w:lastRenderedPageBreak/>
        <w:t>достигается быстро, в пределах</w:t>
      </w:r>
      <w:r w:rsidR="001B1390" w:rsidRPr="00B84954">
        <w:t xml:space="preserve"> </w:t>
      </w:r>
      <w:r w:rsidRPr="00B84954">
        <w:t>первы</w:t>
      </w:r>
      <w:r w:rsidR="001B1390" w:rsidRPr="00B84954">
        <w:t>х</w:t>
      </w:r>
      <w:r w:rsidRPr="00B84954">
        <w:t xml:space="preserve"> 2 дн</w:t>
      </w:r>
      <w:r w:rsidR="001B1390" w:rsidRPr="00B84954">
        <w:t>ей с начала</w:t>
      </w:r>
      <w:r w:rsidRPr="00B84954">
        <w:t xml:space="preserve"> приема. </w:t>
      </w:r>
      <w:r w:rsidR="001B1390" w:rsidRPr="00B84954">
        <w:t>Значения</w:t>
      </w:r>
      <w:r w:rsidRPr="00B84954">
        <w:t xml:space="preserve"> AUC и C</w:t>
      </w:r>
      <w:r w:rsidRPr="00B84954">
        <w:rPr>
          <w:vertAlign w:val="subscript"/>
        </w:rPr>
        <w:t>max</w:t>
      </w:r>
      <w:r w:rsidRPr="00B84954">
        <w:t xml:space="preserve"> </w:t>
      </w:r>
      <w:r w:rsidR="001B1390" w:rsidRPr="00B84954">
        <w:t xml:space="preserve">показывают незначительное накопление </w:t>
      </w:r>
      <w:r w:rsidRPr="00B84954">
        <w:t xml:space="preserve">или его отсутствие, </w:t>
      </w:r>
      <w:r w:rsidR="001B1390" w:rsidRPr="00B84954">
        <w:t>в то время как параметр C</w:t>
      </w:r>
      <w:r w:rsidR="001B1390" w:rsidRPr="00B84954">
        <w:rPr>
          <w:vertAlign w:val="subscript"/>
        </w:rPr>
        <w:t>12</w:t>
      </w:r>
      <w:r w:rsidR="001B1390" w:rsidRPr="00B84954">
        <w:t xml:space="preserve"> свидетельствует о небольшом накоплении. </w:t>
      </w:r>
      <w:r w:rsidRPr="00B84954">
        <w:t>Абсолютная биодоступность ралтегравира не установлена</w:t>
      </w:r>
      <w:r w:rsidR="008C6779" w:rsidRPr="00B84954">
        <w:t xml:space="preserve"> [2]</w:t>
      </w:r>
      <w:r w:rsidRPr="00B84954">
        <w:t>.</w:t>
      </w:r>
      <w:r w:rsidR="008C6779" w:rsidRPr="00B84954">
        <w:t xml:space="preserve"> В исследовании баланса массы с участием 8 добровольцев мужского пола</w:t>
      </w:r>
      <w:r w:rsidR="00587365" w:rsidRPr="00B84954">
        <w:t xml:space="preserve">, получившим </w:t>
      </w:r>
      <w:r w:rsidR="008C6779" w:rsidRPr="00B84954">
        <w:t>однократн</w:t>
      </w:r>
      <w:r w:rsidR="00587365" w:rsidRPr="00B84954">
        <w:t>ую</w:t>
      </w:r>
      <w:r w:rsidR="008C6779" w:rsidRPr="00B84954">
        <w:t xml:space="preserve"> доз</w:t>
      </w:r>
      <w:r w:rsidR="00587365" w:rsidRPr="00B84954">
        <w:t>у</w:t>
      </w:r>
      <w:r w:rsidR="008C6779" w:rsidRPr="00B84954">
        <w:t xml:space="preserve"> [14C]-ралтегравира в 200 мг натощак</w:t>
      </w:r>
      <w:r w:rsidR="00587365" w:rsidRPr="00B84954">
        <w:t>, минимальное значение биодоступности составило 32% [3].</w:t>
      </w:r>
      <w:r w:rsidR="008C6779" w:rsidRPr="00B84954">
        <w:t xml:space="preserve"> </w:t>
      </w:r>
      <w:r w:rsidR="00587365" w:rsidRPr="00B84954">
        <w:t>Также, было показано, что присутствие лактозы в качестве наполнителя повышало биодоступность ралтегравира по сравнению с поликсамером (AUC</w:t>
      </w:r>
      <w:r w:rsidR="00587365" w:rsidRPr="00B84954">
        <w:rPr>
          <w:vertAlign w:val="subscript"/>
        </w:rPr>
        <w:t>0-∞</w:t>
      </w:r>
      <w:r w:rsidR="00587365" w:rsidRPr="00B84954">
        <w:t>: 25,69 мкмоль×ч/л против 16,07 мкмоль×ч/л; среднее геометрическое (90% ДИ для отношения средних геометрических): 0,63 (0,51, 0,77)).</w:t>
      </w:r>
    </w:p>
    <w:p w14:paraId="40CFE212" w14:textId="7695B318" w:rsidR="001B1390" w:rsidRPr="00B84954" w:rsidRDefault="001B1390" w:rsidP="001B1390">
      <w:pPr>
        <w:spacing w:after="0" w:line="240" w:lineRule="auto"/>
        <w:ind w:firstLine="720"/>
      </w:pPr>
      <w:r w:rsidRPr="00B84954">
        <w:t>Исследования ФК проводились как с применением терапевтической дозы ралтегравира, так и других концентраций. Было показано, что величина системной экспозиции при приеме 1200 мг (2 таблетки по 600 мг) значительно выше</w:t>
      </w:r>
      <w:r w:rsidR="00D6747E" w:rsidRPr="00B84954">
        <w:t xml:space="preserve">, чем при приеме 1200 мг (3 таблетки по 400 мг) и 800 мг (2 таблетки по </w:t>
      </w:r>
      <w:r w:rsidR="00A00BE0" w:rsidRPr="00A00BE0">
        <w:t>4</w:t>
      </w:r>
      <w:r w:rsidR="00D6747E" w:rsidRPr="00B84954">
        <w:t>00 мг) [2]. В таблице ниже представлены основные ФК параметры для исследованных дозировок ралтегравира.</w:t>
      </w:r>
    </w:p>
    <w:p w14:paraId="21241C65" w14:textId="77777777" w:rsidR="00587365" w:rsidRPr="00B84954" w:rsidRDefault="00587365" w:rsidP="00D6747E">
      <w:pPr>
        <w:spacing w:after="0" w:line="240" w:lineRule="auto"/>
        <w:rPr>
          <w:rFonts w:eastAsia="Times New Roman"/>
          <w:b/>
          <w:bCs/>
          <w:lang w:eastAsia="ru-RU"/>
        </w:rPr>
      </w:pPr>
    </w:p>
    <w:p w14:paraId="4495ACE2" w14:textId="72358260" w:rsidR="00D6747E" w:rsidRPr="00B84954" w:rsidRDefault="00D6747E" w:rsidP="00D6747E">
      <w:pPr>
        <w:spacing w:after="0" w:line="240" w:lineRule="auto"/>
        <w:rPr>
          <w:rFonts w:eastAsia="Times New Roman"/>
          <w:bCs/>
          <w:lang w:eastAsia="ru-RU"/>
        </w:rPr>
      </w:pPr>
      <w:r w:rsidRPr="00B84954">
        <w:rPr>
          <w:rFonts w:eastAsia="Times New Roman"/>
          <w:b/>
          <w:bCs/>
          <w:lang w:eastAsia="ru-RU"/>
        </w:rPr>
        <w:t>Таблица 4</w:t>
      </w:r>
      <w:r w:rsidR="002B2DBB">
        <w:rPr>
          <w:rFonts w:eastAsia="Times New Roman"/>
          <w:b/>
          <w:bCs/>
          <w:lang w:eastAsia="ru-RU"/>
        </w:rPr>
        <w:t>-</w:t>
      </w:r>
      <w:r w:rsidR="008545FF">
        <w:rPr>
          <w:rFonts w:eastAsia="Times New Roman"/>
          <w:b/>
          <w:bCs/>
          <w:lang w:eastAsia="ru-RU"/>
        </w:rPr>
        <w:t>2</w:t>
      </w:r>
      <w:r w:rsidRPr="00B84954">
        <w:rPr>
          <w:rFonts w:eastAsia="Times New Roman"/>
          <w:b/>
          <w:bCs/>
          <w:lang w:eastAsia="ru-RU"/>
        </w:rPr>
        <w:t xml:space="preserve">. </w:t>
      </w:r>
      <w:r w:rsidRPr="00B84954">
        <w:rPr>
          <w:rFonts w:eastAsia="Times New Roman"/>
          <w:bCs/>
          <w:lang w:eastAsia="ru-RU"/>
        </w:rPr>
        <w:t>Значения основных ФК параметров на 5-ый день исследования для изученных дозировок ралтегравира.</w:t>
      </w:r>
    </w:p>
    <w:tbl>
      <w:tblPr>
        <w:tblStyle w:val="a8"/>
        <w:tblW w:w="0" w:type="auto"/>
        <w:tblLook w:val="04A0" w:firstRow="1" w:lastRow="0" w:firstColumn="1" w:lastColumn="0" w:noHBand="0" w:noVBand="1"/>
      </w:tblPr>
      <w:tblGrid>
        <w:gridCol w:w="2547"/>
        <w:gridCol w:w="2210"/>
        <w:gridCol w:w="2348"/>
        <w:gridCol w:w="2241"/>
      </w:tblGrid>
      <w:tr w:rsidR="00D6747E" w:rsidRPr="00B84954" w14:paraId="03AC9788" w14:textId="5D4C86D7" w:rsidTr="008545FF">
        <w:trPr>
          <w:tblHeader/>
        </w:trPr>
        <w:tc>
          <w:tcPr>
            <w:tcW w:w="2547" w:type="dxa"/>
            <w:shd w:val="clear" w:color="auto" w:fill="D9D9D9" w:themeFill="background1" w:themeFillShade="D9"/>
            <w:vAlign w:val="center"/>
          </w:tcPr>
          <w:p w14:paraId="3D1639EF" w14:textId="77777777" w:rsidR="00D6747E" w:rsidRPr="00B84954" w:rsidRDefault="00D6747E" w:rsidP="00F42909">
            <w:pPr>
              <w:jc w:val="center"/>
              <w:rPr>
                <w:rFonts w:eastAsia="Times New Roman"/>
                <w:b/>
                <w:bCs/>
                <w:lang w:eastAsia="ru-RU"/>
              </w:rPr>
            </w:pPr>
            <w:r w:rsidRPr="00B84954">
              <w:rPr>
                <w:rFonts w:eastAsia="Times New Roman"/>
                <w:b/>
                <w:bCs/>
                <w:lang w:eastAsia="ru-RU"/>
              </w:rPr>
              <w:t>ФК параметр</w:t>
            </w:r>
          </w:p>
        </w:tc>
        <w:tc>
          <w:tcPr>
            <w:tcW w:w="2210" w:type="dxa"/>
            <w:shd w:val="clear" w:color="auto" w:fill="D9D9D9" w:themeFill="background1" w:themeFillShade="D9"/>
            <w:vAlign w:val="center"/>
          </w:tcPr>
          <w:p w14:paraId="25F1B6BD" w14:textId="15695F10" w:rsidR="00D6747E" w:rsidRPr="00B84954" w:rsidRDefault="00D6747E" w:rsidP="00F42909">
            <w:pPr>
              <w:jc w:val="center"/>
              <w:rPr>
                <w:b/>
                <w:bCs/>
              </w:rPr>
            </w:pPr>
            <w:r w:rsidRPr="00B84954">
              <w:rPr>
                <w:b/>
                <w:bCs/>
              </w:rPr>
              <w:t>1200 мг</w:t>
            </w:r>
          </w:p>
          <w:p w14:paraId="18B96BE1" w14:textId="1D052AB6" w:rsidR="00D6747E" w:rsidRPr="00B84954" w:rsidRDefault="00D6747E" w:rsidP="00F42909">
            <w:pPr>
              <w:jc w:val="center"/>
              <w:rPr>
                <w:rFonts w:eastAsia="Times New Roman"/>
                <w:b/>
                <w:bCs/>
                <w:lang w:eastAsia="ru-RU"/>
              </w:rPr>
            </w:pPr>
            <w:r w:rsidRPr="00B84954">
              <w:rPr>
                <w:b/>
                <w:bCs/>
              </w:rPr>
              <w:t>(2 табл. по 600 мг)</w:t>
            </w:r>
          </w:p>
        </w:tc>
        <w:tc>
          <w:tcPr>
            <w:tcW w:w="2348" w:type="dxa"/>
            <w:shd w:val="clear" w:color="auto" w:fill="D9D9D9" w:themeFill="background1" w:themeFillShade="D9"/>
            <w:vAlign w:val="center"/>
          </w:tcPr>
          <w:p w14:paraId="5E24C48D" w14:textId="0670A283" w:rsidR="00D6747E" w:rsidRPr="00B84954" w:rsidRDefault="00D6747E" w:rsidP="00F42909">
            <w:pPr>
              <w:jc w:val="center"/>
              <w:rPr>
                <w:b/>
                <w:bCs/>
              </w:rPr>
            </w:pPr>
            <w:r w:rsidRPr="00B84954">
              <w:rPr>
                <w:b/>
                <w:bCs/>
              </w:rPr>
              <w:t>1200 мг</w:t>
            </w:r>
          </w:p>
          <w:p w14:paraId="1C6C595A" w14:textId="6CA667B0" w:rsidR="00D6747E" w:rsidRPr="00B84954" w:rsidRDefault="00D6747E" w:rsidP="00F42909">
            <w:pPr>
              <w:jc w:val="center"/>
              <w:rPr>
                <w:rFonts w:eastAsia="Times New Roman"/>
                <w:b/>
                <w:bCs/>
                <w:lang w:eastAsia="ru-RU"/>
              </w:rPr>
            </w:pPr>
            <w:r w:rsidRPr="00B84954">
              <w:rPr>
                <w:b/>
                <w:bCs/>
              </w:rPr>
              <w:t>(3 табл. по 600 мг)</w:t>
            </w:r>
          </w:p>
        </w:tc>
        <w:tc>
          <w:tcPr>
            <w:tcW w:w="2241" w:type="dxa"/>
            <w:shd w:val="clear" w:color="auto" w:fill="D9D9D9" w:themeFill="background1" w:themeFillShade="D9"/>
            <w:vAlign w:val="center"/>
          </w:tcPr>
          <w:p w14:paraId="46E4B722" w14:textId="2A1729D3" w:rsidR="00D6747E" w:rsidRPr="00B84954" w:rsidRDefault="00D6747E" w:rsidP="00F42909">
            <w:pPr>
              <w:jc w:val="center"/>
              <w:rPr>
                <w:b/>
                <w:bCs/>
              </w:rPr>
            </w:pPr>
            <w:r w:rsidRPr="00B84954">
              <w:rPr>
                <w:b/>
                <w:bCs/>
              </w:rPr>
              <w:t>800 мг</w:t>
            </w:r>
          </w:p>
          <w:p w14:paraId="5BDDC8EF" w14:textId="382AAD50" w:rsidR="00D6747E" w:rsidRPr="00B84954" w:rsidRDefault="00D6747E" w:rsidP="00F42909">
            <w:pPr>
              <w:jc w:val="center"/>
              <w:rPr>
                <w:rFonts w:eastAsia="Times New Roman"/>
                <w:b/>
                <w:bCs/>
                <w:lang w:eastAsia="ru-RU"/>
              </w:rPr>
            </w:pPr>
            <w:r w:rsidRPr="00B84954">
              <w:rPr>
                <w:b/>
                <w:bCs/>
              </w:rPr>
              <w:t>(2 табл. по 400 мг)</w:t>
            </w:r>
          </w:p>
        </w:tc>
      </w:tr>
      <w:tr w:rsidR="00D6747E" w:rsidRPr="00B84954" w14:paraId="59E2FCB6" w14:textId="77777777" w:rsidTr="008545FF">
        <w:tc>
          <w:tcPr>
            <w:tcW w:w="2547" w:type="dxa"/>
          </w:tcPr>
          <w:p w14:paraId="2E6C75C8" w14:textId="2868A02E" w:rsidR="00D6747E" w:rsidRPr="00B84954" w:rsidRDefault="00D6747E" w:rsidP="00F32FB5">
            <w:pPr>
              <w:jc w:val="left"/>
            </w:pPr>
            <w:r w:rsidRPr="00B84954">
              <w:rPr>
                <w:lang w:val="en-US"/>
              </w:rPr>
              <w:t>GM (CV%) C</w:t>
            </w:r>
            <w:r w:rsidRPr="00B84954">
              <w:rPr>
                <w:vertAlign w:val="subscript"/>
                <w:lang w:val="en-US"/>
              </w:rPr>
              <w:t>trough</w:t>
            </w:r>
            <w:r w:rsidR="00E93F26">
              <w:rPr>
                <w:vertAlign w:val="subscript"/>
              </w:rPr>
              <w:t xml:space="preserve"> </w:t>
            </w:r>
            <w:r w:rsidRPr="00B84954">
              <w:rPr>
                <w:lang w:val="en-US"/>
              </w:rPr>
              <w:t>(</w:t>
            </w:r>
            <w:r w:rsidRPr="00B84954">
              <w:t>нМ)</w:t>
            </w:r>
          </w:p>
        </w:tc>
        <w:tc>
          <w:tcPr>
            <w:tcW w:w="2210" w:type="dxa"/>
          </w:tcPr>
          <w:p w14:paraId="11EF3EAB" w14:textId="4E2471F3" w:rsidR="00D6747E" w:rsidRPr="00B84954" w:rsidRDefault="00D6747E" w:rsidP="00587365">
            <w:pPr>
              <w:jc w:val="center"/>
              <w:rPr>
                <w:rFonts w:eastAsia="Times New Roman"/>
                <w:lang w:eastAsia="ru-RU"/>
              </w:rPr>
            </w:pPr>
            <w:r w:rsidRPr="00B84954">
              <w:rPr>
                <w:rFonts w:eastAsia="Times New Roman"/>
                <w:lang w:eastAsia="ru-RU"/>
              </w:rPr>
              <w:t>81,1 (72%)</w:t>
            </w:r>
          </w:p>
        </w:tc>
        <w:tc>
          <w:tcPr>
            <w:tcW w:w="2348" w:type="dxa"/>
          </w:tcPr>
          <w:p w14:paraId="2243E4C3" w14:textId="697B956D" w:rsidR="00D6747E" w:rsidRPr="00B84954" w:rsidRDefault="00D6747E" w:rsidP="00587365">
            <w:pPr>
              <w:jc w:val="center"/>
              <w:rPr>
                <w:rFonts w:eastAsia="Times New Roman"/>
                <w:lang w:eastAsia="ru-RU"/>
              </w:rPr>
            </w:pPr>
            <w:r w:rsidRPr="00B84954">
              <w:rPr>
                <w:rFonts w:eastAsia="Times New Roman"/>
                <w:lang w:eastAsia="ru-RU"/>
              </w:rPr>
              <w:t>83,5 (53%)</w:t>
            </w:r>
          </w:p>
        </w:tc>
        <w:tc>
          <w:tcPr>
            <w:tcW w:w="2241" w:type="dxa"/>
          </w:tcPr>
          <w:p w14:paraId="21ABE0FD" w14:textId="04548CC1" w:rsidR="00D6747E" w:rsidRPr="00B84954" w:rsidRDefault="00D6747E" w:rsidP="00587365">
            <w:pPr>
              <w:jc w:val="center"/>
              <w:rPr>
                <w:rFonts w:eastAsia="Times New Roman"/>
                <w:lang w:eastAsia="ru-RU"/>
              </w:rPr>
            </w:pPr>
            <w:r w:rsidRPr="00B84954">
              <w:rPr>
                <w:rFonts w:eastAsia="Times New Roman"/>
                <w:lang w:eastAsia="ru-RU"/>
              </w:rPr>
              <w:t>130,9 (56%)</w:t>
            </w:r>
          </w:p>
        </w:tc>
      </w:tr>
      <w:tr w:rsidR="00D6747E" w:rsidRPr="00B84954" w14:paraId="3E97AF63" w14:textId="66726911" w:rsidTr="008545FF">
        <w:tc>
          <w:tcPr>
            <w:tcW w:w="2547" w:type="dxa"/>
          </w:tcPr>
          <w:p w14:paraId="2BE2F724" w14:textId="08A19B9C" w:rsidR="00D6747E" w:rsidRPr="00B84954" w:rsidRDefault="00D6747E" w:rsidP="00587365">
            <w:pPr>
              <w:rPr>
                <w:rFonts w:eastAsia="Times New Roman"/>
                <w:lang w:eastAsia="ru-RU"/>
              </w:rPr>
            </w:pPr>
            <w:r w:rsidRPr="00B84954">
              <w:rPr>
                <w:lang w:val="en-US"/>
              </w:rPr>
              <w:t>AUC</w:t>
            </w:r>
            <w:r w:rsidRPr="00B84954">
              <w:rPr>
                <w:vertAlign w:val="subscript"/>
              </w:rPr>
              <w:t>0-24</w:t>
            </w:r>
            <w:r w:rsidRPr="00B84954">
              <w:t xml:space="preserve"> (мк</w:t>
            </w:r>
            <w:r w:rsidR="008C6779" w:rsidRPr="00B84954">
              <w:t>моль</w:t>
            </w:r>
            <w:r w:rsidRPr="00B84954">
              <w:t>×ч</w:t>
            </w:r>
            <w:r w:rsidR="008C6779" w:rsidRPr="00B84954">
              <w:t>/л</w:t>
            </w:r>
            <w:r w:rsidRPr="00B84954">
              <w:t>) (</w:t>
            </w:r>
            <w:r w:rsidRPr="00B84954">
              <w:rPr>
                <w:lang w:val="en-US"/>
              </w:rPr>
              <w:t>CV</w:t>
            </w:r>
            <w:r w:rsidRPr="00B84954">
              <w:t>%)</w:t>
            </w:r>
          </w:p>
        </w:tc>
        <w:tc>
          <w:tcPr>
            <w:tcW w:w="2210" w:type="dxa"/>
          </w:tcPr>
          <w:p w14:paraId="3D2FD906" w14:textId="052DE2AE" w:rsidR="00D6747E" w:rsidRPr="00B84954" w:rsidRDefault="00D6747E" w:rsidP="00587365">
            <w:pPr>
              <w:jc w:val="center"/>
              <w:rPr>
                <w:rFonts w:eastAsia="Times New Roman"/>
                <w:lang w:eastAsia="ru-RU"/>
              </w:rPr>
            </w:pPr>
            <w:r w:rsidRPr="00B84954">
              <w:rPr>
                <w:rFonts w:eastAsia="Times New Roman"/>
                <w:lang w:eastAsia="ru-RU"/>
              </w:rPr>
              <w:t>59,5 (34%)</w:t>
            </w:r>
          </w:p>
        </w:tc>
        <w:tc>
          <w:tcPr>
            <w:tcW w:w="2348" w:type="dxa"/>
          </w:tcPr>
          <w:p w14:paraId="6FA596D0" w14:textId="2FB5928C" w:rsidR="00D6747E" w:rsidRPr="00B84954" w:rsidRDefault="00D6747E" w:rsidP="00587365">
            <w:pPr>
              <w:jc w:val="center"/>
              <w:rPr>
                <w:rFonts w:eastAsia="Times New Roman"/>
                <w:lang w:eastAsia="ru-RU"/>
              </w:rPr>
            </w:pPr>
            <w:r w:rsidRPr="00B84954">
              <w:rPr>
                <w:rFonts w:eastAsia="Times New Roman"/>
                <w:lang w:eastAsia="ru-RU"/>
              </w:rPr>
              <w:t>49,0 (73%)</w:t>
            </w:r>
          </w:p>
        </w:tc>
        <w:tc>
          <w:tcPr>
            <w:tcW w:w="2241" w:type="dxa"/>
          </w:tcPr>
          <w:p w14:paraId="4E358EC3" w14:textId="01EC4B69" w:rsidR="00D6747E" w:rsidRPr="00B84954" w:rsidRDefault="00D6747E" w:rsidP="00587365">
            <w:pPr>
              <w:jc w:val="center"/>
              <w:rPr>
                <w:rFonts w:eastAsia="Times New Roman"/>
                <w:lang w:eastAsia="ru-RU"/>
              </w:rPr>
            </w:pPr>
            <w:r w:rsidRPr="00B84954">
              <w:rPr>
                <w:rFonts w:eastAsia="Times New Roman"/>
                <w:lang w:eastAsia="ru-RU"/>
              </w:rPr>
              <w:t>25,4 (106</w:t>
            </w:r>
            <w:r w:rsidR="007C41B4" w:rsidRPr="00B84954">
              <w:rPr>
                <w:rFonts w:eastAsia="Times New Roman"/>
                <w:lang w:eastAsia="ru-RU"/>
              </w:rPr>
              <w:t>%) *</w:t>
            </w:r>
          </w:p>
        </w:tc>
      </w:tr>
      <w:tr w:rsidR="00D6747E" w:rsidRPr="00B84954" w14:paraId="31AB7CCB" w14:textId="77B2A3A8" w:rsidTr="008545FF">
        <w:tc>
          <w:tcPr>
            <w:tcW w:w="2547" w:type="dxa"/>
          </w:tcPr>
          <w:p w14:paraId="5C302C53" w14:textId="547EA287" w:rsidR="00D6747E" w:rsidRPr="00B84954" w:rsidRDefault="00D6747E" w:rsidP="008545FF">
            <w:pPr>
              <w:jc w:val="left"/>
              <w:rPr>
                <w:rFonts w:eastAsia="Times New Roman"/>
                <w:lang w:val="en-US" w:eastAsia="ru-RU"/>
              </w:rPr>
            </w:pPr>
            <w:r w:rsidRPr="00B84954">
              <w:rPr>
                <w:lang w:val="en-US"/>
              </w:rPr>
              <w:t>C</w:t>
            </w:r>
            <w:r w:rsidRPr="00B84954">
              <w:rPr>
                <w:vertAlign w:val="subscript"/>
                <w:lang w:val="en-US"/>
              </w:rPr>
              <w:t>max</w:t>
            </w:r>
            <w:r w:rsidR="00F32FB5">
              <w:rPr>
                <w:vertAlign w:val="subscript"/>
              </w:rPr>
              <w:t xml:space="preserve"> </w:t>
            </w:r>
            <w:r w:rsidRPr="00B84954">
              <w:t>(</w:t>
            </w:r>
            <w:r w:rsidR="008C6779" w:rsidRPr="00B84954">
              <w:t>мкмоль/л</w:t>
            </w:r>
            <w:r w:rsidRPr="00B84954">
              <w:t>)</w:t>
            </w:r>
            <w:r w:rsidRPr="00B84954">
              <w:rPr>
                <w:lang w:val="en-US"/>
              </w:rPr>
              <w:t xml:space="preserve"> CV</w:t>
            </w:r>
            <w:r w:rsidRPr="00B84954">
              <w:t>%)</w:t>
            </w:r>
          </w:p>
        </w:tc>
        <w:tc>
          <w:tcPr>
            <w:tcW w:w="2210" w:type="dxa"/>
          </w:tcPr>
          <w:p w14:paraId="3F21514E" w14:textId="3ED6A6E2" w:rsidR="00D6747E" w:rsidRPr="00B84954" w:rsidRDefault="008C6779" w:rsidP="00587365">
            <w:pPr>
              <w:jc w:val="center"/>
              <w:rPr>
                <w:rFonts w:eastAsia="Times New Roman"/>
                <w:lang w:eastAsia="ru-RU"/>
              </w:rPr>
            </w:pPr>
            <w:r w:rsidRPr="00B84954">
              <w:rPr>
                <w:rFonts w:eastAsia="Times New Roman"/>
                <w:lang w:eastAsia="ru-RU"/>
              </w:rPr>
              <w:t>20,6 (44%)</w:t>
            </w:r>
          </w:p>
        </w:tc>
        <w:tc>
          <w:tcPr>
            <w:tcW w:w="2348" w:type="dxa"/>
          </w:tcPr>
          <w:p w14:paraId="7C38FF6A" w14:textId="34DB6D1F" w:rsidR="00D6747E" w:rsidRPr="00B84954" w:rsidRDefault="008C6779" w:rsidP="00587365">
            <w:pPr>
              <w:jc w:val="center"/>
              <w:rPr>
                <w:rFonts w:eastAsia="Times New Roman"/>
                <w:lang w:eastAsia="ru-RU"/>
              </w:rPr>
            </w:pPr>
            <w:r w:rsidRPr="00B84954">
              <w:rPr>
                <w:rFonts w:eastAsia="Times New Roman"/>
                <w:lang w:eastAsia="ru-RU"/>
              </w:rPr>
              <w:t>14,1 (99%)</w:t>
            </w:r>
          </w:p>
        </w:tc>
        <w:tc>
          <w:tcPr>
            <w:tcW w:w="2241" w:type="dxa"/>
          </w:tcPr>
          <w:p w14:paraId="1B3D558D" w14:textId="09DF5CE9" w:rsidR="00D6747E" w:rsidRPr="00B84954" w:rsidRDefault="008C6779" w:rsidP="00587365">
            <w:pPr>
              <w:jc w:val="center"/>
              <w:rPr>
                <w:rFonts w:eastAsia="Times New Roman"/>
                <w:lang w:eastAsia="ru-RU"/>
              </w:rPr>
            </w:pPr>
            <w:r w:rsidRPr="00B84954">
              <w:rPr>
                <w:rFonts w:eastAsia="Times New Roman"/>
                <w:lang w:eastAsia="ru-RU"/>
              </w:rPr>
              <w:t>3,4 (153%)</w:t>
            </w:r>
          </w:p>
        </w:tc>
      </w:tr>
      <w:tr w:rsidR="00D6747E" w:rsidRPr="00B84954" w14:paraId="0CB3D135" w14:textId="77777777" w:rsidTr="00587365">
        <w:trPr>
          <w:trHeight w:val="562"/>
        </w:trPr>
        <w:tc>
          <w:tcPr>
            <w:tcW w:w="9346" w:type="dxa"/>
            <w:gridSpan w:val="4"/>
          </w:tcPr>
          <w:p w14:paraId="0CA28DF0" w14:textId="77777777" w:rsidR="008545FF" w:rsidRPr="00464F11" w:rsidRDefault="008545FF" w:rsidP="008545FF">
            <w:pPr>
              <w:pStyle w:val="aff1"/>
              <w:spacing w:before="0"/>
              <w:rPr>
                <w:b/>
                <w:sz w:val="20"/>
              </w:rPr>
            </w:pPr>
            <w:r w:rsidRPr="00464F11">
              <w:rPr>
                <w:b/>
                <w:sz w:val="20"/>
              </w:rPr>
              <w:t>Примечание:</w:t>
            </w:r>
          </w:p>
          <w:p w14:paraId="1DACE402" w14:textId="596CF837" w:rsidR="008C6779" w:rsidRPr="00B84954" w:rsidRDefault="008C6779" w:rsidP="008545FF">
            <w:r w:rsidRPr="00A00BE0">
              <w:rPr>
                <w:rFonts w:eastAsia="Times New Roman"/>
                <w:sz w:val="20"/>
                <w:szCs w:val="20"/>
                <w:lang w:val="en-US" w:eastAsia="ru-RU"/>
              </w:rPr>
              <w:t>GM</w:t>
            </w:r>
            <w:r w:rsidR="004B266E" w:rsidRPr="00A00BE0">
              <w:rPr>
                <w:rFonts w:eastAsia="Times New Roman"/>
                <w:sz w:val="20"/>
                <w:szCs w:val="20"/>
                <w:lang w:eastAsia="ru-RU"/>
              </w:rPr>
              <w:t>:</w:t>
            </w:r>
            <w:r w:rsidRPr="00A00BE0">
              <w:rPr>
                <w:rFonts w:eastAsia="Times New Roman"/>
                <w:sz w:val="20"/>
                <w:szCs w:val="20"/>
                <w:lang w:eastAsia="ru-RU"/>
              </w:rPr>
              <w:t xml:space="preserve"> среднее геометрическое</w:t>
            </w:r>
            <w:r w:rsidR="008545FF">
              <w:rPr>
                <w:rFonts w:eastAsia="Times New Roman"/>
                <w:sz w:val="20"/>
                <w:szCs w:val="20"/>
                <w:lang w:eastAsia="ru-RU"/>
              </w:rPr>
              <w:t xml:space="preserve">; </w:t>
            </w:r>
            <w:r w:rsidR="004B266E" w:rsidRPr="00A00BE0">
              <w:rPr>
                <w:sz w:val="20"/>
                <w:szCs w:val="20"/>
                <w:lang w:val="en-US"/>
              </w:rPr>
              <w:t>CV</w:t>
            </w:r>
            <w:r w:rsidR="004B266E" w:rsidRPr="00A00BE0">
              <w:rPr>
                <w:sz w:val="20"/>
                <w:szCs w:val="20"/>
              </w:rPr>
              <w:t>: коэффициент вариации</w:t>
            </w:r>
            <w:r w:rsidR="008545FF">
              <w:rPr>
                <w:sz w:val="20"/>
                <w:szCs w:val="20"/>
              </w:rPr>
              <w:t xml:space="preserve">; </w:t>
            </w:r>
            <w:r w:rsidR="00D6747E" w:rsidRPr="00A00BE0">
              <w:rPr>
                <w:rFonts w:eastAsia="Times New Roman"/>
                <w:sz w:val="20"/>
                <w:szCs w:val="20"/>
                <w:lang w:eastAsia="ru-RU"/>
              </w:rPr>
              <w:t>* 2×</w:t>
            </w:r>
            <w:r w:rsidR="00D6747E" w:rsidRPr="00A00BE0">
              <w:rPr>
                <w:sz w:val="20"/>
                <w:szCs w:val="20"/>
              </w:rPr>
              <w:t xml:space="preserve"> </w:t>
            </w:r>
            <w:r w:rsidR="00D6747E" w:rsidRPr="00A00BE0">
              <w:rPr>
                <w:sz w:val="20"/>
                <w:szCs w:val="20"/>
                <w:lang w:val="en-US"/>
              </w:rPr>
              <w:t>AUC</w:t>
            </w:r>
            <w:r w:rsidR="00D6747E" w:rsidRPr="00A00BE0">
              <w:rPr>
                <w:sz w:val="20"/>
                <w:szCs w:val="20"/>
                <w:vertAlign w:val="subscript"/>
              </w:rPr>
              <w:t>0-</w:t>
            </w:r>
            <w:r w:rsidRPr="00A00BE0">
              <w:rPr>
                <w:sz w:val="20"/>
                <w:szCs w:val="20"/>
                <w:vertAlign w:val="subscript"/>
              </w:rPr>
              <w:t>12</w:t>
            </w:r>
          </w:p>
        </w:tc>
      </w:tr>
    </w:tbl>
    <w:p w14:paraId="1460D47C" w14:textId="77777777" w:rsidR="00D6747E" w:rsidRPr="00B84954" w:rsidRDefault="00D6747E" w:rsidP="001B1390">
      <w:pPr>
        <w:spacing w:after="0" w:line="240" w:lineRule="auto"/>
        <w:ind w:firstLine="720"/>
      </w:pPr>
    </w:p>
    <w:p w14:paraId="1EF4AD89" w14:textId="51511061" w:rsidR="00DE0626" w:rsidRPr="00B84954" w:rsidRDefault="00DE0626" w:rsidP="00DE0626">
      <w:pPr>
        <w:spacing w:after="0" w:line="240" w:lineRule="auto"/>
      </w:pPr>
      <w:r w:rsidRPr="00B84954">
        <w:rPr>
          <w:rFonts w:eastAsia="Times New Roman"/>
          <w:b/>
          <w:bCs/>
          <w:lang w:eastAsia="ru-RU"/>
        </w:rPr>
        <w:t>Таблица 4</w:t>
      </w:r>
      <w:r w:rsidR="002B2DBB">
        <w:rPr>
          <w:rFonts w:eastAsia="Times New Roman"/>
          <w:b/>
          <w:bCs/>
          <w:lang w:eastAsia="ru-RU"/>
        </w:rPr>
        <w:t>-</w:t>
      </w:r>
      <w:r w:rsidR="008545FF">
        <w:rPr>
          <w:rFonts w:eastAsia="Times New Roman"/>
          <w:b/>
          <w:bCs/>
          <w:lang w:eastAsia="ru-RU"/>
        </w:rPr>
        <w:t>3</w:t>
      </w:r>
      <w:r w:rsidRPr="00B84954">
        <w:rPr>
          <w:rFonts w:eastAsia="Times New Roman"/>
          <w:b/>
          <w:bCs/>
          <w:lang w:eastAsia="ru-RU"/>
        </w:rPr>
        <w:t xml:space="preserve">. </w:t>
      </w:r>
      <w:r w:rsidRPr="00B84954">
        <w:t>Внутри- и меж индивидуальная вариабельность</w:t>
      </w:r>
      <w:r w:rsidRPr="00B84954">
        <w:rPr>
          <w:rFonts w:eastAsia="Times New Roman"/>
          <w:bCs/>
          <w:lang w:eastAsia="ru-RU"/>
        </w:rPr>
        <w:t xml:space="preserve"> основных ФК параметров у пациентов с</w:t>
      </w:r>
      <w:r w:rsidRPr="00B84954">
        <w:t xml:space="preserve"> ВИЧ-инфекцией.</w:t>
      </w:r>
    </w:p>
    <w:tbl>
      <w:tblPr>
        <w:tblStyle w:val="a8"/>
        <w:tblW w:w="0" w:type="auto"/>
        <w:tblLayout w:type="fixed"/>
        <w:tblLook w:val="04A0" w:firstRow="1" w:lastRow="0" w:firstColumn="1" w:lastColumn="0" w:noHBand="0" w:noVBand="1"/>
      </w:tblPr>
      <w:tblGrid>
        <w:gridCol w:w="2065"/>
        <w:gridCol w:w="1530"/>
        <w:gridCol w:w="1620"/>
        <w:gridCol w:w="2070"/>
        <w:gridCol w:w="2061"/>
      </w:tblGrid>
      <w:tr w:rsidR="00953023" w:rsidRPr="00B84954" w14:paraId="1969309D" w14:textId="77777777" w:rsidTr="00551868">
        <w:trPr>
          <w:tblHeader/>
        </w:trPr>
        <w:tc>
          <w:tcPr>
            <w:tcW w:w="2065" w:type="dxa"/>
            <w:shd w:val="clear" w:color="auto" w:fill="D9D9D9" w:themeFill="background1" w:themeFillShade="D9"/>
            <w:vAlign w:val="center"/>
          </w:tcPr>
          <w:p w14:paraId="22D690EF" w14:textId="22A8D98F" w:rsidR="00DE0626" w:rsidRPr="00B84954" w:rsidRDefault="00DE0626" w:rsidP="00F42909">
            <w:pPr>
              <w:jc w:val="center"/>
              <w:rPr>
                <w:b/>
                <w:bCs/>
              </w:rPr>
            </w:pPr>
            <w:r w:rsidRPr="00B84954">
              <w:rPr>
                <w:b/>
                <w:bCs/>
              </w:rPr>
              <w:t>ФК параметр</w:t>
            </w:r>
          </w:p>
        </w:tc>
        <w:tc>
          <w:tcPr>
            <w:tcW w:w="1530" w:type="dxa"/>
            <w:shd w:val="clear" w:color="auto" w:fill="D9D9D9" w:themeFill="background1" w:themeFillShade="D9"/>
            <w:vAlign w:val="center"/>
          </w:tcPr>
          <w:p w14:paraId="1C82F605" w14:textId="5D830EC7" w:rsidR="00DE0626" w:rsidRPr="00B84954" w:rsidRDefault="00DE0626" w:rsidP="00F42909">
            <w:pPr>
              <w:jc w:val="center"/>
              <w:rPr>
                <w:b/>
                <w:bCs/>
              </w:rPr>
            </w:pPr>
            <w:r w:rsidRPr="00B84954">
              <w:rPr>
                <w:b/>
                <w:bCs/>
              </w:rPr>
              <w:t>Первое измерение, среднее</w:t>
            </w:r>
            <w:r w:rsidR="00953023" w:rsidRPr="00B84954">
              <w:rPr>
                <w:b/>
                <w:bCs/>
              </w:rPr>
              <w:t xml:space="preserve"> </w:t>
            </w:r>
            <w:r w:rsidRPr="00B84954">
              <w:rPr>
                <w:b/>
                <w:bCs/>
              </w:rPr>
              <w:t>±</w:t>
            </w:r>
            <w:r w:rsidR="00953023" w:rsidRPr="00B84954">
              <w:rPr>
                <w:b/>
                <w:bCs/>
              </w:rPr>
              <w:t xml:space="preserve"> </w:t>
            </w:r>
            <w:r w:rsidRPr="00B84954">
              <w:rPr>
                <w:b/>
                <w:bCs/>
              </w:rPr>
              <w:t>СО</w:t>
            </w:r>
          </w:p>
        </w:tc>
        <w:tc>
          <w:tcPr>
            <w:tcW w:w="1620" w:type="dxa"/>
            <w:shd w:val="clear" w:color="auto" w:fill="D9D9D9" w:themeFill="background1" w:themeFillShade="D9"/>
            <w:vAlign w:val="center"/>
          </w:tcPr>
          <w:p w14:paraId="6724E572" w14:textId="6B9B8A7F" w:rsidR="00DE0626" w:rsidRPr="00B84954" w:rsidRDefault="00953023" w:rsidP="00F42909">
            <w:pPr>
              <w:jc w:val="center"/>
              <w:rPr>
                <w:b/>
                <w:bCs/>
              </w:rPr>
            </w:pPr>
            <w:r w:rsidRPr="00B84954">
              <w:rPr>
                <w:b/>
                <w:bCs/>
              </w:rPr>
              <w:t>Второе измерение, среднее ± СО</w:t>
            </w:r>
          </w:p>
        </w:tc>
        <w:tc>
          <w:tcPr>
            <w:tcW w:w="2070" w:type="dxa"/>
            <w:shd w:val="clear" w:color="auto" w:fill="D9D9D9" w:themeFill="background1" w:themeFillShade="D9"/>
            <w:vAlign w:val="center"/>
          </w:tcPr>
          <w:p w14:paraId="274D244A" w14:textId="77777777" w:rsidR="00953023" w:rsidRPr="00B84954" w:rsidRDefault="00953023" w:rsidP="00F42909">
            <w:pPr>
              <w:jc w:val="center"/>
              <w:rPr>
                <w:b/>
                <w:bCs/>
              </w:rPr>
            </w:pPr>
            <w:r w:rsidRPr="00B84954">
              <w:rPr>
                <w:b/>
                <w:bCs/>
              </w:rPr>
              <w:t>Внутри-индивидуальная</w:t>
            </w:r>
          </w:p>
          <w:p w14:paraId="0D833922" w14:textId="55AC39E6" w:rsidR="00DE0626" w:rsidRPr="00B84954" w:rsidRDefault="00953023" w:rsidP="00F42909">
            <w:pPr>
              <w:jc w:val="center"/>
              <w:rPr>
                <w:b/>
                <w:bCs/>
              </w:rPr>
            </w:pPr>
            <w:r w:rsidRPr="00B84954">
              <w:rPr>
                <w:b/>
                <w:bCs/>
              </w:rPr>
              <w:t>Вариабельность, CV (размах)</w:t>
            </w:r>
          </w:p>
        </w:tc>
        <w:tc>
          <w:tcPr>
            <w:tcW w:w="2061" w:type="dxa"/>
            <w:shd w:val="clear" w:color="auto" w:fill="D9D9D9" w:themeFill="background1" w:themeFillShade="D9"/>
            <w:vAlign w:val="center"/>
          </w:tcPr>
          <w:p w14:paraId="7E338458" w14:textId="017F437C" w:rsidR="00DE0626" w:rsidRPr="00B84954" w:rsidRDefault="00953023" w:rsidP="00F42909">
            <w:pPr>
              <w:jc w:val="center"/>
              <w:rPr>
                <w:b/>
                <w:bCs/>
              </w:rPr>
            </w:pPr>
            <w:r w:rsidRPr="00B84954">
              <w:rPr>
                <w:b/>
                <w:bCs/>
              </w:rPr>
              <w:t>Меж</w:t>
            </w:r>
            <w:r w:rsidR="007C41B4" w:rsidRPr="00B84954">
              <w:rPr>
                <w:b/>
                <w:bCs/>
              </w:rPr>
              <w:t>-</w:t>
            </w:r>
            <w:r w:rsidRPr="00B84954">
              <w:rPr>
                <w:b/>
                <w:bCs/>
              </w:rPr>
              <w:t xml:space="preserve"> индивидуальная вариабельность, </w:t>
            </w:r>
            <w:r w:rsidRPr="00B84954">
              <w:rPr>
                <w:b/>
                <w:bCs/>
                <w:lang w:val="en-US"/>
              </w:rPr>
              <w:t>CV</w:t>
            </w:r>
          </w:p>
        </w:tc>
      </w:tr>
      <w:tr w:rsidR="00953023" w:rsidRPr="00B84954" w14:paraId="2B63F9EF" w14:textId="77777777" w:rsidTr="007C41B4">
        <w:tc>
          <w:tcPr>
            <w:tcW w:w="2065" w:type="dxa"/>
          </w:tcPr>
          <w:p w14:paraId="045B7F7C" w14:textId="43DD3878" w:rsidR="00DE0626" w:rsidRPr="00F42909" w:rsidRDefault="00DE0626" w:rsidP="00DE0626">
            <w:pPr>
              <w:rPr>
                <w:i/>
              </w:rPr>
            </w:pPr>
            <w:r w:rsidRPr="00F42909">
              <w:rPr>
                <w:rStyle w:val="aff7"/>
                <w:i w:val="0"/>
                <w:color w:val="2A2A2A"/>
                <w:bdr w:val="none" w:sz="0" w:space="0" w:color="auto" w:frame="1"/>
              </w:rPr>
              <w:t>C</w:t>
            </w:r>
            <w:r w:rsidRPr="00F42909">
              <w:rPr>
                <w:color w:val="2A2A2A"/>
                <w:bdr w:val="none" w:sz="0" w:space="0" w:color="auto" w:frame="1"/>
                <w:vertAlign w:val="subscript"/>
              </w:rPr>
              <w:t>max</w:t>
            </w:r>
            <w:r w:rsidRPr="00F42909">
              <w:rPr>
                <w:i/>
                <w:color w:val="2A2A2A"/>
              </w:rPr>
              <w:t>, нг/мл </w:t>
            </w:r>
          </w:p>
        </w:tc>
        <w:tc>
          <w:tcPr>
            <w:tcW w:w="1530" w:type="dxa"/>
          </w:tcPr>
          <w:p w14:paraId="45367C88" w14:textId="67AFA1D9" w:rsidR="00DE0626" w:rsidRPr="00B84954" w:rsidRDefault="00DE0626" w:rsidP="008545FF">
            <w:pPr>
              <w:ind w:left="-189" w:right="-191"/>
              <w:jc w:val="center"/>
            </w:pPr>
            <w:r w:rsidRPr="00B84954">
              <w:rPr>
                <w:color w:val="2A2A2A"/>
              </w:rPr>
              <w:t>3862 ± 2480</w:t>
            </w:r>
          </w:p>
        </w:tc>
        <w:tc>
          <w:tcPr>
            <w:tcW w:w="1620" w:type="dxa"/>
          </w:tcPr>
          <w:p w14:paraId="565447FE" w14:textId="57E0FA2A" w:rsidR="00DE0626" w:rsidRPr="00B84954" w:rsidRDefault="00DE0626" w:rsidP="008545FF">
            <w:pPr>
              <w:ind w:left="-189" w:right="-191"/>
              <w:jc w:val="center"/>
            </w:pPr>
            <w:r w:rsidRPr="00B84954">
              <w:rPr>
                <w:color w:val="2A2A2A"/>
              </w:rPr>
              <w:t>3393 ± 3039</w:t>
            </w:r>
          </w:p>
        </w:tc>
        <w:tc>
          <w:tcPr>
            <w:tcW w:w="2070" w:type="dxa"/>
          </w:tcPr>
          <w:p w14:paraId="7A5ACC43" w14:textId="1A89F6A6" w:rsidR="00DE0626" w:rsidRPr="00B84954" w:rsidRDefault="00DE0626" w:rsidP="008545FF">
            <w:pPr>
              <w:ind w:left="-189" w:right="-191"/>
              <w:jc w:val="center"/>
            </w:pPr>
            <w:r w:rsidRPr="00B84954">
              <w:rPr>
                <w:color w:val="2A2A2A"/>
              </w:rPr>
              <w:t>43% (1</w:t>
            </w:r>
            <w:r w:rsidR="00E93F26">
              <w:rPr>
                <w:color w:val="2A2A2A"/>
              </w:rPr>
              <w:t xml:space="preserve"> до </w:t>
            </w:r>
            <w:r w:rsidRPr="00B84954">
              <w:rPr>
                <w:color w:val="2A2A2A"/>
              </w:rPr>
              <w:t>92)</w:t>
            </w:r>
          </w:p>
        </w:tc>
        <w:tc>
          <w:tcPr>
            <w:tcW w:w="2061" w:type="dxa"/>
          </w:tcPr>
          <w:p w14:paraId="085B2340" w14:textId="6AD55C6B" w:rsidR="00DE0626" w:rsidRPr="00B84954" w:rsidRDefault="00DE0626" w:rsidP="008545FF">
            <w:pPr>
              <w:ind w:left="-189" w:right="-191"/>
              <w:jc w:val="center"/>
            </w:pPr>
            <w:r w:rsidRPr="00B84954">
              <w:rPr>
                <w:color w:val="2A2A2A"/>
              </w:rPr>
              <w:t>75%</w:t>
            </w:r>
          </w:p>
        </w:tc>
      </w:tr>
      <w:tr w:rsidR="00953023" w:rsidRPr="00B84954" w14:paraId="47324359" w14:textId="77777777" w:rsidTr="007C41B4">
        <w:tc>
          <w:tcPr>
            <w:tcW w:w="2065" w:type="dxa"/>
          </w:tcPr>
          <w:p w14:paraId="35781BB1" w14:textId="394D1900" w:rsidR="00DE0626" w:rsidRPr="00F42909" w:rsidRDefault="00DE0626" w:rsidP="00DE0626">
            <w:pPr>
              <w:rPr>
                <w:i/>
              </w:rPr>
            </w:pPr>
            <w:r w:rsidRPr="00F42909">
              <w:rPr>
                <w:rStyle w:val="aff7"/>
                <w:i w:val="0"/>
                <w:color w:val="2A2A2A"/>
                <w:bdr w:val="none" w:sz="0" w:space="0" w:color="auto" w:frame="1"/>
              </w:rPr>
              <w:t>T</w:t>
            </w:r>
            <w:r w:rsidRPr="00F42909">
              <w:rPr>
                <w:color w:val="2A2A2A"/>
                <w:bdr w:val="none" w:sz="0" w:space="0" w:color="auto" w:frame="1"/>
                <w:vertAlign w:val="subscript"/>
              </w:rPr>
              <w:t>max</w:t>
            </w:r>
            <w:r w:rsidRPr="00F42909">
              <w:rPr>
                <w:i/>
                <w:color w:val="2A2A2A"/>
              </w:rPr>
              <w:t>, мин</w:t>
            </w:r>
          </w:p>
        </w:tc>
        <w:tc>
          <w:tcPr>
            <w:tcW w:w="1530" w:type="dxa"/>
          </w:tcPr>
          <w:p w14:paraId="5BCB3548" w14:textId="1377D520" w:rsidR="00DE0626" w:rsidRPr="00B84954" w:rsidRDefault="00DE0626" w:rsidP="008545FF">
            <w:pPr>
              <w:ind w:left="-189" w:right="-191"/>
              <w:jc w:val="center"/>
            </w:pPr>
            <w:r w:rsidRPr="00B84954">
              <w:rPr>
                <w:color w:val="2A2A2A"/>
              </w:rPr>
              <w:t>120 (60</w:t>
            </w:r>
            <w:r w:rsidR="00E93F26">
              <w:rPr>
                <w:color w:val="2A2A2A"/>
              </w:rPr>
              <w:t xml:space="preserve"> до </w:t>
            </w:r>
            <w:r w:rsidRPr="00B84954">
              <w:rPr>
                <w:color w:val="2A2A2A"/>
              </w:rPr>
              <w:t>360)</w:t>
            </w:r>
          </w:p>
        </w:tc>
        <w:tc>
          <w:tcPr>
            <w:tcW w:w="1620" w:type="dxa"/>
          </w:tcPr>
          <w:p w14:paraId="1DC7FF26" w14:textId="4D9EA60C" w:rsidR="00DE0626" w:rsidRPr="00B84954" w:rsidRDefault="00DE0626" w:rsidP="008545FF">
            <w:pPr>
              <w:ind w:left="-189" w:right="-191"/>
              <w:jc w:val="center"/>
            </w:pPr>
            <w:r w:rsidRPr="00B84954">
              <w:rPr>
                <w:color w:val="2A2A2A"/>
              </w:rPr>
              <w:t>120 (60</w:t>
            </w:r>
            <w:r w:rsidR="00E93F26">
              <w:rPr>
                <w:color w:val="2A2A2A"/>
              </w:rPr>
              <w:t xml:space="preserve"> до </w:t>
            </w:r>
            <w:r w:rsidRPr="00B84954">
              <w:rPr>
                <w:color w:val="2A2A2A"/>
              </w:rPr>
              <w:t>360)</w:t>
            </w:r>
          </w:p>
        </w:tc>
        <w:tc>
          <w:tcPr>
            <w:tcW w:w="2070" w:type="dxa"/>
          </w:tcPr>
          <w:p w14:paraId="1C940F2D" w14:textId="15CC1409" w:rsidR="00DE0626" w:rsidRPr="00B84954" w:rsidRDefault="00DE0626" w:rsidP="008545FF">
            <w:pPr>
              <w:ind w:left="-189" w:right="-191"/>
              <w:jc w:val="center"/>
            </w:pPr>
            <w:r w:rsidRPr="00B84954">
              <w:rPr>
                <w:color w:val="2A2A2A"/>
              </w:rPr>
              <w:t>37% (0</w:t>
            </w:r>
            <w:r w:rsidR="00E93F26">
              <w:rPr>
                <w:color w:val="2A2A2A"/>
              </w:rPr>
              <w:t xml:space="preserve"> до </w:t>
            </w:r>
            <w:r w:rsidRPr="00B84954">
              <w:rPr>
                <w:color w:val="2A2A2A"/>
              </w:rPr>
              <w:t>85)</w:t>
            </w:r>
          </w:p>
        </w:tc>
        <w:tc>
          <w:tcPr>
            <w:tcW w:w="2061" w:type="dxa"/>
          </w:tcPr>
          <w:p w14:paraId="7716F7ED" w14:textId="3FE424CC" w:rsidR="00DE0626" w:rsidRPr="00B84954" w:rsidRDefault="00DE0626" w:rsidP="008545FF">
            <w:pPr>
              <w:ind w:left="-189" w:right="-191"/>
              <w:jc w:val="center"/>
            </w:pPr>
            <w:r w:rsidRPr="00B84954">
              <w:rPr>
                <w:color w:val="2A2A2A"/>
              </w:rPr>
              <w:t>61%</w:t>
            </w:r>
          </w:p>
        </w:tc>
      </w:tr>
      <w:tr w:rsidR="00953023" w:rsidRPr="00B84954" w14:paraId="70F19202" w14:textId="77777777" w:rsidTr="007C41B4">
        <w:tc>
          <w:tcPr>
            <w:tcW w:w="2065" w:type="dxa"/>
          </w:tcPr>
          <w:p w14:paraId="6E4E77BC" w14:textId="18CF3364" w:rsidR="00DE0626" w:rsidRPr="00F42909" w:rsidRDefault="00953023" w:rsidP="008545FF">
            <w:pPr>
              <w:ind w:right="-162"/>
            </w:pPr>
            <w:r w:rsidRPr="00F42909">
              <w:rPr>
                <w:color w:val="2A2A2A"/>
              </w:rPr>
              <w:t xml:space="preserve">Уровень абсорбции </w:t>
            </w:r>
            <w:r w:rsidR="00DE0626" w:rsidRPr="00F42909">
              <w:rPr>
                <w:color w:val="2A2A2A"/>
              </w:rPr>
              <w:t>(</w:t>
            </w:r>
            <w:r w:rsidR="00DE0626" w:rsidRPr="00F42909">
              <w:rPr>
                <w:rStyle w:val="aff7"/>
                <w:iCs w:val="0"/>
                <w:color w:val="2A2A2A"/>
                <w:bdr w:val="none" w:sz="0" w:space="0" w:color="auto" w:frame="1"/>
              </w:rPr>
              <w:t>C</w:t>
            </w:r>
            <w:r w:rsidR="00DE0626" w:rsidRPr="00F42909">
              <w:rPr>
                <w:color w:val="2A2A2A"/>
                <w:bdr w:val="none" w:sz="0" w:space="0" w:color="auto" w:frame="1"/>
                <w:vertAlign w:val="subscript"/>
              </w:rPr>
              <w:t>max</w:t>
            </w:r>
            <w:r w:rsidR="00DE0626" w:rsidRPr="00F42909">
              <w:rPr>
                <w:color w:val="2A2A2A"/>
              </w:rPr>
              <w:t>/</w:t>
            </w:r>
            <w:r w:rsidR="00DE0626" w:rsidRPr="00F42909">
              <w:rPr>
                <w:rStyle w:val="aff7"/>
                <w:color w:val="2A2A2A"/>
                <w:bdr w:val="none" w:sz="0" w:space="0" w:color="auto" w:frame="1"/>
              </w:rPr>
              <w:t>C</w:t>
            </w:r>
            <w:r w:rsidR="00DE0626" w:rsidRPr="00F42909">
              <w:rPr>
                <w:color w:val="2A2A2A"/>
                <w:bdr w:val="none" w:sz="0" w:space="0" w:color="auto" w:frame="1"/>
                <w:vertAlign w:val="subscript"/>
              </w:rPr>
              <w:t>0</w:t>
            </w:r>
            <w:r w:rsidR="00DE0626" w:rsidRPr="00F42909">
              <w:rPr>
                <w:color w:val="2A2A2A"/>
              </w:rPr>
              <w:t>) </w:t>
            </w:r>
          </w:p>
        </w:tc>
        <w:tc>
          <w:tcPr>
            <w:tcW w:w="1530" w:type="dxa"/>
          </w:tcPr>
          <w:p w14:paraId="53544F4C" w14:textId="2E64827F" w:rsidR="00DE0626" w:rsidRPr="00B84954" w:rsidRDefault="00DE0626" w:rsidP="008545FF">
            <w:pPr>
              <w:ind w:left="-189" w:right="-191"/>
              <w:jc w:val="center"/>
            </w:pPr>
            <w:r w:rsidRPr="00B84954">
              <w:rPr>
                <w:color w:val="2A2A2A"/>
              </w:rPr>
              <w:t>44 ± 80</w:t>
            </w:r>
          </w:p>
        </w:tc>
        <w:tc>
          <w:tcPr>
            <w:tcW w:w="1620" w:type="dxa"/>
          </w:tcPr>
          <w:p w14:paraId="6472F4F1" w14:textId="60EF1A8D" w:rsidR="00DE0626" w:rsidRPr="00B84954" w:rsidRDefault="00DE0626" w:rsidP="008545FF">
            <w:pPr>
              <w:ind w:left="-189" w:right="-191"/>
              <w:jc w:val="center"/>
            </w:pPr>
            <w:r w:rsidRPr="00B84954">
              <w:rPr>
                <w:color w:val="2A2A2A"/>
              </w:rPr>
              <w:t>20 ± 23</w:t>
            </w:r>
          </w:p>
        </w:tc>
        <w:tc>
          <w:tcPr>
            <w:tcW w:w="2070" w:type="dxa"/>
          </w:tcPr>
          <w:p w14:paraId="292BB5B1" w14:textId="075CF4AC" w:rsidR="00DE0626" w:rsidRPr="00B84954" w:rsidRDefault="00DE0626" w:rsidP="008545FF">
            <w:pPr>
              <w:ind w:left="-189" w:right="-191"/>
              <w:jc w:val="center"/>
            </w:pPr>
            <w:r w:rsidRPr="00B84954">
              <w:rPr>
                <w:color w:val="2A2A2A"/>
              </w:rPr>
              <w:t>64% (2</w:t>
            </w:r>
            <w:r w:rsidR="00E93F26">
              <w:rPr>
                <w:color w:val="2A2A2A"/>
              </w:rPr>
              <w:t xml:space="preserve"> до </w:t>
            </w:r>
            <w:r w:rsidRPr="00B84954">
              <w:rPr>
                <w:color w:val="2A2A2A"/>
              </w:rPr>
              <w:t>122)</w:t>
            </w:r>
          </w:p>
        </w:tc>
        <w:tc>
          <w:tcPr>
            <w:tcW w:w="2061" w:type="dxa"/>
          </w:tcPr>
          <w:p w14:paraId="0CE60F9C" w14:textId="0B853A3E" w:rsidR="00DE0626" w:rsidRPr="00B84954" w:rsidRDefault="00DE0626" w:rsidP="008545FF">
            <w:pPr>
              <w:ind w:left="-189" w:right="-191"/>
              <w:jc w:val="center"/>
            </w:pPr>
            <w:r w:rsidRPr="00B84954">
              <w:rPr>
                <w:color w:val="2A2A2A"/>
              </w:rPr>
              <w:t>185%</w:t>
            </w:r>
          </w:p>
        </w:tc>
      </w:tr>
      <w:tr w:rsidR="00953023" w:rsidRPr="00B84954" w14:paraId="30A418ED" w14:textId="77777777" w:rsidTr="007C41B4">
        <w:tc>
          <w:tcPr>
            <w:tcW w:w="2065" w:type="dxa"/>
          </w:tcPr>
          <w:p w14:paraId="7E7B5BB9" w14:textId="555171B0" w:rsidR="00DE0626" w:rsidRPr="00F42909" w:rsidRDefault="00DE0626" w:rsidP="00DE0626">
            <w:r w:rsidRPr="00F42909">
              <w:rPr>
                <w:color w:val="2A2A2A"/>
              </w:rPr>
              <w:t>AUC</w:t>
            </w:r>
            <w:r w:rsidRPr="00F42909">
              <w:rPr>
                <w:color w:val="2A2A2A"/>
                <w:bdr w:val="none" w:sz="0" w:space="0" w:color="auto" w:frame="1"/>
                <w:vertAlign w:val="subscript"/>
              </w:rPr>
              <w:t>0–4</w:t>
            </w:r>
            <w:r w:rsidRPr="00F42909">
              <w:rPr>
                <w:color w:val="2A2A2A"/>
              </w:rPr>
              <w:t xml:space="preserve">, </w:t>
            </w:r>
            <w:r w:rsidR="00953023" w:rsidRPr="00F42909">
              <w:rPr>
                <w:color w:val="2A2A2A"/>
              </w:rPr>
              <w:t>нг×ч</w:t>
            </w:r>
            <w:r w:rsidRPr="00F42909">
              <w:rPr>
                <w:color w:val="2A2A2A"/>
              </w:rPr>
              <w:t>/</w:t>
            </w:r>
            <w:r w:rsidR="00953023" w:rsidRPr="00F42909">
              <w:rPr>
                <w:color w:val="2A2A2A"/>
              </w:rPr>
              <w:t>мл</w:t>
            </w:r>
          </w:p>
        </w:tc>
        <w:tc>
          <w:tcPr>
            <w:tcW w:w="1530" w:type="dxa"/>
          </w:tcPr>
          <w:p w14:paraId="5D7AB1EE" w14:textId="111823A2" w:rsidR="00DE0626" w:rsidRPr="00B84954" w:rsidRDefault="00DE0626" w:rsidP="008545FF">
            <w:pPr>
              <w:ind w:left="-189" w:right="-191"/>
              <w:jc w:val="center"/>
            </w:pPr>
            <w:r w:rsidRPr="00B84954">
              <w:rPr>
                <w:color w:val="2A2A2A"/>
              </w:rPr>
              <w:t>9280 ± 7168</w:t>
            </w:r>
          </w:p>
        </w:tc>
        <w:tc>
          <w:tcPr>
            <w:tcW w:w="1620" w:type="dxa"/>
          </w:tcPr>
          <w:p w14:paraId="4708DCB0" w14:textId="661BBFC9" w:rsidR="00DE0626" w:rsidRPr="00B84954" w:rsidRDefault="00DE0626" w:rsidP="008545FF">
            <w:pPr>
              <w:ind w:left="-189" w:right="-191"/>
              <w:jc w:val="center"/>
            </w:pPr>
            <w:r w:rsidRPr="00B84954">
              <w:rPr>
                <w:color w:val="2A2A2A"/>
              </w:rPr>
              <w:t>8195 ± 7734</w:t>
            </w:r>
          </w:p>
        </w:tc>
        <w:tc>
          <w:tcPr>
            <w:tcW w:w="2070" w:type="dxa"/>
          </w:tcPr>
          <w:p w14:paraId="3A0734FD" w14:textId="6C4F8E1D" w:rsidR="00DE0626" w:rsidRPr="00B84954" w:rsidRDefault="00DE0626" w:rsidP="008545FF">
            <w:pPr>
              <w:ind w:left="-189" w:right="-191"/>
              <w:jc w:val="center"/>
            </w:pPr>
            <w:r w:rsidRPr="00B84954">
              <w:rPr>
                <w:color w:val="2A2A2A"/>
              </w:rPr>
              <w:t>42% (3</w:t>
            </w:r>
            <w:r w:rsidR="00E93F26">
              <w:rPr>
                <w:color w:val="2A2A2A"/>
              </w:rPr>
              <w:t xml:space="preserve"> до </w:t>
            </w:r>
            <w:r w:rsidRPr="00B84954">
              <w:rPr>
                <w:color w:val="2A2A2A"/>
              </w:rPr>
              <w:t>116)</w:t>
            </w:r>
          </w:p>
        </w:tc>
        <w:tc>
          <w:tcPr>
            <w:tcW w:w="2061" w:type="dxa"/>
          </w:tcPr>
          <w:p w14:paraId="41889AB6" w14:textId="083FA0BB" w:rsidR="00DE0626" w:rsidRPr="00B84954" w:rsidRDefault="00DE0626" w:rsidP="008545FF">
            <w:pPr>
              <w:ind w:left="-189" w:right="-191"/>
              <w:jc w:val="center"/>
            </w:pPr>
            <w:r w:rsidRPr="00B84954">
              <w:rPr>
                <w:color w:val="2A2A2A"/>
              </w:rPr>
              <w:t>84%</w:t>
            </w:r>
          </w:p>
        </w:tc>
      </w:tr>
      <w:tr w:rsidR="00953023" w:rsidRPr="00B84954" w14:paraId="0142A79D" w14:textId="77777777" w:rsidTr="007C41B4">
        <w:tc>
          <w:tcPr>
            <w:tcW w:w="2065" w:type="dxa"/>
          </w:tcPr>
          <w:p w14:paraId="225D09A7" w14:textId="2EBEC59B" w:rsidR="00DE0626" w:rsidRPr="00F42909" w:rsidRDefault="00DE0626" w:rsidP="00DE0626">
            <w:pPr>
              <w:rPr>
                <w:color w:val="2A2A2A"/>
              </w:rPr>
            </w:pPr>
            <w:r w:rsidRPr="00F42909">
              <w:rPr>
                <w:color w:val="2A2A2A"/>
              </w:rPr>
              <w:t>AUC</w:t>
            </w:r>
            <w:r w:rsidRPr="00F42909">
              <w:rPr>
                <w:color w:val="2A2A2A"/>
                <w:bdr w:val="none" w:sz="0" w:space="0" w:color="auto" w:frame="1"/>
                <w:vertAlign w:val="subscript"/>
              </w:rPr>
              <w:t>0–</w:t>
            </w:r>
            <w:r w:rsidR="00953023" w:rsidRPr="00F42909">
              <w:rPr>
                <w:color w:val="2A2A2A"/>
                <w:bdr w:val="none" w:sz="0" w:space="0" w:color="auto" w:frame="1"/>
                <w:vertAlign w:val="subscript"/>
              </w:rPr>
              <w:t>12</w:t>
            </w:r>
            <w:r w:rsidRPr="00F42909">
              <w:rPr>
                <w:color w:val="2A2A2A"/>
              </w:rPr>
              <w:t>, </w:t>
            </w:r>
            <w:r w:rsidR="00953023" w:rsidRPr="00F42909">
              <w:rPr>
                <w:color w:val="2A2A2A"/>
              </w:rPr>
              <w:t>нг×ч/мл</w:t>
            </w:r>
          </w:p>
        </w:tc>
        <w:tc>
          <w:tcPr>
            <w:tcW w:w="1530" w:type="dxa"/>
          </w:tcPr>
          <w:p w14:paraId="6647FF11" w14:textId="0C05C961" w:rsidR="00DE0626" w:rsidRPr="00B84954" w:rsidRDefault="00DE0626" w:rsidP="008545FF">
            <w:pPr>
              <w:ind w:left="-189" w:right="-191"/>
              <w:jc w:val="center"/>
            </w:pPr>
            <w:r w:rsidRPr="00B84954">
              <w:rPr>
                <w:color w:val="2A2A2A"/>
              </w:rPr>
              <w:t>15 714 ± 12 450</w:t>
            </w:r>
          </w:p>
        </w:tc>
        <w:tc>
          <w:tcPr>
            <w:tcW w:w="1620" w:type="dxa"/>
          </w:tcPr>
          <w:p w14:paraId="7311203D" w14:textId="550B3E7E" w:rsidR="00DE0626" w:rsidRPr="00B84954" w:rsidRDefault="00DE0626" w:rsidP="008545FF">
            <w:pPr>
              <w:ind w:left="-189" w:right="-191"/>
              <w:jc w:val="center"/>
            </w:pPr>
            <w:r w:rsidRPr="00B84954">
              <w:rPr>
                <w:color w:val="2A2A2A"/>
              </w:rPr>
              <w:t>12 639 ± 10 667</w:t>
            </w:r>
          </w:p>
        </w:tc>
        <w:tc>
          <w:tcPr>
            <w:tcW w:w="2070" w:type="dxa"/>
          </w:tcPr>
          <w:p w14:paraId="730EC808" w14:textId="7E4B255F" w:rsidR="00DE0626" w:rsidRPr="00B84954" w:rsidRDefault="00DE0626" w:rsidP="008545FF">
            <w:pPr>
              <w:ind w:left="-189" w:right="-191"/>
              <w:jc w:val="center"/>
            </w:pPr>
            <w:r w:rsidRPr="00B84954">
              <w:rPr>
                <w:color w:val="2A2A2A"/>
              </w:rPr>
              <w:t>36% (1</w:t>
            </w:r>
            <w:r w:rsidR="00E93F26">
              <w:rPr>
                <w:color w:val="2A2A2A"/>
              </w:rPr>
              <w:t xml:space="preserve"> до 77</w:t>
            </w:r>
            <w:r w:rsidRPr="00B84954">
              <w:rPr>
                <w:color w:val="2A2A2A"/>
              </w:rPr>
              <w:t>)</w:t>
            </w:r>
          </w:p>
        </w:tc>
        <w:tc>
          <w:tcPr>
            <w:tcW w:w="2061" w:type="dxa"/>
          </w:tcPr>
          <w:p w14:paraId="191CCF1F" w14:textId="7FE47741" w:rsidR="00DE0626" w:rsidRPr="00B84954" w:rsidRDefault="00DE0626" w:rsidP="008545FF">
            <w:pPr>
              <w:ind w:left="-189" w:right="-191"/>
              <w:jc w:val="center"/>
            </w:pPr>
            <w:r w:rsidRPr="00B84954">
              <w:rPr>
                <w:color w:val="2A2A2A"/>
              </w:rPr>
              <w:t>81%</w:t>
            </w:r>
          </w:p>
        </w:tc>
      </w:tr>
      <w:tr w:rsidR="00DE0626" w:rsidRPr="00B84954" w14:paraId="074DF8DF" w14:textId="77777777" w:rsidTr="00A00BE0">
        <w:trPr>
          <w:trHeight w:val="449"/>
        </w:trPr>
        <w:tc>
          <w:tcPr>
            <w:tcW w:w="9346" w:type="dxa"/>
            <w:gridSpan w:val="5"/>
          </w:tcPr>
          <w:p w14:paraId="068E7549" w14:textId="77777777" w:rsidR="008545FF" w:rsidRPr="00464F11" w:rsidRDefault="008545FF" w:rsidP="008545FF">
            <w:pPr>
              <w:pStyle w:val="aff1"/>
              <w:spacing w:before="0"/>
              <w:rPr>
                <w:b/>
                <w:sz w:val="20"/>
              </w:rPr>
            </w:pPr>
            <w:r w:rsidRPr="00464F11">
              <w:rPr>
                <w:b/>
                <w:sz w:val="20"/>
              </w:rPr>
              <w:t>Примечание:</w:t>
            </w:r>
          </w:p>
          <w:p w14:paraId="48768EB8" w14:textId="7CF34822" w:rsidR="00953023" w:rsidRPr="00B84954" w:rsidRDefault="00DE0626" w:rsidP="008545FF">
            <w:pPr>
              <w:rPr>
                <w:rFonts w:eastAsia="Times New Roman"/>
                <w:lang w:eastAsia="ru-RU"/>
              </w:rPr>
            </w:pPr>
            <w:r w:rsidRPr="00A00BE0">
              <w:rPr>
                <w:color w:val="2A2A2A"/>
                <w:sz w:val="20"/>
                <w:szCs w:val="20"/>
              </w:rPr>
              <w:t>СО: стандартное отклонение</w:t>
            </w:r>
            <w:r w:rsidR="008545FF">
              <w:rPr>
                <w:color w:val="2A2A2A"/>
                <w:sz w:val="20"/>
                <w:szCs w:val="20"/>
              </w:rPr>
              <w:t xml:space="preserve">; </w:t>
            </w:r>
            <w:r w:rsidR="00953023" w:rsidRPr="00A00BE0">
              <w:rPr>
                <w:sz w:val="20"/>
                <w:szCs w:val="20"/>
                <w:lang w:val="en-US"/>
              </w:rPr>
              <w:t>CV</w:t>
            </w:r>
            <w:r w:rsidR="00953023" w:rsidRPr="00A00BE0">
              <w:rPr>
                <w:sz w:val="20"/>
                <w:szCs w:val="20"/>
              </w:rPr>
              <w:t>: коэффициент вариации</w:t>
            </w:r>
            <w:r w:rsidR="008545FF">
              <w:rPr>
                <w:sz w:val="20"/>
                <w:szCs w:val="20"/>
              </w:rPr>
              <w:t>.</w:t>
            </w:r>
          </w:p>
        </w:tc>
      </w:tr>
    </w:tbl>
    <w:p w14:paraId="487C1276" w14:textId="77777777" w:rsidR="00C20324" w:rsidRPr="00B84954" w:rsidRDefault="00C20324" w:rsidP="00953023">
      <w:pPr>
        <w:spacing w:after="0" w:line="240" w:lineRule="auto"/>
      </w:pPr>
    </w:p>
    <w:p w14:paraId="7EF2312A" w14:textId="6B239954" w:rsidR="00FE0DEF" w:rsidRDefault="00FE0DEF" w:rsidP="00FE0DEF">
      <w:pPr>
        <w:spacing w:after="0" w:line="240" w:lineRule="auto"/>
        <w:ind w:firstLine="720"/>
      </w:pPr>
      <w:r>
        <w:t>Исследования ФК пока</w:t>
      </w:r>
      <w:r w:rsidR="00B57081">
        <w:t>за</w:t>
      </w:r>
      <w:r>
        <w:t>ли, что ралтегравир характеризуется значительной внутри- и межиндивидуальной вариабельностью. В таблице ниже представлены основные ФК параметры, измеренные в ходе двух последовательных визитов у 15 пациентов с ВИЧ-инфекцией, принимавших ралтегравир (таблетки 400 мг, 2 раза в сутки), и соответствующие показатели вариабельности [4].</w:t>
      </w:r>
    </w:p>
    <w:p w14:paraId="459A1C63" w14:textId="3BA267CA" w:rsidR="00F43892" w:rsidRPr="00B84954" w:rsidRDefault="008C6779" w:rsidP="00F42909">
      <w:pPr>
        <w:spacing w:after="0" w:line="240" w:lineRule="auto"/>
        <w:ind w:firstLine="720"/>
      </w:pPr>
      <w:r w:rsidRPr="00B84954">
        <w:t xml:space="preserve">Ралтегравир можно принимать с пищей или без нее. </w:t>
      </w:r>
      <w:r w:rsidR="00587365" w:rsidRPr="00B84954">
        <w:t>Исследование влияния пищи на ФК препарата проводили с участием ВИЧ-инфицированных пациентов. Было показано, что применение нескольких доз ралтегравира после еды с умеренным содержанием жира (</w:t>
      </w:r>
      <w:r w:rsidR="00084995" w:rsidRPr="00B84954">
        <w:t>6</w:t>
      </w:r>
      <w:r w:rsidR="00587365" w:rsidRPr="00B84954">
        <w:t>00 ккал, 2</w:t>
      </w:r>
      <w:r w:rsidR="00084995" w:rsidRPr="00B84954">
        <w:t>1</w:t>
      </w:r>
      <w:r w:rsidR="00587365" w:rsidRPr="00B84954">
        <w:t xml:space="preserve"> г жира) не влияет на AUC </w:t>
      </w:r>
      <w:r w:rsidR="00084995" w:rsidRPr="00B84954">
        <w:t xml:space="preserve">в </w:t>
      </w:r>
      <w:r w:rsidR="00084995" w:rsidRPr="00B84954">
        <w:lastRenderedPageBreak/>
        <w:t xml:space="preserve">клинически значимой степени по сравнению с приемом натощак. </w:t>
      </w:r>
      <w:r w:rsidR="00985626" w:rsidRPr="00B84954">
        <w:t>При этом</w:t>
      </w:r>
      <w:r w:rsidR="00084995" w:rsidRPr="00B84954">
        <w:t xml:space="preserve"> значение </w:t>
      </w:r>
      <w:r w:rsidR="009A1A66" w:rsidRPr="00B84954">
        <w:t>С</w:t>
      </w:r>
      <w:r w:rsidR="009A1A66" w:rsidRPr="00B84954">
        <w:rPr>
          <w:vertAlign w:val="subscript"/>
        </w:rPr>
        <w:t>12ч</w:t>
      </w:r>
      <w:r w:rsidR="009A1A66" w:rsidRPr="00B84954">
        <w:t xml:space="preserve"> ралтегравира был на 66% выше, а</w:t>
      </w:r>
      <w:r w:rsidR="00084995" w:rsidRPr="00B84954">
        <w:t xml:space="preserve"> </w:t>
      </w:r>
      <w:r w:rsidR="009A1A66" w:rsidRPr="00B84954">
        <w:t>C</w:t>
      </w:r>
      <w:r w:rsidR="009A1A66" w:rsidRPr="00B84954">
        <w:rPr>
          <w:vertAlign w:val="subscript"/>
        </w:rPr>
        <w:t>max</w:t>
      </w:r>
      <w:r w:rsidR="009A1A66" w:rsidRPr="00B84954">
        <w:t xml:space="preserve"> была на 5% выше после еды с умеренным содержанием жира по сравнению с </w:t>
      </w:r>
      <w:r w:rsidR="00A00BE0">
        <w:t>приемом натощак</w:t>
      </w:r>
      <w:r w:rsidR="009A1A66" w:rsidRPr="00B84954">
        <w:t>.</w:t>
      </w:r>
      <w:r w:rsidR="004B266E" w:rsidRPr="00B84954">
        <w:t xml:space="preserve"> </w:t>
      </w:r>
      <w:r w:rsidR="00084995" w:rsidRPr="00B84954">
        <w:t>Применение</w:t>
      </w:r>
      <w:r w:rsidR="009A1A66" w:rsidRPr="00B84954">
        <w:t xml:space="preserve"> ралтегравира</w:t>
      </w:r>
      <w:r w:rsidR="00084995" w:rsidRPr="00B84954">
        <w:t xml:space="preserve"> </w:t>
      </w:r>
      <w:r w:rsidR="009A1A66" w:rsidRPr="00B84954">
        <w:t>после приема пищи с высоким содержанием жиров</w:t>
      </w:r>
      <w:r w:rsidR="00084995" w:rsidRPr="00B84954">
        <w:t xml:space="preserve"> (825 ккал, 52 г жира)</w:t>
      </w:r>
      <w:r w:rsidR="009A1A66" w:rsidRPr="00B84954">
        <w:t xml:space="preserve"> </w:t>
      </w:r>
      <w:r w:rsidR="00084995" w:rsidRPr="00B84954">
        <w:t xml:space="preserve">приводило к </w:t>
      </w:r>
      <w:r w:rsidR="009A1A66" w:rsidRPr="00B84954">
        <w:t>увелич</w:t>
      </w:r>
      <w:r w:rsidR="00084995" w:rsidRPr="00B84954">
        <w:t>ению значений</w:t>
      </w:r>
      <w:r w:rsidR="009A1A66" w:rsidRPr="00B84954">
        <w:t xml:space="preserve"> AUC и C</w:t>
      </w:r>
      <w:r w:rsidR="009A1A66" w:rsidRPr="00B84954">
        <w:rPr>
          <w:vertAlign w:val="subscript"/>
        </w:rPr>
        <w:t>max</w:t>
      </w:r>
      <w:r w:rsidR="009A1A66" w:rsidRPr="00B84954">
        <w:t xml:space="preserve"> примерно в 2 раза, а C</w:t>
      </w:r>
      <w:r w:rsidR="009A1A66" w:rsidRPr="00B84954">
        <w:rPr>
          <w:vertAlign w:val="subscript"/>
        </w:rPr>
        <w:t>12ч</w:t>
      </w:r>
      <w:r w:rsidR="009A1A66" w:rsidRPr="00B84954">
        <w:t xml:space="preserve"> </w:t>
      </w:r>
      <w:r w:rsidR="00F43892" w:rsidRPr="00B84954">
        <w:t>–</w:t>
      </w:r>
      <w:r w:rsidR="009A1A66" w:rsidRPr="00B84954">
        <w:t xml:space="preserve"> </w:t>
      </w:r>
      <w:r w:rsidR="00F43892" w:rsidRPr="00B84954">
        <w:t xml:space="preserve">в </w:t>
      </w:r>
      <w:r w:rsidR="009A1A66" w:rsidRPr="00B84954">
        <w:t xml:space="preserve">4,1 раза. Введение ралтегравира после приема пищи с низким содержанием жира </w:t>
      </w:r>
      <w:r w:rsidR="00F43892" w:rsidRPr="00B84954">
        <w:t xml:space="preserve">(300 ккал, 2,5 г жира) </w:t>
      </w:r>
      <w:r w:rsidR="009A1A66" w:rsidRPr="00B84954">
        <w:t>снижа</w:t>
      </w:r>
      <w:r w:rsidR="00F43892" w:rsidRPr="00B84954">
        <w:t>ло</w:t>
      </w:r>
      <w:r w:rsidR="009A1A66" w:rsidRPr="00B84954">
        <w:t xml:space="preserve"> AUC и C</w:t>
      </w:r>
      <w:r w:rsidR="009A1A66" w:rsidRPr="00B84954">
        <w:rPr>
          <w:vertAlign w:val="subscript"/>
        </w:rPr>
        <w:t>max</w:t>
      </w:r>
      <w:r w:rsidR="009A1A66" w:rsidRPr="00B84954">
        <w:t xml:space="preserve"> на 46% и</w:t>
      </w:r>
      <w:r w:rsidR="00F43892" w:rsidRPr="00B84954">
        <w:t xml:space="preserve"> </w:t>
      </w:r>
      <w:r w:rsidR="009A1A66" w:rsidRPr="00B84954">
        <w:t>52%</w:t>
      </w:r>
      <w:r w:rsidR="00F43892" w:rsidRPr="00B84954">
        <w:t>,</w:t>
      </w:r>
      <w:r w:rsidR="009A1A66" w:rsidRPr="00B84954">
        <w:t xml:space="preserve"> соответственно</w:t>
      </w:r>
      <w:r w:rsidR="00F43892" w:rsidRPr="00B84954">
        <w:t>, без влияния на</w:t>
      </w:r>
      <w:r w:rsidR="009A1A66" w:rsidRPr="00B84954">
        <w:t xml:space="preserve"> C</w:t>
      </w:r>
      <w:r w:rsidR="009A1A66" w:rsidRPr="00B84954">
        <w:rPr>
          <w:vertAlign w:val="subscript"/>
        </w:rPr>
        <w:t>12</w:t>
      </w:r>
      <w:r w:rsidR="00F43892" w:rsidRPr="00B84954">
        <w:rPr>
          <w:vertAlign w:val="subscript"/>
        </w:rPr>
        <w:t>ч</w:t>
      </w:r>
      <w:r w:rsidR="00F43892" w:rsidRPr="00B84954">
        <w:t xml:space="preserve"> [1]. В таблице ниже представлены ФК параметры для ралтегравир</w:t>
      </w:r>
      <w:r w:rsidR="00F42909">
        <w:t>а в зависимости от приема пищи.</w:t>
      </w:r>
    </w:p>
    <w:p w14:paraId="4454B9DB" w14:textId="77777777" w:rsidR="007C41B4" w:rsidRPr="00B84954" w:rsidRDefault="007C41B4" w:rsidP="00F43892">
      <w:pPr>
        <w:spacing w:after="0" w:line="240" w:lineRule="auto"/>
      </w:pPr>
    </w:p>
    <w:p w14:paraId="5E877A89" w14:textId="52C2736E" w:rsidR="00F43892" w:rsidRPr="00B84954" w:rsidRDefault="00F43892" w:rsidP="00F43892">
      <w:pPr>
        <w:spacing w:after="0" w:line="240" w:lineRule="auto"/>
      </w:pPr>
      <w:r w:rsidRPr="00B84954">
        <w:rPr>
          <w:rFonts w:eastAsia="Times New Roman"/>
          <w:b/>
          <w:bCs/>
          <w:lang w:eastAsia="ru-RU"/>
        </w:rPr>
        <w:t>Таблица 4</w:t>
      </w:r>
      <w:r w:rsidR="002B2DBB">
        <w:rPr>
          <w:rFonts w:eastAsia="Times New Roman"/>
          <w:b/>
          <w:bCs/>
          <w:lang w:eastAsia="ru-RU"/>
        </w:rPr>
        <w:t>-</w:t>
      </w:r>
      <w:r w:rsidR="008545FF">
        <w:rPr>
          <w:rFonts w:eastAsia="Times New Roman"/>
          <w:b/>
          <w:bCs/>
          <w:lang w:eastAsia="ru-RU"/>
        </w:rPr>
        <w:t>4</w:t>
      </w:r>
      <w:r w:rsidRPr="00B84954">
        <w:rPr>
          <w:rFonts w:eastAsia="Times New Roman"/>
          <w:b/>
          <w:bCs/>
          <w:lang w:eastAsia="ru-RU"/>
        </w:rPr>
        <w:t xml:space="preserve">. </w:t>
      </w:r>
      <w:r w:rsidRPr="00B84954">
        <w:rPr>
          <w:rFonts w:eastAsia="Times New Roman"/>
          <w:bCs/>
          <w:lang w:eastAsia="ru-RU"/>
        </w:rPr>
        <w:t xml:space="preserve">Значения основных ФК параметров </w:t>
      </w:r>
      <w:r w:rsidR="004B266E" w:rsidRPr="00B84954">
        <w:rPr>
          <w:rFonts w:eastAsia="Times New Roman"/>
          <w:bCs/>
          <w:lang w:eastAsia="ru-RU"/>
        </w:rPr>
        <w:t>в стационарном состоянии</w:t>
      </w:r>
      <w:r w:rsidR="00DE0626" w:rsidRPr="00B84954">
        <w:rPr>
          <w:rFonts w:eastAsia="Times New Roman"/>
          <w:bCs/>
          <w:lang w:eastAsia="ru-RU"/>
        </w:rPr>
        <w:t xml:space="preserve"> в зависимости от приема пищи.</w:t>
      </w:r>
    </w:p>
    <w:tbl>
      <w:tblPr>
        <w:tblStyle w:val="a8"/>
        <w:tblW w:w="0" w:type="auto"/>
        <w:tblLayout w:type="fixed"/>
        <w:tblLook w:val="04A0" w:firstRow="1" w:lastRow="0" w:firstColumn="1" w:lastColumn="0" w:noHBand="0" w:noVBand="1"/>
      </w:tblPr>
      <w:tblGrid>
        <w:gridCol w:w="1599"/>
        <w:gridCol w:w="916"/>
        <w:gridCol w:w="810"/>
        <w:gridCol w:w="967"/>
        <w:gridCol w:w="1138"/>
        <w:gridCol w:w="1224"/>
        <w:gridCol w:w="1308"/>
        <w:gridCol w:w="1384"/>
      </w:tblGrid>
      <w:tr w:rsidR="00C20324" w:rsidRPr="00B84954" w14:paraId="53E52A4E" w14:textId="77777777" w:rsidTr="00551868">
        <w:trPr>
          <w:trHeight w:val="130"/>
        </w:trPr>
        <w:tc>
          <w:tcPr>
            <w:tcW w:w="1599" w:type="dxa"/>
            <w:vMerge w:val="restart"/>
            <w:shd w:val="clear" w:color="auto" w:fill="D9D9D9" w:themeFill="background1" w:themeFillShade="D9"/>
            <w:vAlign w:val="center"/>
          </w:tcPr>
          <w:p w14:paraId="7CE07237" w14:textId="2F2C4BE6" w:rsidR="004B266E" w:rsidRPr="00B84954" w:rsidRDefault="004B266E" w:rsidP="00F42909">
            <w:pPr>
              <w:jc w:val="center"/>
              <w:rPr>
                <w:b/>
                <w:bCs/>
              </w:rPr>
            </w:pPr>
            <w:r w:rsidRPr="00B84954">
              <w:rPr>
                <w:b/>
                <w:bCs/>
              </w:rPr>
              <w:t>Параметр</w:t>
            </w:r>
          </w:p>
        </w:tc>
        <w:tc>
          <w:tcPr>
            <w:tcW w:w="3831" w:type="dxa"/>
            <w:gridSpan w:val="4"/>
            <w:shd w:val="clear" w:color="auto" w:fill="D9D9D9" w:themeFill="background1" w:themeFillShade="D9"/>
            <w:vAlign w:val="center"/>
          </w:tcPr>
          <w:p w14:paraId="498AAC87" w14:textId="34B9B817" w:rsidR="004B266E" w:rsidRPr="00B84954" w:rsidRDefault="004B266E" w:rsidP="00F42909">
            <w:pPr>
              <w:jc w:val="center"/>
              <w:rPr>
                <w:b/>
                <w:bCs/>
                <w:lang w:val="en-US"/>
              </w:rPr>
            </w:pPr>
            <w:r w:rsidRPr="00B84954">
              <w:rPr>
                <w:b/>
                <w:bCs/>
              </w:rPr>
              <w:t>Тип завтрака</w:t>
            </w:r>
            <w:r w:rsidRPr="00B84954">
              <w:rPr>
                <w:b/>
                <w:bCs/>
                <w:lang w:val="en-US"/>
              </w:rPr>
              <w:t>, GM (N=19)</w:t>
            </w:r>
          </w:p>
        </w:tc>
        <w:tc>
          <w:tcPr>
            <w:tcW w:w="3916" w:type="dxa"/>
            <w:gridSpan w:val="3"/>
            <w:shd w:val="clear" w:color="auto" w:fill="D9D9D9" w:themeFill="background1" w:themeFillShade="D9"/>
            <w:vAlign w:val="center"/>
          </w:tcPr>
          <w:p w14:paraId="37D87F5D" w14:textId="4B3619E0" w:rsidR="004B266E" w:rsidRPr="00B84954" w:rsidRDefault="004B266E" w:rsidP="00F42909">
            <w:pPr>
              <w:jc w:val="center"/>
              <w:rPr>
                <w:b/>
                <w:bCs/>
              </w:rPr>
            </w:pPr>
            <w:r w:rsidRPr="00B84954">
              <w:rPr>
                <w:b/>
                <w:bCs/>
                <w:lang w:val="en-US"/>
              </w:rPr>
              <w:t>GMR</w:t>
            </w:r>
            <w:r w:rsidRPr="00B84954">
              <w:rPr>
                <w:b/>
                <w:bCs/>
              </w:rPr>
              <w:t xml:space="preserve"> еда</w:t>
            </w:r>
            <w:r w:rsidRPr="00B84954">
              <w:rPr>
                <w:b/>
                <w:bCs/>
                <w:lang w:val="en-US"/>
              </w:rPr>
              <w:t>/</w:t>
            </w:r>
            <w:r w:rsidRPr="00B84954">
              <w:rPr>
                <w:b/>
                <w:bCs/>
              </w:rPr>
              <w:t>натощак</w:t>
            </w:r>
          </w:p>
          <w:p w14:paraId="68099D51" w14:textId="758B80BC" w:rsidR="004B266E" w:rsidRPr="00B84954" w:rsidRDefault="004B266E" w:rsidP="00F42909">
            <w:pPr>
              <w:jc w:val="center"/>
              <w:rPr>
                <w:b/>
                <w:bCs/>
              </w:rPr>
            </w:pPr>
            <w:r w:rsidRPr="00B84954">
              <w:rPr>
                <w:b/>
                <w:bCs/>
              </w:rPr>
              <w:t>(90% ДИ)</w:t>
            </w:r>
          </w:p>
        </w:tc>
      </w:tr>
      <w:tr w:rsidR="00C20324" w:rsidRPr="00B84954" w14:paraId="0C7FDB31" w14:textId="407750FF" w:rsidTr="00551868">
        <w:trPr>
          <w:trHeight w:val="150"/>
        </w:trPr>
        <w:tc>
          <w:tcPr>
            <w:tcW w:w="1599" w:type="dxa"/>
            <w:vMerge/>
            <w:shd w:val="clear" w:color="auto" w:fill="D9D9D9" w:themeFill="background1" w:themeFillShade="D9"/>
            <w:vAlign w:val="center"/>
          </w:tcPr>
          <w:p w14:paraId="47B6AE45" w14:textId="77777777" w:rsidR="004B266E" w:rsidRPr="00B84954" w:rsidRDefault="004B266E" w:rsidP="00F42909">
            <w:pPr>
              <w:jc w:val="center"/>
              <w:rPr>
                <w:b/>
                <w:bCs/>
              </w:rPr>
            </w:pPr>
          </w:p>
        </w:tc>
        <w:tc>
          <w:tcPr>
            <w:tcW w:w="916" w:type="dxa"/>
            <w:shd w:val="clear" w:color="auto" w:fill="D9D9D9" w:themeFill="background1" w:themeFillShade="D9"/>
            <w:vAlign w:val="center"/>
          </w:tcPr>
          <w:p w14:paraId="46486DA6" w14:textId="22149053" w:rsidR="004B266E" w:rsidRPr="00B84954" w:rsidRDefault="004B266E" w:rsidP="00F42909">
            <w:pPr>
              <w:jc w:val="center"/>
              <w:rPr>
                <w:b/>
                <w:bCs/>
                <w:sz w:val="22"/>
                <w:szCs w:val="22"/>
              </w:rPr>
            </w:pPr>
            <w:r w:rsidRPr="00B84954">
              <w:rPr>
                <w:b/>
                <w:bCs/>
                <w:sz w:val="22"/>
                <w:szCs w:val="22"/>
              </w:rPr>
              <w:t>ВЖ</w:t>
            </w:r>
          </w:p>
        </w:tc>
        <w:tc>
          <w:tcPr>
            <w:tcW w:w="810" w:type="dxa"/>
            <w:shd w:val="clear" w:color="auto" w:fill="D9D9D9" w:themeFill="background1" w:themeFillShade="D9"/>
            <w:vAlign w:val="center"/>
          </w:tcPr>
          <w:p w14:paraId="14A46828" w14:textId="14573AD4" w:rsidR="004B266E" w:rsidRPr="00B84954" w:rsidRDefault="004B266E" w:rsidP="00F42909">
            <w:pPr>
              <w:jc w:val="center"/>
              <w:rPr>
                <w:b/>
                <w:bCs/>
                <w:sz w:val="22"/>
                <w:szCs w:val="22"/>
              </w:rPr>
            </w:pPr>
            <w:r w:rsidRPr="00B84954">
              <w:rPr>
                <w:b/>
                <w:bCs/>
                <w:sz w:val="22"/>
                <w:szCs w:val="22"/>
              </w:rPr>
              <w:t>УЖ</w:t>
            </w:r>
          </w:p>
        </w:tc>
        <w:tc>
          <w:tcPr>
            <w:tcW w:w="967" w:type="dxa"/>
            <w:shd w:val="clear" w:color="auto" w:fill="D9D9D9" w:themeFill="background1" w:themeFillShade="D9"/>
            <w:vAlign w:val="center"/>
          </w:tcPr>
          <w:p w14:paraId="422DF218" w14:textId="3B6EFC25" w:rsidR="004B266E" w:rsidRPr="00B84954" w:rsidRDefault="004B266E" w:rsidP="00F42909">
            <w:pPr>
              <w:jc w:val="center"/>
              <w:rPr>
                <w:b/>
                <w:bCs/>
                <w:sz w:val="22"/>
                <w:szCs w:val="22"/>
              </w:rPr>
            </w:pPr>
            <w:r w:rsidRPr="00B84954">
              <w:rPr>
                <w:b/>
                <w:bCs/>
                <w:sz w:val="22"/>
                <w:szCs w:val="22"/>
              </w:rPr>
              <w:t>НЖ</w:t>
            </w:r>
          </w:p>
        </w:tc>
        <w:tc>
          <w:tcPr>
            <w:tcW w:w="1138" w:type="dxa"/>
            <w:shd w:val="clear" w:color="auto" w:fill="D9D9D9" w:themeFill="background1" w:themeFillShade="D9"/>
            <w:vAlign w:val="center"/>
          </w:tcPr>
          <w:p w14:paraId="05BCA548" w14:textId="3EF86164" w:rsidR="004B266E" w:rsidRPr="00B84954" w:rsidRDefault="004B266E" w:rsidP="00F42909">
            <w:pPr>
              <w:jc w:val="center"/>
              <w:rPr>
                <w:b/>
                <w:bCs/>
                <w:sz w:val="22"/>
                <w:szCs w:val="22"/>
              </w:rPr>
            </w:pPr>
            <w:r w:rsidRPr="00B84954">
              <w:rPr>
                <w:b/>
                <w:bCs/>
                <w:sz w:val="22"/>
                <w:szCs w:val="22"/>
              </w:rPr>
              <w:t>Натощак</w:t>
            </w:r>
          </w:p>
        </w:tc>
        <w:tc>
          <w:tcPr>
            <w:tcW w:w="1224" w:type="dxa"/>
            <w:shd w:val="clear" w:color="auto" w:fill="D9D9D9" w:themeFill="background1" w:themeFillShade="D9"/>
            <w:vAlign w:val="center"/>
          </w:tcPr>
          <w:p w14:paraId="63A35850" w14:textId="345FC74E" w:rsidR="004B266E" w:rsidRPr="00B84954" w:rsidRDefault="004B266E" w:rsidP="00F42909">
            <w:pPr>
              <w:jc w:val="center"/>
              <w:rPr>
                <w:b/>
                <w:bCs/>
                <w:sz w:val="22"/>
                <w:szCs w:val="22"/>
              </w:rPr>
            </w:pPr>
            <w:r w:rsidRPr="00B84954">
              <w:rPr>
                <w:b/>
                <w:bCs/>
                <w:sz w:val="22"/>
                <w:szCs w:val="22"/>
              </w:rPr>
              <w:t>ВЖ</w:t>
            </w:r>
          </w:p>
        </w:tc>
        <w:tc>
          <w:tcPr>
            <w:tcW w:w="1308" w:type="dxa"/>
            <w:shd w:val="clear" w:color="auto" w:fill="D9D9D9" w:themeFill="background1" w:themeFillShade="D9"/>
            <w:vAlign w:val="center"/>
          </w:tcPr>
          <w:p w14:paraId="2EB1D55C" w14:textId="596DC2E4" w:rsidR="004B266E" w:rsidRPr="00B84954" w:rsidRDefault="004B266E" w:rsidP="00F42909">
            <w:pPr>
              <w:jc w:val="center"/>
              <w:rPr>
                <w:b/>
                <w:bCs/>
                <w:sz w:val="22"/>
                <w:szCs w:val="22"/>
              </w:rPr>
            </w:pPr>
            <w:r w:rsidRPr="00B84954">
              <w:rPr>
                <w:b/>
                <w:bCs/>
                <w:sz w:val="22"/>
                <w:szCs w:val="22"/>
              </w:rPr>
              <w:t>УЖ</w:t>
            </w:r>
          </w:p>
        </w:tc>
        <w:tc>
          <w:tcPr>
            <w:tcW w:w="1384" w:type="dxa"/>
            <w:shd w:val="clear" w:color="auto" w:fill="D9D9D9" w:themeFill="background1" w:themeFillShade="D9"/>
            <w:vAlign w:val="center"/>
          </w:tcPr>
          <w:p w14:paraId="3C6B19CF" w14:textId="62DA9093" w:rsidR="004B266E" w:rsidRPr="00B84954" w:rsidRDefault="004B266E" w:rsidP="00F42909">
            <w:pPr>
              <w:jc w:val="center"/>
              <w:rPr>
                <w:b/>
                <w:bCs/>
                <w:sz w:val="22"/>
                <w:szCs w:val="22"/>
              </w:rPr>
            </w:pPr>
            <w:r w:rsidRPr="00B84954">
              <w:rPr>
                <w:b/>
                <w:bCs/>
                <w:sz w:val="22"/>
                <w:szCs w:val="22"/>
              </w:rPr>
              <w:t>НЖ</w:t>
            </w:r>
          </w:p>
        </w:tc>
      </w:tr>
      <w:tr w:rsidR="00C20324" w:rsidRPr="00B84954" w14:paraId="028870C8" w14:textId="59C15B47" w:rsidTr="00E93F26">
        <w:tc>
          <w:tcPr>
            <w:tcW w:w="1599" w:type="dxa"/>
          </w:tcPr>
          <w:p w14:paraId="1994D22C" w14:textId="318EB1A1" w:rsidR="004B266E" w:rsidRPr="00B84954" w:rsidRDefault="004B266E" w:rsidP="004B266E">
            <w:r w:rsidRPr="00B84954">
              <w:rPr>
                <w:lang w:val="en-US"/>
              </w:rPr>
              <w:t>C</w:t>
            </w:r>
            <w:r w:rsidRPr="00B84954">
              <w:rPr>
                <w:vertAlign w:val="subscript"/>
                <w:lang w:val="en-US"/>
              </w:rPr>
              <w:t>12</w:t>
            </w:r>
            <w:r w:rsidRPr="00B84954">
              <w:t xml:space="preserve"> (нмоль/л)</w:t>
            </w:r>
            <w:r w:rsidRPr="00B84954">
              <w:rPr>
                <w:lang w:val="en-US"/>
              </w:rPr>
              <w:t xml:space="preserve"> </w:t>
            </w:r>
          </w:p>
        </w:tc>
        <w:tc>
          <w:tcPr>
            <w:tcW w:w="916" w:type="dxa"/>
          </w:tcPr>
          <w:p w14:paraId="7D4FA1AC" w14:textId="5542A9D2" w:rsidR="004B266E" w:rsidRPr="00B84954" w:rsidRDefault="004B266E" w:rsidP="00C20324">
            <w:pPr>
              <w:jc w:val="center"/>
              <w:rPr>
                <w:sz w:val="22"/>
                <w:szCs w:val="22"/>
              </w:rPr>
            </w:pPr>
            <w:r w:rsidRPr="00B84954">
              <w:rPr>
                <w:sz w:val="22"/>
                <w:szCs w:val="22"/>
              </w:rPr>
              <w:t>453</w:t>
            </w:r>
          </w:p>
        </w:tc>
        <w:tc>
          <w:tcPr>
            <w:tcW w:w="810" w:type="dxa"/>
          </w:tcPr>
          <w:p w14:paraId="7A6B208B" w14:textId="7979C8BC" w:rsidR="004B266E" w:rsidRPr="00B84954" w:rsidRDefault="004B266E" w:rsidP="00C20324">
            <w:pPr>
              <w:jc w:val="center"/>
              <w:rPr>
                <w:sz w:val="22"/>
                <w:szCs w:val="22"/>
              </w:rPr>
            </w:pPr>
            <w:r w:rsidRPr="00B84954">
              <w:rPr>
                <w:sz w:val="22"/>
                <w:szCs w:val="22"/>
              </w:rPr>
              <w:t>182</w:t>
            </w:r>
          </w:p>
        </w:tc>
        <w:tc>
          <w:tcPr>
            <w:tcW w:w="967" w:type="dxa"/>
          </w:tcPr>
          <w:p w14:paraId="5A634E5D" w14:textId="5016C045" w:rsidR="004B266E" w:rsidRPr="00B84954" w:rsidRDefault="004B266E" w:rsidP="00C20324">
            <w:pPr>
              <w:jc w:val="center"/>
              <w:rPr>
                <w:sz w:val="22"/>
                <w:szCs w:val="22"/>
              </w:rPr>
            </w:pPr>
            <w:r w:rsidRPr="00B84954">
              <w:rPr>
                <w:sz w:val="22"/>
                <w:szCs w:val="22"/>
              </w:rPr>
              <w:t>93,9</w:t>
            </w:r>
          </w:p>
        </w:tc>
        <w:tc>
          <w:tcPr>
            <w:tcW w:w="1138" w:type="dxa"/>
          </w:tcPr>
          <w:p w14:paraId="2BC18753" w14:textId="17027B58" w:rsidR="004B266E" w:rsidRPr="00B84954" w:rsidRDefault="004B266E" w:rsidP="004B266E">
            <w:pPr>
              <w:jc w:val="center"/>
              <w:rPr>
                <w:sz w:val="22"/>
                <w:szCs w:val="22"/>
              </w:rPr>
            </w:pPr>
            <w:r w:rsidRPr="00B84954">
              <w:rPr>
                <w:sz w:val="22"/>
                <w:szCs w:val="22"/>
              </w:rPr>
              <w:t>110</w:t>
            </w:r>
          </w:p>
        </w:tc>
        <w:tc>
          <w:tcPr>
            <w:tcW w:w="1224" w:type="dxa"/>
          </w:tcPr>
          <w:p w14:paraId="420873A7" w14:textId="5949AA94" w:rsidR="00C20324" w:rsidRPr="00B84954" w:rsidRDefault="004B266E" w:rsidP="00C20324">
            <w:pPr>
              <w:jc w:val="center"/>
              <w:rPr>
                <w:sz w:val="20"/>
                <w:szCs w:val="20"/>
              </w:rPr>
            </w:pPr>
            <w:r w:rsidRPr="00B84954">
              <w:rPr>
                <w:sz w:val="20"/>
                <w:szCs w:val="20"/>
              </w:rPr>
              <w:t>4</w:t>
            </w:r>
            <w:r w:rsidR="00C20324" w:rsidRPr="00B84954">
              <w:rPr>
                <w:sz w:val="20"/>
                <w:szCs w:val="20"/>
              </w:rPr>
              <w:t>,</w:t>
            </w:r>
            <w:r w:rsidRPr="00B84954">
              <w:rPr>
                <w:sz w:val="20"/>
                <w:szCs w:val="20"/>
              </w:rPr>
              <w:t>13</w:t>
            </w:r>
          </w:p>
          <w:p w14:paraId="72FA2C75" w14:textId="019C36EA" w:rsidR="004B266E" w:rsidRPr="00B84954" w:rsidRDefault="00C20324" w:rsidP="00C20324">
            <w:pPr>
              <w:jc w:val="center"/>
              <w:rPr>
                <w:sz w:val="20"/>
                <w:szCs w:val="20"/>
              </w:rPr>
            </w:pPr>
            <w:r w:rsidRPr="00B84954">
              <w:rPr>
                <w:sz w:val="20"/>
                <w:szCs w:val="20"/>
              </w:rPr>
              <w:t>(2,60</w:t>
            </w:r>
            <w:r w:rsidR="00E93F26">
              <w:rPr>
                <w:sz w:val="20"/>
                <w:szCs w:val="20"/>
              </w:rPr>
              <w:t xml:space="preserve">, </w:t>
            </w:r>
            <w:r w:rsidRPr="00B84954">
              <w:rPr>
                <w:sz w:val="20"/>
                <w:szCs w:val="20"/>
              </w:rPr>
              <w:t>6,57)</w:t>
            </w:r>
          </w:p>
        </w:tc>
        <w:tc>
          <w:tcPr>
            <w:tcW w:w="1308" w:type="dxa"/>
          </w:tcPr>
          <w:p w14:paraId="36277B22" w14:textId="77777777" w:rsidR="00C20324" w:rsidRPr="00B84954" w:rsidRDefault="004B266E" w:rsidP="00C20324">
            <w:pPr>
              <w:jc w:val="center"/>
              <w:rPr>
                <w:sz w:val="20"/>
                <w:szCs w:val="20"/>
              </w:rPr>
            </w:pPr>
            <w:r w:rsidRPr="00B84954">
              <w:rPr>
                <w:sz w:val="20"/>
                <w:szCs w:val="20"/>
              </w:rPr>
              <w:t>1</w:t>
            </w:r>
            <w:r w:rsidR="00C20324" w:rsidRPr="00B84954">
              <w:rPr>
                <w:sz w:val="20"/>
                <w:szCs w:val="20"/>
              </w:rPr>
              <w:t>,</w:t>
            </w:r>
            <w:r w:rsidRPr="00B84954">
              <w:rPr>
                <w:sz w:val="20"/>
                <w:szCs w:val="20"/>
              </w:rPr>
              <w:t>66</w:t>
            </w:r>
            <w:r w:rsidR="00C20324" w:rsidRPr="00B84954">
              <w:rPr>
                <w:sz w:val="20"/>
                <w:szCs w:val="20"/>
              </w:rPr>
              <w:t xml:space="preserve"> </w:t>
            </w:r>
          </w:p>
          <w:p w14:paraId="56AF988F" w14:textId="2B2D1F13" w:rsidR="004B266E" w:rsidRPr="00B84954" w:rsidRDefault="00C20324" w:rsidP="00C20324">
            <w:pPr>
              <w:jc w:val="center"/>
              <w:rPr>
                <w:sz w:val="20"/>
                <w:szCs w:val="20"/>
              </w:rPr>
            </w:pPr>
            <w:r w:rsidRPr="00B84954">
              <w:rPr>
                <w:sz w:val="20"/>
                <w:szCs w:val="20"/>
              </w:rPr>
              <w:t>(1,04</w:t>
            </w:r>
            <w:r w:rsidR="00E93F26">
              <w:rPr>
                <w:sz w:val="20"/>
                <w:szCs w:val="20"/>
              </w:rPr>
              <w:t>,</w:t>
            </w:r>
            <w:r w:rsidRPr="00B84954">
              <w:rPr>
                <w:sz w:val="20"/>
                <w:szCs w:val="20"/>
              </w:rPr>
              <w:t xml:space="preserve"> 2,64)</w:t>
            </w:r>
          </w:p>
        </w:tc>
        <w:tc>
          <w:tcPr>
            <w:tcW w:w="1384" w:type="dxa"/>
          </w:tcPr>
          <w:p w14:paraId="084E3DC1" w14:textId="1A32051E" w:rsidR="004B266E" w:rsidRPr="00B84954" w:rsidRDefault="004B266E" w:rsidP="00C20324">
            <w:pPr>
              <w:jc w:val="center"/>
              <w:rPr>
                <w:sz w:val="20"/>
                <w:szCs w:val="20"/>
              </w:rPr>
            </w:pPr>
            <w:r w:rsidRPr="00B84954">
              <w:rPr>
                <w:sz w:val="20"/>
                <w:szCs w:val="20"/>
              </w:rPr>
              <w:t>0</w:t>
            </w:r>
            <w:r w:rsidR="00C20324" w:rsidRPr="00B84954">
              <w:rPr>
                <w:sz w:val="20"/>
                <w:szCs w:val="20"/>
              </w:rPr>
              <w:t>,</w:t>
            </w:r>
            <w:r w:rsidRPr="00B84954">
              <w:rPr>
                <w:sz w:val="20"/>
                <w:szCs w:val="20"/>
              </w:rPr>
              <w:t>86</w:t>
            </w:r>
          </w:p>
          <w:p w14:paraId="0BFB1429" w14:textId="1F69C2CA" w:rsidR="00C20324" w:rsidRPr="00B84954" w:rsidRDefault="00C20324" w:rsidP="00C20324">
            <w:pPr>
              <w:jc w:val="center"/>
              <w:rPr>
                <w:sz w:val="20"/>
                <w:szCs w:val="20"/>
              </w:rPr>
            </w:pPr>
            <w:r w:rsidRPr="00B84954">
              <w:rPr>
                <w:sz w:val="20"/>
                <w:szCs w:val="20"/>
              </w:rPr>
              <w:t>(0,54, 1,36)</w:t>
            </w:r>
          </w:p>
          <w:p w14:paraId="69D7867C" w14:textId="23AB93B5" w:rsidR="00C20324" w:rsidRPr="00B84954" w:rsidRDefault="00C20324" w:rsidP="00C20324">
            <w:pPr>
              <w:jc w:val="center"/>
              <w:rPr>
                <w:sz w:val="20"/>
                <w:szCs w:val="20"/>
              </w:rPr>
            </w:pPr>
          </w:p>
        </w:tc>
      </w:tr>
      <w:tr w:rsidR="00C20324" w:rsidRPr="00B84954" w14:paraId="2BEC79D1" w14:textId="2C8AB0A8" w:rsidTr="00E93F26">
        <w:tc>
          <w:tcPr>
            <w:tcW w:w="1599" w:type="dxa"/>
          </w:tcPr>
          <w:p w14:paraId="475B47E7" w14:textId="1B8F5684" w:rsidR="004B266E" w:rsidRPr="00B84954" w:rsidRDefault="004B266E" w:rsidP="004B266E">
            <w:r w:rsidRPr="00B84954">
              <w:rPr>
                <w:lang w:val="en-US"/>
              </w:rPr>
              <w:t>AUC</w:t>
            </w:r>
            <w:r w:rsidRPr="00B84954">
              <w:rPr>
                <w:vertAlign w:val="subscript"/>
              </w:rPr>
              <w:t>0-12</w:t>
            </w:r>
            <w:r w:rsidRPr="00B84954">
              <w:t xml:space="preserve"> (мкмоль×ч/л) </w:t>
            </w:r>
          </w:p>
        </w:tc>
        <w:tc>
          <w:tcPr>
            <w:tcW w:w="916" w:type="dxa"/>
          </w:tcPr>
          <w:p w14:paraId="13E238F2" w14:textId="7AACA119" w:rsidR="004B266E" w:rsidRPr="00B84954" w:rsidRDefault="004B266E" w:rsidP="00C20324">
            <w:pPr>
              <w:jc w:val="center"/>
              <w:rPr>
                <w:sz w:val="22"/>
                <w:szCs w:val="22"/>
              </w:rPr>
            </w:pPr>
            <w:r w:rsidRPr="00B84954">
              <w:rPr>
                <w:sz w:val="22"/>
                <w:szCs w:val="22"/>
              </w:rPr>
              <w:t>21,2</w:t>
            </w:r>
          </w:p>
        </w:tc>
        <w:tc>
          <w:tcPr>
            <w:tcW w:w="810" w:type="dxa"/>
          </w:tcPr>
          <w:p w14:paraId="64FDDA95" w14:textId="4BAD340B" w:rsidR="004B266E" w:rsidRPr="00B84954" w:rsidRDefault="004B266E" w:rsidP="00C20324">
            <w:pPr>
              <w:jc w:val="center"/>
              <w:rPr>
                <w:sz w:val="22"/>
                <w:szCs w:val="22"/>
              </w:rPr>
            </w:pPr>
            <w:r w:rsidRPr="00B84954">
              <w:rPr>
                <w:sz w:val="22"/>
                <w:szCs w:val="22"/>
              </w:rPr>
              <w:t>11,3</w:t>
            </w:r>
          </w:p>
        </w:tc>
        <w:tc>
          <w:tcPr>
            <w:tcW w:w="967" w:type="dxa"/>
          </w:tcPr>
          <w:p w14:paraId="6FCD78FD" w14:textId="4EB25C7E" w:rsidR="004B266E" w:rsidRPr="00B84954" w:rsidRDefault="004B266E" w:rsidP="00C20324">
            <w:pPr>
              <w:jc w:val="center"/>
              <w:rPr>
                <w:sz w:val="22"/>
                <w:szCs w:val="22"/>
              </w:rPr>
            </w:pPr>
            <w:r w:rsidRPr="00B84954">
              <w:rPr>
                <w:sz w:val="22"/>
                <w:szCs w:val="22"/>
              </w:rPr>
              <w:t>5,38</w:t>
            </w:r>
          </w:p>
        </w:tc>
        <w:tc>
          <w:tcPr>
            <w:tcW w:w="1138" w:type="dxa"/>
          </w:tcPr>
          <w:p w14:paraId="53755E34" w14:textId="5B32FB41" w:rsidR="004B266E" w:rsidRPr="00B84954" w:rsidRDefault="004B266E" w:rsidP="004B266E">
            <w:pPr>
              <w:jc w:val="center"/>
              <w:rPr>
                <w:sz w:val="22"/>
                <w:szCs w:val="22"/>
              </w:rPr>
            </w:pPr>
            <w:r w:rsidRPr="00B84954">
              <w:rPr>
                <w:sz w:val="22"/>
                <w:szCs w:val="22"/>
              </w:rPr>
              <w:t>10,0</w:t>
            </w:r>
          </w:p>
        </w:tc>
        <w:tc>
          <w:tcPr>
            <w:tcW w:w="1224" w:type="dxa"/>
          </w:tcPr>
          <w:p w14:paraId="577D97B6" w14:textId="77777777" w:rsidR="00C20324" w:rsidRPr="00B84954" w:rsidRDefault="004B266E" w:rsidP="00C20324">
            <w:pPr>
              <w:jc w:val="center"/>
              <w:rPr>
                <w:sz w:val="20"/>
                <w:szCs w:val="20"/>
              </w:rPr>
            </w:pPr>
            <w:r w:rsidRPr="00B84954">
              <w:rPr>
                <w:sz w:val="20"/>
                <w:szCs w:val="20"/>
              </w:rPr>
              <w:t>2</w:t>
            </w:r>
            <w:r w:rsidR="00C20324" w:rsidRPr="00B84954">
              <w:rPr>
                <w:sz w:val="20"/>
                <w:szCs w:val="20"/>
              </w:rPr>
              <w:t>,</w:t>
            </w:r>
            <w:r w:rsidRPr="00B84954">
              <w:rPr>
                <w:sz w:val="20"/>
                <w:szCs w:val="20"/>
              </w:rPr>
              <w:t>11</w:t>
            </w:r>
            <w:r w:rsidR="00C20324" w:rsidRPr="00B84954">
              <w:rPr>
                <w:sz w:val="20"/>
                <w:szCs w:val="20"/>
              </w:rPr>
              <w:t xml:space="preserve"> </w:t>
            </w:r>
          </w:p>
          <w:p w14:paraId="68AF6617" w14:textId="5263BE05" w:rsidR="004B266E" w:rsidRPr="00B84954" w:rsidRDefault="00C20324" w:rsidP="00C20324">
            <w:pPr>
              <w:jc w:val="center"/>
              <w:rPr>
                <w:sz w:val="20"/>
                <w:szCs w:val="20"/>
              </w:rPr>
            </w:pPr>
            <w:r w:rsidRPr="00B84954">
              <w:rPr>
                <w:sz w:val="20"/>
                <w:szCs w:val="20"/>
              </w:rPr>
              <w:t>(1,60, 2,80)</w:t>
            </w:r>
          </w:p>
        </w:tc>
        <w:tc>
          <w:tcPr>
            <w:tcW w:w="1308" w:type="dxa"/>
          </w:tcPr>
          <w:p w14:paraId="590FE8D3" w14:textId="77777777" w:rsidR="00C20324" w:rsidRPr="00B84954" w:rsidRDefault="004B266E" w:rsidP="00C20324">
            <w:pPr>
              <w:jc w:val="center"/>
              <w:rPr>
                <w:sz w:val="20"/>
                <w:szCs w:val="20"/>
              </w:rPr>
            </w:pPr>
            <w:r w:rsidRPr="00B84954">
              <w:rPr>
                <w:sz w:val="20"/>
                <w:szCs w:val="20"/>
              </w:rPr>
              <w:t>1</w:t>
            </w:r>
            <w:r w:rsidR="00C20324" w:rsidRPr="00B84954">
              <w:rPr>
                <w:sz w:val="20"/>
                <w:szCs w:val="20"/>
              </w:rPr>
              <w:t>,</w:t>
            </w:r>
            <w:r w:rsidRPr="00B84954">
              <w:rPr>
                <w:sz w:val="20"/>
                <w:szCs w:val="20"/>
              </w:rPr>
              <w:t>13</w:t>
            </w:r>
            <w:r w:rsidR="00C20324" w:rsidRPr="00B84954">
              <w:rPr>
                <w:sz w:val="20"/>
                <w:szCs w:val="20"/>
              </w:rPr>
              <w:t xml:space="preserve"> </w:t>
            </w:r>
          </w:p>
          <w:p w14:paraId="4D720341" w14:textId="4CCC6A1E" w:rsidR="004B266E" w:rsidRPr="00B84954" w:rsidRDefault="00C20324" w:rsidP="00C20324">
            <w:pPr>
              <w:jc w:val="center"/>
              <w:rPr>
                <w:sz w:val="20"/>
                <w:szCs w:val="20"/>
              </w:rPr>
            </w:pPr>
            <w:r w:rsidRPr="00B84954">
              <w:rPr>
                <w:sz w:val="20"/>
                <w:szCs w:val="20"/>
              </w:rPr>
              <w:t>(0,85, 1,49)</w:t>
            </w:r>
          </w:p>
        </w:tc>
        <w:tc>
          <w:tcPr>
            <w:tcW w:w="1384" w:type="dxa"/>
          </w:tcPr>
          <w:p w14:paraId="03861760" w14:textId="77777777" w:rsidR="00C20324" w:rsidRPr="00B84954" w:rsidRDefault="004B266E" w:rsidP="00C20324">
            <w:pPr>
              <w:jc w:val="center"/>
              <w:rPr>
                <w:sz w:val="20"/>
                <w:szCs w:val="20"/>
              </w:rPr>
            </w:pPr>
            <w:r w:rsidRPr="00B84954">
              <w:rPr>
                <w:sz w:val="20"/>
                <w:szCs w:val="20"/>
              </w:rPr>
              <w:t>0</w:t>
            </w:r>
            <w:r w:rsidR="00C20324" w:rsidRPr="00B84954">
              <w:rPr>
                <w:sz w:val="20"/>
                <w:szCs w:val="20"/>
              </w:rPr>
              <w:t>,</w:t>
            </w:r>
            <w:r w:rsidRPr="00B84954">
              <w:rPr>
                <w:sz w:val="20"/>
                <w:szCs w:val="20"/>
              </w:rPr>
              <w:t>54</w:t>
            </w:r>
            <w:r w:rsidR="00C20324" w:rsidRPr="00B84954">
              <w:rPr>
                <w:sz w:val="20"/>
                <w:szCs w:val="20"/>
              </w:rPr>
              <w:t xml:space="preserve"> </w:t>
            </w:r>
          </w:p>
          <w:p w14:paraId="5FA7D766" w14:textId="08320F6A" w:rsidR="004B266E" w:rsidRPr="00B84954" w:rsidRDefault="00C20324" w:rsidP="00C20324">
            <w:pPr>
              <w:jc w:val="center"/>
              <w:rPr>
                <w:sz w:val="20"/>
                <w:szCs w:val="20"/>
              </w:rPr>
            </w:pPr>
            <w:r w:rsidRPr="00B84954">
              <w:rPr>
                <w:sz w:val="20"/>
                <w:szCs w:val="20"/>
              </w:rPr>
              <w:t>(0,41, 0,71)</w:t>
            </w:r>
          </w:p>
        </w:tc>
      </w:tr>
      <w:tr w:rsidR="00C20324" w:rsidRPr="00B84954" w14:paraId="10F7153D" w14:textId="67F380D2" w:rsidTr="00E93F26">
        <w:tc>
          <w:tcPr>
            <w:tcW w:w="1599" w:type="dxa"/>
          </w:tcPr>
          <w:p w14:paraId="2A0A0B43" w14:textId="10CF504E" w:rsidR="004B266E" w:rsidRPr="00B84954" w:rsidRDefault="004B266E" w:rsidP="004B266E">
            <w:r w:rsidRPr="00B84954">
              <w:rPr>
                <w:lang w:val="en-US"/>
              </w:rPr>
              <w:t>C</w:t>
            </w:r>
            <w:r w:rsidRPr="00B84954">
              <w:rPr>
                <w:vertAlign w:val="subscript"/>
                <w:lang w:val="en-US"/>
              </w:rPr>
              <w:t>max</w:t>
            </w:r>
            <w:r w:rsidRPr="00B84954">
              <w:t xml:space="preserve"> (мкмоль/л)</w:t>
            </w:r>
          </w:p>
        </w:tc>
        <w:tc>
          <w:tcPr>
            <w:tcW w:w="916" w:type="dxa"/>
          </w:tcPr>
          <w:p w14:paraId="5E5ED5FD" w14:textId="2B932717" w:rsidR="004B266E" w:rsidRPr="00B84954" w:rsidRDefault="004B266E" w:rsidP="00C20324">
            <w:pPr>
              <w:jc w:val="center"/>
              <w:rPr>
                <w:sz w:val="22"/>
                <w:szCs w:val="22"/>
              </w:rPr>
            </w:pPr>
            <w:r w:rsidRPr="00B84954">
              <w:rPr>
                <w:sz w:val="22"/>
                <w:szCs w:val="22"/>
              </w:rPr>
              <w:t>5,32</w:t>
            </w:r>
          </w:p>
        </w:tc>
        <w:tc>
          <w:tcPr>
            <w:tcW w:w="810" w:type="dxa"/>
          </w:tcPr>
          <w:p w14:paraId="161BA51A" w14:textId="474F649D" w:rsidR="004B266E" w:rsidRPr="00B84954" w:rsidRDefault="004B266E" w:rsidP="00C20324">
            <w:pPr>
              <w:jc w:val="center"/>
              <w:rPr>
                <w:sz w:val="22"/>
                <w:szCs w:val="22"/>
              </w:rPr>
            </w:pPr>
            <w:r w:rsidRPr="00B84954">
              <w:rPr>
                <w:sz w:val="22"/>
                <w:szCs w:val="22"/>
              </w:rPr>
              <w:t>2,85</w:t>
            </w:r>
          </w:p>
        </w:tc>
        <w:tc>
          <w:tcPr>
            <w:tcW w:w="967" w:type="dxa"/>
          </w:tcPr>
          <w:p w14:paraId="237BC25B" w14:textId="4BD3AAE9" w:rsidR="004B266E" w:rsidRPr="00B84954" w:rsidRDefault="004B266E" w:rsidP="00C20324">
            <w:pPr>
              <w:jc w:val="center"/>
              <w:rPr>
                <w:sz w:val="22"/>
                <w:szCs w:val="22"/>
              </w:rPr>
            </w:pPr>
            <w:r w:rsidRPr="00B84954">
              <w:rPr>
                <w:sz w:val="22"/>
                <w:szCs w:val="22"/>
              </w:rPr>
              <w:t>1,31</w:t>
            </w:r>
          </w:p>
        </w:tc>
        <w:tc>
          <w:tcPr>
            <w:tcW w:w="1138" w:type="dxa"/>
          </w:tcPr>
          <w:p w14:paraId="73BA5DAC" w14:textId="4C9C1C46" w:rsidR="004B266E" w:rsidRPr="00B84954" w:rsidRDefault="004B266E" w:rsidP="004B266E">
            <w:pPr>
              <w:jc w:val="center"/>
              <w:rPr>
                <w:sz w:val="22"/>
                <w:szCs w:val="22"/>
              </w:rPr>
            </w:pPr>
            <w:r w:rsidRPr="00B84954">
              <w:rPr>
                <w:sz w:val="22"/>
                <w:szCs w:val="22"/>
              </w:rPr>
              <w:t>2,71</w:t>
            </w:r>
          </w:p>
        </w:tc>
        <w:tc>
          <w:tcPr>
            <w:tcW w:w="1224" w:type="dxa"/>
          </w:tcPr>
          <w:p w14:paraId="35B2C683" w14:textId="77777777" w:rsidR="00C20324" w:rsidRPr="00B84954" w:rsidRDefault="004B266E" w:rsidP="00C20324">
            <w:pPr>
              <w:jc w:val="center"/>
              <w:rPr>
                <w:sz w:val="20"/>
                <w:szCs w:val="20"/>
              </w:rPr>
            </w:pPr>
            <w:r w:rsidRPr="00B84954">
              <w:rPr>
                <w:sz w:val="20"/>
                <w:szCs w:val="20"/>
              </w:rPr>
              <w:t>1</w:t>
            </w:r>
            <w:r w:rsidR="00C20324" w:rsidRPr="00B84954">
              <w:rPr>
                <w:sz w:val="20"/>
                <w:szCs w:val="20"/>
              </w:rPr>
              <w:t>,</w:t>
            </w:r>
            <w:r w:rsidRPr="00B84954">
              <w:rPr>
                <w:sz w:val="20"/>
                <w:szCs w:val="20"/>
              </w:rPr>
              <w:t>96</w:t>
            </w:r>
            <w:r w:rsidR="00C20324" w:rsidRPr="00B84954">
              <w:rPr>
                <w:sz w:val="20"/>
                <w:szCs w:val="20"/>
              </w:rPr>
              <w:t xml:space="preserve"> </w:t>
            </w:r>
          </w:p>
          <w:p w14:paraId="77444424" w14:textId="73058456" w:rsidR="004B266E" w:rsidRPr="00B84954" w:rsidRDefault="00C20324" w:rsidP="00C20324">
            <w:pPr>
              <w:jc w:val="center"/>
              <w:rPr>
                <w:sz w:val="20"/>
                <w:szCs w:val="20"/>
              </w:rPr>
            </w:pPr>
            <w:r w:rsidRPr="00B84954">
              <w:rPr>
                <w:sz w:val="20"/>
                <w:szCs w:val="20"/>
              </w:rPr>
              <w:t>(1,41, 2,73)</w:t>
            </w:r>
          </w:p>
        </w:tc>
        <w:tc>
          <w:tcPr>
            <w:tcW w:w="1308" w:type="dxa"/>
          </w:tcPr>
          <w:p w14:paraId="24808F48" w14:textId="77777777" w:rsidR="00C20324" w:rsidRPr="00B84954" w:rsidRDefault="004B266E" w:rsidP="00C20324">
            <w:pPr>
              <w:jc w:val="center"/>
              <w:rPr>
                <w:sz w:val="20"/>
                <w:szCs w:val="20"/>
              </w:rPr>
            </w:pPr>
            <w:r w:rsidRPr="00B84954">
              <w:rPr>
                <w:sz w:val="20"/>
                <w:szCs w:val="20"/>
              </w:rPr>
              <w:t>1</w:t>
            </w:r>
            <w:r w:rsidR="00C20324" w:rsidRPr="00B84954">
              <w:rPr>
                <w:sz w:val="20"/>
                <w:szCs w:val="20"/>
              </w:rPr>
              <w:t>,</w:t>
            </w:r>
            <w:r w:rsidRPr="00B84954">
              <w:rPr>
                <w:sz w:val="20"/>
                <w:szCs w:val="20"/>
              </w:rPr>
              <w:t>05</w:t>
            </w:r>
            <w:r w:rsidR="00C20324" w:rsidRPr="00B84954">
              <w:rPr>
                <w:sz w:val="20"/>
                <w:szCs w:val="20"/>
              </w:rPr>
              <w:t xml:space="preserve"> </w:t>
            </w:r>
          </w:p>
          <w:p w14:paraId="30703942" w14:textId="4FC06F74" w:rsidR="004B266E" w:rsidRPr="00B84954" w:rsidRDefault="00C20324" w:rsidP="00C20324">
            <w:pPr>
              <w:jc w:val="center"/>
              <w:rPr>
                <w:sz w:val="20"/>
                <w:szCs w:val="20"/>
              </w:rPr>
            </w:pPr>
            <w:r w:rsidRPr="00B84954">
              <w:rPr>
                <w:sz w:val="20"/>
                <w:szCs w:val="20"/>
              </w:rPr>
              <w:t>(0,75, 1,46)</w:t>
            </w:r>
          </w:p>
        </w:tc>
        <w:tc>
          <w:tcPr>
            <w:tcW w:w="1384" w:type="dxa"/>
          </w:tcPr>
          <w:p w14:paraId="638711BD" w14:textId="77777777" w:rsidR="00C20324" w:rsidRPr="00B84954" w:rsidRDefault="004B266E" w:rsidP="00C20324">
            <w:pPr>
              <w:jc w:val="center"/>
              <w:rPr>
                <w:sz w:val="20"/>
                <w:szCs w:val="20"/>
              </w:rPr>
            </w:pPr>
            <w:r w:rsidRPr="00B84954">
              <w:rPr>
                <w:sz w:val="20"/>
                <w:szCs w:val="20"/>
              </w:rPr>
              <w:t>0</w:t>
            </w:r>
            <w:r w:rsidR="00C20324" w:rsidRPr="00B84954">
              <w:rPr>
                <w:sz w:val="20"/>
                <w:szCs w:val="20"/>
              </w:rPr>
              <w:t>,</w:t>
            </w:r>
            <w:r w:rsidRPr="00B84954">
              <w:rPr>
                <w:sz w:val="20"/>
                <w:szCs w:val="20"/>
              </w:rPr>
              <w:t>48</w:t>
            </w:r>
            <w:r w:rsidR="00C20324" w:rsidRPr="00B84954">
              <w:rPr>
                <w:sz w:val="20"/>
                <w:szCs w:val="20"/>
              </w:rPr>
              <w:t xml:space="preserve"> </w:t>
            </w:r>
          </w:p>
          <w:p w14:paraId="03A1F307" w14:textId="4A3B6463" w:rsidR="004B266E" w:rsidRPr="00B84954" w:rsidRDefault="00C20324" w:rsidP="00C20324">
            <w:pPr>
              <w:jc w:val="center"/>
              <w:rPr>
                <w:sz w:val="20"/>
                <w:szCs w:val="20"/>
              </w:rPr>
            </w:pPr>
            <w:r w:rsidRPr="00B84954">
              <w:rPr>
                <w:sz w:val="20"/>
                <w:szCs w:val="20"/>
              </w:rPr>
              <w:t>(0,35, 0,67)</w:t>
            </w:r>
          </w:p>
        </w:tc>
      </w:tr>
      <w:tr w:rsidR="00C20324" w:rsidRPr="00B84954" w14:paraId="0F9ACCC2" w14:textId="6B46757B" w:rsidTr="00E93F26">
        <w:tc>
          <w:tcPr>
            <w:tcW w:w="1599" w:type="dxa"/>
          </w:tcPr>
          <w:p w14:paraId="71F677E2" w14:textId="36E54D5B" w:rsidR="004B266E" w:rsidRPr="00B84954" w:rsidRDefault="004B266E" w:rsidP="004B266E">
            <w:r w:rsidRPr="00B84954">
              <w:rPr>
                <w:lang w:val="en-US"/>
              </w:rPr>
              <w:t>T</w:t>
            </w:r>
            <w:r w:rsidRPr="00B84954">
              <w:rPr>
                <w:vertAlign w:val="subscript"/>
                <w:lang w:val="en-US"/>
              </w:rPr>
              <w:t>max</w:t>
            </w:r>
            <w:r w:rsidRPr="00B84954">
              <w:t xml:space="preserve"> (ч) мин-макс*</w:t>
            </w:r>
          </w:p>
        </w:tc>
        <w:tc>
          <w:tcPr>
            <w:tcW w:w="916" w:type="dxa"/>
          </w:tcPr>
          <w:p w14:paraId="1762182F" w14:textId="2EBBD75F" w:rsidR="004B266E" w:rsidRPr="00B84954" w:rsidRDefault="004B266E" w:rsidP="00C20324">
            <w:pPr>
              <w:jc w:val="center"/>
              <w:rPr>
                <w:sz w:val="22"/>
                <w:szCs w:val="22"/>
              </w:rPr>
            </w:pPr>
            <w:r w:rsidRPr="00B84954">
              <w:rPr>
                <w:sz w:val="22"/>
                <w:szCs w:val="22"/>
              </w:rPr>
              <w:t xml:space="preserve">4,00 </w:t>
            </w:r>
            <w:r w:rsidR="00C20324" w:rsidRPr="00B84954">
              <w:rPr>
                <w:sz w:val="22"/>
                <w:szCs w:val="22"/>
              </w:rPr>
              <w:t>(1,05 12,00)</w:t>
            </w:r>
          </w:p>
        </w:tc>
        <w:tc>
          <w:tcPr>
            <w:tcW w:w="810" w:type="dxa"/>
          </w:tcPr>
          <w:p w14:paraId="5D6E71C2" w14:textId="774234CB" w:rsidR="004B266E" w:rsidRPr="00B84954" w:rsidRDefault="004B266E" w:rsidP="00C20324">
            <w:pPr>
              <w:jc w:val="center"/>
              <w:rPr>
                <w:sz w:val="22"/>
                <w:szCs w:val="22"/>
              </w:rPr>
            </w:pPr>
            <w:r w:rsidRPr="00B84954">
              <w:rPr>
                <w:sz w:val="22"/>
                <w:szCs w:val="22"/>
              </w:rPr>
              <w:t xml:space="preserve">4,00 </w:t>
            </w:r>
            <w:r w:rsidR="00C20324" w:rsidRPr="00B84954">
              <w:rPr>
                <w:sz w:val="22"/>
                <w:szCs w:val="22"/>
              </w:rPr>
              <w:t>(1,00 10,00)</w:t>
            </w:r>
          </w:p>
        </w:tc>
        <w:tc>
          <w:tcPr>
            <w:tcW w:w="967" w:type="dxa"/>
          </w:tcPr>
          <w:p w14:paraId="2095B38B" w14:textId="1E37CF4D" w:rsidR="004B266E" w:rsidRPr="00B84954" w:rsidRDefault="004B266E" w:rsidP="00C20324">
            <w:pPr>
              <w:jc w:val="center"/>
              <w:rPr>
                <w:sz w:val="22"/>
                <w:szCs w:val="22"/>
              </w:rPr>
            </w:pPr>
            <w:r w:rsidRPr="00B84954">
              <w:rPr>
                <w:sz w:val="22"/>
                <w:szCs w:val="22"/>
              </w:rPr>
              <w:t>3,00</w:t>
            </w:r>
            <w:r w:rsidR="00C20324" w:rsidRPr="00B84954">
              <w:rPr>
                <w:sz w:val="22"/>
                <w:szCs w:val="22"/>
              </w:rPr>
              <w:t xml:space="preserve"> (0,50 12,00)</w:t>
            </w:r>
          </w:p>
        </w:tc>
        <w:tc>
          <w:tcPr>
            <w:tcW w:w="1138" w:type="dxa"/>
          </w:tcPr>
          <w:p w14:paraId="3E26C0B3" w14:textId="4E514892" w:rsidR="004B266E" w:rsidRPr="00B84954" w:rsidRDefault="004B266E" w:rsidP="004B266E">
            <w:pPr>
              <w:jc w:val="center"/>
              <w:rPr>
                <w:sz w:val="22"/>
                <w:szCs w:val="22"/>
              </w:rPr>
            </w:pPr>
            <w:r w:rsidRPr="00B84954">
              <w:rPr>
                <w:sz w:val="22"/>
                <w:szCs w:val="22"/>
              </w:rPr>
              <w:t>3,00</w:t>
            </w:r>
          </w:p>
        </w:tc>
        <w:tc>
          <w:tcPr>
            <w:tcW w:w="1224" w:type="dxa"/>
          </w:tcPr>
          <w:p w14:paraId="294678F3" w14:textId="59C037BA" w:rsidR="004B266E" w:rsidRPr="00B84954" w:rsidRDefault="004B266E" w:rsidP="00C20324">
            <w:pPr>
              <w:jc w:val="center"/>
              <w:rPr>
                <w:sz w:val="20"/>
                <w:szCs w:val="20"/>
              </w:rPr>
            </w:pPr>
          </w:p>
        </w:tc>
        <w:tc>
          <w:tcPr>
            <w:tcW w:w="1308" w:type="dxa"/>
          </w:tcPr>
          <w:p w14:paraId="59B37681" w14:textId="77777777" w:rsidR="004B266E" w:rsidRPr="00B84954" w:rsidRDefault="004B266E" w:rsidP="00C20324">
            <w:pPr>
              <w:jc w:val="center"/>
              <w:rPr>
                <w:sz w:val="20"/>
                <w:szCs w:val="20"/>
              </w:rPr>
            </w:pPr>
          </w:p>
        </w:tc>
        <w:tc>
          <w:tcPr>
            <w:tcW w:w="1384" w:type="dxa"/>
          </w:tcPr>
          <w:p w14:paraId="0915E15A" w14:textId="77777777" w:rsidR="004B266E" w:rsidRPr="00B84954" w:rsidRDefault="004B266E" w:rsidP="00C20324">
            <w:pPr>
              <w:jc w:val="center"/>
              <w:rPr>
                <w:sz w:val="20"/>
                <w:szCs w:val="20"/>
              </w:rPr>
            </w:pPr>
          </w:p>
        </w:tc>
      </w:tr>
      <w:tr w:rsidR="004B266E" w:rsidRPr="00B84954" w14:paraId="61BFB90D" w14:textId="77777777" w:rsidTr="00E93F26">
        <w:trPr>
          <w:trHeight w:val="562"/>
        </w:trPr>
        <w:tc>
          <w:tcPr>
            <w:tcW w:w="9346" w:type="dxa"/>
            <w:gridSpan w:val="8"/>
          </w:tcPr>
          <w:p w14:paraId="0A72AE8F" w14:textId="77777777" w:rsidR="008545FF" w:rsidRDefault="008545FF" w:rsidP="008545FF">
            <w:pPr>
              <w:pStyle w:val="aff1"/>
              <w:spacing w:before="0"/>
              <w:rPr>
                <w:b/>
                <w:sz w:val="20"/>
              </w:rPr>
            </w:pPr>
            <w:r>
              <w:rPr>
                <w:b/>
                <w:sz w:val="20"/>
              </w:rPr>
              <w:t>Примечание:</w:t>
            </w:r>
          </w:p>
          <w:p w14:paraId="1C78CF91" w14:textId="17FF6372" w:rsidR="004B266E" w:rsidRPr="00B84954" w:rsidRDefault="004B266E" w:rsidP="008545FF">
            <w:r w:rsidRPr="00A00BE0">
              <w:rPr>
                <w:sz w:val="20"/>
                <w:szCs w:val="20"/>
                <w:lang w:val="en-US"/>
              </w:rPr>
              <w:t>GM</w:t>
            </w:r>
            <w:r w:rsidRPr="00A00BE0">
              <w:rPr>
                <w:sz w:val="20"/>
                <w:szCs w:val="20"/>
              </w:rPr>
              <w:t>:</w:t>
            </w:r>
            <w:r w:rsidRPr="00A00BE0">
              <w:rPr>
                <w:rFonts w:eastAsia="Times New Roman"/>
                <w:sz w:val="20"/>
                <w:szCs w:val="20"/>
                <w:lang w:eastAsia="ru-RU"/>
              </w:rPr>
              <w:t xml:space="preserve"> среднее геометрическое</w:t>
            </w:r>
            <w:r w:rsidR="008545FF">
              <w:rPr>
                <w:rFonts w:eastAsia="Times New Roman"/>
                <w:sz w:val="20"/>
                <w:szCs w:val="20"/>
                <w:lang w:eastAsia="ru-RU"/>
              </w:rPr>
              <w:t xml:space="preserve">; </w:t>
            </w:r>
            <w:r w:rsidRPr="00A00BE0">
              <w:rPr>
                <w:sz w:val="20"/>
                <w:szCs w:val="20"/>
                <w:lang w:val="en-US"/>
              </w:rPr>
              <w:t>GMR</w:t>
            </w:r>
            <w:r w:rsidRPr="00A00BE0">
              <w:rPr>
                <w:sz w:val="20"/>
                <w:szCs w:val="20"/>
              </w:rPr>
              <w:t>: соотношение геометрических средних</w:t>
            </w:r>
            <w:r w:rsidR="008545FF">
              <w:rPr>
                <w:sz w:val="20"/>
                <w:szCs w:val="20"/>
              </w:rPr>
              <w:t xml:space="preserve">; </w:t>
            </w:r>
            <w:r w:rsidRPr="00A00BE0">
              <w:rPr>
                <w:sz w:val="20"/>
                <w:szCs w:val="20"/>
              </w:rPr>
              <w:t>90% ДИ: 90% доверительный интервал</w:t>
            </w:r>
            <w:r w:rsidR="008545FF">
              <w:rPr>
                <w:sz w:val="20"/>
                <w:szCs w:val="20"/>
              </w:rPr>
              <w:t xml:space="preserve">; </w:t>
            </w:r>
            <w:r w:rsidRPr="00A00BE0">
              <w:rPr>
                <w:sz w:val="20"/>
                <w:szCs w:val="20"/>
              </w:rPr>
              <w:t>ВЖ: завтрак с высоким содержанием жира</w:t>
            </w:r>
            <w:r w:rsidR="008545FF">
              <w:rPr>
                <w:sz w:val="20"/>
                <w:szCs w:val="20"/>
              </w:rPr>
              <w:t xml:space="preserve">; </w:t>
            </w:r>
            <w:r w:rsidRPr="00A00BE0">
              <w:rPr>
                <w:sz w:val="20"/>
                <w:szCs w:val="20"/>
              </w:rPr>
              <w:t>УЖ: завтрак с умеренным содержанием жира</w:t>
            </w:r>
            <w:r w:rsidR="008545FF">
              <w:rPr>
                <w:sz w:val="20"/>
                <w:szCs w:val="20"/>
              </w:rPr>
              <w:t xml:space="preserve">; </w:t>
            </w:r>
            <w:r w:rsidRPr="00A00BE0">
              <w:rPr>
                <w:sz w:val="20"/>
                <w:szCs w:val="20"/>
              </w:rPr>
              <w:t>НЖ: завтрак с низким содержанием жира</w:t>
            </w:r>
            <w:r w:rsidR="008545FF">
              <w:rPr>
                <w:sz w:val="20"/>
                <w:szCs w:val="20"/>
              </w:rPr>
              <w:t xml:space="preserve">; </w:t>
            </w:r>
            <w:r w:rsidRPr="00A00BE0">
              <w:rPr>
                <w:sz w:val="20"/>
                <w:szCs w:val="20"/>
              </w:rPr>
              <w:t xml:space="preserve">* для </w:t>
            </w:r>
            <w:r w:rsidRPr="00A00BE0">
              <w:rPr>
                <w:sz w:val="20"/>
                <w:szCs w:val="20"/>
                <w:lang w:val="en-US"/>
              </w:rPr>
              <w:t>T</w:t>
            </w:r>
            <w:r w:rsidRPr="00A00BE0">
              <w:rPr>
                <w:sz w:val="20"/>
                <w:szCs w:val="20"/>
                <w:vertAlign w:val="subscript"/>
                <w:lang w:val="en-US"/>
              </w:rPr>
              <w:t>max</w:t>
            </w:r>
            <w:r w:rsidRPr="00A00BE0">
              <w:rPr>
                <w:sz w:val="20"/>
                <w:szCs w:val="20"/>
                <w:vertAlign w:val="subscript"/>
              </w:rPr>
              <w:t xml:space="preserve"> </w:t>
            </w:r>
            <w:r w:rsidRPr="00A00BE0">
              <w:rPr>
                <w:sz w:val="20"/>
                <w:szCs w:val="20"/>
              </w:rPr>
              <w:t>приведены среднее (минимальное, максимальное) значения</w:t>
            </w:r>
            <w:r w:rsidR="008545FF">
              <w:rPr>
                <w:sz w:val="20"/>
                <w:szCs w:val="20"/>
              </w:rPr>
              <w:t>.</w:t>
            </w:r>
          </w:p>
        </w:tc>
      </w:tr>
    </w:tbl>
    <w:p w14:paraId="6E56FBD4" w14:textId="77777777" w:rsidR="00F43892" w:rsidRPr="00B84954" w:rsidRDefault="00F43892" w:rsidP="00F43892">
      <w:pPr>
        <w:spacing w:after="0" w:line="240" w:lineRule="auto"/>
        <w:ind w:firstLine="720"/>
      </w:pPr>
    </w:p>
    <w:p w14:paraId="5F49E506" w14:textId="30FF54DF" w:rsidR="00953023" w:rsidRPr="00B84954" w:rsidRDefault="00953023" w:rsidP="00803DB0">
      <w:pPr>
        <w:spacing w:after="0" w:line="240" w:lineRule="auto"/>
        <w:ind w:firstLine="720"/>
      </w:pPr>
      <w:r w:rsidRPr="00B84954">
        <w:t xml:space="preserve">Было показано, что еда увеличивает изменчивость ФК параметров в сравнении с приемом препарата натощак. Коэффициент вариации для внутри-индивидуальной вариабельности по </w:t>
      </w:r>
      <w:r w:rsidRPr="00B84954">
        <w:rPr>
          <w:lang w:val="en-US"/>
        </w:rPr>
        <w:t>C</w:t>
      </w:r>
      <w:r w:rsidRPr="00B84954">
        <w:rPr>
          <w:vertAlign w:val="subscript"/>
        </w:rPr>
        <w:t>12ч</w:t>
      </w:r>
      <w:r w:rsidRPr="00B84954">
        <w:t xml:space="preserve"> составил 201%, 123% и 221% в случае приема </w:t>
      </w:r>
      <w:r w:rsidR="00803DB0" w:rsidRPr="00B84954">
        <w:t xml:space="preserve">ралтегравира совместно с пищей с низким, умеренным и высоким содержанием жира, соответственно. При приеме препарата натощак коэффициент вариации для внутри-индивидуальной вариабельности по </w:t>
      </w:r>
      <w:r w:rsidR="00803DB0" w:rsidRPr="00B84954">
        <w:rPr>
          <w:lang w:val="en-US"/>
        </w:rPr>
        <w:t>C</w:t>
      </w:r>
      <w:r w:rsidR="00803DB0" w:rsidRPr="00B84954">
        <w:rPr>
          <w:vertAlign w:val="subscript"/>
        </w:rPr>
        <w:t>12ч</w:t>
      </w:r>
      <w:r w:rsidR="00803DB0" w:rsidRPr="00B84954">
        <w:t xml:space="preserve"> составил 47% [3].</w:t>
      </w:r>
    </w:p>
    <w:p w14:paraId="30586C21" w14:textId="739AF658" w:rsidR="00803DB0" w:rsidRPr="00B84954" w:rsidRDefault="00EE13FC" w:rsidP="00803DB0">
      <w:pPr>
        <w:pStyle w:val="4"/>
        <w:spacing w:after="240" w:line="240" w:lineRule="auto"/>
        <w:rPr>
          <w:rFonts w:ascii="Times New Roman" w:hAnsi="Times New Roman"/>
          <w:sz w:val="24"/>
        </w:rPr>
      </w:pPr>
      <w:bookmarkStart w:id="229" w:name="_Toc110874887"/>
      <w:bookmarkStart w:id="230" w:name="_Toc111477136"/>
      <w:bookmarkEnd w:id="228"/>
      <w:r w:rsidRPr="00B84954">
        <w:rPr>
          <w:rFonts w:ascii="Times New Roman" w:hAnsi="Times New Roman"/>
          <w:sz w:val="24"/>
        </w:rPr>
        <w:t>4.1.1.2. Распределение</w:t>
      </w:r>
      <w:bookmarkEnd w:id="229"/>
      <w:bookmarkEnd w:id="230"/>
    </w:p>
    <w:p w14:paraId="60642B9F" w14:textId="6A075183" w:rsidR="00EE13FC" w:rsidRPr="00B84954" w:rsidRDefault="00803DB0" w:rsidP="00803DB0">
      <w:pPr>
        <w:spacing w:after="0" w:line="240" w:lineRule="auto"/>
        <w:ind w:firstLine="720"/>
      </w:pPr>
      <w:r w:rsidRPr="00B84954">
        <w:t xml:space="preserve">Примерно 83% ралтегравира в крови находится в связанном с белками плазмы состоянии, при диапазоне концентраций от 2 до 10 мкМ. В двух исследованиях с участием ВИЧ-1-инфицированных пациентов, получавших ралтегравир 400 мг два раза </w:t>
      </w:r>
      <w:r w:rsidR="00685034" w:rsidRPr="00B84954">
        <w:t>в сутки</w:t>
      </w:r>
      <w:r w:rsidRPr="00B84954">
        <w:t xml:space="preserve">, ралтегравир был обнаружен в спинномозговой жидкости. В первом исследовании (n = 18) медиана концентрации в спинномозговой жидкости составляла 5,8% (размах от 1 до 53,5%) от соответствующей концентрации в плазме крови. </w:t>
      </w:r>
      <w:r w:rsidR="00985626" w:rsidRPr="00B84954">
        <w:t>Во втором исследовании (n = 16)</w:t>
      </w:r>
      <w:r w:rsidRPr="00B84954">
        <w:t xml:space="preserve"> средняя концентрация в спинномозговой жидкости составила 3% (диапазон от 1 до 61%) от соответствующей концентрации в плазме. Полученные значения примерно в </w:t>
      </w:r>
      <w:r w:rsidR="00985626" w:rsidRPr="00B84954">
        <w:t>3–6</w:t>
      </w:r>
      <w:r w:rsidRPr="00B84954">
        <w:t xml:space="preserve"> раз меньше, чем концентрация свободной фракции ралтегравира в плазме [1].</w:t>
      </w:r>
    </w:p>
    <w:p w14:paraId="61C6D95A" w14:textId="020F1867" w:rsidR="00EE13FC" w:rsidRPr="00B84954" w:rsidRDefault="00EE13FC" w:rsidP="00EE13FC">
      <w:pPr>
        <w:pStyle w:val="4"/>
        <w:spacing w:after="240" w:line="240" w:lineRule="auto"/>
        <w:rPr>
          <w:rFonts w:ascii="Times New Roman" w:hAnsi="Times New Roman"/>
          <w:sz w:val="24"/>
        </w:rPr>
      </w:pPr>
      <w:bookmarkStart w:id="231" w:name="_Toc110874888"/>
      <w:bookmarkStart w:id="232" w:name="_Toc111477137"/>
      <w:r w:rsidRPr="00B84954">
        <w:rPr>
          <w:rFonts w:ascii="Times New Roman" w:hAnsi="Times New Roman"/>
          <w:sz w:val="24"/>
        </w:rPr>
        <w:t>4.1.1.</w:t>
      </w:r>
      <w:r w:rsidR="00567719" w:rsidRPr="00B84954">
        <w:rPr>
          <w:rFonts w:ascii="Times New Roman" w:hAnsi="Times New Roman"/>
          <w:sz w:val="24"/>
        </w:rPr>
        <w:t>3</w:t>
      </w:r>
      <w:r w:rsidRPr="00B84954">
        <w:rPr>
          <w:rFonts w:ascii="Times New Roman" w:hAnsi="Times New Roman"/>
          <w:sz w:val="24"/>
        </w:rPr>
        <w:t>. Метаболизм</w:t>
      </w:r>
      <w:bookmarkEnd w:id="231"/>
      <w:bookmarkEnd w:id="232"/>
    </w:p>
    <w:p w14:paraId="19EFD7A4" w14:textId="51917E7A" w:rsidR="00F95605" w:rsidRDefault="00BE2622" w:rsidP="00643680">
      <w:pPr>
        <w:spacing w:after="0" w:line="240" w:lineRule="auto"/>
        <w:ind w:firstLine="720"/>
      </w:pPr>
      <w:r w:rsidRPr="00B84954">
        <w:t xml:space="preserve">Период полувыведения ралтегравира составляет примерно 9 часов, при этом более короткий период полувыведения в </w:t>
      </w:r>
      <w:r w:rsidRPr="00B84954">
        <w:rPr>
          <w:lang w:val="en-US"/>
        </w:rPr>
        <w:t>α</w:t>
      </w:r>
      <w:r w:rsidRPr="00B84954">
        <w:t xml:space="preserve">-фазе (~ 1 час) соответствует большей части </w:t>
      </w:r>
      <w:r w:rsidRPr="00B84954">
        <w:rPr>
          <w:lang w:val="en-US"/>
        </w:rPr>
        <w:t>AUC</w:t>
      </w:r>
      <w:r w:rsidRPr="00B84954">
        <w:t xml:space="preserve">. </w:t>
      </w:r>
      <w:r w:rsidR="006A79A9" w:rsidRPr="00B84954">
        <w:t>В исследовании баланса массы, основным циркулирующим в плазме веществом был [14</w:t>
      </w:r>
      <w:r w:rsidR="006A79A9" w:rsidRPr="00B84954">
        <w:rPr>
          <w:lang w:val="en-US"/>
        </w:rPr>
        <w:t>C</w:t>
      </w:r>
      <w:r w:rsidR="006A79A9" w:rsidRPr="00B84954">
        <w:t>]-ралтегравир, который составлял примерно 70% от общего уровня радиоактивности. Оставшаяся радиоактивность в плазме была обусловлена [14</w:t>
      </w:r>
      <w:r w:rsidR="006A79A9" w:rsidRPr="00B84954">
        <w:rPr>
          <w:lang w:val="en-US"/>
        </w:rPr>
        <w:t>C</w:t>
      </w:r>
      <w:r w:rsidR="006A79A9" w:rsidRPr="00B84954">
        <w:t>]-​​ралтегравир-глюкуронидом, или метаболитом М2. Структурная формула ралтегравира и М2 представлена на рисунке ниже. Исследования показывают, что UGT1A1 является основным ферментом, ответственным за образование ралтегравир-глюкуронида</w:t>
      </w:r>
      <w:r w:rsidR="00627288" w:rsidRPr="00B84954">
        <w:t xml:space="preserve"> [5]</w:t>
      </w:r>
      <w:r w:rsidR="006A79A9" w:rsidRPr="00B84954">
        <w:t xml:space="preserve">. </w:t>
      </w:r>
    </w:p>
    <w:p w14:paraId="55ADF5F2" w14:textId="77777777" w:rsidR="00643680" w:rsidRPr="00B84954" w:rsidRDefault="00643680" w:rsidP="00643680">
      <w:pPr>
        <w:spacing w:after="0" w:line="240" w:lineRule="auto"/>
        <w:ind w:firstLine="720"/>
      </w:pPr>
    </w:p>
    <w:p w14:paraId="0FF1906D" w14:textId="35CF04AE" w:rsidR="006A79A9" w:rsidRPr="00B84954" w:rsidRDefault="006A79A9" w:rsidP="008545FF">
      <w:pPr>
        <w:spacing w:after="0" w:line="240" w:lineRule="auto"/>
      </w:pPr>
      <w:r w:rsidRPr="00B84954">
        <w:rPr>
          <w:b/>
        </w:rPr>
        <w:t>Рисунок 4</w:t>
      </w:r>
      <w:r w:rsidR="00A33DCB">
        <w:rPr>
          <w:b/>
        </w:rPr>
        <w:t>-</w:t>
      </w:r>
      <w:r w:rsidRPr="00B84954">
        <w:rPr>
          <w:b/>
        </w:rPr>
        <w:t>1.</w:t>
      </w:r>
      <w:r w:rsidRPr="00B84954">
        <w:t xml:space="preserve"> Структурная формула ралтегравира и ралтегравир-глюкуронида (М2)</w:t>
      </w:r>
      <w:r w:rsidR="00627288" w:rsidRPr="00B84954">
        <w:t xml:space="preserve"> [5]</w:t>
      </w:r>
      <w:r w:rsidRPr="00B84954">
        <w:t>.</w:t>
      </w:r>
    </w:p>
    <w:p w14:paraId="5CCBEF9A" w14:textId="77EB10D4" w:rsidR="00F95605" w:rsidRPr="00B84954" w:rsidRDefault="00F95605" w:rsidP="008545FF">
      <w:pPr>
        <w:spacing w:after="0" w:line="240" w:lineRule="auto"/>
        <w:rPr>
          <w:lang w:val="en-US"/>
        </w:rPr>
      </w:pPr>
      <w:r w:rsidRPr="00B84954">
        <w:rPr>
          <w:noProof/>
          <w:lang w:eastAsia="ru-RU"/>
        </w:rPr>
        <w:drawing>
          <wp:inline distT="0" distB="0" distL="0" distR="0" wp14:anchorId="0EDA6E84" wp14:editId="212E4EE1">
            <wp:extent cx="5966697" cy="1485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70413" cy="1486825"/>
                    </a:xfrm>
                    <a:prstGeom prst="rect">
                      <a:avLst/>
                    </a:prstGeom>
                    <a:noFill/>
                    <a:ln>
                      <a:noFill/>
                    </a:ln>
                  </pic:spPr>
                </pic:pic>
              </a:graphicData>
            </a:graphic>
          </wp:inline>
        </w:drawing>
      </w:r>
    </w:p>
    <w:p w14:paraId="7569C4FA" w14:textId="75124C88" w:rsidR="00F95605" w:rsidRPr="00B84954" w:rsidRDefault="006A79A9" w:rsidP="008545FF">
      <w:pPr>
        <w:spacing w:after="0" w:line="240" w:lineRule="auto"/>
      </w:pPr>
      <w:r w:rsidRPr="00B84954">
        <w:t>* соответствует позиции [14</w:t>
      </w:r>
      <w:r w:rsidRPr="00B84954">
        <w:rPr>
          <w:lang w:val="en-US"/>
        </w:rPr>
        <w:t>C</w:t>
      </w:r>
      <w:r w:rsidRPr="00B84954">
        <w:t xml:space="preserve">] метки. </w:t>
      </w:r>
    </w:p>
    <w:p w14:paraId="606CBD71" w14:textId="4BA67922" w:rsidR="00EE13FC" w:rsidRPr="00B84954" w:rsidRDefault="00EE13FC" w:rsidP="00EE13FC">
      <w:pPr>
        <w:pStyle w:val="4"/>
        <w:spacing w:after="240" w:line="240" w:lineRule="auto"/>
        <w:rPr>
          <w:rFonts w:ascii="Times New Roman" w:hAnsi="Times New Roman"/>
          <w:sz w:val="24"/>
        </w:rPr>
      </w:pPr>
      <w:bookmarkStart w:id="233" w:name="_Toc110874889"/>
      <w:bookmarkStart w:id="234" w:name="_Toc111477138"/>
      <w:r w:rsidRPr="00B84954">
        <w:rPr>
          <w:rFonts w:ascii="Times New Roman" w:hAnsi="Times New Roman"/>
          <w:sz w:val="24"/>
        </w:rPr>
        <w:t>4.1.1.</w:t>
      </w:r>
      <w:r w:rsidR="00567719" w:rsidRPr="00B84954">
        <w:rPr>
          <w:rFonts w:ascii="Times New Roman" w:hAnsi="Times New Roman"/>
          <w:sz w:val="24"/>
        </w:rPr>
        <w:t>4</w:t>
      </w:r>
      <w:r w:rsidRPr="00B84954">
        <w:rPr>
          <w:rFonts w:ascii="Times New Roman" w:hAnsi="Times New Roman"/>
          <w:sz w:val="24"/>
        </w:rPr>
        <w:t>. Выведение</w:t>
      </w:r>
      <w:bookmarkEnd w:id="233"/>
      <w:bookmarkEnd w:id="234"/>
    </w:p>
    <w:p w14:paraId="4185400E" w14:textId="45D16AB0" w:rsidR="00E942B2" w:rsidRPr="00B84954" w:rsidRDefault="006A79A9" w:rsidP="00E942B2">
      <w:pPr>
        <w:spacing w:after="0" w:line="240" w:lineRule="auto"/>
        <w:ind w:firstLine="720"/>
      </w:pPr>
      <w:r w:rsidRPr="00B84954">
        <w:t>UGT1A1-опосредованная глюкуронизация является основным механизмом клиренса ралтегравира у людей. После перорального приема радиоактивно меченного</w:t>
      </w:r>
      <w:r w:rsidR="00CB71AA" w:rsidRPr="00B84954">
        <w:t xml:space="preserve"> </w:t>
      </w:r>
      <w:r w:rsidRPr="00B84954">
        <w:t>ралтегравир</w:t>
      </w:r>
      <w:r w:rsidR="00CB71AA" w:rsidRPr="00B84954">
        <w:t>а</w:t>
      </w:r>
      <w:r w:rsidRPr="00B84954">
        <w:t>, примерно 51</w:t>
      </w:r>
      <w:r w:rsidR="00CB71AA" w:rsidRPr="00B84954">
        <w:t>%</w:t>
      </w:r>
      <w:r w:rsidRPr="00B84954">
        <w:t xml:space="preserve"> и 32% дозы выводилось с калом и мочой</w:t>
      </w:r>
      <w:r w:rsidR="00E575BF">
        <w:t>,</w:t>
      </w:r>
      <w:r w:rsidRPr="00B84954">
        <w:t xml:space="preserve"> соответственно. В кале</w:t>
      </w:r>
      <w:r w:rsidR="00CB71AA" w:rsidRPr="00B84954">
        <w:t xml:space="preserve"> </w:t>
      </w:r>
      <w:r w:rsidRPr="00B84954">
        <w:t>присутствовал только ралтегравир, большая часть которого вероятно</w:t>
      </w:r>
      <w:r w:rsidR="00CB71AA" w:rsidRPr="00B84954">
        <w:t xml:space="preserve"> образовалась путем </w:t>
      </w:r>
      <w:r w:rsidRPr="00B84954">
        <w:t>гидролиза ралтегравир-глюкуронида</w:t>
      </w:r>
      <w:r w:rsidR="00CB71AA" w:rsidRPr="00B84954">
        <w:t>, секретируемого с желчью. В моче были обнаружены ралтегравир и ралтегравир-глюкуронид, составляющие 9 и 23% дозы, соответственно [</w:t>
      </w:r>
      <w:r w:rsidR="00A83381" w:rsidRPr="00B84954">
        <w:t>7</w:t>
      </w:r>
      <w:r w:rsidR="00CB71AA" w:rsidRPr="00B84954">
        <w:t>].</w:t>
      </w:r>
    </w:p>
    <w:p w14:paraId="146A887C" w14:textId="7AD110FA" w:rsidR="00EE13FC" w:rsidRPr="00B84954" w:rsidRDefault="00CB71AA" w:rsidP="00E942B2">
      <w:pPr>
        <w:spacing w:after="0" w:line="240" w:lineRule="auto"/>
        <w:ind w:firstLine="720"/>
      </w:pPr>
      <w:r w:rsidRPr="00B84954">
        <w:t xml:space="preserve"> </w:t>
      </w:r>
    </w:p>
    <w:p w14:paraId="654B0977" w14:textId="66DEBF01" w:rsidR="007C41B4" w:rsidRPr="00B84954" w:rsidRDefault="00567719" w:rsidP="00E942B2">
      <w:pPr>
        <w:pStyle w:val="4"/>
        <w:spacing w:before="0" w:after="0" w:line="240" w:lineRule="auto"/>
        <w:rPr>
          <w:rFonts w:ascii="Times New Roman" w:hAnsi="Times New Roman"/>
          <w:sz w:val="24"/>
        </w:rPr>
      </w:pPr>
      <w:bookmarkStart w:id="235" w:name="_Toc110874890"/>
      <w:bookmarkStart w:id="236" w:name="_Toc111477139"/>
      <w:r w:rsidRPr="00B84954">
        <w:rPr>
          <w:rFonts w:ascii="Times New Roman" w:hAnsi="Times New Roman"/>
          <w:sz w:val="24"/>
        </w:rPr>
        <w:t xml:space="preserve">4.1.1.5. </w:t>
      </w:r>
      <w:r w:rsidR="007C41B4" w:rsidRPr="00B84954">
        <w:rPr>
          <w:rFonts w:ascii="Times New Roman" w:hAnsi="Times New Roman"/>
          <w:sz w:val="24"/>
        </w:rPr>
        <w:t>Фармакокинетика у особых групп пациентов</w:t>
      </w:r>
      <w:bookmarkEnd w:id="235"/>
      <w:bookmarkEnd w:id="236"/>
      <w:r w:rsidR="007C41B4" w:rsidRPr="00B84954">
        <w:rPr>
          <w:rFonts w:ascii="Times New Roman" w:hAnsi="Times New Roman"/>
          <w:sz w:val="24"/>
        </w:rPr>
        <w:t xml:space="preserve"> </w:t>
      </w:r>
    </w:p>
    <w:p w14:paraId="5F16CAEF" w14:textId="77777777" w:rsidR="00213210" w:rsidRPr="00B84954" w:rsidRDefault="00213210" w:rsidP="00567719">
      <w:pPr>
        <w:spacing w:after="0" w:line="240" w:lineRule="auto"/>
        <w:jc w:val="left"/>
        <w:rPr>
          <w:b/>
          <w:bCs/>
          <w:i/>
          <w:iCs/>
        </w:rPr>
      </w:pPr>
    </w:p>
    <w:p w14:paraId="0AB70D06" w14:textId="2151E229" w:rsidR="007C41B4" w:rsidRPr="00B84954" w:rsidRDefault="00F370B5" w:rsidP="00F42909">
      <w:pPr>
        <w:spacing w:after="0" w:line="240" w:lineRule="auto"/>
        <w:ind w:firstLine="709"/>
        <w:jc w:val="left"/>
        <w:rPr>
          <w:b/>
          <w:bCs/>
          <w:i/>
          <w:iCs/>
        </w:rPr>
      </w:pPr>
      <w:r>
        <w:rPr>
          <w:b/>
          <w:bCs/>
          <w:i/>
          <w:iCs/>
        </w:rPr>
        <w:t>Подростки и д</w:t>
      </w:r>
      <w:r w:rsidRPr="00B84954">
        <w:rPr>
          <w:b/>
          <w:bCs/>
          <w:i/>
          <w:iCs/>
        </w:rPr>
        <w:t xml:space="preserve">ети </w:t>
      </w:r>
    </w:p>
    <w:p w14:paraId="71B91BDE" w14:textId="7E9DC94E" w:rsidR="00F370B5" w:rsidRDefault="00F370B5" w:rsidP="00BB536E">
      <w:pPr>
        <w:spacing w:after="0" w:line="240" w:lineRule="auto"/>
        <w:ind w:firstLine="709"/>
        <w:rPr>
          <w:iCs/>
        </w:rPr>
      </w:pPr>
      <w:r>
        <w:rPr>
          <w:iCs/>
        </w:rPr>
        <w:t>Дозы для подростков и детей старше 6 лет для лечения ВИЧ-1 инфекции рекомендованы на основании того, что фармакокинетические параметры ралтегравира сопоставимы с таковыми у взрослых пациентов.</w:t>
      </w:r>
    </w:p>
    <w:p w14:paraId="1D0A8BCC" w14:textId="2C5DE122" w:rsidR="00F42909" w:rsidRPr="00BB536E" w:rsidRDefault="00F370B5" w:rsidP="00BB536E">
      <w:pPr>
        <w:spacing w:after="0" w:line="240" w:lineRule="auto"/>
        <w:ind w:firstLine="709"/>
        <w:rPr>
          <w:iCs/>
        </w:rPr>
      </w:pPr>
      <w:r>
        <w:rPr>
          <w:iCs/>
        </w:rPr>
        <w:t>Фармакокинетика ралтегравира у детей младше 2 лет не изучалась</w:t>
      </w:r>
      <w:r w:rsidR="00C9091E" w:rsidRPr="00B84954">
        <w:rPr>
          <w:iCs/>
        </w:rPr>
        <w:t xml:space="preserve"> [1</w:t>
      </w:r>
      <w:r>
        <w:rPr>
          <w:iCs/>
        </w:rPr>
        <w:t>7</w:t>
      </w:r>
      <w:r w:rsidR="00C9091E" w:rsidRPr="00B84954">
        <w:rPr>
          <w:iCs/>
        </w:rPr>
        <w:t>].</w:t>
      </w:r>
    </w:p>
    <w:p w14:paraId="36B13699" w14:textId="77777777" w:rsidR="007C41B4" w:rsidRPr="00B84954" w:rsidRDefault="007C41B4" w:rsidP="00F42909">
      <w:pPr>
        <w:spacing w:after="0" w:line="240" w:lineRule="auto"/>
        <w:ind w:firstLine="709"/>
        <w:jc w:val="left"/>
        <w:rPr>
          <w:b/>
          <w:bCs/>
          <w:i/>
          <w:iCs/>
        </w:rPr>
      </w:pPr>
      <w:r w:rsidRPr="00B84954">
        <w:rPr>
          <w:b/>
          <w:bCs/>
          <w:i/>
          <w:iCs/>
        </w:rPr>
        <w:t xml:space="preserve">Пожилые пациенты </w:t>
      </w:r>
    </w:p>
    <w:p w14:paraId="47886379" w14:textId="1AD39869" w:rsidR="007C41B4" w:rsidRPr="00B84954" w:rsidRDefault="00627288" w:rsidP="00F42909">
      <w:pPr>
        <w:spacing w:after="0" w:line="240" w:lineRule="auto"/>
        <w:ind w:firstLine="709"/>
        <w:rPr>
          <w:iCs/>
        </w:rPr>
      </w:pPr>
      <w:r w:rsidRPr="00B84954">
        <w:rPr>
          <w:iCs/>
        </w:rPr>
        <w:t xml:space="preserve">Проводился комплексный анализ влияния возраста на ФК ралтегравира при дозе 800 мг (таблетки 400 мг, 2 раза </w:t>
      </w:r>
      <w:r w:rsidR="00685034" w:rsidRPr="00B84954">
        <w:rPr>
          <w:iCs/>
        </w:rPr>
        <w:t>в сутки</w:t>
      </w:r>
      <w:r w:rsidRPr="00B84954">
        <w:rPr>
          <w:iCs/>
        </w:rPr>
        <w:t xml:space="preserve">) и 1200 мг (таблетки 600 мг, 2 раза </w:t>
      </w:r>
      <w:r w:rsidR="00685034" w:rsidRPr="00B84954">
        <w:rPr>
          <w:iCs/>
        </w:rPr>
        <w:t>в сутки</w:t>
      </w:r>
      <w:r w:rsidRPr="00B84954">
        <w:rPr>
          <w:iCs/>
        </w:rPr>
        <w:t>)</w:t>
      </w:r>
      <w:r w:rsidR="007C41B4" w:rsidRPr="00B84954">
        <w:rPr>
          <w:iCs/>
        </w:rPr>
        <w:t xml:space="preserve">. </w:t>
      </w:r>
      <w:r w:rsidRPr="00B84954">
        <w:rPr>
          <w:iCs/>
        </w:rPr>
        <w:t>Согласно полученным данным, коррекция дозы не требуется [6].</w:t>
      </w:r>
    </w:p>
    <w:p w14:paraId="33A301C6" w14:textId="77777777" w:rsidR="00F42909" w:rsidRDefault="00F42909" w:rsidP="00F42909">
      <w:pPr>
        <w:spacing w:after="0" w:line="240" w:lineRule="auto"/>
        <w:ind w:firstLine="709"/>
        <w:rPr>
          <w:b/>
          <w:bCs/>
          <w:i/>
          <w:iCs/>
        </w:rPr>
      </w:pPr>
    </w:p>
    <w:p w14:paraId="565CF545" w14:textId="77777777" w:rsidR="007C41B4" w:rsidRPr="00B84954" w:rsidRDefault="007C41B4" w:rsidP="00F42909">
      <w:pPr>
        <w:spacing w:after="0" w:line="240" w:lineRule="auto"/>
        <w:ind w:firstLine="709"/>
        <w:rPr>
          <w:b/>
          <w:bCs/>
          <w:i/>
          <w:iCs/>
        </w:rPr>
      </w:pPr>
      <w:r w:rsidRPr="00B84954">
        <w:rPr>
          <w:b/>
          <w:bCs/>
          <w:i/>
          <w:iCs/>
        </w:rPr>
        <w:t xml:space="preserve">Пол и раса </w:t>
      </w:r>
    </w:p>
    <w:p w14:paraId="473A2983" w14:textId="1667A6E4" w:rsidR="007C41B4" w:rsidRPr="00B84954" w:rsidRDefault="00E942B2" w:rsidP="00F42909">
      <w:pPr>
        <w:spacing w:after="0" w:line="240" w:lineRule="auto"/>
        <w:ind w:firstLine="709"/>
        <w:rPr>
          <w:iCs/>
        </w:rPr>
      </w:pPr>
      <w:r w:rsidRPr="00B84954">
        <w:rPr>
          <w:iCs/>
        </w:rPr>
        <w:t xml:space="preserve">Комплексный анализ влияния расы на ФК ралтегравира проводился на основе КИ фаз </w:t>
      </w:r>
      <w:r w:rsidRPr="00B84954">
        <w:rPr>
          <w:iCs/>
          <w:lang w:val="en-US"/>
        </w:rPr>
        <w:t>I</w:t>
      </w:r>
      <w:r w:rsidRPr="00B84954">
        <w:rPr>
          <w:iCs/>
        </w:rPr>
        <w:t>-</w:t>
      </w:r>
      <w:r w:rsidRPr="00B84954">
        <w:rPr>
          <w:iCs/>
          <w:lang w:val="en-US"/>
        </w:rPr>
        <w:t>III</w:t>
      </w:r>
      <w:r w:rsidRPr="00B84954">
        <w:rPr>
          <w:iCs/>
        </w:rPr>
        <w:t xml:space="preserve">. Проведено сравнение европеоидной, негроидной и монголоидной рас. </w:t>
      </w:r>
      <w:r w:rsidR="007C41B4" w:rsidRPr="00B84954">
        <w:rPr>
          <w:iCs/>
        </w:rPr>
        <w:t xml:space="preserve">Не установлено клинически значимых различий в параметрах </w:t>
      </w:r>
      <w:r w:rsidR="00C9091E" w:rsidRPr="00B84954">
        <w:rPr>
          <w:iCs/>
        </w:rPr>
        <w:t>ФК</w:t>
      </w:r>
      <w:r w:rsidR="007C41B4" w:rsidRPr="00B84954">
        <w:rPr>
          <w:iCs/>
        </w:rPr>
        <w:t xml:space="preserve"> </w:t>
      </w:r>
      <w:r w:rsidR="00C9091E" w:rsidRPr="00B84954">
        <w:rPr>
          <w:iCs/>
        </w:rPr>
        <w:t>ралтегравира</w:t>
      </w:r>
      <w:r w:rsidR="007C41B4" w:rsidRPr="00B84954">
        <w:rPr>
          <w:iCs/>
        </w:rPr>
        <w:t xml:space="preserve"> в зависимости от расы пациентов. </w:t>
      </w:r>
    </w:p>
    <w:p w14:paraId="4D60DE11" w14:textId="1432E247" w:rsidR="00E942B2" w:rsidRPr="00B84954" w:rsidRDefault="00E942B2" w:rsidP="00F42909">
      <w:pPr>
        <w:spacing w:after="0" w:line="240" w:lineRule="auto"/>
        <w:ind w:firstLine="709"/>
        <w:rPr>
          <w:iCs/>
        </w:rPr>
      </w:pPr>
      <w:r w:rsidRPr="00B84954">
        <w:rPr>
          <w:iCs/>
        </w:rPr>
        <w:t>Исследование ФК ралтегравира проводилось с участием взрослых женщин и мужчин. Данные были получены для 103 здоровых добровольцев и 28 пациентов с ВИЧ-1-инфекцией, получающих ралтегравир как монотерапию натощак. Согласно полученным данным, коррекция дозы не требуется [6].</w:t>
      </w:r>
    </w:p>
    <w:p w14:paraId="0F87D8F5" w14:textId="77777777" w:rsidR="00F42909" w:rsidRDefault="00F42909" w:rsidP="00F42909">
      <w:pPr>
        <w:spacing w:after="0" w:line="240" w:lineRule="auto"/>
        <w:ind w:firstLine="709"/>
        <w:jc w:val="left"/>
        <w:rPr>
          <w:b/>
          <w:bCs/>
          <w:i/>
          <w:iCs/>
        </w:rPr>
      </w:pPr>
    </w:p>
    <w:p w14:paraId="16B85047" w14:textId="72167DFF" w:rsidR="00627288" w:rsidRPr="00B84954" w:rsidRDefault="00627288" w:rsidP="00F42909">
      <w:pPr>
        <w:spacing w:after="0" w:line="240" w:lineRule="auto"/>
        <w:ind w:firstLine="709"/>
        <w:jc w:val="left"/>
        <w:rPr>
          <w:b/>
          <w:bCs/>
          <w:i/>
          <w:iCs/>
        </w:rPr>
      </w:pPr>
      <w:r w:rsidRPr="00B84954">
        <w:rPr>
          <w:b/>
          <w:bCs/>
          <w:i/>
          <w:iCs/>
        </w:rPr>
        <w:t xml:space="preserve">Полиморфизм </w:t>
      </w:r>
      <w:r w:rsidR="00E942B2" w:rsidRPr="00B84954">
        <w:rPr>
          <w:b/>
          <w:bCs/>
          <w:i/>
          <w:iCs/>
        </w:rPr>
        <w:t>UGT1A1</w:t>
      </w:r>
    </w:p>
    <w:p w14:paraId="4B9EB08F" w14:textId="1F2191DD" w:rsidR="00E942B2" w:rsidRPr="00B84954" w:rsidRDefault="00E942B2" w:rsidP="00F42909">
      <w:pPr>
        <w:spacing w:after="0" w:line="240" w:lineRule="auto"/>
        <w:ind w:firstLine="709"/>
      </w:pPr>
      <w:r w:rsidRPr="00B84954">
        <w:t>Полиморфизм UGT1A1</w:t>
      </w:r>
      <w:r w:rsidR="001B796B" w:rsidRPr="00B84954">
        <w:t>, фермента ответственного за метаболизм ралтегравира,</w:t>
      </w:r>
      <w:r w:rsidRPr="00B84954">
        <w:t xml:space="preserve"> </w:t>
      </w:r>
      <w:r w:rsidR="001B796B" w:rsidRPr="00B84954">
        <w:t>является распространенным</w:t>
      </w:r>
      <w:r w:rsidRPr="00B84954">
        <w:t xml:space="preserve"> явлением, </w:t>
      </w:r>
      <w:r w:rsidR="001B796B" w:rsidRPr="00B84954">
        <w:t>поэтому было</w:t>
      </w:r>
      <w:r w:rsidRPr="00B84954">
        <w:t xml:space="preserve"> </w:t>
      </w:r>
      <w:r w:rsidR="001B796B" w:rsidRPr="00B84954">
        <w:t xml:space="preserve">проведено </w:t>
      </w:r>
      <w:r w:rsidRPr="00B84954">
        <w:t>исследование сравнения</w:t>
      </w:r>
      <w:r w:rsidR="001B796B" w:rsidRPr="00B84954">
        <w:t xml:space="preserve"> </w:t>
      </w:r>
      <w:r w:rsidRPr="00B84954">
        <w:t>фармакокинетик</w:t>
      </w:r>
      <w:r w:rsidR="001B796B" w:rsidRPr="00B84954">
        <w:t>и</w:t>
      </w:r>
      <w:r w:rsidRPr="00B84954">
        <w:t xml:space="preserve"> ралтегравира у </w:t>
      </w:r>
      <w:r w:rsidR="001B796B" w:rsidRPr="00B84954">
        <w:t>участников</w:t>
      </w:r>
      <w:r w:rsidRPr="00B84954">
        <w:t>, гомозиготных по аллелю (TA)</w:t>
      </w:r>
      <w:r w:rsidRPr="00B84954">
        <w:rPr>
          <w:vertAlign w:val="subscript"/>
        </w:rPr>
        <w:t>6</w:t>
      </w:r>
      <w:r w:rsidRPr="00B84954">
        <w:t xml:space="preserve"> (генотип UGT1A1*1/*1)</w:t>
      </w:r>
      <w:r w:rsidR="00DC02B8" w:rsidRPr="00B84954">
        <w:t xml:space="preserve"> (27 человек)</w:t>
      </w:r>
      <w:r w:rsidR="001B796B" w:rsidRPr="00B84954">
        <w:t>, и участников, гомозиготных по аллелю (TA)</w:t>
      </w:r>
      <w:r w:rsidR="001B796B" w:rsidRPr="00B84954">
        <w:rPr>
          <w:vertAlign w:val="subscript"/>
        </w:rPr>
        <w:t>7</w:t>
      </w:r>
      <w:r w:rsidR="001B796B" w:rsidRPr="00B84954">
        <w:t xml:space="preserve"> (генотип UGT1A1*28/*28, характеризующийся </w:t>
      </w:r>
      <w:r w:rsidRPr="00B84954">
        <w:t>максимальн</w:t>
      </w:r>
      <w:r w:rsidR="001B796B" w:rsidRPr="00B84954">
        <w:t>ым</w:t>
      </w:r>
      <w:r w:rsidRPr="00B84954">
        <w:t xml:space="preserve"> нарушение</w:t>
      </w:r>
      <w:r w:rsidR="001B796B" w:rsidRPr="00B84954">
        <w:t>м а</w:t>
      </w:r>
      <w:r w:rsidRPr="00B84954">
        <w:t>ктивност</w:t>
      </w:r>
      <w:r w:rsidR="001B796B" w:rsidRPr="00B84954">
        <w:t xml:space="preserve">и фермента </w:t>
      </w:r>
      <w:r w:rsidRPr="00B84954">
        <w:t>UGT1A1)</w:t>
      </w:r>
      <w:r w:rsidR="00DC02B8" w:rsidRPr="00B84954">
        <w:t xml:space="preserve"> (30 человек)</w:t>
      </w:r>
      <w:r w:rsidR="001B796B" w:rsidRPr="00B84954">
        <w:t>. Участники</w:t>
      </w:r>
      <w:r w:rsidRPr="00B84954">
        <w:t xml:space="preserve"> в двух группах были сопоставлены по расе, полу, возрасту и</w:t>
      </w:r>
      <w:r w:rsidR="001B796B" w:rsidRPr="00B84954">
        <w:t xml:space="preserve"> индексу массы тела (</w:t>
      </w:r>
      <w:r w:rsidRPr="00B84954">
        <w:t>ИМТ</w:t>
      </w:r>
      <w:r w:rsidR="001B796B" w:rsidRPr="00B84954">
        <w:t>)</w:t>
      </w:r>
      <w:r w:rsidRPr="00B84954">
        <w:t xml:space="preserve">. Каждый </w:t>
      </w:r>
      <w:r w:rsidR="001B796B" w:rsidRPr="00B84954">
        <w:t>доброволец</w:t>
      </w:r>
      <w:r w:rsidRPr="00B84954">
        <w:t xml:space="preserve"> получил однократную пероральную дозу ралтегравира 400 мг </w:t>
      </w:r>
      <w:r w:rsidR="001B796B" w:rsidRPr="00B84954">
        <w:t>натощак</w:t>
      </w:r>
      <w:r w:rsidRPr="00B84954">
        <w:t>.</w:t>
      </w:r>
    </w:p>
    <w:p w14:paraId="7D1020A1" w14:textId="0EDB86F1" w:rsidR="00627288" w:rsidRPr="00B84954" w:rsidRDefault="001B796B" w:rsidP="00F42909">
      <w:pPr>
        <w:spacing w:after="0" w:line="240" w:lineRule="auto"/>
        <w:ind w:firstLine="709"/>
      </w:pPr>
      <w:r w:rsidRPr="00B84954">
        <w:t xml:space="preserve">Отношение геометрических средних (генотип UGT1A1*28/*28 в сравнении с UGT1A1*1/*1) для </w:t>
      </w:r>
      <w:r w:rsidRPr="00B84954">
        <w:rPr>
          <w:lang w:val="en-US"/>
        </w:rPr>
        <w:t>AUC</w:t>
      </w:r>
      <w:r w:rsidRPr="00B84954">
        <w:rPr>
          <w:vertAlign w:val="subscript"/>
        </w:rPr>
        <w:t>0-∞</w:t>
      </w:r>
      <w:r w:rsidRPr="00B84954">
        <w:t xml:space="preserve"> составило 1,41 (90% ДИ: 0,96, 2,08), а для </w:t>
      </w:r>
      <w:r w:rsidR="00DC02B8" w:rsidRPr="00B84954">
        <w:t>C</w:t>
      </w:r>
      <w:r w:rsidR="00DC02B8" w:rsidRPr="00B84954">
        <w:rPr>
          <w:vertAlign w:val="subscript"/>
        </w:rPr>
        <w:t>max</w:t>
      </w:r>
      <w:r w:rsidR="00DC02B8" w:rsidRPr="00B84954">
        <w:t xml:space="preserve"> 1,40 (90% ДИ: 0,86, 2,28). </w:t>
      </w:r>
      <w:r w:rsidR="00E942B2" w:rsidRPr="00B84954">
        <w:t>Кроме того,</w:t>
      </w:r>
      <w:r w:rsidR="00DC02B8" w:rsidRPr="00B84954">
        <w:t xml:space="preserve"> для участников с генотипом UGT1A1*28/*28,</w:t>
      </w:r>
      <w:r w:rsidR="00E942B2" w:rsidRPr="00B84954">
        <w:t xml:space="preserve"> на</w:t>
      </w:r>
      <w:r w:rsidR="00DC02B8" w:rsidRPr="00B84954">
        <w:t>блюдалось увеличение</w:t>
      </w:r>
      <w:r w:rsidR="00E942B2" w:rsidRPr="00B84954">
        <w:t xml:space="preserve"> </w:t>
      </w:r>
      <w:r w:rsidR="00DC02B8" w:rsidRPr="00B84954">
        <w:t>C</w:t>
      </w:r>
      <w:r w:rsidR="00DC02B8" w:rsidRPr="00B84954">
        <w:rPr>
          <w:vertAlign w:val="subscript"/>
        </w:rPr>
        <w:t>12ч</w:t>
      </w:r>
      <w:r w:rsidR="00DC02B8" w:rsidRPr="00B84954">
        <w:t xml:space="preserve"> на </w:t>
      </w:r>
      <w:r w:rsidR="00E942B2" w:rsidRPr="00B84954">
        <w:t xml:space="preserve">91% </w:t>
      </w:r>
      <w:r w:rsidR="00DC02B8" w:rsidRPr="00B84954">
        <w:t xml:space="preserve">по сравнению с участниками с генотипом </w:t>
      </w:r>
      <w:r w:rsidR="00E942B2" w:rsidRPr="00B84954">
        <w:t>UGT1A1*1/*1.</w:t>
      </w:r>
      <w:r w:rsidR="00DC02B8" w:rsidRPr="00B84954">
        <w:t xml:space="preserve"> В общем, ФК параметры для</w:t>
      </w:r>
      <w:r w:rsidR="00E942B2" w:rsidRPr="00B84954">
        <w:t xml:space="preserve"> ралтегравира у </w:t>
      </w:r>
      <w:r w:rsidR="00DC02B8" w:rsidRPr="00B84954">
        <w:t>людей</w:t>
      </w:r>
      <w:r w:rsidR="00E942B2" w:rsidRPr="00B84954">
        <w:t xml:space="preserve"> с дефицитом UGT1A1 соответствовал</w:t>
      </w:r>
      <w:r w:rsidR="00DC02B8" w:rsidRPr="00B84954">
        <w:t>и</w:t>
      </w:r>
      <w:r w:rsidR="00E942B2" w:rsidRPr="00B84954">
        <w:t xml:space="preserve"> тем, которые наблюдались </w:t>
      </w:r>
      <w:r w:rsidR="00DC02B8" w:rsidRPr="00B84954">
        <w:t>в случае совместного</w:t>
      </w:r>
      <w:r w:rsidR="00E942B2" w:rsidRPr="00B84954">
        <w:t xml:space="preserve"> прием</w:t>
      </w:r>
      <w:r w:rsidR="00DC02B8" w:rsidRPr="00B84954">
        <w:t>а</w:t>
      </w:r>
      <w:r w:rsidR="00E942B2" w:rsidRPr="00B84954">
        <w:t xml:space="preserve"> с атазанавиром (ингибитор UGT1A1). Поскольку </w:t>
      </w:r>
      <w:r w:rsidR="00DC02B8" w:rsidRPr="00B84954">
        <w:t>уровень</w:t>
      </w:r>
      <w:r w:rsidR="00E942B2" w:rsidRPr="00B84954">
        <w:t xml:space="preserve"> ралтегравира в плазме крови выше у пациентов с UGT1A1*28/*28, эти данные не вызывают беспокойства по поводу эффективности. Принимая во внимание</w:t>
      </w:r>
      <w:r w:rsidR="00DC02B8" w:rsidRPr="00B84954">
        <w:t xml:space="preserve"> результаты </w:t>
      </w:r>
      <w:r w:rsidR="00E942B2" w:rsidRPr="00B84954">
        <w:t>сравнительн</w:t>
      </w:r>
      <w:r w:rsidR="00DC02B8" w:rsidRPr="00B84954">
        <w:t>ого анализа</w:t>
      </w:r>
      <w:r w:rsidR="00E942B2" w:rsidRPr="00B84954">
        <w:t xml:space="preserve"> по безопасности </w:t>
      </w:r>
      <w:r w:rsidR="00DC02B8" w:rsidRPr="00B84954">
        <w:t xml:space="preserve">ралтегравира в случае совместного приема с атазанавиром, </w:t>
      </w:r>
      <w:r w:rsidR="00E942B2" w:rsidRPr="00B84954">
        <w:t xml:space="preserve">не рекомендуется корректировать дозу в </w:t>
      </w:r>
      <w:r w:rsidR="00637C0D">
        <w:t>соответствии с</w:t>
      </w:r>
      <w:r w:rsidR="00E942B2" w:rsidRPr="00B84954">
        <w:t xml:space="preserve"> активност</w:t>
      </w:r>
      <w:r w:rsidR="00637C0D">
        <w:t>ью</w:t>
      </w:r>
      <w:r w:rsidR="00E942B2" w:rsidRPr="00B84954">
        <w:t xml:space="preserve"> UGT1A1</w:t>
      </w:r>
      <w:r w:rsidR="00DC02B8" w:rsidRPr="00B84954">
        <w:t xml:space="preserve"> </w:t>
      </w:r>
      <w:r w:rsidR="00E942B2" w:rsidRPr="00B84954">
        <w:t>[3].</w:t>
      </w:r>
    </w:p>
    <w:p w14:paraId="699AE22D" w14:textId="77777777" w:rsidR="00F42909" w:rsidRDefault="00F42909" w:rsidP="00F42909">
      <w:pPr>
        <w:spacing w:after="0" w:line="240" w:lineRule="auto"/>
        <w:ind w:firstLine="709"/>
        <w:rPr>
          <w:b/>
          <w:bCs/>
          <w:i/>
          <w:iCs/>
        </w:rPr>
      </w:pPr>
    </w:p>
    <w:p w14:paraId="1D577171" w14:textId="572B47FD" w:rsidR="007C41B4" w:rsidRPr="00B84954" w:rsidRDefault="007C41B4" w:rsidP="00F42909">
      <w:pPr>
        <w:spacing w:after="0" w:line="240" w:lineRule="auto"/>
        <w:ind w:firstLine="709"/>
        <w:rPr>
          <w:b/>
          <w:bCs/>
          <w:i/>
          <w:iCs/>
        </w:rPr>
      </w:pPr>
      <w:r w:rsidRPr="00B84954">
        <w:rPr>
          <w:b/>
          <w:bCs/>
          <w:i/>
          <w:iCs/>
        </w:rPr>
        <w:t>П</w:t>
      </w:r>
      <w:r w:rsidR="00213210" w:rsidRPr="00B84954">
        <w:rPr>
          <w:b/>
          <w:bCs/>
          <w:i/>
          <w:iCs/>
        </w:rPr>
        <w:t>еченочная</w:t>
      </w:r>
      <w:r w:rsidRPr="00B84954">
        <w:rPr>
          <w:b/>
          <w:bCs/>
          <w:i/>
          <w:iCs/>
        </w:rPr>
        <w:t xml:space="preserve"> недостаточность </w:t>
      </w:r>
    </w:p>
    <w:p w14:paraId="5D68D371" w14:textId="7C7D129C" w:rsidR="00213210" w:rsidRPr="00B84954" w:rsidRDefault="00DC02B8" w:rsidP="00F42909">
      <w:pPr>
        <w:spacing w:after="0" w:line="240" w:lineRule="auto"/>
        <w:ind w:firstLine="709"/>
        <w:rPr>
          <w:iCs/>
        </w:rPr>
      </w:pPr>
      <w:r w:rsidRPr="00B84954">
        <w:rPr>
          <w:iCs/>
        </w:rPr>
        <w:t>Ралтегравир выводится главным образом путем глюкуронизации в печени. Исследование фармакокинетики ралтегравира проводилось у пациентов с умеренной печеночной недостаточностью. Дополнительно, печеночная недостаточность оценивалась в комплексном фармакокинетическом анализе. Клинически значимых различий в ФК между участниками с умеренной печеночной недостаточностью и здоровыми участниками выявлено не было.</w:t>
      </w:r>
      <w:r w:rsidR="001E5AA2" w:rsidRPr="00B84954">
        <w:rPr>
          <w:iCs/>
        </w:rPr>
        <w:t xml:space="preserve"> Таким образом, д</w:t>
      </w:r>
      <w:r w:rsidRPr="00B84954">
        <w:rPr>
          <w:iCs/>
        </w:rPr>
        <w:t xml:space="preserve">ля пациентов с печеночной недостаточностью легкой и средней степени тяжести коррекция дозы не требуется. При тяжелой печеночной недостаточности </w:t>
      </w:r>
      <w:r w:rsidR="00213210" w:rsidRPr="00B84954">
        <w:rPr>
          <w:iCs/>
        </w:rPr>
        <w:t>ФК</w:t>
      </w:r>
      <w:r w:rsidRPr="00B84954">
        <w:rPr>
          <w:iCs/>
        </w:rPr>
        <w:t xml:space="preserve"> ралтегравира не изучалась</w:t>
      </w:r>
      <w:r w:rsidR="00213210" w:rsidRPr="00B84954">
        <w:rPr>
          <w:iCs/>
        </w:rPr>
        <w:t xml:space="preserve"> [</w:t>
      </w:r>
      <w:r w:rsidR="00E06371" w:rsidRPr="00B84954">
        <w:rPr>
          <w:iCs/>
        </w:rPr>
        <w:t>1</w:t>
      </w:r>
      <w:r w:rsidR="00213210" w:rsidRPr="00B84954">
        <w:rPr>
          <w:iCs/>
        </w:rPr>
        <w:t>]</w:t>
      </w:r>
      <w:r w:rsidRPr="00B84954">
        <w:rPr>
          <w:iCs/>
        </w:rPr>
        <w:t>.</w:t>
      </w:r>
    </w:p>
    <w:p w14:paraId="75E3DADF" w14:textId="77777777" w:rsidR="00F42909" w:rsidRDefault="00F42909" w:rsidP="00F42909">
      <w:pPr>
        <w:spacing w:after="0" w:line="240" w:lineRule="auto"/>
        <w:ind w:firstLine="709"/>
        <w:rPr>
          <w:b/>
          <w:bCs/>
          <w:i/>
          <w:iCs/>
        </w:rPr>
      </w:pPr>
    </w:p>
    <w:p w14:paraId="3B8D2BC7" w14:textId="54E69B2C" w:rsidR="007C41B4" w:rsidRPr="00B84954" w:rsidRDefault="00213210" w:rsidP="00F42909">
      <w:pPr>
        <w:spacing w:after="0" w:line="240" w:lineRule="auto"/>
        <w:ind w:firstLine="709"/>
        <w:rPr>
          <w:b/>
          <w:bCs/>
          <w:iCs/>
        </w:rPr>
      </w:pPr>
      <w:r w:rsidRPr="00B84954">
        <w:rPr>
          <w:b/>
          <w:bCs/>
          <w:i/>
          <w:iCs/>
        </w:rPr>
        <w:t>Почечная недостаточность</w:t>
      </w:r>
    </w:p>
    <w:p w14:paraId="41855FF9" w14:textId="6022651F" w:rsidR="00213210" w:rsidRPr="00B84954" w:rsidRDefault="00213210" w:rsidP="00F42909">
      <w:pPr>
        <w:spacing w:after="0" w:line="240" w:lineRule="auto"/>
        <w:ind w:firstLine="709"/>
        <w:rPr>
          <w:iCs/>
        </w:rPr>
      </w:pPr>
      <w:r w:rsidRPr="00B84954">
        <w:rPr>
          <w:iCs/>
        </w:rPr>
        <w:t>Почечный к</w:t>
      </w:r>
      <w:r w:rsidR="00A83381" w:rsidRPr="00B84954">
        <w:rPr>
          <w:iCs/>
        </w:rPr>
        <w:t>л</w:t>
      </w:r>
      <w:r w:rsidRPr="00B84954">
        <w:rPr>
          <w:iCs/>
        </w:rPr>
        <w:t>иренс</w:t>
      </w:r>
      <w:r w:rsidR="00A83381" w:rsidRPr="00B84954">
        <w:rPr>
          <w:iCs/>
        </w:rPr>
        <w:t xml:space="preserve"> </w:t>
      </w:r>
      <w:r w:rsidRPr="00B84954">
        <w:rPr>
          <w:iCs/>
        </w:rPr>
        <w:t>неизмененного ралтергавира является второстепенным путем выведения препарата</w:t>
      </w:r>
      <w:r w:rsidR="007C41B4" w:rsidRPr="00B84954">
        <w:rPr>
          <w:iCs/>
        </w:rPr>
        <w:t xml:space="preserve">. </w:t>
      </w:r>
      <w:r w:rsidRPr="00B84954">
        <w:rPr>
          <w:iCs/>
        </w:rPr>
        <w:t>Исследование ФК ралтегравира проводилось у пациентов с тяжелой почечной недостаточностью. Дополнительно, почечная недостаточность оценивалась в комплексном фармакокинетическом анализе. Клинически значимых различий в ФК между участниками с тяжелой печеночной недостаточностью и здоровыми участниками выявлено не было. Таким образом, для пациентов с почечной недостаточностью коррекция дозы не требуется. Так как степень, в которой ралтегравир поддается диализу неизвестна, следует избегать приема препарата перед диализом [</w:t>
      </w:r>
      <w:r w:rsidR="00E06371" w:rsidRPr="00B84954">
        <w:rPr>
          <w:iCs/>
        </w:rPr>
        <w:t>1</w:t>
      </w:r>
      <w:r w:rsidRPr="00B84954">
        <w:rPr>
          <w:iCs/>
        </w:rPr>
        <w:t>].</w:t>
      </w:r>
    </w:p>
    <w:p w14:paraId="415086E3" w14:textId="77777777" w:rsidR="00F42909" w:rsidRDefault="00F42909" w:rsidP="00F42909">
      <w:pPr>
        <w:spacing w:after="0" w:line="240" w:lineRule="auto"/>
        <w:ind w:firstLine="709"/>
        <w:rPr>
          <w:b/>
          <w:bCs/>
          <w:i/>
          <w:iCs/>
        </w:rPr>
      </w:pPr>
      <w:bookmarkStart w:id="237" w:name="_Hlk54872563"/>
    </w:p>
    <w:p w14:paraId="5D82569A" w14:textId="77777777" w:rsidR="007C41B4" w:rsidRPr="00B84954" w:rsidRDefault="007C41B4" w:rsidP="00F42909">
      <w:pPr>
        <w:spacing w:after="0" w:line="240" w:lineRule="auto"/>
        <w:ind w:firstLine="709"/>
        <w:rPr>
          <w:b/>
          <w:bCs/>
          <w:i/>
          <w:iCs/>
        </w:rPr>
      </w:pPr>
      <w:r w:rsidRPr="00B84954">
        <w:rPr>
          <w:b/>
          <w:bCs/>
          <w:i/>
          <w:iCs/>
        </w:rPr>
        <w:t xml:space="preserve">Взаимосвязь фармакокинетики/ фармакодинамики </w:t>
      </w:r>
    </w:p>
    <w:p w14:paraId="731ECBD7" w14:textId="6976FA6B" w:rsidR="00E93F26" w:rsidRPr="00E93F26" w:rsidRDefault="004B723B" w:rsidP="00F42909">
      <w:pPr>
        <w:spacing w:after="0" w:line="240" w:lineRule="auto"/>
        <w:ind w:firstLine="709"/>
      </w:pPr>
      <w:r w:rsidRPr="00B84954">
        <w:t>Согласно результатам двух интегрированных отчетов по связи ФК/ФД, диапазон доз ралтегравира от 200 до 600 мг соответствует верхней части кривой концентрация-ответ, где ответ на лечение может лишь незначительно зависеть от концентрации. У пациентов, ранее не получавших АРТ, C</w:t>
      </w:r>
      <w:r w:rsidRPr="00B84954">
        <w:rPr>
          <w:vertAlign w:val="subscript"/>
        </w:rPr>
        <w:t>12ч</w:t>
      </w:r>
      <w:r w:rsidRPr="00B84954">
        <w:t xml:space="preserve"> является наиболее чувствительным ФК параметром для прогнозирования вирусного ответа. Было показано, что возникновение НЯ не коррелирует с C</w:t>
      </w:r>
      <w:r w:rsidRPr="00B84954">
        <w:rPr>
          <w:vertAlign w:val="subscript"/>
        </w:rPr>
        <w:t>max</w:t>
      </w:r>
      <w:r w:rsidRPr="00B84954">
        <w:t>, и AUC является наиболее подходящим ФК параметром для оценки клинически значимого увеличения концентрации ралтегравира в плазме с точки зрения безопасности</w:t>
      </w:r>
      <w:r w:rsidR="00B67119" w:rsidRPr="00B84954">
        <w:t xml:space="preserve"> [1]. </w:t>
      </w:r>
    </w:p>
    <w:p w14:paraId="0DB2196C" w14:textId="60F35C0A" w:rsidR="00841FCA" w:rsidRPr="00B84954" w:rsidRDefault="00E82F18" w:rsidP="004B723B">
      <w:pPr>
        <w:spacing w:before="240" w:after="240" w:line="240" w:lineRule="auto"/>
        <w:outlineLvl w:val="2"/>
        <w:rPr>
          <w:b/>
        </w:rPr>
      </w:pPr>
      <w:bookmarkStart w:id="238" w:name="_Toc110874891"/>
      <w:bookmarkStart w:id="239" w:name="_Toc111076579"/>
      <w:bookmarkStart w:id="240" w:name="_Toc111477140"/>
      <w:bookmarkEnd w:id="237"/>
      <w:r w:rsidRPr="00B84954">
        <w:rPr>
          <w:b/>
        </w:rPr>
        <w:t>4.1.2.</w:t>
      </w:r>
      <w:r w:rsidR="00841FCA" w:rsidRPr="00B84954">
        <w:rPr>
          <w:b/>
        </w:rPr>
        <w:t xml:space="preserve"> Фармакодинамика</w:t>
      </w:r>
      <w:bookmarkEnd w:id="238"/>
      <w:bookmarkEnd w:id="239"/>
      <w:bookmarkEnd w:id="240"/>
    </w:p>
    <w:p w14:paraId="1F957C20" w14:textId="5C58CFEA" w:rsidR="002C0D3D" w:rsidRPr="00B84954" w:rsidRDefault="002C0D3D" w:rsidP="00F42909">
      <w:pPr>
        <w:spacing w:after="0" w:line="240" w:lineRule="auto"/>
        <w:ind w:firstLine="708"/>
        <w:rPr>
          <w:rFonts w:eastAsiaTheme="minorHAnsi"/>
          <w:lang w:eastAsia="en-US"/>
        </w:rPr>
      </w:pPr>
      <w:r w:rsidRPr="00B84954">
        <w:rPr>
          <w:rFonts w:eastAsiaTheme="minorHAnsi"/>
          <w:lang w:eastAsia="en-US"/>
        </w:rPr>
        <w:t xml:space="preserve">В исследовании ралтегравира (400 мг, два раза </w:t>
      </w:r>
      <w:r w:rsidR="00685034" w:rsidRPr="00B84954">
        <w:rPr>
          <w:rFonts w:eastAsiaTheme="minorHAnsi"/>
          <w:lang w:eastAsia="en-US"/>
        </w:rPr>
        <w:t>в сутки</w:t>
      </w:r>
      <w:r w:rsidRPr="00B84954">
        <w:rPr>
          <w:rFonts w:eastAsiaTheme="minorHAnsi"/>
          <w:lang w:eastAsia="en-US"/>
        </w:rPr>
        <w:t>) в качестве монотерапии, была показана его высокая противовирусная активность со средним снижени</w:t>
      </w:r>
      <w:r w:rsidR="005C6493" w:rsidRPr="00B84954">
        <w:rPr>
          <w:rFonts w:eastAsiaTheme="minorHAnsi"/>
          <w:lang w:eastAsia="en-US"/>
        </w:rPr>
        <w:t>е</w:t>
      </w:r>
      <w:r w:rsidRPr="00B84954">
        <w:rPr>
          <w:rFonts w:eastAsiaTheme="minorHAnsi"/>
          <w:lang w:eastAsia="en-US"/>
        </w:rPr>
        <w:t xml:space="preserve">м вирусной нагрузки на 1,66 </w:t>
      </w:r>
      <w:r w:rsidRPr="00B84954">
        <w:rPr>
          <w:rFonts w:eastAsiaTheme="minorHAnsi"/>
          <w:lang w:val="en-US" w:eastAsia="en-US"/>
        </w:rPr>
        <w:t>log</w:t>
      </w:r>
      <w:r w:rsidRPr="00B84954">
        <w:rPr>
          <w:rFonts w:eastAsiaTheme="minorHAnsi"/>
          <w:vertAlign w:val="subscript"/>
          <w:lang w:eastAsia="en-US"/>
        </w:rPr>
        <w:t>10</w:t>
      </w:r>
      <w:r w:rsidRPr="00B84954">
        <w:rPr>
          <w:rFonts w:eastAsiaTheme="minorHAnsi"/>
          <w:lang w:eastAsia="en-US"/>
        </w:rPr>
        <w:t xml:space="preserve"> копий/мл к 10 дню</w:t>
      </w:r>
      <w:r w:rsidR="005C6493" w:rsidRPr="00B84954">
        <w:rPr>
          <w:rFonts w:eastAsiaTheme="minorHAnsi"/>
          <w:lang w:eastAsia="en-US"/>
        </w:rPr>
        <w:t xml:space="preserve">. </w:t>
      </w:r>
      <w:r w:rsidRPr="00B84954">
        <w:rPr>
          <w:rFonts w:eastAsiaTheme="minorHAnsi"/>
          <w:lang w:eastAsia="en-US"/>
        </w:rPr>
        <w:t xml:space="preserve">В рандомизированном двойном слепом плацебо-контролируемом исследовании с ранжированием доз, противовирусные реакции были одинаковыми среди </w:t>
      </w:r>
      <w:r w:rsidR="005C6493" w:rsidRPr="00B84954">
        <w:rPr>
          <w:rFonts w:eastAsiaTheme="minorHAnsi"/>
          <w:lang w:eastAsia="en-US"/>
        </w:rPr>
        <w:t>участников,</w:t>
      </w:r>
      <w:r w:rsidRPr="00B84954">
        <w:rPr>
          <w:rFonts w:eastAsiaTheme="minorHAnsi"/>
          <w:lang w:eastAsia="en-US"/>
        </w:rPr>
        <w:t xml:space="preserve"> независимо от дозы</w:t>
      </w:r>
      <w:r w:rsidR="005C6493" w:rsidRPr="00B84954">
        <w:rPr>
          <w:rFonts w:eastAsiaTheme="minorHAnsi"/>
          <w:lang w:eastAsia="en-US"/>
        </w:rPr>
        <w:t xml:space="preserve"> [6]</w:t>
      </w:r>
      <w:r w:rsidRPr="00B84954">
        <w:rPr>
          <w:rFonts w:eastAsiaTheme="minorHAnsi"/>
          <w:lang w:eastAsia="en-US"/>
        </w:rPr>
        <w:t>.</w:t>
      </w:r>
    </w:p>
    <w:p w14:paraId="49537F44" w14:textId="77777777" w:rsidR="00F42909" w:rsidRDefault="00F42909" w:rsidP="00F42909">
      <w:pPr>
        <w:spacing w:after="0" w:line="240" w:lineRule="auto"/>
        <w:ind w:firstLine="708"/>
        <w:rPr>
          <w:rFonts w:eastAsia="Times New Roman"/>
          <w:b/>
          <w:i/>
          <w:lang w:eastAsia="en-US"/>
        </w:rPr>
      </w:pPr>
    </w:p>
    <w:p w14:paraId="36725325" w14:textId="39BC06FA" w:rsidR="002C0D3D" w:rsidRPr="00B84954" w:rsidRDefault="005C6493" w:rsidP="00F42909">
      <w:pPr>
        <w:spacing w:after="0" w:line="240" w:lineRule="auto"/>
        <w:ind w:firstLine="708"/>
        <w:rPr>
          <w:rFonts w:eastAsia="Times New Roman"/>
          <w:b/>
          <w:i/>
          <w:lang w:eastAsia="en-US"/>
        </w:rPr>
      </w:pPr>
      <w:r w:rsidRPr="00B84954">
        <w:rPr>
          <w:rFonts w:eastAsia="Times New Roman"/>
          <w:b/>
          <w:i/>
          <w:lang w:eastAsia="en-US"/>
        </w:rPr>
        <w:t>Резистентность</w:t>
      </w:r>
    </w:p>
    <w:p w14:paraId="78231FB1" w14:textId="61F35BE1" w:rsidR="009902D2" w:rsidRPr="00B84954" w:rsidRDefault="0062265A" w:rsidP="00F42909">
      <w:pPr>
        <w:spacing w:after="0" w:line="240" w:lineRule="auto"/>
        <w:ind w:firstLine="708"/>
        <w:rPr>
          <w:rFonts w:eastAsia="Times New Roman"/>
          <w:bCs/>
          <w:iCs/>
          <w:lang w:eastAsia="en-US"/>
        </w:rPr>
      </w:pPr>
      <w:r w:rsidRPr="00B84954">
        <w:rPr>
          <w:rFonts w:eastAsia="Times New Roman"/>
          <w:bCs/>
          <w:iCs/>
          <w:lang w:eastAsia="en-US"/>
        </w:rPr>
        <w:t xml:space="preserve">Ключевые </w:t>
      </w:r>
      <w:r w:rsidR="006C3A78" w:rsidRPr="00B84954">
        <w:rPr>
          <w:rFonts w:eastAsia="Times New Roman"/>
          <w:bCs/>
          <w:iCs/>
          <w:lang w:eastAsia="en-US"/>
        </w:rPr>
        <w:t>данные по</w:t>
      </w:r>
      <w:r w:rsidRPr="00B84954">
        <w:rPr>
          <w:rFonts w:eastAsia="Times New Roman"/>
          <w:bCs/>
          <w:iCs/>
          <w:lang w:eastAsia="en-US"/>
        </w:rPr>
        <w:t xml:space="preserve"> резистентности </w:t>
      </w:r>
      <w:r w:rsidR="006C3A78" w:rsidRPr="00B84954">
        <w:rPr>
          <w:rFonts w:eastAsia="Times New Roman"/>
          <w:bCs/>
          <w:iCs/>
          <w:lang w:eastAsia="en-US"/>
        </w:rPr>
        <w:t xml:space="preserve">получены в 4-х </w:t>
      </w:r>
      <w:r w:rsidR="00685034" w:rsidRPr="00B84954">
        <w:rPr>
          <w:rFonts w:eastAsia="Times New Roman"/>
          <w:bCs/>
          <w:iCs/>
          <w:lang w:eastAsia="en-US"/>
        </w:rPr>
        <w:t>много</w:t>
      </w:r>
      <w:r w:rsidR="006C3A78" w:rsidRPr="00B84954">
        <w:rPr>
          <w:rFonts w:eastAsia="Times New Roman"/>
          <w:bCs/>
          <w:iCs/>
          <w:lang w:eastAsia="en-US"/>
        </w:rPr>
        <w:t xml:space="preserve">центровых рандомизированных, двойных слепых, контролируемых исследованиях </w:t>
      </w:r>
      <w:r w:rsidR="00063D75" w:rsidRPr="00B84954">
        <w:rPr>
          <w:rFonts w:eastAsia="Times New Roman"/>
          <w:bCs/>
          <w:iCs/>
          <w:lang w:val="en-US" w:eastAsia="en-US"/>
        </w:rPr>
        <w:t>II</w:t>
      </w:r>
      <w:r w:rsidR="00063D75" w:rsidRPr="00B84954">
        <w:rPr>
          <w:rFonts w:eastAsia="Times New Roman"/>
          <w:bCs/>
          <w:iCs/>
          <w:lang w:eastAsia="en-US"/>
        </w:rPr>
        <w:t xml:space="preserve"> и </w:t>
      </w:r>
      <w:r w:rsidR="006C3A78" w:rsidRPr="00B84954">
        <w:rPr>
          <w:rFonts w:eastAsia="Times New Roman"/>
          <w:bCs/>
          <w:iCs/>
          <w:lang w:val="en-US" w:eastAsia="en-US"/>
        </w:rPr>
        <w:t>III</w:t>
      </w:r>
      <w:r w:rsidR="006C3A78" w:rsidRPr="00B84954">
        <w:rPr>
          <w:rFonts w:eastAsia="Times New Roman"/>
          <w:bCs/>
          <w:iCs/>
          <w:lang w:eastAsia="en-US"/>
        </w:rPr>
        <w:t xml:space="preserve"> фаз с участием </w:t>
      </w:r>
      <w:r w:rsidR="00063D75" w:rsidRPr="00B84954">
        <w:rPr>
          <w:rFonts w:eastAsia="Times New Roman"/>
          <w:bCs/>
          <w:iCs/>
          <w:lang w:eastAsia="en-US"/>
        </w:rPr>
        <w:t>1088</w:t>
      </w:r>
      <w:r w:rsidR="006C3A78" w:rsidRPr="00B84954">
        <w:rPr>
          <w:rFonts w:eastAsia="Times New Roman"/>
          <w:bCs/>
          <w:iCs/>
          <w:lang w:eastAsia="en-US"/>
        </w:rPr>
        <w:t xml:space="preserve"> пациентов в возрасте от 18 лет</w:t>
      </w:r>
      <w:r w:rsidR="0089465C" w:rsidRPr="00B84954">
        <w:rPr>
          <w:rFonts w:eastAsia="Times New Roman"/>
          <w:bCs/>
          <w:iCs/>
          <w:lang w:eastAsia="en-US"/>
        </w:rPr>
        <w:t xml:space="preserve"> (иссл</w:t>
      </w:r>
      <w:r w:rsidR="004237DF">
        <w:rPr>
          <w:rFonts w:eastAsia="Times New Roman"/>
          <w:bCs/>
          <w:iCs/>
          <w:lang w:eastAsia="en-US"/>
        </w:rPr>
        <w:t>едования</w:t>
      </w:r>
      <w:r w:rsidR="00063D75" w:rsidRPr="00B84954">
        <w:rPr>
          <w:rFonts w:eastAsia="Times New Roman"/>
          <w:bCs/>
          <w:iCs/>
          <w:lang w:eastAsia="en-US"/>
        </w:rPr>
        <w:t xml:space="preserve"> </w:t>
      </w:r>
      <w:r w:rsidR="003266DE" w:rsidRPr="00B84954">
        <w:rPr>
          <w:rFonts w:eastAsia="Times New Roman"/>
          <w:bCs/>
          <w:iCs/>
          <w:lang w:eastAsia="en-US"/>
        </w:rPr>
        <w:t>004, 005, 018 и 019</w:t>
      </w:r>
      <w:r w:rsidR="00063D75" w:rsidRPr="00B84954">
        <w:rPr>
          <w:rFonts w:eastAsia="Times New Roman"/>
          <w:bCs/>
          <w:iCs/>
          <w:lang w:eastAsia="en-US"/>
        </w:rPr>
        <w:t>) [8, 9, 10, 11]</w:t>
      </w:r>
      <w:r w:rsidR="006C3A78" w:rsidRPr="00B84954">
        <w:rPr>
          <w:rFonts w:eastAsia="Times New Roman"/>
          <w:bCs/>
          <w:iCs/>
          <w:lang w:eastAsia="en-US"/>
        </w:rPr>
        <w:t xml:space="preserve">. </w:t>
      </w:r>
      <w:r w:rsidR="0061350E" w:rsidRPr="00B84954">
        <w:rPr>
          <w:rFonts w:eastAsia="Times New Roman"/>
          <w:bCs/>
          <w:iCs/>
          <w:lang w:eastAsia="en-US"/>
        </w:rPr>
        <w:t>Процент пациентов, для которых отмечалась в</w:t>
      </w:r>
      <w:r w:rsidR="006C3A78" w:rsidRPr="00B84954">
        <w:rPr>
          <w:rFonts w:eastAsia="Times New Roman"/>
          <w:bCs/>
          <w:iCs/>
          <w:lang w:eastAsia="en-US"/>
        </w:rPr>
        <w:t xml:space="preserve">ирусологическая неудача </w:t>
      </w:r>
      <w:r w:rsidR="0061350E" w:rsidRPr="00B84954">
        <w:rPr>
          <w:rFonts w:eastAsia="Times New Roman"/>
          <w:bCs/>
          <w:iCs/>
          <w:lang w:eastAsia="en-US"/>
        </w:rPr>
        <w:t xml:space="preserve">составлял от </w:t>
      </w:r>
      <w:r w:rsidR="006C3A78" w:rsidRPr="00B84954">
        <w:rPr>
          <w:rFonts w:eastAsia="Times New Roman"/>
          <w:bCs/>
          <w:iCs/>
          <w:lang w:eastAsia="en-US"/>
        </w:rPr>
        <w:t>14,7%</w:t>
      </w:r>
      <w:r w:rsidR="0061350E" w:rsidRPr="00B84954">
        <w:rPr>
          <w:rFonts w:eastAsia="Times New Roman"/>
          <w:bCs/>
          <w:iCs/>
          <w:lang w:eastAsia="en-US"/>
        </w:rPr>
        <w:t xml:space="preserve"> в исследовании NCT00293267 до </w:t>
      </w:r>
      <w:r w:rsidR="006C3A78" w:rsidRPr="00B84954">
        <w:rPr>
          <w:rFonts w:eastAsia="Times New Roman"/>
          <w:bCs/>
          <w:iCs/>
          <w:lang w:eastAsia="en-US"/>
        </w:rPr>
        <w:t xml:space="preserve">18,3% </w:t>
      </w:r>
      <w:r w:rsidR="0061350E" w:rsidRPr="00B84954">
        <w:rPr>
          <w:rFonts w:eastAsia="Times New Roman"/>
          <w:bCs/>
          <w:iCs/>
          <w:lang w:eastAsia="en-US"/>
        </w:rPr>
        <w:t>в исследовании NCT00293254</w:t>
      </w:r>
      <w:r w:rsidR="006C3A78" w:rsidRPr="00B84954">
        <w:rPr>
          <w:rFonts w:eastAsia="Times New Roman"/>
          <w:bCs/>
          <w:iCs/>
          <w:lang w:eastAsia="en-US"/>
        </w:rPr>
        <w:t xml:space="preserve">. </w:t>
      </w:r>
      <w:r w:rsidR="00D94DBA" w:rsidRPr="00B84954">
        <w:rPr>
          <w:rFonts w:eastAsia="Times New Roman"/>
          <w:bCs/>
          <w:iCs/>
          <w:lang w:eastAsia="en-US"/>
        </w:rPr>
        <w:t xml:space="preserve">Большинство изолятов ВИЧ-1 у пациентов, для которых терапия ралтегравиром оказалась неэффективной, проявляли значительную резистентность к препарату благодаря возникновению двух и более мутаций в гене интегразы. Наиболее распространенными </w:t>
      </w:r>
      <w:r w:rsidR="00A83381" w:rsidRPr="00B84954">
        <w:rPr>
          <w:rFonts w:eastAsia="Times New Roman"/>
          <w:bCs/>
          <w:iCs/>
          <w:lang w:eastAsia="en-US"/>
        </w:rPr>
        <w:t xml:space="preserve">ключевыми </w:t>
      </w:r>
      <w:r w:rsidR="00D94DBA" w:rsidRPr="00B84954">
        <w:rPr>
          <w:rFonts w:eastAsia="Times New Roman"/>
          <w:bCs/>
          <w:iCs/>
          <w:lang w:eastAsia="en-US"/>
        </w:rPr>
        <w:t xml:space="preserve">мутациями были </w:t>
      </w:r>
      <w:r w:rsidR="00D94DBA" w:rsidRPr="00B84954">
        <w:rPr>
          <w:rFonts w:eastAsia="Times New Roman"/>
          <w:bCs/>
          <w:iCs/>
          <w:lang w:val="en-US" w:eastAsia="en-US"/>
        </w:rPr>
        <w:t>N</w:t>
      </w:r>
      <w:r w:rsidR="00D94DBA" w:rsidRPr="00B84954">
        <w:rPr>
          <w:rFonts w:eastAsia="Times New Roman"/>
          <w:bCs/>
          <w:iCs/>
          <w:lang w:eastAsia="en-US"/>
        </w:rPr>
        <w:t>155</w:t>
      </w:r>
      <w:r w:rsidR="00D94DBA" w:rsidRPr="00B84954">
        <w:rPr>
          <w:rFonts w:eastAsia="Times New Roman"/>
          <w:bCs/>
          <w:iCs/>
          <w:lang w:val="en-US" w:eastAsia="en-US"/>
        </w:rPr>
        <w:t>H</w:t>
      </w:r>
      <w:r w:rsidR="00B67119" w:rsidRPr="00B84954">
        <w:rPr>
          <w:rFonts w:eastAsia="Times New Roman"/>
          <w:bCs/>
          <w:iCs/>
          <w:lang w:eastAsia="en-US"/>
        </w:rPr>
        <w:t xml:space="preserve">, </w:t>
      </w:r>
      <w:r w:rsidR="00B67119" w:rsidRPr="00B84954">
        <w:rPr>
          <w:rFonts w:eastAsia="Times New Roman"/>
          <w:bCs/>
          <w:iCs/>
          <w:lang w:val="en-US" w:eastAsia="en-US"/>
        </w:rPr>
        <w:t>Q</w:t>
      </w:r>
      <w:r w:rsidR="00B67119" w:rsidRPr="00B84954">
        <w:rPr>
          <w:rFonts w:eastAsia="Times New Roman"/>
          <w:bCs/>
          <w:iCs/>
          <w:lang w:eastAsia="en-US"/>
        </w:rPr>
        <w:t>148</w:t>
      </w:r>
      <w:r w:rsidR="00B67119" w:rsidRPr="00B84954">
        <w:rPr>
          <w:rFonts w:eastAsia="Times New Roman"/>
          <w:bCs/>
          <w:iCs/>
          <w:lang w:val="en-US" w:eastAsia="en-US"/>
        </w:rPr>
        <w:t>H</w:t>
      </w:r>
      <w:r w:rsidR="00B67119" w:rsidRPr="00B84954">
        <w:rPr>
          <w:rFonts w:eastAsia="Times New Roman"/>
          <w:bCs/>
          <w:iCs/>
          <w:lang w:eastAsia="en-US"/>
        </w:rPr>
        <w:t>/</w:t>
      </w:r>
      <w:r w:rsidR="00A83381" w:rsidRPr="00B84954">
        <w:rPr>
          <w:rFonts w:eastAsia="Times New Roman"/>
          <w:bCs/>
          <w:iCs/>
          <w:lang w:val="en-US" w:eastAsia="en-US"/>
        </w:rPr>
        <w:t>K</w:t>
      </w:r>
      <w:r w:rsidR="00B67119" w:rsidRPr="00B84954">
        <w:rPr>
          <w:rFonts w:eastAsia="Times New Roman"/>
          <w:bCs/>
          <w:iCs/>
          <w:lang w:eastAsia="en-US"/>
        </w:rPr>
        <w:t>/</w:t>
      </w:r>
      <w:r w:rsidR="00B67119" w:rsidRPr="00B84954">
        <w:rPr>
          <w:rFonts w:eastAsia="Times New Roman"/>
          <w:bCs/>
          <w:iCs/>
          <w:lang w:val="en-US" w:eastAsia="en-US"/>
        </w:rPr>
        <w:t>R</w:t>
      </w:r>
      <w:r w:rsidR="00B67119" w:rsidRPr="00B84954">
        <w:rPr>
          <w:rFonts w:eastAsia="Times New Roman"/>
          <w:bCs/>
          <w:iCs/>
          <w:lang w:eastAsia="en-US"/>
        </w:rPr>
        <w:t xml:space="preserve"> и </w:t>
      </w:r>
      <w:r w:rsidR="00A83381" w:rsidRPr="00B84954">
        <w:rPr>
          <w:rFonts w:eastAsia="Times New Roman"/>
          <w:bCs/>
          <w:iCs/>
          <w:lang w:eastAsia="en-US"/>
        </w:rPr>
        <w:t>Y143</w:t>
      </w:r>
      <w:r w:rsidR="00A83381" w:rsidRPr="00B84954">
        <w:rPr>
          <w:rFonts w:eastAsia="Times New Roman"/>
          <w:bCs/>
          <w:iCs/>
          <w:lang w:val="en-US" w:eastAsia="en-US"/>
        </w:rPr>
        <w:t>H</w:t>
      </w:r>
      <w:r w:rsidR="00A83381" w:rsidRPr="00B84954">
        <w:rPr>
          <w:rFonts w:eastAsia="Times New Roman"/>
          <w:bCs/>
          <w:iCs/>
          <w:lang w:eastAsia="en-US"/>
        </w:rPr>
        <w:t>/</w:t>
      </w:r>
      <w:r w:rsidR="00A83381" w:rsidRPr="00B84954">
        <w:rPr>
          <w:rFonts w:eastAsia="Times New Roman"/>
          <w:bCs/>
          <w:iCs/>
          <w:lang w:val="en-US" w:eastAsia="en-US"/>
        </w:rPr>
        <w:t>C</w:t>
      </w:r>
      <w:r w:rsidR="00A83381" w:rsidRPr="00B84954">
        <w:rPr>
          <w:rFonts w:eastAsia="Times New Roman"/>
          <w:bCs/>
          <w:iCs/>
          <w:lang w:eastAsia="en-US"/>
        </w:rPr>
        <w:t>/</w:t>
      </w:r>
      <w:r w:rsidR="00A83381" w:rsidRPr="00B84954">
        <w:rPr>
          <w:rFonts w:eastAsia="Times New Roman"/>
          <w:bCs/>
          <w:iCs/>
          <w:lang w:val="en-US" w:eastAsia="en-US"/>
        </w:rPr>
        <w:t>R</w:t>
      </w:r>
      <w:r w:rsidR="00A83381" w:rsidRPr="00B84954">
        <w:rPr>
          <w:rFonts w:eastAsia="Times New Roman"/>
          <w:bCs/>
          <w:iCs/>
          <w:lang w:eastAsia="en-US"/>
        </w:rPr>
        <w:t xml:space="preserve">, встречающиеся совместно с одной или более дополнительными мутациями в интегразе (напр. </w:t>
      </w:r>
      <w:r w:rsidR="00A83381" w:rsidRPr="00B84954">
        <w:rPr>
          <w:rFonts w:eastAsia="Times New Roman"/>
          <w:bCs/>
          <w:iCs/>
          <w:lang w:val="en-US" w:eastAsia="en-US"/>
        </w:rPr>
        <w:t>L</w:t>
      </w:r>
      <w:r w:rsidR="00A83381" w:rsidRPr="00B84954">
        <w:rPr>
          <w:rFonts w:eastAsia="Times New Roman"/>
          <w:bCs/>
          <w:iCs/>
          <w:lang w:eastAsia="en-US"/>
        </w:rPr>
        <w:t>74</w:t>
      </w:r>
      <w:r w:rsidR="00A83381" w:rsidRPr="00B84954">
        <w:rPr>
          <w:rFonts w:eastAsia="Times New Roman"/>
          <w:bCs/>
          <w:iCs/>
          <w:lang w:val="en-US" w:eastAsia="en-US"/>
        </w:rPr>
        <w:t>M</w:t>
      </w:r>
      <w:r w:rsidR="00A83381" w:rsidRPr="00B84954">
        <w:rPr>
          <w:rFonts w:eastAsia="Times New Roman"/>
          <w:bCs/>
          <w:iCs/>
          <w:lang w:eastAsia="en-US"/>
        </w:rPr>
        <w:t xml:space="preserve">, </w:t>
      </w:r>
      <w:r w:rsidR="00A83381" w:rsidRPr="00B84954">
        <w:rPr>
          <w:rFonts w:eastAsia="Times New Roman"/>
          <w:bCs/>
          <w:iCs/>
          <w:lang w:val="en-US" w:eastAsia="en-US"/>
        </w:rPr>
        <w:t>E</w:t>
      </w:r>
      <w:r w:rsidR="00A83381" w:rsidRPr="00B84954">
        <w:rPr>
          <w:rFonts w:eastAsia="Times New Roman"/>
          <w:bCs/>
          <w:iCs/>
          <w:lang w:eastAsia="en-US"/>
        </w:rPr>
        <w:t>92</w:t>
      </w:r>
      <w:r w:rsidR="00A83381" w:rsidRPr="00B84954">
        <w:rPr>
          <w:rFonts w:eastAsia="Times New Roman"/>
          <w:bCs/>
          <w:iCs/>
          <w:lang w:val="en-US" w:eastAsia="en-US"/>
        </w:rPr>
        <w:t>Q</w:t>
      </w:r>
      <w:r w:rsidR="00A83381" w:rsidRPr="00B84954">
        <w:rPr>
          <w:rFonts w:eastAsia="Times New Roman"/>
          <w:bCs/>
          <w:iCs/>
          <w:lang w:eastAsia="en-US"/>
        </w:rPr>
        <w:t xml:space="preserve">, </w:t>
      </w:r>
      <w:r w:rsidR="00A83381" w:rsidRPr="00B84954">
        <w:rPr>
          <w:rFonts w:eastAsia="Times New Roman"/>
          <w:bCs/>
          <w:iCs/>
          <w:lang w:val="en-US" w:eastAsia="en-US"/>
        </w:rPr>
        <w:t>T</w:t>
      </w:r>
      <w:r w:rsidR="00A83381" w:rsidRPr="00B84954">
        <w:rPr>
          <w:rFonts w:eastAsia="Times New Roman"/>
          <w:bCs/>
          <w:iCs/>
          <w:lang w:eastAsia="en-US"/>
        </w:rPr>
        <w:t>97</w:t>
      </w:r>
      <w:r w:rsidR="00A83381" w:rsidRPr="00B84954">
        <w:rPr>
          <w:rFonts w:eastAsia="Times New Roman"/>
          <w:bCs/>
          <w:iCs/>
          <w:lang w:val="en-US" w:eastAsia="en-US"/>
        </w:rPr>
        <w:t>A</w:t>
      </w:r>
      <w:r w:rsidR="00A83381" w:rsidRPr="00B84954">
        <w:rPr>
          <w:rFonts w:eastAsia="Times New Roman"/>
          <w:bCs/>
          <w:iCs/>
          <w:lang w:eastAsia="en-US"/>
        </w:rPr>
        <w:t xml:space="preserve">, </w:t>
      </w:r>
      <w:r w:rsidR="00A83381" w:rsidRPr="00B84954">
        <w:rPr>
          <w:rFonts w:eastAsia="Times New Roman"/>
          <w:bCs/>
          <w:iCs/>
          <w:lang w:val="en-US" w:eastAsia="en-US"/>
        </w:rPr>
        <w:t>E</w:t>
      </w:r>
      <w:r w:rsidR="00A83381" w:rsidRPr="00B84954">
        <w:rPr>
          <w:rFonts w:eastAsia="Times New Roman"/>
          <w:bCs/>
          <w:iCs/>
          <w:lang w:eastAsia="en-US"/>
        </w:rPr>
        <w:t>138</w:t>
      </w:r>
      <w:r w:rsidR="00A83381" w:rsidRPr="00B84954">
        <w:rPr>
          <w:rFonts w:eastAsia="Times New Roman"/>
          <w:bCs/>
          <w:iCs/>
          <w:lang w:val="en-US" w:eastAsia="en-US"/>
        </w:rPr>
        <w:t>A</w:t>
      </w:r>
      <w:r w:rsidR="00A83381" w:rsidRPr="00B84954">
        <w:rPr>
          <w:rFonts w:eastAsia="Times New Roman"/>
          <w:bCs/>
          <w:iCs/>
          <w:lang w:eastAsia="en-US"/>
        </w:rPr>
        <w:t>/</w:t>
      </w:r>
      <w:r w:rsidR="00A83381" w:rsidRPr="00B84954">
        <w:rPr>
          <w:rFonts w:eastAsia="Times New Roman"/>
          <w:bCs/>
          <w:iCs/>
          <w:lang w:val="en-US" w:eastAsia="en-US"/>
        </w:rPr>
        <w:t>K</w:t>
      </w:r>
      <w:r w:rsidR="00A83381" w:rsidRPr="00B84954">
        <w:rPr>
          <w:rFonts w:eastAsia="Times New Roman"/>
          <w:bCs/>
          <w:iCs/>
          <w:lang w:eastAsia="en-US"/>
        </w:rPr>
        <w:t xml:space="preserve">, </w:t>
      </w:r>
      <w:r w:rsidR="00A83381" w:rsidRPr="00B84954">
        <w:rPr>
          <w:rFonts w:eastAsia="Times New Roman"/>
          <w:bCs/>
          <w:iCs/>
          <w:lang w:val="en-US" w:eastAsia="en-US"/>
        </w:rPr>
        <w:t>G</w:t>
      </w:r>
      <w:r w:rsidR="00A83381" w:rsidRPr="00B84954">
        <w:rPr>
          <w:rFonts w:eastAsia="Times New Roman"/>
          <w:bCs/>
          <w:iCs/>
          <w:lang w:eastAsia="en-US"/>
        </w:rPr>
        <w:t>140</w:t>
      </w:r>
      <w:r w:rsidR="00A83381" w:rsidRPr="00B84954">
        <w:rPr>
          <w:rFonts w:eastAsia="Times New Roman"/>
          <w:bCs/>
          <w:iCs/>
          <w:lang w:val="en-US" w:eastAsia="en-US"/>
        </w:rPr>
        <w:t>A</w:t>
      </w:r>
      <w:r w:rsidR="00A83381" w:rsidRPr="00B84954">
        <w:rPr>
          <w:rFonts w:eastAsia="Times New Roman"/>
          <w:bCs/>
          <w:iCs/>
          <w:lang w:eastAsia="en-US"/>
        </w:rPr>
        <w:t>/</w:t>
      </w:r>
      <w:r w:rsidR="00A83381" w:rsidRPr="00B84954">
        <w:rPr>
          <w:rFonts w:eastAsia="Times New Roman"/>
          <w:bCs/>
          <w:iCs/>
          <w:lang w:val="en-US" w:eastAsia="en-US"/>
        </w:rPr>
        <w:t>S</w:t>
      </w:r>
      <w:r w:rsidR="00A83381" w:rsidRPr="00B84954">
        <w:rPr>
          <w:rFonts w:eastAsia="Times New Roman"/>
          <w:bCs/>
          <w:iCs/>
          <w:lang w:eastAsia="en-US"/>
        </w:rPr>
        <w:t xml:space="preserve">, </w:t>
      </w:r>
      <w:r w:rsidR="00A83381" w:rsidRPr="00B84954">
        <w:rPr>
          <w:rFonts w:eastAsia="Times New Roman"/>
          <w:bCs/>
          <w:iCs/>
          <w:lang w:val="en-US" w:eastAsia="en-US"/>
        </w:rPr>
        <w:t>V</w:t>
      </w:r>
      <w:r w:rsidR="00A83381" w:rsidRPr="00B84954">
        <w:rPr>
          <w:rFonts w:eastAsia="Times New Roman"/>
          <w:bCs/>
          <w:iCs/>
          <w:lang w:eastAsia="en-US"/>
        </w:rPr>
        <w:t>151</w:t>
      </w:r>
      <w:r w:rsidR="00A83381" w:rsidRPr="00B84954">
        <w:rPr>
          <w:rFonts w:eastAsia="Times New Roman"/>
          <w:bCs/>
          <w:iCs/>
          <w:lang w:val="en-US" w:eastAsia="en-US"/>
        </w:rPr>
        <w:t>I</w:t>
      </w:r>
      <w:r w:rsidR="00A83381" w:rsidRPr="00B84954">
        <w:rPr>
          <w:rFonts w:eastAsia="Times New Roman"/>
          <w:bCs/>
          <w:iCs/>
          <w:lang w:eastAsia="en-US"/>
        </w:rPr>
        <w:t xml:space="preserve">, </w:t>
      </w:r>
      <w:r w:rsidR="00A83381" w:rsidRPr="00B84954">
        <w:rPr>
          <w:rFonts w:eastAsia="Times New Roman"/>
          <w:bCs/>
          <w:iCs/>
          <w:lang w:val="en-US" w:eastAsia="en-US"/>
        </w:rPr>
        <w:t>G</w:t>
      </w:r>
      <w:r w:rsidR="00A83381" w:rsidRPr="00B84954">
        <w:rPr>
          <w:rFonts w:eastAsia="Times New Roman"/>
          <w:bCs/>
          <w:iCs/>
          <w:lang w:eastAsia="en-US"/>
        </w:rPr>
        <w:t>163</w:t>
      </w:r>
      <w:r w:rsidR="00A83381" w:rsidRPr="00B84954">
        <w:rPr>
          <w:rFonts w:eastAsia="Times New Roman"/>
          <w:bCs/>
          <w:iCs/>
          <w:lang w:val="en-US" w:eastAsia="en-US"/>
        </w:rPr>
        <w:t>R</w:t>
      </w:r>
      <w:r w:rsidR="00A83381" w:rsidRPr="00B84954">
        <w:rPr>
          <w:rFonts w:eastAsia="Times New Roman"/>
          <w:bCs/>
          <w:iCs/>
          <w:lang w:eastAsia="en-US"/>
        </w:rPr>
        <w:t xml:space="preserve">, </w:t>
      </w:r>
      <w:r w:rsidR="00A83381" w:rsidRPr="00B84954">
        <w:rPr>
          <w:rFonts w:eastAsia="Times New Roman"/>
          <w:bCs/>
          <w:iCs/>
          <w:lang w:val="en-US" w:eastAsia="en-US"/>
        </w:rPr>
        <w:t>S</w:t>
      </w:r>
      <w:r w:rsidR="00A83381" w:rsidRPr="00B84954">
        <w:rPr>
          <w:rFonts w:eastAsia="Times New Roman"/>
          <w:bCs/>
          <w:iCs/>
          <w:lang w:eastAsia="en-US"/>
        </w:rPr>
        <w:t>230</w:t>
      </w:r>
      <w:r w:rsidR="00A83381" w:rsidRPr="00B84954">
        <w:rPr>
          <w:rFonts w:eastAsia="Times New Roman"/>
          <w:bCs/>
          <w:iCs/>
          <w:lang w:val="en-US" w:eastAsia="en-US"/>
        </w:rPr>
        <w:t>R</w:t>
      </w:r>
      <w:r w:rsidR="00A83381" w:rsidRPr="00B84954">
        <w:rPr>
          <w:rFonts w:eastAsia="Times New Roman"/>
          <w:bCs/>
          <w:iCs/>
          <w:lang w:eastAsia="en-US"/>
        </w:rPr>
        <w:t>). Было показано, что ключевые мутации значительно снижают чувствительность ВИЧ-1 к ралтегравиру, а присутствие дополнительных мутаций приводит к ее дальнейшему понижению [</w:t>
      </w:r>
      <w:r w:rsidR="002C0D3D" w:rsidRPr="00B84954">
        <w:rPr>
          <w:rFonts w:eastAsia="Times New Roman"/>
          <w:bCs/>
          <w:iCs/>
          <w:lang w:eastAsia="en-US"/>
        </w:rPr>
        <w:t>1</w:t>
      </w:r>
      <w:r w:rsidR="00A83381" w:rsidRPr="00B84954">
        <w:rPr>
          <w:rFonts w:eastAsia="Times New Roman"/>
          <w:bCs/>
          <w:iCs/>
          <w:lang w:eastAsia="en-US"/>
        </w:rPr>
        <w:t xml:space="preserve">]. </w:t>
      </w:r>
      <w:r w:rsidR="008E6ACF" w:rsidRPr="00B84954">
        <w:rPr>
          <w:shd w:val="clear" w:color="auto" w:fill="FFFFFF"/>
        </w:rPr>
        <w:t xml:space="preserve">Факторы, снижавшие вероятность развития резистентности, включали более низкую исходную вирусную нагрузку и использование других активных антиретровирусных препаратов. </w:t>
      </w:r>
      <w:r w:rsidR="008E6ACF" w:rsidRPr="00B84954">
        <w:rPr>
          <w:rFonts w:eastAsia="Times New Roman"/>
          <w:bCs/>
          <w:iCs/>
          <w:lang w:eastAsia="en-US"/>
        </w:rPr>
        <w:t xml:space="preserve"> </w:t>
      </w:r>
    </w:p>
    <w:p w14:paraId="53213F40" w14:textId="3B62A753" w:rsidR="0062265A" w:rsidRPr="00B84954" w:rsidRDefault="0062265A" w:rsidP="00D94DBA">
      <w:pPr>
        <w:spacing w:after="0" w:line="240" w:lineRule="auto"/>
        <w:ind w:firstLine="708"/>
        <w:rPr>
          <w:shd w:val="clear" w:color="auto" w:fill="FFFFFF"/>
        </w:rPr>
      </w:pPr>
      <w:r w:rsidRPr="00B84954">
        <w:rPr>
          <w:shd w:val="clear" w:color="auto" w:fill="FFFFFF"/>
        </w:rPr>
        <w:t xml:space="preserve">Следует отметить, что вирусологическая неудача не всегда связана с развитием резистентности вследствие возникновения мутаций. </w:t>
      </w:r>
      <w:r w:rsidR="0061350E" w:rsidRPr="00B84954">
        <w:rPr>
          <w:shd w:val="clear" w:color="auto" w:fill="FFFFFF"/>
        </w:rPr>
        <w:t>Процент случаев вирусологической неудачи, связанной с развитием резистентности ВИЧ-1 для проведенных исследований представлен в таблице ниже. Вероятно, н</w:t>
      </w:r>
      <w:r w:rsidRPr="00B84954">
        <w:rPr>
          <w:shd w:val="clear" w:color="auto" w:fill="FFFFFF"/>
        </w:rPr>
        <w:t xml:space="preserve">есоблюдение режима лечения </w:t>
      </w:r>
      <w:r w:rsidR="0061350E" w:rsidRPr="00B84954">
        <w:rPr>
          <w:shd w:val="clear" w:color="auto" w:fill="FFFFFF"/>
        </w:rPr>
        <w:t>было вторым значимым фактором, связанным с вирусологической неудачей.</w:t>
      </w:r>
    </w:p>
    <w:p w14:paraId="395A9163" w14:textId="77777777" w:rsidR="0061350E" w:rsidRPr="00B84954" w:rsidRDefault="0061350E" w:rsidP="0061350E">
      <w:pPr>
        <w:spacing w:after="0" w:line="240" w:lineRule="auto"/>
        <w:rPr>
          <w:rFonts w:eastAsia="Times New Roman"/>
          <w:b/>
          <w:bCs/>
          <w:lang w:eastAsia="ru-RU"/>
        </w:rPr>
      </w:pPr>
    </w:p>
    <w:p w14:paraId="07A3628D" w14:textId="549E238C" w:rsidR="0061350E" w:rsidRPr="00B84954" w:rsidRDefault="0061350E" w:rsidP="0061350E">
      <w:pPr>
        <w:spacing w:after="0" w:line="240" w:lineRule="auto"/>
        <w:rPr>
          <w:rFonts w:eastAsia="Times New Roman"/>
          <w:bCs/>
          <w:lang w:eastAsia="ru-RU"/>
        </w:rPr>
      </w:pPr>
      <w:r w:rsidRPr="00B84954">
        <w:rPr>
          <w:rFonts w:eastAsia="Times New Roman"/>
          <w:b/>
          <w:bCs/>
          <w:lang w:eastAsia="ru-RU"/>
        </w:rPr>
        <w:t>Таблица 4</w:t>
      </w:r>
      <w:r w:rsidR="002B2DBB">
        <w:rPr>
          <w:rFonts w:eastAsia="Times New Roman"/>
          <w:b/>
          <w:bCs/>
          <w:lang w:eastAsia="ru-RU"/>
        </w:rPr>
        <w:t>-</w:t>
      </w:r>
      <w:r w:rsidR="008545FF">
        <w:rPr>
          <w:rFonts w:eastAsia="Times New Roman"/>
          <w:b/>
          <w:bCs/>
          <w:lang w:eastAsia="ru-RU"/>
        </w:rPr>
        <w:t>5</w:t>
      </w:r>
      <w:r w:rsidRPr="00B84954">
        <w:rPr>
          <w:rFonts w:eastAsia="Times New Roman"/>
          <w:b/>
          <w:bCs/>
          <w:lang w:eastAsia="ru-RU"/>
        </w:rPr>
        <w:t xml:space="preserve">. </w:t>
      </w:r>
      <w:r w:rsidRPr="00B84954">
        <w:rPr>
          <w:rFonts w:eastAsia="Times New Roman"/>
          <w:bCs/>
          <w:iCs/>
          <w:lang w:eastAsia="en-US"/>
        </w:rPr>
        <w:t xml:space="preserve">Обзор вирусологических неудач, не связанных с возникновением мутаций устойчивости к ралтегравиру (группа </w:t>
      </w:r>
      <w:r w:rsidR="008E6ACF" w:rsidRPr="00B84954">
        <w:rPr>
          <w:rFonts w:eastAsia="Times New Roman"/>
          <w:bCs/>
          <w:iCs/>
          <w:lang w:eastAsia="en-US"/>
        </w:rPr>
        <w:t>р</w:t>
      </w:r>
      <w:r w:rsidRPr="00B84954">
        <w:rPr>
          <w:rFonts w:eastAsia="Times New Roman"/>
          <w:bCs/>
          <w:iCs/>
          <w:lang w:eastAsia="en-US"/>
        </w:rPr>
        <w:t>алтегравира) [7]</w:t>
      </w:r>
      <w:r w:rsidRPr="00B84954">
        <w:rPr>
          <w:rFonts w:eastAsia="Times New Roman"/>
          <w:bCs/>
          <w:lang w:eastAsia="ru-RU"/>
        </w:rPr>
        <w:t>.</w:t>
      </w:r>
    </w:p>
    <w:tbl>
      <w:tblPr>
        <w:tblStyle w:val="a8"/>
        <w:tblW w:w="0" w:type="auto"/>
        <w:tblLook w:val="04A0" w:firstRow="1" w:lastRow="0" w:firstColumn="1" w:lastColumn="0" w:noHBand="0" w:noVBand="1"/>
      </w:tblPr>
      <w:tblGrid>
        <w:gridCol w:w="1731"/>
        <w:gridCol w:w="2517"/>
        <w:gridCol w:w="5098"/>
      </w:tblGrid>
      <w:tr w:rsidR="003266DE" w:rsidRPr="00B84954" w14:paraId="0BCCEFE3" w14:textId="77777777" w:rsidTr="008545FF">
        <w:trPr>
          <w:tblHeader/>
        </w:trPr>
        <w:tc>
          <w:tcPr>
            <w:tcW w:w="1731" w:type="dxa"/>
            <w:shd w:val="clear" w:color="auto" w:fill="D9D9D9" w:themeFill="background1" w:themeFillShade="D9"/>
            <w:vAlign w:val="center"/>
          </w:tcPr>
          <w:p w14:paraId="61EF4BFF" w14:textId="0798BA06" w:rsidR="003266DE" w:rsidRPr="00F42909" w:rsidRDefault="003266DE" w:rsidP="00F42909">
            <w:pPr>
              <w:jc w:val="center"/>
              <w:rPr>
                <w:b/>
              </w:rPr>
            </w:pPr>
            <w:r w:rsidRPr="00F42909">
              <w:rPr>
                <w:b/>
              </w:rPr>
              <w:t>Исследование</w:t>
            </w:r>
          </w:p>
        </w:tc>
        <w:tc>
          <w:tcPr>
            <w:tcW w:w="2517" w:type="dxa"/>
            <w:shd w:val="clear" w:color="auto" w:fill="D9D9D9" w:themeFill="background1" w:themeFillShade="D9"/>
            <w:vAlign w:val="center"/>
          </w:tcPr>
          <w:p w14:paraId="344371CC" w14:textId="720145EF" w:rsidR="003266DE" w:rsidRPr="00F42909" w:rsidRDefault="003266DE" w:rsidP="00F42909">
            <w:pPr>
              <w:jc w:val="center"/>
              <w:rPr>
                <w:b/>
                <w:lang w:val="en-US"/>
              </w:rPr>
            </w:pPr>
            <w:r w:rsidRPr="00F42909">
              <w:rPr>
                <w:b/>
              </w:rPr>
              <w:t>Количество вирусологических неудач,</w:t>
            </w:r>
            <w:r w:rsidRPr="00F42909">
              <w:rPr>
                <w:b/>
                <w:lang w:val="en-US"/>
              </w:rPr>
              <w:t xml:space="preserve"> N</w:t>
            </w:r>
          </w:p>
        </w:tc>
        <w:tc>
          <w:tcPr>
            <w:tcW w:w="5098" w:type="dxa"/>
            <w:shd w:val="clear" w:color="auto" w:fill="D9D9D9" w:themeFill="background1" w:themeFillShade="D9"/>
            <w:vAlign w:val="center"/>
          </w:tcPr>
          <w:p w14:paraId="1A7168C4" w14:textId="7F7EE519" w:rsidR="003266DE" w:rsidRPr="00F42909" w:rsidRDefault="003266DE" w:rsidP="00F42909">
            <w:pPr>
              <w:jc w:val="center"/>
              <w:rPr>
                <w:b/>
              </w:rPr>
            </w:pPr>
            <w:r w:rsidRPr="00F42909">
              <w:rPr>
                <w:b/>
              </w:rPr>
              <w:t>Количество вирусологических неудач, не связанных с возникновением</w:t>
            </w:r>
            <w:r w:rsidRPr="00F42909">
              <w:rPr>
                <w:rFonts w:eastAsia="Times New Roman"/>
                <w:b/>
                <w:bCs/>
                <w:iCs/>
                <w:lang w:eastAsia="en-US"/>
              </w:rPr>
              <w:t xml:space="preserve"> мутаций устойчивости к ралтегравиру, </w:t>
            </w:r>
            <w:r w:rsidRPr="00F42909">
              <w:rPr>
                <w:rFonts w:eastAsia="Times New Roman"/>
                <w:b/>
                <w:bCs/>
                <w:iCs/>
                <w:lang w:val="en-US" w:eastAsia="en-US"/>
              </w:rPr>
              <w:t>N</w:t>
            </w:r>
            <w:r w:rsidR="00E93F26" w:rsidRPr="00F42909">
              <w:rPr>
                <w:rFonts w:eastAsia="Times New Roman"/>
                <w:b/>
                <w:bCs/>
                <w:iCs/>
                <w:lang w:eastAsia="en-US"/>
              </w:rPr>
              <w:t xml:space="preserve"> </w:t>
            </w:r>
            <w:r w:rsidRPr="00F42909">
              <w:rPr>
                <w:rFonts w:eastAsia="Times New Roman"/>
                <w:b/>
                <w:bCs/>
                <w:iCs/>
                <w:lang w:eastAsia="en-US"/>
              </w:rPr>
              <w:t>(%)</w:t>
            </w:r>
          </w:p>
        </w:tc>
      </w:tr>
      <w:tr w:rsidR="003266DE" w:rsidRPr="00B84954" w14:paraId="7F1CEE2D" w14:textId="77777777" w:rsidTr="00F42909">
        <w:tc>
          <w:tcPr>
            <w:tcW w:w="1731" w:type="dxa"/>
          </w:tcPr>
          <w:p w14:paraId="501B9248" w14:textId="5B9BC5B2" w:rsidR="003266DE" w:rsidRPr="00B84954" w:rsidRDefault="003266DE" w:rsidP="003266DE">
            <w:pPr>
              <w:jc w:val="center"/>
            </w:pPr>
            <w:r w:rsidRPr="00B84954">
              <w:t>004</w:t>
            </w:r>
          </w:p>
        </w:tc>
        <w:tc>
          <w:tcPr>
            <w:tcW w:w="2517" w:type="dxa"/>
          </w:tcPr>
          <w:p w14:paraId="4CC7C48C" w14:textId="4A84037B" w:rsidR="003266DE" w:rsidRPr="00B84954" w:rsidRDefault="003266DE" w:rsidP="003266DE">
            <w:pPr>
              <w:jc w:val="center"/>
              <w:rPr>
                <w:lang w:val="en-US"/>
              </w:rPr>
            </w:pPr>
            <w:r w:rsidRPr="00B84954">
              <w:t>5</w:t>
            </w:r>
            <w:r w:rsidRPr="00B84954">
              <w:rPr>
                <w:lang w:val="en-US"/>
              </w:rPr>
              <w:t xml:space="preserve"> </w:t>
            </w:r>
          </w:p>
        </w:tc>
        <w:tc>
          <w:tcPr>
            <w:tcW w:w="5098" w:type="dxa"/>
          </w:tcPr>
          <w:p w14:paraId="26CC1A62" w14:textId="73051DDA" w:rsidR="003266DE" w:rsidRPr="00B84954" w:rsidRDefault="003266DE" w:rsidP="003266DE">
            <w:pPr>
              <w:jc w:val="center"/>
              <w:rPr>
                <w:lang w:val="en-US"/>
              </w:rPr>
            </w:pPr>
            <w:r w:rsidRPr="00B84954">
              <w:rPr>
                <w:lang w:val="en-US"/>
              </w:rPr>
              <w:t>3 (60%)</w:t>
            </w:r>
          </w:p>
        </w:tc>
      </w:tr>
      <w:tr w:rsidR="003266DE" w:rsidRPr="00B84954" w14:paraId="27D98E88" w14:textId="77777777" w:rsidTr="00F42909">
        <w:tc>
          <w:tcPr>
            <w:tcW w:w="1731" w:type="dxa"/>
          </w:tcPr>
          <w:p w14:paraId="13EA269E" w14:textId="217A42BD" w:rsidR="003266DE" w:rsidRPr="00B84954" w:rsidRDefault="003266DE" w:rsidP="003266DE">
            <w:pPr>
              <w:jc w:val="center"/>
            </w:pPr>
            <w:r w:rsidRPr="00B84954">
              <w:t>005</w:t>
            </w:r>
          </w:p>
        </w:tc>
        <w:tc>
          <w:tcPr>
            <w:tcW w:w="2517" w:type="dxa"/>
          </w:tcPr>
          <w:p w14:paraId="18D82F07" w14:textId="29AE47B6" w:rsidR="003266DE" w:rsidRPr="00B84954" w:rsidRDefault="003266DE" w:rsidP="003266DE">
            <w:pPr>
              <w:jc w:val="center"/>
            </w:pPr>
            <w:r w:rsidRPr="00B84954">
              <w:t>38</w:t>
            </w:r>
          </w:p>
        </w:tc>
        <w:tc>
          <w:tcPr>
            <w:tcW w:w="5098" w:type="dxa"/>
          </w:tcPr>
          <w:p w14:paraId="3890D8CA" w14:textId="127C6EB7" w:rsidR="003266DE" w:rsidRPr="00B84954" w:rsidRDefault="003266DE" w:rsidP="003266DE">
            <w:pPr>
              <w:jc w:val="center"/>
            </w:pPr>
            <w:r w:rsidRPr="00B84954">
              <w:t>3 (8%)</w:t>
            </w:r>
          </w:p>
        </w:tc>
      </w:tr>
      <w:tr w:rsidR="003266DE" w:rsidRPr="00B84954" w14:paraId="0F8F1C6F" w14:textId="77777777" w:rsidTr="00F42909">
        <w:tc>
          <w:tcPr>
            <w:tcW w:w="1731" w:type="dxa"/>
          </w:tcPr>
          <w:p w14:paraId="603DC661" w14:textId="6F8C1D8C" w:rsidR="003266DE" w:rsidRPr="00B84954" w:rsidRDefault="003266DE" w:rsidP="003266DE">
            <w:pPr>
              <w:jc w:val="center"/>
            </w:pPr>
            <w:r w:rsidRPr="00B84954">
              <w:t>018</w:t>
            </w:r>
          </w:p>
        </w:tc>
        <w:tc>
          <w:tcPr>
            <w:tcW w:w="2517" w:type="dxa"/>
          </w:tcPr>
          <w:p w14:paraId="3CF06250" w14:textId="79AB06BB" w:rsidR="003266DE" w:rsidRPr="00B84954" w:rsidRDefault="003266DE" w:rsidP="003266DE">
            <w:pPr>
              <w:jc w:val="center"/>
            </w:pPr>
            <w:r w:rsidRPr="00B84954">
              <w:t>34</w:t>
            </w:r>
            <w:r w:rsidRPr="00B84954">
              <w:rPr>
                <w:lang w:val="en-US"/>
              </w:rPr>
              <w:t xml:space="preserve"> </w:t>
            </w:r>
          </w:p>
        </w:tc>
        <w:tc>
          <w:tcPr>
            <w:tcW w:w="5098" w:type="dxa"/>
          </w:tcPr>
          <w:p w14:paraId="6CF86031" w14:textId="62964BD5" w:rsidR="003266DE" w:rsidRPr="00B84954" w:rsidRDefault="003266DE" w:rsidP="003266DE">
            <w:pPr>
              <w:jc w:val="center"/>
            </w:pPr>
            <w:r w:rsidRPr="00B84954">
              <w:t>4 (20%)</w:t>
            </w:r>
          </w:p>
        </w:tc>
      </w:tr>
      <w:tr w:rsidR="003266DE" w:rsidRPr="00B84954" w14:paraId="0880354C" w14:textId="77777777" w:rsidTr="00F42909">
        <w:tc>
          <w:tcPr>
            <w:tcW w:w="1731" w:type="dxa"/>
          </w:tcPr>
          <w:p w14:paraId="00427FB5" w14:textId="54787767" w:rsidR="003266DE" w:rsidRPr="00B84954" w:rsidRDefault="003266DE" w:rsidP="003266DE">
            <w:pPr>
              <w:jc w:val="center"/>
            </w:pPr>
            <w:r w:rsidRPr="00B84954">
              <w:t>019</w:t>
            </w:r>
          </w:p>
        </w:tc>
        <w:tc>
          <w:tcPr>
            <w:tcW w:w="2517" w:type="dxa"/>
          </w:tcPr>
          <w:p w14:paraId="1229EAC5" w14:textId="638ED5C0" w:rsidR="003266DE" w:rsidRPr="00B84954" w:rsidRDefault="003266DE" w:rsidP="003266DE">
            <w:pPr>
              <w:jc w:val="center"/>
              <w:rPr>
                <w:lang w:val="en-US"/>
              </w:rPr>
            </w:pPr>
            <w:r w:rsidRPr="00B84954">
              <w:t xml:space="preserve">42 </w:t>
            </w:r>
          </w:p>
        </w:tc>
        <w:tc>
          <w:tcPr>
            <w:tcW w:w="5098" w:type="dxa"/>
          </w:tcPr>
          <w:p w14:paraId="6D203AE4" w14:textId="3AE81AB2" w:rsidR="003266DE" w:rsidRPr="00B84954" w:rsidRDefault="003266DE" w:rsidP="003266DE">
            <w:pPr>
              <w:jc w:val="center"/>
            </w:pPr>
            <w:r w:rsidRPr="00B84954">
              <w:t>7 (37%)</w:t>
            </w:r>
          </w:p>
        </w:tc>
      </w:tr>
      <w:tr w:rsidR="003266DE" w:rsidRPr="00B84954" w14:paraId="2761E0E4" w14:textId="77777777" w:rsidTr="00AC2EC2">
        <w:trPr>
          <w:trHeight w:val="562"/>
        </w:trPr>
        <w:tc>
          <w:tcPr>
            <w:tcW w:w="9346" w:type="dxa"/>
            <w:gridSpan w:val="3"/>
          </w:tcPr>
          <w:p w14:paraId="3F56BE00" w14:textId="16D488C5" w:rsidR="00F42909" w:rsidRPr="008545FF" w:rsidRDefault="00B57081" w:rsidP="0061350E">
            <w:pPr>
              <w:rPr>
                <w:rFonts w:eastAsia="Times New Roman"/>
                <w:b/>
                <w:bCs/>
                <w:iCs/>
                <w:sz w:val="20"/>
                <w:lang w:eastAsia="en-US"/>
              </w:rPr>
            </w:pPr>
            <w:r w:rsidRPr="008545FF">
              <w:rPr>
                <w:rFonts w:eastAsia="Times New Roman"/>
                <w:b/>
                <w:bCs/>
                <w:iCs/>
                <w:sz w:val="20"/>
                <w:lang w:eastAsia="en-US"/>
              </w:rPr>
              <w:t>Примечание</w:t>
            </w:r>
            <w:r w:rsidR="00F42909" w:rsidRPr="008545FF">
              <w:rPr>
                <w:rFonts w:eastAsia="Times New Roman"/>
                <w:b/>
                <w:bCs/>
                <w:iCs/>
                <w:sz w:val="20"/>
                <w:lang w:eastAsia="en-US"/>
              </w:rPr>
              <w:t xml:space="preserve">: </w:t>
            </w:r>
          </w:p>
          <w:p w14:paraId="1DE2F872" w14:textId="5C0ED037" w:rsidR="003266DE" w:rsidRPr="00B84954" w:rsidRDefault="003266DE" w:rsidP="0061350E">
            <w:r w:rsidRPr="00F42909">
              <w:rPr>
                <w:rFonts w:eastAsia="Times New Roman"/>
                <w:bCs/>
                <w:iCs/>
                <w:sz w:val="20"/>
                <w:lang w:eastAsia="en-US"/>
              </w:rPr>
              <w:t xml:space="preserve">Вирусологические неудачи проанализированы </w:t>
            </w:r>
            <w:r w:rsidR="003629B4" w:rsidRPr="00F42909">
              <w:rPr>
                <w:rFonts w:eastAsia="Times New Roman"/>
                <w:bCs/>
                <w:iCs/>
                <w:sz w:val="20"/>
                <w:lang w:eastAsia="en-US"/>
              </w:rPr>
              <w:t>через</w:t>
            </w:r>
            <w:r w:rsidRPr="00F42909">
              <w:rPr>
                <w:rFonts w:eastAsia="Times New Roman"/>
                <w:bCs/>
                <w:iCs/>
                <w:sz w:val="20"/>
                <w:lang w:eastAsia="en-US"/>
              </w:rPr>
              <w:t xml:space="preserve"> 48 недел</w:t>
            </w:r>
            <w:r w:rsidR="003629B4" w:rsidRPr="00F42909">
              <w:rPr>
                <w:rFonts w:eastAsia="Times New Roman"/>
                <w:bCs/>
                <w:iCs/>
                <w:sz w:val="20"/>
                <w:lang w:eastAsia="en-US"/>
              </w:rPr>
              <w:t>ь</w:t>
            </w:r>
            <w:r w:rsidRPr="00F42909">
              <w:rPr>
                <w:rFonts w:eastAsia="Times New Roman"/>
                <w:bCs/>
                <w:iCs/>
                <w:sz w:val="20"/>
                <w:lang w:eastAsia="en-US"/>
              </w:rPr>
              <w:t xml:space="preserve"> в исследованиях 004 и 005, и </w:t>
            </w:r>
            <w:r w:rsidR="003629B4" w:rsidRPr="00F42909">
              <w:rPr>
                <w:rFonts w:eastAsia="Times New Roman"/>
                <w:bCs/>
                <w:iCs/>
                <w:sz w:val="20"/>
                <w:lang w:eastAsia="en-US"/>
              </w:rPr>
              <w:t>через</w:t>
            </w:r>
            <w:r w:rsidRPr="00F42909">
              <w:rPr>
                <w:rFonts w:eastAsia="Times New Roman"/>
                <w:bCs/>
                <w:iCs/>
                <w:sz w:val="20"/>
                <w:lang w:eastAsia="en-US"/>
              </w:rPr>
              <w:t xml:space="preserve"> 16 недел</w:t>
            </w:r>
            <w:r w:rsidR="003629B4" w:rsidRPr="00F42909">
              <w:rPr>
                <w:rFonts w:eastAsia="Times New Roman"/>
                <w:bCs/>
                <w:iCs/>
                <w:sz w:val="20"/>
                <w:lang w:eastAsia="en-US"/>
              </w:rPr>
              <w:t>ь</w:t>
            </w:r>
            <w:r w:rsidRPr="00F42909">
              <w:rPr>
                <w:rFonts w:eastAsia="Times New Roman"/>
                <w:bCs/>
                <w:iCs/>
                <w:sz w:val="20"/>
                <w:lang w:eastAsia="en-US"/>
              </w:rPr>
              <w:t xml:space="preserve"> в исследованиях 018 и 019</w:t>
            </w:r>
            <w:r w:rsidR="00F42909">
              <w:rPr>
                <w:rFonts w:eastAsia="Times New Roman"/>
                <w:bCs/>
                <w:iCs/>
                <w:sz w:val="20"/>
                <w:lang w:eastAsia="en-US"/>
              </w:rPr>
              <w:t>.</w:t>
            </w:r>
          </w:p>
        </w:tc>
      </w:tr>
    </w:tbl>
    <w:p w14:paraId="199E3FB0" w14:textId="77777777" w:rsidR="002C0D3D" w:rsidRPr="00B84954" w:rsidRDefault="002C0D3D" w:rsidP="008E6ACF">
      <w:pPr>
        <w:spacing w:after="0" w:line="240" w:lineRule="auto"/>
        <w:rPr>
          <w:shd w:val="clear" w:color="auto" w:fill="FFFFFF"/>
        </w:rPr>
      </w:pPr>
    </w:p>
    <w:p w14:paraId="2B32A49F" w14:textId="77777777" w:rsidR="00F94334" w:rsidRPr="00B84954" w:rsidRDefault="00F94334" w:rsidP="00F42909">
      <w:pPr>
        <w:spacing w:after="0" w:line="240" w:lineRule="auto"/>
        <w:ind w:firstLine="709"/>
        <w:rPr>
          <w:b/>
          <w:bCs/>
          <w:i/>
          <w:shd w:val="clear" w:color="auto" w:fill="FFFFFF"/>
        </w:rPr>
      </w:pPr>
      <w:r w:rsidRPr="00B84954">
        <w:rPr>
          <w:b/>
          <w:bCs/>
          <w:i/>
          <w:shd w:val="clear" w:color="auto" w:fill="FFFFFF"/>
        </w:rPr>
        <w:t xml:space="preserve">Перекрестная резистентность </w:t>
      </w:r>
    </w:p>
    <w:p w14:paraId="50E22162" w14:textId="462361A7" w:rsidR="00F94334" w:rsidRPr="00B84954" w:rsidRDefault="00E06371" w:rsidP="00F42909">
      <w:pPr>
        <w:spacing w:after="0" w:line="240" w:lineRule="auto"/>
        <w:ind w:firstLine="709"/>
        <w:rPr>
          <w:shd w:val="clear" w:color="auto" w:fill="FFFFFF"/>
        </w:rPr>
      </w:pPr>
      <w:r w:rsidRPr="00B84954">
        <w:rPr>
          <w:shd w:val="clear" w:color="auto" w:fill="FFFFFF"/>
        </w:rPr>
        <w:t xml:space="preserve">Мутации, придающие устойчивость к ралтегравиру, обычно также придают устойчивость к </w:t>
      </w:r>
      <w:r w:rsidR="0062265A" w:rsidRPr="00B84954">
        <w:rPr>
          <w:shd w:val="clear" w:color="auto" w:fill="FFFFFF"/>
        </w:rPr>
        <w:t>ИИ второго поколения</w:t>
      </w:r>
      <w:r w:rsidRPr="00B84954">
        <w:rPr>
          <w:shd w:val="clear" w:color="auto" w:fill="FFFFFF"/>
        </w:rPr>
        <w:t xml:space="preserve"> эл</w:t>
      </w:r>
      <w:r w:rsidR="0062265A" w:rsidRPr="00B84954">
        <w:rPr>
          <w:shd w:val="clear" w:color="auto" w:fill="FFFFFF"/>
        </w:rPr>
        <w:t>ь</w:t>
      </w:r>
      <w:r w:rsidRPr="00B84954">
        <w:rPr>
          <w:shd w:val="clear" w:color="auto" w:fill="FFFFFF"/>
        </w:rPr>
        <w:t xml:space="preserve">витегравиру. Мутации аминокислоты 143 придают большую устойчивость к ралтегравиру, чем к </w:t>
      </w:r>
      <w:r w:rsidR="0062265A" w:rsidRPr="00B84954">
        <w:rPr>
          <w:shd w:val="clear" w:color="auto" w:fill="FFFFFF"/>
        </w:rPr>
        <w:t>эльвитегравиру</w:t>
      </w:r>
      <w:r w:rsidRPr="00B84954">
        <w:rPr>
          <w:shd w:val="clear" w:color="auto" w:fill="FFFFFF"/>
        </w:rPr>
        <w:t xml:space="preserve">, а мутация E92Q придает большую устойчивость к </w:t>
      </w:r>
      <w:r w:rsidR="0062265A" w:rsidRPr="00B84954">
        <w:rPr>
          <w:shd w:val="clear" w:color="auto" w:fill="FFFFFF"/>
        </w:rPr>
        <w:t>эльвитегравиру</w:t>
      </w:r>
      <w:r w:rsidRPr="00B84954">
        <w:rPr>
          <w:shd w:val="clear" w:color="auto" w:fill="FFFFFF"/>
        </w:rPr>
        <w:t>, чем к ралтегравиру. Вирусы</w:t>
      </w:r>
      <w:r w:rsidR="0062265A" w:rsidRPr="00B84954">
        <w:rPr>
          <w:shd w:val="clear" w:color="auto" w:fill="FFFFFF"/>
        </w:rPr>
        <w:t xml:space="preserve"> с </w:t>
      </w:r>
      <w:r w:rsidRPr="00B84954">
        <w:rPr>
          <w:shd w:val="clear" w:color="auto" w:fill="FFFFFF"/>
        </w:rPr>
        <w:t>мутаци</w:t>
      </w:r>
      <w:r w:rsidR="0062265A" w:rsidRPr="00B84954">
        <w:rPr>
          <w:shd w:val="clear" w:color="auto" w:fill="FFFFFF"/>
        </w:rPr>
        <w:t>ей</w:t>
      </w:r>
      <w:r w:rsidRPr="00B84954">
        <w:rPr>
          <w:shd w:val="clear" w:color="auto" w:fill="FFFFFF"/>
        </w:rPr>
        <w:t xml:space="preserve"> в аминокислоте 148, наряду с одной или несколькими другими мутациями</w:t>
      </w:r>
      <w:r w:rsidR="0062265A" w:rsidRPr="00B84954">
        <w:rPr>
          <w:shd w:val="clear" w:color="auto" w:fill="FFFFFF"/>
        </w:rPr>
        <w:t xml:space="preserve">, связанными с </w:t>
      </w:r>
      <w:r w:rsidRPr="00B84954">
        <w:rPr>
          <w:shd w:val="clear" w:color="auto" w:fill="FFFFFF"/>
        </w:rPr>
        <w:t>устойчивост</w:t>
      </w:r>
      <w:r w:rsidR="0062265A" w:rsidRPr="00B84954">
        <w:rPr>
          <w:shd w:val="clear" w:color="auto" w:fill="FFFFFF"/>
        </w:rPr>
        <w:t>ью</w:t>
      </w:r>
      <w:r w:rsidRPr="00B84954">
        <w:rPr>
          <w:shd w:val="clear" w:color="auto" w:fill="FFFFFF"/>
        </w:rPr>
        <w:t xml:space="preserve"> к ралтегравиру, также могут иметь клинически значимую устойчивость к долутегравиру</w:t>
      </w:r>
      <w:r w:rsidR="0062265A" w:rsidRPr="00B84954">
        <w:rPr>
          <w:shd w:val="clear" w:color="auto" w:fill="FFFFFF"/>
        </w:rPr>
        <w:t>, ИИ третьего поколения</w:t>
      </w:r>
      <w:r w:rsidR="008E6ACF" w:rsidRPr="00B84954">
        <w:rPr>
          <w:shd w:val="clear" w:color="auto" w:fill="FFFFFF"/>
        </w:rPr>
        <w:t xml:space="preserve"> [1]</w:t>
      </w:r>
      <w:r w:rsidRPr="00B84954">
        <w:rPr>
          <w:shd w:val="clear" w:color="auto" w:fill="FFFFFF"/>
        </w:rPr>
        <w:t>.</w:t>
      </w:r>
    </w:p>
    <w:p w14:paraId="213F4E28" w14:textId="77777777" w:rsidR="00F42909" w:rsidRDefault="00F42909" w:rsidP="00F42909">
      <w:pPr>
        <w:spacing w:after="0" w:line="240" w:lineRule="auto"/>
        <w:ind w:firstLine="709"/>
        <w:rPr>
          <w:b/>
          <w:bCs/>
          <w:i/>
          <w:iCs/>
          <w:shd w:val="clear" w:color="auto" w:fill="FFFFFF"/>
        </w:rPr>
      </w:pPr>
    </w:p>
    <w:p w14:paraId="2B14C98A" w14:textId="176646F2" w:rsidR="008E6ACF" w:rsidRPr="00B84954" w:rsidRDefault="008E6ACF" w:rsidP="00F42909">
      <w:pPr>
        <w:spacing w:after="0" w:line="240" w:lineRule="auto"/>
        <w:ind w:firstLine="709"/>
        <w:rPr>
          <w:b/>
          <w:bCs/>
          <w:i/>
          <w:iCs/>
          <w:shd w:val="clear" w:color="auto" w:fill="FFFFFF"/>
        </w:rPr>
      </w:pPr>
      <w:r w:rsidRPr="00B84954">
        <w:rPr>
          <w:b/>
          <w:bCs/>
          <w:i/>
          <w:iCs/>
          <w:shd w:val="clear" w:color="auto" w:fill="FFFFFF"/>
        </w:rPr>
        <w:t xml:space="preserve">Влияние ралтегравира на удлинение интервала </w:t>
      </w:r>
      <w:r w:rsidRPr="00B84954">
        <w:rPr>
          <w:b/>
          <w:bCs/>
          <w:i/>
          <w:iCs/>
          <w:shd w:val="clear" w:color="auto" w:fill="FFFFFF"/>
          <w:lang w:val="en-US"/>
        </w:rPr>
        <w:t>QT</w:t>
      </w:r>
    </w:p>
    <w:p w14:paraId="0ED40FAA" w14:textId="728FB066" w:rsidR="008E6ACF" w:rsidRPr="00B84954" w:rsidRDefault="008503F7" w:rsidP="00F42909">
      <w:pPr>
        <w:spacing w:after="0" w:line="240" w:lineRule="auto"/>
        <w:ind w:firstLine="709"/>
        <w:rPr>
          <w:shd w:val="clear" w:color="auto" w:fill="FFFFFF"/>
        </w:rPr>
      </w:pPr>
      <w:r w:rsidRPr="00B84954">
        <w:t xml:space="preserve">Влияние ралтегравира на интервал </w:t>
      </w:r>
      <w:r w:rsidRPr="00B84954">
        <w:rPr>
          <w:lang w:val="en-US"/>
        </w:rPr>
        <w:t>QT</w:t>
      </w:r>
      <w:r w:rsidRPr="00B84954">
        <w:t xml:space="preserve"> было изучено в двойном слепом, </w:t>
      </w:r>
      <w:r w:rsidR="000E519D">
        <w:t>р</w:t>
      </w:r>
      <w:r w:rsidR="000E519D" w:rsidRPr="00B84954">
        <w:t>андомизированном</w:t>
      </w:r>
      <w:r w:rsidRPr="00B84954">
        <w:t xml:space="preserve">, плацебо-контролируемом трехпериодном сбалансированном перекрестном исследовании с участием здоровых добровольцев. В качестве положительного контроля использовался моксифлоксацин. Средний объем экспозиции (в подгруппе из 12 пациентов) после дозы 1600 мг был значительно выше, чем наблюдаемый для доз 400 мг. Взаимосвязи между воздействием величиной экспозиции в плазме и длиной интервала </w:t>
      </w:r>
      <w:r w:rsidRPr="00B84954">
        <w:rPr>
          <w:lang w:val="en-US"/>
        </w:rPr>
        <w:t>QT</w:t>
      </w:r>
      <w:r w:rsidRPr="00B84954">
        <w:t xml:space="preserve"> обнаружено не было. Таким образом, ралтегравир не оказывает клинически значимого влияния на интервал </w:t>
      </w:r>
      <w:r w:rsidRPr="00B84954">
        <w:rPr>
          <w:lang w:val="en-US"/>
        </w:rPr>
        <w:t>QT</w:t>
      </w:r>
      <w:r w:rsidRPr="00B84954">
        <w:t xml:space="preserve"> </w:t>
      </w:r>
      <w:r w:rsidR="008E6ACF" w:rsidRPr="00B84954">
        <w:t>[3]</w:t>
      </w:r>
      <w:r w:rsidRPr="00B84954">
        <w:t>.</w:t>
      </w:r>
    </w:p>
    <w:p w14:paraId="1B88E3CE" w14:textId="77777777" w:rsidR="000D5549" w:rsidRPr="00B84954" w:rsidRDefault="00465B00" w:rsidP="00F42909">
      <w:pPr>
        <w:spacing w:before="240" w:after="240" w:line="240" w:lineRule="auto"/>
        <w:outlineLvl w:val="2"/>
        <w:rPr>
          <w:b/>
        </w:rPr>
      </w:pPr>
      <w:bookmarkStart w:id="241" w:name="_Toc110874892"/>
      <w:bookmarkStart w:id="242" w:name="_Toc111076580"/>
      <w:bookmarkStart w:id="243" w:name="_Toc111477141"/>
      <w:r w:rsidRPr="00B84954">
        <w:rPr>
          <w:b/>
        </w:rPr>
        <w:t>4.1.</w:t>
      </w:r>
      <w:r w:rsidR="00E82F18" w:rsidRPr="00B84954">
        <w:rPr>
          <w:b/>
        </w:rPr>
        <w:t>3</w:t>
      </w:r>
      <w:r w:rsidR="000D5549" w:rsidRPr="00B84954">
        <w:rPr>
          <w:b/>
        </w:rPr>
        <w:t>. Лекарственные взаимодействия</w:t>
      </w:r>
      <w:bookmarkEnd w:id="241"/>
      <w:bookmarkEnd w:id="242"/>
      <w:bookmarkEnd w:id="243"/>
    </w:p>
    <w:p w14:paraId="448BB32C" w14:textId="1F14FA85" w:rsidR="00D13F87" w:rsidRPr="00B84954" w:rsidRDefault="001116BC" w:rsidP="00006732">
      <w:pPr>
        <w:spacing w:after="0" w:line="240" w:lineRule="auto"/>
        <w:ind w:firstLine="720"/>
        <w:rPr>
          <w:rFonts w:eastAsia="Times New Roman"/>
          <w:bCs/>
          <w:iCs/>
          <w:lang w:eastAsia="en-US"/>
        </w:rPr>
      </w:pPr>
      <w:bookmarkStart w:id="244" w:name="_Hlk54872349"/>
      <w:r w:rsidRPr="00B84954">
        <w:rPr>
          <w:rFonts w:eastAsia="Times New Roman"/>
          <w:bCs/>
          <w:iCs/>
          <w:lang w:eastAsia="en-US"/>
        </w:rPr>
        <w:t xml:space="preserve">Ввиду того, что ралтегравир метаболизируется в печени под действием фермента UGT1A1, следует соблюдать осторожность при его совместном приеме с сильными индукторами UGT1A1 (например, рифампицином). Рифампицин снижает уровень ралтегравира в плазме, при этом влияние на эффективность ралтегравира неизвестно. Если одновременный прием с рифампицином неизбежен, взрослым пациентам следует удвоить дозу ралтегравира. Менее мощные индукторы UGT1A1 (эфавиренз, невирапин, этравирин, рифабутин, глюкокортикоиды, зверобой, пиоглитазон) можно использовать с рекомендуемой дозой ралтегравира (таблетки 400 мг, 2 раза </w:t>
      </w:r>
      <w:r w:rsidR="00685034" w:rsidRPr="00B84954">
        <w:rPr>
          <w:rFonts w:eastAsia="Times New Roman"/>
          <w:bCs/>
          <w:iCs/>
          <w:lang w:eastAsia="en-US"/>
        </w:rPr>
        <w:t>в сутки</w:t>
      </w:r>
      <w:r w:rsidRPr="00B84954">
        <w:rPr>
          <w:rFonts w:eastAsia="Times New Roman"/>
          <w:bCs/>
          <w:iCs/>
          <w:lang w:eastAsia="en-US"/>
        </w:rPr>
        <w:t>)</w:t>
      </w:r>
      <w:r w:rsidR="00644F42" w:rsidRPr="00B84954">
        <w:rPr>
          <w:rFonts w:eastAsia="Times New Roman"/>
          <w:bCs/>
          <w:iCs/>
          <w:lang w:eastAsia="en-US"/>
        </w:rPr>
        <w:t xml:space="preserve"> [1]</w:t>
      </w:r>
      <w:r w:rsidRPr="00B84954">
        <w:rPr>
          <w:rFonts w:eastAsia="Times New Roman"/>
          <w:bCs/>
          <w:iCs/>
          <w:lang w:eastAsia="en-US"/>
        </w:rPr>
        <w:t xml:space="preserve">. </w:t>
      </w:r>
    </w:p>
    <w:p w14:paraId="346C8697" w14:textId="2CCB911B" w:rsidR="00006732" w:rsidRPr="00B84954" w:rsidRDefault="00006732" w:rsidP="00080C65">
      <w:pPr>
        <w:spacing w:after="0" w:line="240" w:lineRule="auto"/>
        <w:ind w:firstLine="720"/>
        <w:rPr>
          <w:rFonts w:eastAsia="Times New Roman"/>
          <w:bCs/>
          <w:iCs/>
          <w:lang w:eastAsia="en-US"/>
        </w:rPr>
      </w:pPr>
      <w:r w:rsidRPr="00B84954">
        <w:rPr>
          <w:rFonts w:eastAsia="Times New Roman"/>
          <w:bCs/>
          <w:iCs/>
          <w:lang w:eastAsia="en-US"/>
        </w:rPr>
        <w:t>Совместное применение ралтегравира с антацидами, содержащими катионы двухвалентных металлов, может снизить концентрацию ралтегравира в плазме вследствие хелатирования. Прием алюминий- и магнийсодержащих антацидов в течение 6 часов после приема ралтегравира значительно снижал концентрацию ралтегравира в плазме</w:t>
      </w:r>
      <w:r w:rsidR="00080C65" w:rsidRPr="00B84954">
        <w:rPr>
          <w:rFonts w:eastAsia="Times New Roman"/>
          <w:bCs/>
          <w:iCs/>
          <w:lang w:eastAsia="en-US"/>
        </w:rPr>
        <w:t>, поэтому совместное применение не рекомендуется.</w:t>
      </w:r>
      <w:r w:rsidRPr="00B84954">
        <w:rPr>
          <w:rFonts w:eastAsia="Times New Roman"/>
          <w:bCs/>
          <w:iCs/>
          <w:lang w:eastAsia="en-US"/>
        </w:rPr>
        <w:t xml:space="preserve"> В то же время, антациды, содержащие кальций, не имели клинически значимого влияния на концентрацию </w:t>
      </w:r>
      <w:r w:rsidR="00080C65" w:rsidRPr="00B84954">
        <w:rPr>
          <w:rFonts w:eastAsia="Times New Roman"/>
          <w:bCs/>
          <w:iCs/>
          <w:lang w:eastAsia="en-US"/>
        </w:rPr>
        <w:t>ралтегравира</w:t>
      </w:r>
      <w:r w:rsidR="00644F42" w:rsidRPr="00B84954">
        <w:rPr>
          <w:rFonts w:eastAsia="Times New Roman"/>
          <w:bCs/>
          <w:iCs/>
          <w:lang w:eastAsia="en-US"/>
        </w:rPr>
        <w:t xml:space="preserve">, корректирование дозы не требуется [1]. </w:t>
      </w:r>
    </w:p>
    <w:p w14:paraId="73660C6A" w14:textId="5D4ACEA0" w:rsidR="003D4CBA" w:rsidRDefault="00006732" w:rsidP="003D4CBA">
      <w:pPr>
        <w:spacing w:after="0" w:line="240" w:lineRule="auto"/>
        <w:ind w:firstLine="709"/>
        <w:rPr>
          <w:rFonts w:eastAsia="Times New Roman"/>
          <w:bCs/>
          <w:iCs/>
          <w:lang w:eastAsia="en-US"/>
        </w:rPr>
      </w:pPr>
      <w:r w:rsidRPr="00B84954">
        <w:rPr>
          <w:rFonts w:eastAsia="Times New Roman"/>
          <w:bCs/>
          <w:iCs/>
          <w:lang w:eastAsia="en-US"/>
        </w:rPr>
        <w:t xml:space="preserve">Совместное применение ралтегравира с агентами, повышающими </w:t>
      </w:r>
      <w:r w:rsidRPr="00B84954">
        <w:rPr>
          <w:rFonts w:eastAsia="Times New Roman"/>
          <w:bCs/>
          <w:iCs/>
          <w:lang w:val="en-US" w:eastAsia="en-US"/>
        </w:rPr>
        <w:t>pH</w:t>
      </w:r>
      <w:r w:rsidRPr="00B84954">
        <w:rPr>
          <w:rFonts w:eastAsia="Times New Roman"/>
          <w:bCs/>
          <w:iCs/>
          <w:lang w:eastAsia="en-US"/>
        </w:rPr>
        <w:t xml:space="preserve"> желудочного сока (например, омепразолом и</w:t>
      </w:r>
      <w:r w:rsidR="00644F42" w:rsidRPr="00B84954">
        <w:rPr>
          <w:rFonts w:eastAsia="Times New Roman"/>
          <w:bCs/>
          <w:iCs/>
          <w:lang w:eastAsia="en-US"/>
        </w:rPr>
        <w:t xml:space="preserve"> </w:t>
      </w:r>
      <w:r w:rsidRPr="00B84954">
        <w:rPr>
          <w:rFonts w:eastAsia="Times New Roman"/>
          <w:bCs/>
          <w:iCs/>
          <w:lang w:eastAsia="en-US"/>
        </w:rPr>
        <w:t>фамотидин</w:t>
      </w:r>
      <w:r w:rsidR="00644F42" w:rsidRPr="00B84954">
        <w:rPr>
          <w:rFonts w:eastAsia="Times New Roman"/>
          <w:bCs/>
          <w:iCs/>
          <w:lang w:eastAsia="en-US"/>
        </w:rPr>
        <w:t>ом</w:t>
      </w:r>
      <w:r w:rsidRPr="00B84954">
        <w:rPr>
          <w:rFonts w:eastAsia="Times New Roman"/>
          <w:bCs/>
          <w:iCs/>
          <w:lang w:eastAsia="en-US"/>
        </w:rPr>
        <w:t xml:space="preserve">) может увеличивать скорость абсорбции ралтегравира и приводить к повышению </w:t>
      </w:r>
      <w:r w:rsidR="00644F42" w:rsidRPr="00B84954">
        <w:rPr>
          <w:rFonts w:eastAsia="Times New Roman"/>
          <w:bCs/>
          <w:iCs/>
          <w:lang w:eastAsia="en-US"/>
        </w:rPr>
        <w:t>его концентрации в плазме</w:t>
      </w:r>
      <w:r w:rsidRPr="00B84954">
        <w:rPr>
          <w:rFonts w:eastAsia="Times New Roman"/>
          <w:bCs/>
          <w:iCs/>
          <w:lang w:eastAsia="en-US"/>
        </w:rPr>
        <w:t xml:space="preserve">. Профили безопасности </w:t>
      </w:r>
      <w:r w:rsidR="00644F42" w:rsidRPr="00B84954">
        <w:rPr>
          <w:rFonts w:eastAsia="Times New Roman"/>
          <w:bCs/>
          <w:iCs/>
          <w:lang w:eastAsia="en-US"/>
        </w:rPr>
        <w:t>при совместном приеме ралтегравира с</w:t>
      </w:r>
      <w:r w:rsidRPr="00B84954">
        <w:rPr>
          <w:rFonts w:eastAsia="Times New Roman"/>
          <w:bCs/>
          <w:iCs/>
          <w:lang w:eastAsia="en-US"/>
        </w:rPr>
        <w:t xml:space="preserve"> </w:t>
      </w:r>
      <w:r w:rsidR="00644F42" w:rsidRPr="00B84954">
        <w:rPr>
          <w:rFonts w:eastAsia="Times New Roman"/>
          <w:bCs/>
          <w:iCs/>
          <w:lang w:eastAsia="en-US"/>
        </w:rPr>
        <w:t xml:space="preserve">блокаторами протонного насоса или </w:t>
      </w:r>
      <w:r w:rsidRPr="00B84954">
        <w:rPr>
          <w:rFonts w:eastAsia="Times New Roman"/>
          <w:bCs/>
          <w:iCs/>
          <w:lang w:val="en-US" w:eastAsia="en-US"/>
        </w:rPr>
        <w:t>H</w:t>
      </w:r>
      <w:r w:rsidRPr="00B84954">
        <w:rPr>
          <w:rFonts w:eastAsia="Times New Roman"/>
          <w:bCs/>
          <w:iCs/>
          <w:vertAlign w:val="subscript"/>
          <w:lang w:eastAsia="en-US"/>
        </w:rPr>
        <w:t>2</w:t>
      </w:r>
      <w:r w:rsidR="00644F42" w:rsidRPr="00B84954">
        <w:rPr>
          <w:rFonts w:eastAsia="Times New Roman"/>
          <w:bCs/>
          <w:iCs/>
          <w:lang w:eastAsia="en-US"/>
        </w:rPr>
        <w:t>-блокаторами</w:t>
      </w:r>
      <w:r w:rsidRPr="00B84954">
        <w:rPr>
          <w:rFonts w:eastAsia="Times New Roman"/>
          <w:bCs/>
          <w:iCs/>
          <w:lang w:eastAsia="en-US"/>
        </w:rPr>
        <w:t xml:space="preserve"> были сопоставимы с </w:t>
      </w:r>
      <w:r w:rsidR="00644F42" w:rsidRPr="00B84954">
        <w:rPr>
          <w:rFonts w:eastAsia="Times New Roman"/>
          <w:bCs/>
          <w:iCs/>
          <w:lang w:eastAsia="en-US"/>
        </w:rPr>
        <w:t>такими в случае приема только ралтегравира</w:t>
      </w:r>
      <w:r w:rsidRPr="00B84954">
        <w:rPr>
          <w:rFonts w:eastAsia="Times New Roman"/>
          <w:bCs/>
          <w:iCs/>
          <w:lang w:eastAsia="en-US"/>
        </w:rPr>
        <w:t>.</w:t>
      </w:r>
      <w:r w:rsidR="00644F42" w:rsidRPr="00B84954">
        <w:rPr>
          <w:rFonts w:eastAsia="Times New Roman"/>
          <w:bCs/>
          <w:iCs/>
          <w:lang w:eastAsia="en-US"/>
        </w:rPr>
        <w:t xml:space="preserve"> </w:t>
      </w:r>
      <w:r w:rsidRPr="00B84954">
        <w:rPr>
          <w:rFonts w:eastAsia="Times New Roman"/>
          <w:bCs/>
          <w:iCs/>
          <w:lang w:eastAsia="en-US"/>
        </w:rPr>
        <w:t xml:space="preserve">Следовательно, коррекции дозы </w:t>
      </w:r>
      <w:r w:rsidR="00644F42" w:rsidRPr="00B84954">
        <w:rPr>
          <w:rFonts w:eastAsia="Times New Roman"/>
          <w:bCs/>
          <w:iCs/>
          <w:lang w:eastAsia="en-US"/>
        </w:rPr>
        <w:t xml:space="preserve">при совместном использовании </w:t>
      </w:r>
      <w:r w:rsidRPr="00B84954">
        <w:rPr>
          <w:rFonts w:eastAsia="Times New Roman"/>
          <w:bCs/>
          <w:iCs/>
          <w:lang w:eastAsia="en-US"/>
        </w:rPr>
        <w:t>не требуется.</w:t>
      </w:r>
      <w:r w:rsidR="00644F42" w:rsidRPr="00B84954">
        <w:rPr>
          <w:rFonts w:eastAsia="Times New Roman"/>
          <w:bCs/>
          <w:iCs/>
          <w:lang w:eastAsia="en-US"/>
        </w:rPr>
        <w:t xml:space="preserve"> Взаимодействие с другими лекарственными препаратами, представлено в таблице 4</w:t>
      </w:r>
      <w:r w:rsidR="002B2DBB">
        <w:rPr>
          <w:rFonts w:eastAsia="Times New Roman"/>
          <w:bCs/>
          <w:iCs/>
          <w:lang w:eastAsia="en-US"/>
        </w:rPr>
        <w:t>-</w:t>
      </w:r>
      <w:r w:rsidR="00517683">
        <w:rPr>
          <w:rFonts w:eastAsia="Times New Roman"/>
          <w:bCs/>
          <w:iCs/>
          <w:lang w:eastAsia="en-US"/>
        </w:rPr>
        <w:t>8</w:t>
      </w:r>
      <w:r w:rsidR="00EA0EA0" w:rsidRPr="00EA0EA0">
        <w:rPr>
          <w:rFonts w:eastAsia="Times New Roman"/>
          <w:bCs/>
          <w:iCs/>
          <w:lang w:eastAsia="en-US"/>
        </w:rPr>
        <w:t xml:space="preserve"> </w:t>
      </w:r>
      <w:r w:rsidR="00EA0EA0" w:rsidRPr="00B84954">
        <w:rPr>
          <w:rFonts w:eastAsia="Times New Roman"/>
          <w:bCs/>
          <w:iCs/>
          <w:lang w:eastAsia="en-US"/>
        </w:rPr>
        <w:t>[1]</w:t>
      </w:r>
      <w:r w:rsidR="00644F42" w:rsidRPr="00B84954">
        <w:rPr>
          <w:rFonts w:eastAsia="Times New Roman"/>
          <w:bCs/>
          <w:iCs/>
          <w:lang w:eastAsia="en-US"/>
        </w:rPr>
        <w:t>.</w:t>
      </w:r>
    </w:p>
    <w:p w14:paraId="236A26A9" w14:textId="77777777" w:rsidR="003D4CBA" w:rsidRDefault="003D4CBA" w:rsidP="003D4CBA">
      <w:pPr>
        <w:spacing w:after="0" w:line="240" w:lineRule="auto"/>
        <w:rPr>
          <w:rFonts w:eastAsia="Times New Roman"/>
          <w:bCs/>
          <w:iCs/>
          <w:lang w:eastAsia="en-US"/>
        </w:rPr>
      </w:pPr>
    </w:p>
    <w:p w14:paraId="7762ADD0" w14:textId="14889896" w:rsidR="00D86DA6" w:rsidRPr="00B84954" w:rsidRDefault="00D86DA6" w:rsidP="003D4CBA">
      <w:pPr>
        <w:spacing w:after="0" w:line="240" w:lineRule="auto"/>
        <w:rPr>
          <w:rFonts w:eastAsia="Times New Roman"/>
          <w:lang w:eastAsia="x-none"/>
        </w:rPr>
      </w:pPr>
      <w:r w:rsidRPr="00B84954">
        <w:rPr>
          <w:rFonts w:eastAsia="Times New Roman"/>
          <w:b/>
          <w:lang w:eastAsia="x-none"/>
        </w:rPr>
        <w:t xml:space="preserve">Таблица </w:t>
      </w:r>
      <w:r w:rsidR="00524076" w:rsidRPr="00B84954">
        <w:rPr>
          <w:rFonts w:eastAsia="Times New Roman"/>
          <w:b/>
          <w:lang w:eastAsia="x-none"/>
        </w:rPr>
        <w:t>4</w:t>
      </w:r>
      <w:r w:rsidR="002B2DBB">
        <w:rPr>
          <w:rFonts w:eastAsia="Times New Roman"/>
          <w:b/>
          <w:lang w:eastAsia="x-none"/>
        </w:rPr>
        <w:t>-</w:t>
      </w:r>
      <w:r w:rsidR="008545FF">
        <w:rPr>
          <w:rFonts w:eastAsia="Times New Roman"/>
          <w:b/>
          <w:lang w:eastAsia="x-none"/>
        </w:rPr>
        <w:t>6</w:t>
      </w:r>
      <w:r w:rsidRPr="00B84954">
        <w:rPr>
          <w:rFonts w:eastAsia="Times New Roman"/>
          <w:b/>
          <w:lang w:eastAsia="x-none"/>
        </w:rPr>
        <w:t>.</w:t>
      </w:r>
      <w:r w:rsidRPr="00B84954">
        <w:rPr>
          <w:rFonts w:eastAsia="Times New Roman"/>
          <w:lang w:eastAsia="x-none"/>
        </w:rPr>
        <w:t xml:space="preserve"> Взаимодействие </w:t>
      </w:r>
      <w:r w:rsidR="00644F42" w:rsidRPr="00B84954">
        <w:rPr>
          <w:rFonts w:eastAsia="Times New Roman"/>
          <w:lang w:eastAsia="x-none"/>
        </w:rPr>
        <w:t>ралтегравира</w:t>
      </w:r>
      <w:r w:rsidRPr="00B84954">
        <w:rPr>
          <w:rFonts w:eastAsia="Times New Roman"/>
          <w:lang w:eastAsia="x-none"/>
        </w:rPr>
        <w:t xml:space="preserve"> с другими </w:t>
      </w:r>
      <w:r w:rsidR="00BD2585">
        <w:rPr>
          <w:rFonts w:eastAsia="Times New Roman"/>
          <w:lang w:eastAsia="x-none"/>
        </w:rPr>
        <w:t>лекарственными средствами</w:t>
      </w:r>
      <w:r w:rsidR="00EA0EA0">
        <w:rPr>
          <w:rFonts w:eastAsia="Times New Roman"/>
          <w:lang w:eastAsia="x-none"/>
        </w:rPr>
        <w:t xml:space="preserve"> </w:t>
      </w:r>
      <w:r w:rsidR="00EA0EA0" w:rsidRPr="00B84954">
        <w:rPr>
          <w:rFonts w:eastAsia="Times New Roman"/>
          <w:bCs/>
          <w:iCs/>
          <w:lang w:eastAsia="en-US"/>
        </w:rPr>
        <w:t>[1]</w:t>
      </w:r>
      <w:r w:rsidR="00711360" w:rsidRPr="00B84954">
        <w:rPr>
          <w:rFonts w:eastAsia="Times New Roman"/>
          <w:lang w:eastAsia="x-none"/>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35"/>
        <w:gridCol w:w="3600"/>
        <w:gridCol w:w="3411"/>
      </w:tblGrid>
      <w:tr w:rsidR="00D86DA6" w:rsidRPr="00B84954" w14:paraId="3F7FB4BB" w14:textId="77777777" w:rsidTr="00551868">
        <w:trPr>
          <w:tblHeader/>
        </w:trPr>
        <w:tc>
          <w:tcPr>
            <w:tcW w:w="2335" w:type="dxa"/>
            <w:shd w:val="clear" w:color="auto" w:fill="D9D9D9" w:themeFill="background1" w:themeFillShade="D9"/>
            <w:vAlign w:val="center"/>
          </w:tcPr>
          <w:p w14:paraId="1FB2E9F1" w14:textId="77777777" w:rsidR="00D86DA6" w:rsidRPr="00B84954" w:rsidRDefault="00D86DA6" w:rsidP="00D13F87">
            <w:pPr>
              <w:spacing w:after="0" w:line="240" w:lineRule="auto"/>
              <w:jc w:val="center"/>
              <w:rPr>
                <w:rFonts w:eastAsia="Times New Roman"/>
                <w:b/>
                <w:color w:val="000000"/>
                <w:lang w:eastAsia="ru-RU"/>
              </w:rPr>
            </w:pPr>
            <w:r w:rsidRPr="00B84954">
              <w:rPr>
                <w:rFonts w:eastAsia="Times New Roman"/>
                <w:b/>
                <w:color w:val="000000"/>
                <w:lang w:eastAsia="ru-RU"/>
              </w:rPr>
              <w:t>Наименование препарата</w:t>
            </w:r>
          </w:p>
        </w:tc>
        <w:tc>
          <w:tcPr>
            <w:tcW w:w="3600" w:type="dxa"/>
            <w:shd w:val="clear" w:color="auto" w:fill="D9D9D9" w:themeFill="background1" w:themeFillShade="D9"/>
            <w:vAlign w:val="center"/>
          </w:tcPr>
          <w:p w14:paraId="1B2A07B4" w14:textId="77777777" w:rsidR="00B65DD7" w:rsidRPr="00B84954" w:rsidRDefault="00644F42" w:rsidP="00D13F87">
            <w:pPr>
              <w:spacing w:after="0" w:line="240" w:lineRule="auto"/>
              <w:jc w:val="center"/>
              <w:rPr>
                <w:rFonts w:eastAsia="Times New Roman"/>
                <w:b/>
                <w:color w:val="000000"/>
                <w:lang w:eastAsia="ru-RU"/>
              </w:rPr>
            </w:pPr>
            <w:r w:rsidRPr="00B84954">
              <w:rPr>
                <w:rFonts w:eastAsia="Times New Roman"/>
                <w:b/>
                <w:color w:val="000000"/>
                <w:lang w:eastAsia="ru-RU"/>
              </w:rPr>
              <w:t xml:space="preserve">Взаимодействие </w:t>
            </w:r>
          </w:p>
          <w:p w14:paraId="2DC59340" w14:textId="130753E4" w:rsidR="00D86DA6" w:rsidRPr="00B84954" w:rsidRDefault="00B65DD7" w:rsidP="00D13F87">
            <w:pPr>
              <w:spacing w:after="0" w:line="240" w:lineRule="auto"/>
              <w:jc w:val="center"/>
              <w:rPr>
                <w:rFonts w:eastAsia="Times New Roman"/>
                <w:b/>
                <w:color w:val="000000"/>
                <w:lang w:eastAsia="ru-RU"/>
              </w:rPr>
            </w:pPr>
            <w:r w:rsidRPr="00B84954">
              <w:rPr>
                <w:rFonts w:eastAsia="Times New Roman"/>
                <w:b/>
                <w:color w:val="000000"/>
                <w:lang w:eastAsia="ru-RU"/>
              </w:rPr>
              <w:t>(</w:t>
            </w:r>
            <w:r w:rsidR="00644F42" w:rsidRPr="00B84954">
              <w:rPr>
                <w:rFonts w:eastAsia="Times New Roman"/>
                <w:b/>
                <w:color w:val="000000"/>
                <w:lang w:eastAsia="ru-RU"/>
              </w:rPr>
              <w:t>механизм</w:t>
            </w:r>
            <w:r w:rsidRPr="00B84954">
              <w:rPr>
                <w:rFonts w:eastAsia="Times New Roman"/>
                <w:b/>
                <w:color w:val="000000"/>
                <w:lang w:eastAsia="ru-RU"/>
              </w:rPr>
              <w:t>,</w:t>
            </w:r>
            <w:r w:rsidR="00644F42" w:rsidRPr="00B84954">
              <w:rPr>
                <w:rFonts w:eastAsia="Times New Roman"/>
                <w:b/>
                <w:color w:val="000000"/>
                <w:lang w:eastAsia="ru-RU"/>
              </w:rPr>
              <w:t xml:space="preserve"> если известен</w:t>
            </w:r>
            <w:r w:rsidRPr="00B84954">
              <w:rPr>
                <w:rFonts w:eastAsia="Times New Roman"/>
                <w:b/>
                <w:color w:val="000000"/>
                <w:lang w:eastAsia="ru-RU"/>
              </w:rPr>
              <w:t>)</w:t>
            </w:r>
          </w:p>
        </w:tc>
        <w:tc>
          <w:tcPr>
            <w:tcW w:w="3411" w:type="dxa"/>
            <w:shd w:val="clear" w:color="auto" w:fill="D9D9D9" w:themeFill="background1" w:themeFillShade="D9"/>
            <w:vAlign w:val="center"/>
          </w:tcPr>
          <w:p w14:paraId="0FAEC9C8" w14:textId="77777777" w:rsidR="00D86DA6" w:rsidRPr="00B84954" w:rsidRDefault="00D86DA6" w:rsidP="00D13F87">
            <w:pPr>
              <w:tabs>
                <w:tab w:val="left" w:pos="2934"/>
              </w:tabs>
              <w:spacing w:after="0" w:line="240" w:lineRule="auto"/>
              <w:jc w:val="center"/>
              <w:rPr>
                <w:rFonts w:eastAsia="Times New Roman"/>
                <w:b/>
                <w:color w:val="000000"/>
                <w:lang w:eastAsia="ru-RU"/>
              </w:rPr>
            </w:pPr>
            <w:r w:rsidRPr="00B84954">
              <w:rPr>
                <w:rFonts w:eastAsia="Times New Roman"/>
                <w:b/>
                <w:color w:val="000000"/>
                <w:lang w:eastAsia="ru-RU"/>
              </w:rPr>
              <w:t>Клинический комментарий</w:t>
            </w:r>
          </w:p>
        </w:tc>
      </w:tr>
      <w:tr w:rsidR="00644F42" w:rsidRPr="00B84954" w14:paraId="06F074FF" w14:textId="77777777" w:rsidTr="00AC2EC2">
        <w:trPr>
          <w:trHeight w:val="180"/>
        </w:trPr>
        <w:tc>
          <w:tcPr>
            <w:tcW w:w="9346" w:type="dxa"/>
            <w:gridSpan w:val="3"/>
            <w:shd w:val="clear" w:color="auto" w:fill="auto"/>
          </w:tcPr>
          <w:p w14:paraId="7B40FB2A" w14:textId="0C26875A" w:rsidR="00644F42" w:rsidRPr="00B84954" w:rsidRDefault="00644F42" w:rsidP="00FC134D">
            <w:pPr>
              <w:spacing w:after="0" w:line="240" w:lineRule="auto"/>
              <w:jc w:val="left"/>
              <w:rPr>
                <w:rFonts w:eastAsia="Times New Roman"/>
                <w:b/>
                <w:bCs/>
                <w:color w:val="000000"/>
                <w:lang w:eastAsia="ru-RU"/>
              </w:rPr>
            </w:pPr>
            <w:r w:rsidRPr="00B84954">
              <w:rPr>
                <w:rFonts w:eastAsia="Times New Roman"/>
                <w:color w:val="030607"/>
                <w:lang w:eastAsia="ru-RU"/>
              </w:rPr>
              <w:t> </w:t>
            </w:r>
            <w:r w:rsidRPr="00B84954">
              <w:rPr>
                <w:rFonts w:eastAsia="Times New Roman"/>
                <w:b/>
                <w:bCs/>
                <w:color w:val="030607"/>
                <w:lang w:eastAsia="ru-RU"/>
              </w:rPr>
              <w:t>Антиретровирусные препараты</w:t>
            </w:r>
          </w:p>
        </w:tc>
      </w:tr>
      <w:tr w:rsidR="00B65DD7" w:rsidRPr="00B84954" w14:paraId="31980965" w14:textId="77777777" w:rsidTr="00AC2EC2">
        <w:trPr>
          <w:trHeight w:val="70"/>
        </w:trPr>
        <w:tc>
          <w:tcPr>
            <w:tcW w:w="9346" w:type="dxa"/>
            <w:gridSpan w:val="3"/>
            <w:shd w:val="clear" w:color="auto" w:fill="auto"/>
          </w:tcPr>
          <w:p w14:paraId="01E10C0D" w14:textId="0F776C8A" w:rsidR="00B65DD7" w:rsidRPr="00B84954" w:rsidRDefault="00B65DD7" w:rsidP="00FC134D">
            <w:pPr>
              <w:tabs>
                <w:tab w:val="left" w:pos="2934"/>
              </w:tabs>
              <w:spacing w:after="0" w:line="240" w:lineRule="auto"/>
              <w:rPr>
                <w:rFonts w:eastAsia="Times New Roman"/>
                <w:i/>
                <w:iCs/>
                <w:color w:val="000000"/>
                <w:lang w:eastAsia="ru-RU"/>
              </w:rPr>
            </w:pPr>
            <w:r w:rsidRPr="00B84954">
              <w:rPr>
                <w:rFonts w:eastAsia="Times New Roman"/>
                <w:i/>
                <w:iCs/>
                <w:color w:val="000000"/>
                <w:lang w:eastAsia="ru-RU"/>
              </w:rPr>
              <w:t>Ингибиторы протеазы (ИП)</w:t>
            </w:r>
          </w:p>
        </w:tc>
      </w:tr>
      <w:tr w:rsidR="00B65DD7" w:rsidRPr="00B84954" w14:paraId="1A661184" w14:textId="77777777" w:rsidTr="00FC134D">
        <w:trPr>
          <w:trHeight w:val="1412"/>
        </w:trPr>
        <w:tc>
          <w:tcPr>
            <w:tcW w:w="2335" w:type="dxa"/>
            <w:shd w:val="clear" w:color="auto" w:fill="auto"/>
          </w:tcPr>
          <w:p w14:paraId="0AF65FFB" w14:textId="1D2718DC" w:rsidR="00B65DD7" w:rsidRPr="00B84954" w:rsidRDefault="00281723" w:rsidP="00FC134D">
            <w:pPr>
              <w:spacing w:after="0" w:line="240" w:lineRule="auto"/>
              <w:jc w:val="left"/>
            </w:pPr>
            <w:r w:rsidRPr="00B84954">
              <w:t>А</w:t>
            </w:r>
            <w:r w:rsidR="00B65DD7" w:rsidRPr="00B84954">
              <w:t>тазанавир/ ритонавир</w:t>
            </w:r>
          </w:p>
          <w:p w14:paraId="51E88F18" w14:textId="77777777" w:rsidR="00B65DD7" w:rsidRPr="00B84954" w:rsidRDefault="00B65DD7" w:rsidP="00FC134D">
            <w:pPr>
              <w:spacing w:after="0" w:line="240" w:lineRule="auto"/>
              <w:jc w:val="left"/>
              <w:rPr>
                <w:rFonts w:eastAsia="Times New Roman"/>
                <w:color w:val="030607"/>
                <w:lang w:eastAsia="ru-RU"/>
              </w:rPr>
            </w:pPr>
          </w:p>
        </w:tc>
        <w:tc>
          <w:tcPr>
            <w:tcW w:w="3600" w:type="dxa"/>
            <w:shd w:val="clear" w:color="auto" w:fill="auto"/>
          </w:tcPr>
          <w:p w14:paraId="0ACD9DA4" w14:textId="259A152E" w:rsidR="00B65DD7" w:rsidRPr="00B84954" w:rsidRDefault="002D312D" w:rsidP="00FC134D">
            <w:pPr>
              <w:spacing w:after="0" w:line="240" w:lineRule="auto"/>
            </w:pPr>
            <w:r w:rsidRPr="00B84954">
              <w:t xml:space="preserve">Ралтегравир </w:t>
            </w:r>
            <w:r w:rsidR="00B65DD7" w:rsidRPr="00B84954">
              <w:rPr>
                <w:lang w:val="en-US"/>
              </w:rPr>
              <w:t>AUC</w:t>
            </w:r>
            <w:r w:rsidR="00B65DD7" w:rsidRPr="00B84954">
              <w:t xml:space="preserve"> </w:t>
            </w:r>
            <w:r w:rsidR="00B65DD7" w:rsidRPr="00B84954">
              <w:sym w:font="Symbol" w:char="F0AD"/>
            </w:r>
            <w:r w:rsidR="00B65DD7" w:rsidRPr="00B84954">
              <w:t xml:space="preserve"> 41% </w:t>
            </w:r>
          </w:p>
          <w:p w14:paraId="1A4CB609" w14:textId="63B7B976" w:rsidR="00B65DD7" w:rsidRPr="00B84954" w:rsidRDefault="00FC134D" w:rsidP="00FC134D">
            <w:pPr>
              <w:spacing w:after="0" w:line="240" w:lineRule="auto"/>
            </w:pPr>
            <w:r w:rsidRPr="00B84954">
              <w:t>ралтегравир</w:t>
            </w:r>
            <w:r w:rsidR="00B65DD7" w:rsidRPr="00B84954">
              <w:t xml:space="preserve"> </w:t>
            </w:r>
            <w:r w:rsidR="00B65DD7" w:rsidRPr="00B84954">
              <w:rPr>
                <w:lang w:val="en-US"/>
              </w:rPr>
              <w:t>C</w:t>
            </w:r>
            <w:r w:rsidR="00B65DD7" w:rsidRPr="00B84954">
              <w:rPr>
                <w:vertAlign w:val="subscript"/>
              </w:rPr>
              <w:t>12ч</w:t>
            </w:r>
            <w:r w:rsidR="00B65DD7" w:rsidRPr="00B84954">
              <w:t xml:space="preserve"> </w:t>
            </w:r>
            <w:r w:rsidR="00B65DD7" w:rsidRPr="00B84954">
              <w:sym w:font="Symbol" w:char="F0AD"/>
            </w:r>
            <w:r w:rsidR="00B65DD7" w:rsidRPr="00B84954">
              <w:t xml:space="preserve"> 77% </w:t>
            </w:r>
          </w:p>
          <w:p w14:paraId="1776B521" w14:textId="1A52D20B" w:rsidR="00B65DD7" w:rsidRPr="00B84954" w:rsidRDefault="00FC134D" w:rsidP="00FC134D">
            <w:pPr>
              <w:spacing w:after="0" w:line="240" w:lineRule="auto"/>
            </w:pPr>
            <w:r w:rsidRPr="00B84954">
              <w:t>ралтегравир</w:t>
            </w:r>
            <w:r w:rsidR="00B65DD7" w:rsidRPr="00B84954">
              <w:t xml:space="preserve"> </w:t>
            </w:r>
            <w:r w:rsidR="00B65DD7" w:rsidRPr="00B84954">
              <w:rPr>
                <w:lang w:val="en-US"/>
              </w:rPr>
              <w:t>C</w:t>
            </w:r>
            <w:r w:rsidR="00B65DD7" w:rsidRPr="00B84954">
              <w:rPr>
                <w:vertAlign w:val="subscript"/>
                <w:lang w:val="en-US"/>
              </w:rPr>
              <w:t>max</w:t>
            </w:r>
            <w:r w:rsidR="00B65DD7" w:rsidRPr="00B84954">
              <w:t xml:space="preserve"> </w:t>
            </w:r>
            <w:r w:rsidR="00B65DD7" w:rsidRPr="00B84954">
              <w:sym w:font="Symbol" w:char="F0AD"/>
            </w:r>
            <w:r w:rsidR="00B65DD7" w:rsidRPr="00B84954">
              <w:t xml:space="preserve"> 24%</w:t>
            </w:r>
          </w:p>
          <w:p w14:paraId="2DEB4616" w14:textId="77777777" w:rsidR="00B65DD7" w:rsidRPr="00B84954" w:rsidRDefault="00B65DD7" w:rsidP="00FC134D">
            <w:pPr>
              <w:spacing w:after="0" w:line="240" w:lineRule="auto"/>
            </w:pPr>
          </w:p>
          <w:p w14:paraId="61C666AE" w14:textId="78ECFC5B" w:rsidR="00B65DD7" w:rsidRPr="00B84954" w:rsidRDefault="00B65DD7" w:rsidP="00FC134D">
            <w:pPr>
              <w:spacing w:after="0" w:line="240" w:lineRule="auto"/>
              <w:rPr>
                <w:rFonts w:eastAsia="Times New Roman"/>
                <w:color w:val="000000"/>
                <w:lang w:val="en-US" w:eastAsia="ru-RU"/>
              </w:rPr>
            </w:pPr>
            <w:r w:rsidRPr="00B84954">
              <w:t>(ингибирование UGT1A1)</w:t>
            </w:r>
          </w:p>
        </w:tc>
        <w:tc>
          <w:tcPr>
            <w:tcW w:w="3411" w:type="dxa"/>
            <w:shd w:val="clear" w:color="auto" w:fill="auto"/>
          </w:tcPr>
          <w:p w14:paraId="135E0EAF" w14:textId="6465A1B0" w:rsidR="00B65DD7" w:rsidRPr="00B84954" w:rsidRDefault="00B65DD7" w:rsidP="00FC134D">
            <w:pPr>
              <w:tabs>
                <w:tab w:val="left" w:pos="2934"/>
              </w:tabs>
              <w:spacing w:after="0" w:line="240" w:lineRule="auto"/>
              <w:jc w:val="left"/>
              <w:rPr>
                <w:rFonts w:eastAsia="Times New Roman"/>
                <w:color w:val="000000"/>
                <w:lang w:eastAsia="ru-RU"/>
              </w:rPr>
            </w:pPr>
            <w:r w:rsidRPr="00B84954">
              <w:rPr>
                <w:rFonts w:eastAsia="Times New Roman"/>
                <w:color w:val="000000"/>
                <w:lang w:eastAsia="ru-RU"/>
              </w:rPr>
              <w:t xml:space="preserve">Коррекция дозы для ралтегравира не </w:t>
            </w:r>
            <w:r w:rsidR="00B34C24" w:rsidRPr="00B84954">
              <w:rPr>
                <w:rFonts w:eastAsia="Times New Roman"/>
                <w:color w:val="000000"/>
                <w:lang w:eastAsia="ru-RU"/>
              </w:rPr>
              <w:t>требуется</w:t>
            </w:r>
            <w:r w:rsidRPr="00B84954">
              <w:rPr>
                <w:rFonts w:eastAsia="Times New Roman"/>
                <w:color w:val="000000"/>
                <w:lang w:eastAsia="ru-RU"/>
              </w:rPr>
              <w:t>.</w:t>
            </w:r>
          </w:p>
        </w:tc>
      </w:tr>
      <w:tr w:rsidR="00D86DA6" w:rsidRPr="00B84954" w14:paraId="0F6B80F8" w14:textId="77777777" w:rsidTr="00FC134D">
        <w:tc>
          <w:tcPr>
            <w:tcW w:w="2335" w:type="dxa"/>
            <w:shd w:val="clear" w:color="auto" w:fill="auto"/>
          </w:tcPr>
          <w:p w14:paraId="621B1D03" w14:textId="6C50BCC6" w:rsidR="00B65DD7" w:rsidRPr="00B84954" w:rsidRDefault="00281723" w:rsidP="00FC134D">
            <w:pPr>
              <w:spacing w:after="0" w:line="240" w:lineRule="auto"/>
              <w:jc w:val="left"/>
            </w:pPr>
            <w:r w:rsidRPr="00B84954">
              <w:t>Т</w:t>
            </w:r>
            <w:r w:rsidR="00B65DD7" w:rsidRPr="00B84954">
              <w:t>ипранавир/</w:t>
            </w:r>
          </w:p>
          <w:p w14:paraId="7E3896D0" w14:textId="2955F816" w:rsidR="00B65DD7" w:rsidRPr="00B84954" w:rsidRDefault="00B65DD7" w:rsidP="00FC134D">
            <w:pPr>
              <w:spacing w:after="0" w:line="240" w:lineRule="auto"/>
              <w:jc w:val="left"/>
              <w:rPr>
                <w:rFonts w:eastAsia="Times New Roman"/>
                <w:color w:val="030607"/>
                <w:lang w:eastAsia="ru-RU"/>
              </w:rPr>
            </w:pPr>
            <w:r w:rsidRPr="00B84954">
              <w:t>ритонавир</w:t>
            </w:r>
          </w:p>
        </w:tc>
        <w:tc>
          <w:tcPr>
            <w:tcW w:w="3600" w:type="dxa"/>
            <w:shd w:val="clear" w:color="auto" w:fill="auto"/>
          </w:tcPr>
          <w:p w14:paraId="6BC535C6" w14:textId="7650AB56" w:rsidR="00B65DD7" w:rsidRPr="00B84954" w:rsidRDefault="00FC134D" w:rsidP="00FC134D">
            <w:pPr>
              <w:spacing w:after="0" w:line="240" w:lineRule="auto"/>
              <w:jc w:val="left"/>
            </w:pPr>
            <w:r w:rsidRPr="00B84954">
              <w:t>ралтегравир</w:t>
            </w:r>
            <w:r w:rsidR="00B65DD7" w:rsidRPr="00B84954">
              <w:t xml:space="preserve"> </w:t>
            </w:r>
            <w:r w:rsidR="00B65DD7" w:rsidRPr="00B84954">
              <w:rPr>
                <w:lang w:val="en-US"/>
              </w:rPr>
              <w:t>AUC</w:t>
            </w:r>
            <w:r w:rsidR="00B65DD7" w:rsidRPr="00B84954">
              <w:t xml:space="preserve"> </w:t>
            </w:r>
            <w:r w:rsidR="00B65DD7" w:rsidRPr="00B84954">
              <w:sym w:font="Symbol" w:char="F0AF"/>
            </w:r>
            <w:r w:rsidR="00B65DD7" w:rsidRPr="00B84954">
              <w:t xml:space="preserve"> 24% </w:t>
            </w:r>
          </w:p>
          <w:p w14:paraId="0E0C9A61" w14:textId="0FC9FD0E" w:rsidR="00B65DD7" w:rsidRPr="00B84954" w:rsidRDefault="00FC134D" w:rsidP="00FC134D">
            <w:pPr>
              <w:spacing w:after="0" w:line="240" w:lineRule="auto"/>
              <w:jc w:val="left"/>
            </w:pPr>
            <w:r w:rsidRPr="00B84954">
              <w:t>ралтегравир</w:t>
            </w:r>
            <w:r w:rsidR="00B65DD7" w:rsidRPr="00B84954">
              <w:t xml:space="preserve"> </w:t>
            </w:r>
            <w:r w:rsidRPr="00B84954">
              <w:rPr>
                <w:lang w:val="en-US"/>
              </w:rPr>
              <w:t>C</w:t>
            </w:r>
            <w:r w:rsidRPr="00B84954">
              <w:rPr>
                <w:vertAlign w:val="subscript"/>
              </w:rPr>
              <w:t>12ч</w:t>
            </w:r>
            <w:r w:rsidR="00B65DD7" w:rsidRPr="00B84954">
              <w:t xml:space="preserve"> </w:t>
            </w:r>
            <w:r w:rsidR="00B65DD7" w:rsidRPr="00B84954">
              <w:sym w:font="Symbol" w:char="F0AF"/>
            </w:r>
            <w:r w:rsidR="00B65DD7" w:rsidRPr="00B84954">
              <w:t xml:space="preserve"> 55% </w:t>
            </w:r>
          </w:p>
          <w:p w14:paraId="226DE5DB" w14:textId="52FDAA79" w:rsidR="00D86DA6" w:rsidRPr="00B84954" w:rsidRDefault="00FC134D" w:rsidP="00FC134D">
            <w:pPr>
              <w:spacing w:after="0" w:line="240" w:lineRule="auto"/>
              <w:jc w:val="left"/>
            </w:pPr>
            <w:r w:rsidRPr="00B84954">
              <w:t>ралтегравир</w:t>
            </w:r>
            <w:r w:rsidR="00B65DD7" w:rsidRPr="00B84954">
              <w:t xml:space="preserve"> </w:t>
            </w:r>
            <w:r w:rsidR="00B65DD7" w:rsidRPr="00B84954">
              <w:rPr>
                <w:lang w:val="en-US"/>
              </w:rPr>
              <w:t>C</w:t>
            </w:r>
            <w:r w:rsidR="00B65DD7" w:rsidRPr="00B84954">
              <w:rPr>
                <w:vertAlign w:val="subscript"/>
                <w:lang w:val="en-US"/>
              </w:rPr>
              <w:t>max</w:t>
            </w:r>
            <w:r w:rsidR="00B65DD7" w:rsidRPr="00B84954">
              <w:t xml:space="preserve"> </w:t>
            </w:r>
            <w:r w:rsidR="00B65DD7" w:rsidRPr="00B84954">
              <w:sym w:font="Symbol" w:char="F0AF"/>
            </w:r>
            <w:r w:rsidR="00B65DD7" w:rsidRPr="00B84954">
              <w:t xml:space="preserve"> 18%</w:t>
            </w:r>
          </w:p>
          <w:p w14:paraId="418CCA7E" w14:textId="77777777" w:rsidR="00B65DD7" w:rsidRPr="00B84954" w:rsidRDefault="00B65DD7" w:rsidP="00FC134D">
            <w:pPr>
              <w:spacing w:after="0" w:line="240" w:lineRule="auto"/>
              <w:jc w:val="left"/>
            </w:pPr>
          </w:p>
          <w:p w14:paraId="5125D428" w14:textId="67A7DE45" w:rsidR="00B65DD7" w:rsidRPr="00B84954" w:rsidRDefault="00B65DD7" w:rsidP="00FC134D">
            <w:pPr>
              <w:spacing w:after="0" w:line="240" w:lineRule="auto"/>
              <w:jc w:val="left"/>
              <w:rPr>
                <w:rFonts w:eastAsia="Times New Roman"/>
                <w:color w:val="030607"/>
                <w:lang w:val="en-US" w:eastAsia="ru-RU"/>
              </w:rPr>
            </w:pPr>
            <w:r w:rsidRPr="00B84954">
              <w:t>(индукция UGT1A1)</w:t>
            </w:r>
          </w:p>
        </w:tc>
        <w:tc>
          <w:tcPr>
            <w:tcW w:w="3411" w:type="dxa"/>
            <w:shd w:val="clear" w:color="auto" w:fill="auto"/>
          </w:tcPr>
          <w:p w14:paraId="3348EAFB" w14:textId="3C5E08D3" w:rsidR="00D86DA6" w:rsidRPr="00B84954" w:rsidRDefault="00B65DD7" w:rsidP="00FC134D">
            <w:pPr>
              <w:tabs>
                <w:tab w:val="left" w:pos="2934"/>
              </w:tabs>
              <w:spacing w:after="0" w:line="240" w:lineRule="auto"/>
              <w:jc w:val="left"/>
              <w:rPr>
                <w:rFonts w:eastAsia="Times New Roman"/>
                <w:color w:val="000000"/>
                <w:lang w:eastAsia="ru-RU"/>
              </w:rPr>
            </w:pPr>
            <w:r w:rsidRPr="00B84954">
              <w:rPr>
                <w:rFonts w:eastAsia="Times New Roman"/>
                <w:color w:val="000000"/>
                <w:lang w:eastAsia="ru-RU"/>
              </w:rPr>
              <w:t xml:space="preserve">Коррекция дозы для ралтегравира не </w:t>
            </w:r>
            <w:r w:rsidR="00B34C24" w:rsidRPr="00B84954">
              <w:rPr>
                <w:rFonts w:eastAsia="Times New Roman"/>
                <w:color w:val="000000"/>
                <w:lang w:eastAsia="ru-RU"/>
              </w:rPr>
              <w:t>требуется</w:t>
            </w:r>
            <w:r w:rsidRPr="00B84954">
              <w:rPr>
                <w:rFonts w:eastAsia="Times New Roman"/>
                <w:color w:val="000000"/>
                <w:lang w:eastAsia="ru-RU"/>
              </w:rPr>
              <w:t>.</w:t>
            </w:r>
          </w:p>
        </w:tc>
      </w:tr>
      <w:tr w:rsidR="00B65DD7" w:rsidRPr="00B84954" w14:paraId="5CD1BDDA" w14:textId="77777777" w:rsidTr="00281723">
        <w:trPr>
          <w:trHeight w:val="323"/>
        </w:trPr>
        <w:tc>
          <w:tcPr>
            <w:tcW w:w="9346" w:type="dxa"/>
            <w:gridSpan w:val="3"/>
            <w:shd w:val="clear" w:color="auto" w:fill="auto"/>
          </w:tcPr>
          <w:p w14:paraId="32D97E5E" w14:textId="39A2B404" w:rsidR="00B65DD7" w:rsidRPr="00B84954" w:rsidRDefault="00B65DD7" w:rsidP="00FC134D">
            <w:pPr>
              <w:spacing w:after="0" w:line="240" w:lineRule="auto"/>
              <w:jc w:val="left"/>
              <w:rPr>
                <w:rFonts w:eastAsia="Times New Roman"/>
                <w:i/>
                <w:iCs/>
                <w:color w:val="000000"/>
                <w:lang w:eastAsia="ru-RU"/>
              </w:rPr>
            </w:pPr>
            <w:r w:rsidRPr="00B84954">
              <w:rPr>
                <w:rFonts w:eastAsia="Times New Roman"/>
                <w:color w:val="030607"/>
                <w:lang w:eastAsia="ru-RU"/>
              </w:rPr>
              <w:t> </w:t>
            </w:r>
            <w:r w:rsidRPr="00B84954">
              <w:rPr>
                <w:rFonts w:eastAsia="Times New Roman"/>
                <w:i/>
                <w:iCs/>
                <w:color w:val="030607"/>
                <w:lang w:eastAsia="ru-RU"/>
              </w:rPr>
              <w:t xml:space="preserve">Ненуклеозидные </w:t>
            </w:r>
            <w:r w:rsidRPr="00B84954">
              <w:rPr>
                <w:bCs/>
                <w:i/>
                <w:iCs/>
                <w:lang w:eastAsia="ru-RU"/>
              </w:rPr>
              <w:t>ингибиторы обратной транскриптазы (ННИОТ)</w:t>
            </w:r>
          </w:p>
        </w:tc>
      </w:tr>
      <w:tr w:rsidR="00B65DD7" w:rsidRPr="00B84954" w14:paraId="299299D2" w14:textId="77777777" w:rsidTr="00FC134D">
        <w:trPr>
          <w:trHeight w:val="1331"/>
        </w:trPr>
        <w:tc>
          <w:tcPr>
            <w:tcW w:w="2335" w:type="dxa"/>
            <w:shd w:val="clear" w:color="auto" w:fill="auto"/>
          </w:tcPr>
          <w:p w14:paraId="19FFE703" w14:textId="36E89D84" w:rsidR="00B65DD7" w:rsidRPr="00B84954" w:rsidRDefault="00281723" w:rsidP="00FC134D">
            <w:pPr>
              <w:spacing w:after="0" w:line="240" w:lineRule="auto"/>
              <w:jc w:val="left"/>
              <w:rPr>
                <w:rFonts w:eastAsia="Times New Roman"/>
                <w:color w:val="030607"/>
                <w:lang w:eastAsia="ru-RU"/>
              </w:rPr>
            </w:pPr>
            <w:r w:rsidRPr="00B84954">
              <w:rPr>
                <w:rFonts w:eastAsia="Times New Roman"/>
                <w:color w:val="030607"/>
                <w:lang w:eastAsia="ru-RU"/>
              </w:rPr>
              <w:t>Э</w:t>
            </w:r>
            <w:r w:rsidR="00B65DD7" w:rsidRPr="00B84954">
              <w:rPr>
                <w:rFonts w:eastAsia="Times New Roman"/>
                <w:color w:val="030607"/>
                <w:lang w:eastAsia="ru-RU"/>
              </w:rPr>
              <w:t>фавиренз</w:t>
            </w:r>
          </w:p>
          <w:p w14:paraId="094E1876" w14:textId="77777777" w:rsidR="00B65DD7" w:rsidRPr="00B84954" w:rsidRDefault="00B65DD7" w:rsidP="00FC134D">
            <w:pPr>
              <w:spacing w:after="0" w:line="240" w:lineRule="auto"/>
              <w:jc w:val="left"/>
              <w:rPr>
                <w:rFonts w:eastAsia="Times New Roman"/>
                <w:color w:val="030607"/>
                <w:lang w:eastAsia="ru-RU"/>
              </w:rPr>
            </w:pPr>
          </w:p>
          <w:p w14:paraId="65D9EE18" w14:textId="77777777" w:rsidR="00B65DD7" w:rsidRPr="00B84954" w:rsidRDefault="00B65DD7" w:rsidP="00FC134D">
            <w:pPr>
              <w:spacing w:after="0" w:line="240" w:lineRule="auto"/>
              <w:jc w:val="left"/>
              <w:rPr>
                <w:rFonts w:eastAsia="Times New Roman"/>
                <w:color w:val="030607"/>
                <w:lang w:eastAsia="ru-RU"/>
              </w:rPr>
            </w:pPr>
          </w:p>
        </w:tc>
        <w:tc>
          <w:tcPr>
            <w:tcW w:w="3600" w:type="dxa"/>
            <w:shd w:val="clear" w:color="auto" w:fill="auto"/>
          </w:tcPr>
          <w:p w14:paraId="14BA99B4" w14:textId="6881BA1F" w:rsidR="00B65DD7" w:rsidRPr="00B84954" w:rsidRDefault="00FC134D" w:rsidP="00FC134D">
            <w:pPr>
              <w:spacing w:after="0" w:line="240" w:lineRule="auto"/>
              <w:jc w:val="left"/>
            </w:pPr>
            <w:r w:rsidRPr="00B84954">
              <w:t>ралтегравир</w:t>
            </w:r>
            <w:r w:rsidR="00B65DD7" w:rsidRPr="00B84954">
              <w:t xml:space="preserve"> </w:t>
            </w:r>
            <w:r w:rsidR="00B65DD7" w:rsidRPr="00B84954">
              <w:rPr>
                <w:lang w:val="en-US"/>
              </w:rPr>
              <w:t>AUC</w:t>
            </w:r>
            <w:r w:rsidR="00B65DD7" w:rsidRPr="00B84954">
              <w:t xml:space="preserve"> </w:t>
            </w:r>
            <w:r w:rsidR="00B65DD7" w:rsidRPr="00B84954">
              <w:sym w:font="Symbol" w:char="F0AF"/>
            </w:r>
            <w:r w:rsidR="00B65DD7" w:rsidRPr="00B84954">
              <w:t xml:space="preserve"> 36% </w:t>
            </w:r>
          </w:p>
          <w:p w14:paraId="6935382C" w14:textId="53CE331E" w:rsidR="00B65DD7" w:rsidRPr="00B84954" w:rsidRDefault="00FC134D" w:rsidP="00FC134D">
            <w:pPr>
              <w:spacing w:after="0" w:line="240" w:lineRule="auto"/>
              <w:jc w:val="left"/>
            </w:pPr>
            <w:r w:rsidRPr="00B84954">
              <w:t>ралтегравир</w:t>
            </w:r>
            <w:r w:rsidR="00B65DD7" w:rsidRPr="00B84954">
              <w:t xml:space="preserve"> </w:t>
            </w:r>
            <w:r w:rsidRPr="00B84954">
              <w:rPr>
                <w:lang w:val="en-US"/>
              </w:rPr>
              <w:t>C</w:t>
            </w:r>
            <w:r w:rsidRPr="00B84954">
              <w:rPr>
                <w:vertAlign w:val="subscript"/>
              </w:rPr>
              <w:t>12ч</w:t>
            </w:r>
            <w:r w:rsidR="00B65DD7" w:rsidRPr="00B84954">
              <w:t xml:space="preserve"> </w:t>
            </w:r>
            <w:r w:rsidR="00B65DD7" w:rsidRPr="00B84954">
              <w:sym w:font="Symbol" w:char="F0AF"/>
            </w:r>
            <w:r w:rsidR="00B65DD7" w:rsidRPr="00B84954">
              <w:t xml:space="preserve"> 21%</w:t>
            </w:r>
          </w:p>
          <w:p w14:paraId="6D558380" w14:textId="288BE968" w:rsidR="00B65DD7" w:rsidRPr="00B84954" w:rsidRDefault="00FC134D" w:rsidP="00FC134D">
            <w:pPr>
              <w:spacing w:after="0" w:line="240" w:lineRule="auto"/>
              <w:jc w:val="left"/>
            </w:pPr>
            <w:r w:rsidRPr="00B84954">
              <w:t>ралтегравир</w:t>
            </w:r>
            <w:r w:rsidR="00B65DD7" w:rsidRPr="00B84954">
              <w:t xml:space="preserve"> </w:t>
            </w:r>
            <w:r w:rsidR="00B65DD7" w:rsidRPr="00B84954">
              <w:rPr>
                <w:lang w:val="en-US"/>
              </w:rPr>
              <w:t>C</w:t>
            </w:r>
            <w:r w:rsidR="00B65DD7" w:rsidRPr="00B84954">
              <w:rPr>
                <w:vertAlign w:val="subscript"/>
                <w:lang w:val="en-US"/>
              </w:rPr>
              <w:t>max</w:t>
            </w:r>
            <w:r w:rsidR="00B65DD7" w:rsidRPr="00B84954">
              <w:t xml:space="preserve"> </w:t>
            </w:r>
            <w:r w:rsidR="00B65DD7" w:rsidRPr="00B84954">
              <w:sym w:font="Symbol" w:char="F0AF"/>
            </w:r>
            <w:r w:rsidR="00B65DD7" w:rsidRPr="00B84954">
              <w:t xml:space="preserve"> 36%</w:t>
            </w:r>
          </w:p>
          <w:p w14:paraId="7325A088" w14:textId="77777777" w:rsidR="00B65DD7" w:rsidRPr="00B84954" w:rsidRDefault="00B65DD7" w:rsidP="00FC134D">
            <w:pPr>
              <w:spacing w:after="0" w:line="240" w:lineRule="auto"/>
              <w:jc w:val="left"/>
            </w:pPr>
          </w:p>
          <w:p w14:paraId="74900015" w14:textId="058C7ACB" w:rsidR="00B65DD7" w:rsidRPr="00B84954" w:rsidRDefault="00B65DD7" w:rsidP="00FC134D">
            <w:pPr>
              <w:spacing w:after="0" w:line="240" w:lineRule="auto"/>
              <w:jc w:val="left"/>
              <w:rPr>
                <w:rFonts w:eastAsia="Times New Roman"/>
                <w:color w:val="030607"/>
                <w:lang w:val="en-US" w:eastAsia="ru-RU"/>
              </w:rPr>
            </w:pPr>
            <w:r w:rsidRPr="00B84954">
              <w:t>(индукция UGT1A1)</w:t>
            </w:r>
          </w:p>
        </w:tc>
        <w:tc>
          <w:tcPr>
            <w:tcW w:w="3411" w:type="dxa"/>
            <w:shd w:val="clear" w:color="auto" w:fill="auto"/>
          </w:tcPr>
          <w:p w14:paraId="53601F03" w14:textId="5D46B9C8" w:rsidR="00B65DD7" w:rsidRPr="00B84954" w:rsidRDefault="00B65DD7" w:rsidP="00FC134D">
            <w:pPr>
              <w:tabs>
                <w:tab w:val="left" w:pos="2934"/>
              </w:tabs>
              <w:spacing w:after="0" w:line="240" w:lineRule="auto"/>
              <w:jc w:val="left"/>
              <w:rPr>
                <w:rFonts w:eastAsia="Times New Roman"/>
                <w:color w:val="000000"/>
                <w:lang w:eastAsia="ru-RU"/>
              </w:rPr>
            </w:pPr>
            <w:r w:rsidRPr="00B84954">
              <w:rPr>
                <w:rFonts w:eastAsia="Times New Roman"/>
                <w:color w:val="000000"/>
                <w:lang w:eastAsia="ru-RU"/>
              </w:rPr>
              <w:t xml:space="preserve">Коррекция дозы для ралтегравира не </w:t>
            </w:r>
            <w:r w:rsidR="00B34C24" w:rsidRPr="00B84954">
              <w:rPr>
                <w:rFonts w:eastAsia="Times New Roman"/>
                <w:color w:val="000000"/>
                <w:lang w:eastAsia="ru-RU"/>
              </w:rPr>
              <w:t>требуется</w:t>
            </w:r>
            <w:r w:rsidRPr="00B84954">
              <w:rPr>
                <w:rFonts w:eastAsia="Times New Roman"/>
                <w:color w:val="000000"/>
                <w:lang w:eastAsia="ru-RU"/>
              </w:rPr>
              <w:t>.</w:t>
            </w:r>
          </w:p>
        </w:tc>
      </w:tr>
      <w:tr w:rsidR="00D86DA6" w:rsidRPr="00B84954" w14:paraId="0BCED9C5" w14:textId="77777777" w:rsidTr="00FC134D">
        <w:tc>
          <w:tcPr>
            <w:tcW w:w="2335" w:type="dxa"/>
            <w:shd w:val="clear" w:color="auto" w:fill="auto"/>
          </w:tcPr>
          <w:p w14:paraId="324756FC" w14:textId="4927830A" w:rsidR="00D86DA6" w:rsidRPr="00B84954" w:rsidRDefault="00281723" w:rsidP="00FC134D">
            <w:pPr>
              <w:spacing w:after="0" w:line="240" w:lineRule="auto"/>
              <w:jc w:val="left"/>
              <w:rPr>
                <w:rFonts w:eastAsia="Times New Roman"/>
                <w:color w:val="030607"/>
                <w:lang w:eastAsia="ru-RU"/>
              </w:rPr>
            </w:pPr>
            <w:r w:rsidRPr="00B84954">
              <w:rPr>
                <w:rFonts w:eastAsia="Times New Roman"/>
                <w:color w:val="030607"/>
                <w:lang w:eastAsia="ru-RU"/>
              </w:rPr>
              <w:t>Э</w:t>
            </w:r>
            <w:r w:rsidR="00B65DD7" w:rsidRPr="00B84954">
              <w:rPr>
                <w:rFonts w:eastAsia="Times New Roman"/>
                <w:color w:val="030607"/>
                <w:lang w:eastAsia="ru-RU"/>
              </w:rPr>
              <w:t>травирин</w:t>
            </w:r>
          </w:p>
        </w:tc>
        <w:tc>
          <w:tcPr>
            <w:tcW w:w="3600" w:type="dxa"/>
            <w:shd w:val="clear" w:color="auto" w:fill="auto"/>
          </w:tcPr>
          <w:p w14:paraId="779B7BBD" w14:textId="1A85F6A7" w:rsidR="00B65DD7" w:rsidRPr="00B84954" w:rsidRDefault="00FC134D" w:rsidP="00FC134D">
            <w:pPr>
              <w:spacing w:after="0" w:line="240" w:lineRule="auto"/>
              <w:jc w:val="left"/>
            </w:pPr>
            <w:r w:rsidRPr="00B84954">
              <w:t>ралтегравир</w:t>
            </w:r>
            <w:r w:rsidR="00B65DD7" w:rsidRPr="00B84954">
              <w:t xml:space="preserve"> </w:t>
            </w:r>
            <w:r w:rsidR="00B65DD7" w:rsidRPr="00B84954">
              <w:rPr>
                <w:lang w:val="en-US"/>
              </w:rPr>
              <w:t>AUC</w:t>
            </w:r>
            <w:r w:rsidR="00B65DD7" w:rsidRPr="00B84954">
              <w:t xml:space="preserve"> </w:t>
            </w:r>
            <w:r w:rsidR="00B65DD7" w:rsidRPr="00B84954">
              <w:sym w:font="Symbol" w:char="F0AF"/>
            </w:r>
            <w:r w:rsidR="00B65DD7" w:rsidRPr="00B84954">
              <w:t xml:space="preserve"> 10% </w:t>
            </w:r>
          </w:p>
          <w:p w14:paraId="76DF7C01" w14:textId="20541D2B" w:rsidR="00B65DD7" w:rsidRPr="00B84954" w:rsidRDefault="00FC134D" w:rsidP="00FC134D">
            <w:pPr>
              <w:spacing w:after="0" w:line="240" w:lineRule="auto"/>
              <w:jc w:val="left"/>
            </w:pPr>
            <w:r w:rsidRPr="00B84954">
              <w:t>ралтегравир</w:t>
            </w:r>
            <w:r w:rsidR="00B65DD7" w:rsidRPr="00B84954">
              <w:t xml:space="preserve"> </w:t>
            </w:r>
            <w:r w:rsidRPr="00B84954">
              <w:rPr>
                <w:lang w:val="en-US"/>
              </w:rPr>
              <w:t>C</w:t>
            </w:r>
            <w:r w:rsidRPr="00B84954">
              <w:rPr>
                <w:vertAlign w:val="subscript"/>
              </w:rPr>
              <w:t>12ч</w:t>
            </w:r>
            <w:r w:rsidR="00B65DD7" w:rsidRPr="00B84954">
              <w:t xml:space="preserve"> </w:t>
            </w:r>
            <w:r w:rsidR="00B65DD7" w:rsidRPr="00B84954">
              <w:sym w:font="Symbol" w:char="F0AF"/>
            </w:r>
            <w:r w:rsidR="00B65DD7" w:rsidRPr="00B84954">
              <w:t xml:space="preserve"> 34%</w:t>
            </w:r>
          </w:p>
          <w:p w14:paraId="00EB0F65" w14:textId="55EFAC73" w:rsidR="00B65DD7" w:rsidRPr="00B84954" w:rsidRDefault="00FC134D" w:rsidP="00FC134D">
            <w:pPr>
              <w:spacing w:after="0" w:line="240" w:lineRule="auto"/>
              <w:jc w:val="left"/>
            </w:pPr>
            <w:r w:rsidRPr="00B84954">
              <w:t>ралтегравир</w:t>
            </w:r>
            <w:r w:rsidR="00B65DD7" w:rsidRPr="00B84954">
              <w:t xml:space="preserve"> </w:t>
            </w:r>
            <w:r w:rsidR="00B65DD7" w:rsidRPr="00B84954">
              <w:rPr>
                <w:lang w:val="en-US"/>
              </w:rPr>
              <w:t>C</w:t>
            </w:r>
            <w:r w:rsidR="00B65DD7" w:rsidRPr="00B84954">
              <w:rPr>
                <w:vertAlign w:val="subscript"/>
                <w:lang w:val="en-US"/>
              </w:rPr>
              <w:t>max</w:t>
            </w:r>
            <w:r w:rsidR="00B65DD7" w:rsidRPr="00B84954">
              <w:t xml:space="preserve"> </w:t>
            </w:r>
            <w:r w:rsidR="00B65DD7" w:rsidRPr="00B84954">
              <w:sym w:font="Symbol" w:char="F0AF"/>
            </w:r>
            <w:r w:rsidR="00B65DD7" w:rsidRPr="00B84954">
              <w:t xml:space="preserve"> 11% </w:t>
            </w:r>
          </w:p>
          <w:p w14:paraId="07CCBCDC" w14:textId="77777777" w:rsidR="00B65DD7" w:rsidRPr="00B84954" w:rsidRDefault="00B65DD7" w:rsidP="00FC134D">
            <w:pPr>
              <w:spacing w:after="0" w:line="240" w:lineRule="auto"/>
              <w:jc w:val="left"/>
            </w:pPr>
          </w:p>
          <w:p w14:paraId="68AE08D8" w14:textId="77777777" w:rsidR="00B65DD7" w:rsidRPr="00B84954" w:rsidRDefault="00B65DD7" w:rsidP="00FC134D">
            <w:pPr>
              <w:spacing w:after="0" w:line="240" w:lineRule="auto"/>
              <w:jc w:val="left"/>
            </w:pPr>
            <w:r w:rsidRPr="00B84954">
              <w:t xml:space="preserve">(индукция </w:t>
            </w:r>
            <w:r w:rsidRPr="00B84954">
              <w:rPr>
                <w:lang w:val="en-US"/>
              </w:rPr>
              <w:t>UGT</w:t>
            </w:r>
            <w:r w:rsidRPr="00B84954">
              <w:t>1</w:t>
            </w:r>
            <w:r w:rsidRPr="00B84954">
              <w:rPr>
                <w:lang w:val="en-US"/>
              </w:rPr>
              <w:t>A</w:t>
            </w:r>
            <w:r w:rsidRPr="00B84954">
              <w:t>1)</w:t>
            </w:r>
          </w:p>
          <w:p w14:paraId="5778F051" w14:textId="77777777" w:rsidR="00B65DD7" w:rsidRPr="00B84954" w:rsidRDefault="00B65DD7" w:rsidP="00FC134D">
            <w:pPr>
              <w:spacing w:after="0" w:line="240" w:lineRule="auto"/>
              <w:jc w:val="left"/>
            </w:pPr>
          </w:p>
          <w:p w14:paraId="2FE8DADC" w14:textId="7A2C205D" w:rsidR="00B65DD7" w:rsidRPr="00B84954" w:rsidRDefault="002D312D" w:rsidP="00FC134D">
            <w:pPr>
              <w:spacing w:after="0" w:line="240" w:lineRule="auto"/>
              <w:jc w:val="left"/>
            </w:pPr>
            <w:r w:rsidRPr="00B84954">
              <w:rPr>
                <w:rFonts w:eastAsia="Times New Roman"/>
                <w:color w:val="030607"/>
                <w:lang w:eastAsia="ru-RU"/>
              </w:rPr>
              <w:t>этравирин</w:t>
            </w:r>
            <w:r w:rsidRPr="00B84954">
              <w:t xml:space="preserve"> </w:t>
            </w:r>
            <w:r w:rsidR="00B65DD7" w:rsidRPr="00B84954">
              <w:rPr>
                <w:lang w:val="en-US"/>
              </w:rPr>
              <w:t>AUC</w:t>
            </w:r>
            <w:r w:rsidR="00B65DD7" w:rsidRPr="00B84954">
              <w:t xml:space="preserve"> </w:t>
            </w:r>
            <w:r w:rsidR="00B65DD7" w:rsidRPr="00B84954">
              <w:sym w:font="Symbol" w:char="F0AD"/>
            </w:r>
            <w:r w:rsidR="00B65DD7" w:rsidRPr="00B84954">
              <w:t xml:space="preserve"> 10% </w:t>
            </w:r>
          </w:p>
          <w:p w14:paraId="72107EBD" w14:textId="6C420A28" w:rsidR="00B65DD7" w:rsidRPr="00B84954" w:rsidRDefault="002D312D" w:rsidP="00FC134D">
            <w:pPr>
              <w:spacing w:after="0" w:line="240" w:lineRule="auto"/>
              <w:jc w:val="left"/>
            </w:pPr>
            <w:r w:rsidRPr="00B84954">
              <w:rPr>
                <w:rFonts w:eastAsia="Times New Roman"/>
                <w:color w:val="030607"/>
                <w:lang w:eastAsia="ru-RU"/>
              </w:rPr>
              <w:t>этравирин</w:t>
            </w:r>
            <w:r w:rsidRPr="00B84954">
              <w:t xml:space="preserve"> </w:t>
            </w:r>
            <w:r w:rsidR="00FC134D" w:rsidRPr="00B84954">
              <w:rPr>
                <w:lang w:val="en-US"/>
              </w:rPr>
              <w:t>C</w:t>
            </w:r>
            <w:r w:rsidR="00FC134D" w:rsidRPr="00B84954">
              <w:rPr>
                <w:vertAlign w:val="subscript"/>
              </w:rPr>
              <w:t>12ч</w:t>
            </w:r>
            <w:r w:rsidR="00B65DD7" w:rsidRPr="00B84954">
              <w:t xml:space="preserve"> </w:t>
            </w:r>
            <w:r w:rsidR="00B65DD7" w:rsidRPr="00B84954">
              <w:sym w:font="Symbol" w:char="F0AD"/>
            </w:r>
            <w:r w:rsidR="00B65DD7" w:rsidRPr="00B84954">
              <w:t xml:space="preserve"> 17% </w:t>
            </w:r>
          </w:p>
          <w:p w14:paraId="4A9E610E" w14:textId="77C317B4" w:rsidR="00D86DA6" w:rsidRPr="00B84954" w:rsidRDefault="002D312D" w:rsidP="00FC134D">
            <w:pPr>
              <w:spacing w:after="0" w:line="240" w:lineRule="auto"/>
              <w:jc w:val="left"/>
              <w:rPr>
                <w:rFonts w:eastAsia="Times New Roman"/>
                <w:color w:val="030607"/>
                <w:lang w:eastAsia="ru-RU"/>
              </w:rPr>
            </w:pPr>
            <w:r w:rsidRPr="00B84954">
              <w:rPr>
                <w:rFonts w:eastAsia="Times New Roman"/>
                <w:color w:val="030607"/>
                <w:lang w:eastAsia="ru-RU"/>
              </w:rPr>
              <w:t>этравирин</w:t>
            </w:r>
            <w:r w:rsidRPr="00B84954">
              <w:t xml:space="preserve"> </w:t>
            </w:r>
            <w:r w:rsidR="00B65DD7" w:rsidRPr="00B84954">
              <w:rPr>
                <w:lang w:val="en-US"/>
              </w:rPr>
              <w:t>C</w:t>
            </w:r>
            <w:r w:rsidR="00B65DD7" w:rsidRPr="00B84954">
              <w:rPr>
                <w:vertAlign w:val="subscript"/>
                <w:lang w:val="en-US"/>
              </w:rPr>
              <w:t>max</w:t>
            </w:r>
            <w:r w:rsidR="00B65DD7" w:rsidRPr="00B84954">
              <w:t xml:space="preserve"> </w:t>
            </w:r>
            <w:r w:rsidR="00B65DD7" w:rsidRPr="00B84954">
              <w:sym w:font="Symbol" w:char="F0AD"/>
            </w:r>
            <w:r w:rsidR="00B65DD7" w:rsidRPr="00B84954">
              <w:t xml:space="preserve"> 4%</w:t>
            </w:r>
          </w:p>
        </w:tc>
        <w:tc>
          <w:tcPr>
            <w:tcW w:w="3411" w:type="dxa"/>
            <w:shd w:val="clear" w:color="auto" w:fill="auto"/>
          </w:tcPr>
          <w:p w14:paraId="38FE389E" w14:textId="506C13FF" w:rsidR="00D86DA6" w:rsidRPr="00B84954" w:rsidRDefault="00B65DD7" w:rsidP="00FC134D">
            <w:pPr>
              <w:tabs>
                <w:tab w:val="left" w:pos="2934"/>
              </w:tabs>
              <w:spacing w:after="0" w:line="240" w:lineRule="auto"/>
              <w:jc w:val="left"/>
              <w:rPr>
                <w:rFonts w:eastAsia="Times New Roman"/>
                <w:color w:val="000000"/>
                <w:lang w:eastAsia="ru-RU"/>
              </w:rPr>
            </w:pPr>
            <w:r w:rsidRPr="00B84954">
              <w:rPr>
                <w:rFonts w:eastAsia="Times New Roman"/>
                <w:color w:val="000000"/>
                <w:lang w:eastAsia="ru-RU"/>
              </w:rPr>
              <w:t xml:space="preserve">Коррекция дозы для ралтегравира или этравирина не </w:t>
            </w:r>
            <w:r w:rsidR="00B34C24" w:rsidRPr="00B84954">
              <w:rPr>
                <w:rFonts w:eastAsia="Times New Roman"/>
                <w:color w:val="000000"/>
                <w:lang w:eastAsia="ru-RU"/>
              </w:rPr>
              <w:t>требуется</w:t>
            </w:r>
            <w:r w:rsidRPr="00B84954">
              <w:rPr>
                <w:rFonts w:eastAsia="Times New Roman"/>
                <w:color w:val="000000"/>
                <w:lang w:eastAsia="ru-RU"/>
              </w:rPr>
              <w:t>.</w:t>
            </w:r>
          </w:p>
        </w:tc>
      </w:tr>
      <w:tr w:rsidR="00B65DD7" w:rsidRPr="00B84954" w14:paraId="74381A8B" w14:textId="77777777" w:rsidTr="00AC2EC2">
        <w:trPr>
          <w:trHeight w:val="130"/>
        </w:trPr>
        <w:tc>
          <w:tcPr>
            <w:tcW w:w="9346" w:type="dxa"/>
            <w:gridSpan w:val="3"/>
            <w:shd w:val="clear" w:color="auto" w:fill="auto"/>
          </w:tcPr>
          <w:p w14:paraId="24D40106" w14:textId="628068E3" w:rsidR="00B65DD7" w:rsidRPr="00B84954" w:rsidRDefault="00B65DD7" w:rsidP="00FC134D">
            <w:pPr>
              <w:tabs>
                <w:tab w:val="left" w:pos="2934"/>
              </w:tabs>
              <w:spacing w:after="0" w:line="240" w:lineRule="auto"/>
              <w:rPr>
                <w:rFonts w:eastAsia="Times New Roman"/>
                <w:color w:val="000000"/>
                <w:lang w:eastAsia="ru-RU"/>
              </w:rPr>
            </w:pPr>
            <w:r w:rsidRPr="00B84954">
              <w:rPr>
                <w:rFonts w:eastAsia="Times New Roman"/>
                <w:color w:val="030607"/>
                <w:lang w:eastAsia="ru-RU"/>
              </w:rPr>
              <w:t> </w:t>
            </w:r>
            <w:r w:rsidRPr="00B84954">
              <w:rPr>
                <w:rFonts w:eastAsia="Times New Roman"/>
                <w:i/>
                <w:iCs/>
                <w:color w:val="030607"/>
                <w:lang w:eastAsia="ru-RU"/>
              </w:rPr>
              <w:t xml:space="preserve">Нуклеозидные </w:t>
            </w:r>
            <w:r w:rsidRPr="00B84954">
              <w:rPr>
                <w:bCs/>
                <w:i/>
                <w:iCs/>
                <w:lang w:eastAsia="ru-RU"/>
              </w:rPr>
              <w:t>ингибиторы обратной транскриптазы (НИОТ)</w:t>
            </w:r>
          </w:p>
        </w:tc>
      </w:tr>
      <w:tr w:rsidR="00B65DD7" w:rsidRPr="00B84954" w14:paraId="28ADF246" w14:textId="77777777" w:rsidTr="00FC134D">
        <w:trPr>
          <w:trHeight w:val="2069"/>
        </w:trPr>
        <w:tc>
          <w:tcPr>
            <w:tcW w:w="2335" w:type="dxa"/>
            <w:shd w:val="clear" w:color="auto" w:fill="auto"/>
          </w:tcPr>
          <w:p w14:paraId="4C88189E" w14:textId="3C1C9AD9" w:rsidR="00B65DD7" w:rsidRPr="00B84954" w:rsidRDefault="00B65DD7" w:rsidP="00FC134D">
            <w:pPr>
              <w:spacing w:after="0" w:line="240" w:lineRule="auto"/>
              <w:jc w:val="left"/>
              <w:rPr>
                <w:rFonts w:eastAsia="Times New Roman"/>
                <w:color w:val="030607"/>
                <w:lang w:eastAsia="ru-RU"/>
              </w:rPr>
            </w:pPr>
            <w:r w:rsidRPr="00B84954">
              <w:rPr>
                <w:rFonts w:eastAsia="Times New Roman"/>
                <w:color w:val="030607"/>
                <w:lang w:eastAsia="ru-RU"/>
              </w:rPr>
              <w:t> Тенофовир дизопроксил</w:t>
            </w:r>
          </w:p>
        </w:tc>
        <w:tc>
          <w:tcPr>
            <w:tcW w:w="3600" w:type="dxa"/>
            <w:shd w:val="clear" w:color="auto" w:fill="auto"/>
          </w:tcPr>
          <w:p w14:paraId="6CA43A73" w14:textId="4DDAFDFD" w:rsidR="00B65DD7" w:rsidRPr="00B84954" w:rsidRDefault="00FC134D" w:rsidP="00FC134D">
            <w:pPr>
              <w:spacing w:after="0" w:line="240" w:lineRule="auto"/>
              <w:jc w:val="left"/>
            </w:pPr>
            <w:r w:rsidRPr="00B84954">
              <w:t>ралтегравир</w:t>
            </w:r>
            <w:r w:rsidR="00B65DD7" w:rsidRPr="00B84954">
              <w:t xml:space="preserve"> </w:t>
            </w:r>
            <w:r w:rsidR="00B65DD7" w:rsidRPr="00B84954">
              <w:rPr>
                <w:lang w:val="en-US"/>
              </w:rPr>
              <w:t>AUC</w:t>
            </w:r>
            <w:r w:rsidR="00B65DD7" w:rsidRPr="00B84954">
              <w:t xml:space="preserve"> </w:t>
            </w:r>
            <w:r w:rsidR="00B65DD7" w:rsidRPr="00B84954">
              <w:sym w:font="Symbol" w:char="F0AD"/>
            </w:r>
            <w:r w:rsidR="00B65DD7" w:rsidRPr="00B84954">
              <w:t xml:space="preserve"> 49% </w:t>
            </w:r>
          </w:p>
          <w:p w14:paraId="68C538C5" w14:textId="654EBE35" w:rsidR="00281723" w:rsidRPr="00B84954" w:rsidRDefault="00FC134D" w:rsidP="00FC134D">
            <w:pPr>
              <w:spacing w:after="0" w:line="240" w:lineRule="auto"/>
              <w:jc w:val="left"/>
            </w:pPr>
            <w:r w:rsidRPr="00B84954">
              <w:t>ралтегравир</w:t>
            </w:r>
            <w:r w:rsidR="00B65DD7" w:rsidRPr="00B84954">
              <w:t xml:space="preserve"> </w:t>
            </w:r>
            <w:r w:rsidRPr="00B84954">
              <w:rPr>
                <w:lang w:val="en-US"/>
              </w:rPr>
              <w:t>C</w:t>
            </w:r>
            <w:r w:rsidRPr="00B84954">
              <w:rPr>
                <w:vertAlign w:val="subscript"/>
              </w:rPr>
              <w:t>12ч</w:t>
            </w:r>
            <w:r w:rsidR="00B65DD7" w:rsidRPr="00B84954">
              <w:t xml:space="preserve"> </w:t>
            </w:r>
            <w:r w:rsidR="00B65DD7" w:rsidRPr="00B84954">
              <w:sym w:font="Symbol" w:char="F0AD"/>
            </w:r>
            <w:r w:rsidR="00B65DD7" w:rsidRPr="00B84954">
              <w:t xml:space="preserve"> 3% </w:t>
            </w:r>
          </w:p>
          <w:p w14:paraId="6C0A9D13" w14:textId="18E3D54B" w:rsidR="00281723" w:rsidRPr="00B84954" w:rsidRDefault="00FC134D" w:rsidP="00FC134D">
            <w:pPr>
              <w:spacing w:after="0" w:line="240" w:lineRule="auto"/>
              <w:jc w:val="left"/>
            </w:pPr>
            <w:r w:rsidRPr="00B84954">
              <w:t>ралтегравир</w:t>
            </w:r>
            <w:r w:rsidR="00B65DD7" w:rsidRPr="00B84954">
              <w:t xml:space="preserve"> </w:t>
            </w:r>
            <w:r w:rsidR="00B65DD7" w:rsidRPr="00B84954">
              <w:rPr>
                <w:lang w:val="en-US"/>
              </w:rPr>
              <w:t>C</w:t>
            </w:r>
            <w:r w:rsidR="00B65DD7" w:rsidRPr="00B84954">
              <w:rPr>
                <w:vertAlign w:val="subscript"/>
                <w:lang w:val="en-US"/>
              </w:rPr>
              <w:t>max</w:t>
            </w:r>
            <w:r w:rsidR="00B65DD7" w:rsidRPr="00B84954">
              <w:t xml:space="preserve"> ↑ 64% </w:t>
            </w:r>
          </w:p>
          <w:p w14:paraId="16F67B2E" w14:textId="77777777" w:rsidR="00281723" w:rsidRPr="00B84954" w:rsidRDefault="00281723" w:rsidP="00FC134D">
            <w:pPr>
              <w:spacing w:after="0" w:line="240" w:lineRule="auto"/>
              <w:jc w:val="left"/>
            </w:pPr>
          </w:p>
          <w:p w14:paraId="27EAEA83" w14:textId="118B547A" w:rsidR="00281723" w:rsidRPr="00B84954" w:rsidRDefault="002D312D" w:rsidP="00FC134D">
            <w:pPr>
              <w:spacing w:after="0" w:line="240" w:lineRule="auto"/>
              <w:jc w:val="left"/>
            </w:pPr>
            <w:r w:rsidRPr="00B84954">
              <w:rPr>
                <w:rFonts w:eastAsia="Times New Roman"/>
                <w:color w:val="030607"/>
                <w:lang w:eastAsia="ru-RU"/>
              </w:rPr>
              <w:t xml:space="preserve">тенофовир </w:t>
            </w:r>
            <w:r w:rsidR="00B65DD7" w:rsidRPr="00B84954">
              <w:rPr>
                <w:lang w:val="en-US"/>
              </w:rPr>
              <w:t>AUC</w:t>
            </w:r>
            <w:r w:rsidR="00B65DD7" w:rsidRPr="00B84954">
              <w:t xml:space="preserve"> </w:t>
            </w:r>
            <w:r w:rsidR="00B65DD7" w:rsidRPr="00B84954">
              <w:sym w:font="Symbol" w:char="F0AF"/>
            </w:r>
            <w:r w:rsidR="00B65DD7" w:rsidRPr="00B84954">
              <w:t xml:space="preserve"> 10% </w:t>
            </w:r>
          </w:p>
          <w:p w14:paraId="228B2BB7" w14:textId="59D5BFD1" w:rsidR="00281723" w:rsidRPr="00B84954" w:rsidRDefault="002D312D" w:rsidP="00FC134D">
            <w:pPr>
              <w:spacing w:after="0" w:line="240" w:lineRule="auto"/>
              <w:jc w:val="left"/>
            </w:pPr>
            <w:r w:rsidRPr="00B84954">
              <w:rPr>
                <w:rFonts w:eastAsia="Times New Roman"/>
                <w:color w:val="030607"/>
                <w:lang w:eastAsia="ru-RU"/>
              </w:rPr>
              <w:t xml:space="preserve">тенофовир </w:t>
            </w:r>
            <w:r w:rsidR="00B65DD7" w:rsidRPr="00B84954">
              <w:rPr>
                <w:lang w:val="en-US"/>
              </w:rPr>
              <w:t>C</w:t>
            </w:r>
            <w:r w:rsidR="00B65DD7" w:rsidRPr="00B84954">
              <w:rPr>
                <w:vertAlign w:val="subscript"/>
              </w:rPr>
              <w:t>24</w:t>
            </w:r>
            <w:r w:rsidR="00FC134D" w:rsidRPr="00B84954">
              <w:rPr>
                <w:vertAlign w:val="subscript"/>
              </w:rPr>
              <w:t>ч</w:t>
            </w:r>
            <w:r w:rsidR="00B65DD7" w:rsidRPr="00B84954">
              <w:t xml:space="preserve"> </w:t>
            </w:r>
            <w:r w:rsidR="00B65DD7" w:rsidRPr="00B84954">
              <w:sym w:font="Symbol" w:char="F0AF"/>
            </w:r>
            <w:r w:rsidR="00B65DD7" w:rsidRPr="00B84954">
              <w:t xml:space="preserve"> 13% </w:t>
            </w:r>
          </w:p>
          <w:p w14:paraId="1C25466F" w14:textId="64BD9536" w:rsidR="00B65DD7" w:rsidRPr="00B84954" w:rsidRDefault="002D312D" w:rsidP="00FC134D">
            <w:pPr>
              <w:spacing w:after="0" w:line="240" w:lineRule="auto"/>
              <w:jc w:val="left"/>
              <w:rPr>
                <w:rFonts w:eastAsia="Times New Roman"/>
                <w:color w:val="030607"/>
                <w:lang w:eastAsia="ru-RU"/>
              </w:rPr>
            </w:pPr>
            <w:r w:rsidRPr="00B84954">
              <w:rPr>
                <w:rFonts w:eastAsia="Times New Roman"/>
                <w:color w:val="030607"/>
                <w:lang w:eastAsia="ru-RU"/>
              </w:rPr>
              <w:t xml:space="preserve">тенофовир </w:t>
            </w:r>
            <w:r w:rsidR="00B65DD7" w:rsidRPr="00B84954">
              <w:rPr>
                <w:lang w:val="en-US"/>
              </w:rPr>
              <w:t>C</w:t>
            </w:r>
            <w:r w:rsidR="00B65DD7" w:rsidRPr="00B84954">
              <w:rPr>
                <w:vertAlign w:val="subscript"/>
                <w:lang w:val="en-US"/>
              </w:rPr>
              <w:t>max</w:t>
            </w:r>
            <w:r w:rsidR="00B65DD7" w:rsidRPr="00B84954">
              <w:t xml:space="preserve"> ↓ 23%</w:t>
            </w:r>
          </w:p>
        </w:tc>
        <w:tc>
          <w:tcPr>
            <w:tcW w:w="3411" w:type="dxa"/>
            <w:shd w:val="clear" w:color="auto" w:fill="auto"/>
          </w:tcPr>
          <w:p w14:paraId="5D0BCC6A" w14:textId="2D105371" w:rsidR="00B65DD7" w:rsidRPr="00B84954" w:rsidRDefault="00281723" w:rsidP="00FC134D">
            <w:pPr>
              <w:tabs>
                <w:tab w:val="left" w:pos="2934"/>
              </w:tabs>
              <w:spacing w:after="0" w:line="240" w:lineRule="auto"/>
              <w:jc w:val="left"/>
              <w:rPr>
                <w:rFonts w:eastAsia="Times New Roman"/>
                <w:color w:val="000000"/>
                <w:lang w:eastAsia="ru-RU"/>
              </w:rPr>
            </w:pPr>
            <w:r w:rsidRPr="00B84954">
              <w:rPr>
                <w:rFonts w:eastAsia="Times New Roman"/>
                <w:color w:val="000000"/>
                <w:lang w:eastAsia="ru-RU"/>
              </w:rPr>
              <w:t xml:space="preserve">Коррекция дозы для ралтегравира или тенофовира не </w:t>
            </w:r>
            <w:r w:rsidR="00B34C24" w:rsidRPr="00B84954">
              <w:rPr>
                <w:rFonts w:eastAsia="Times New Roman"/>
                <w:color w:val="000000"/>
                <w:lang w:eastAsia="ru-RU"/>
              </w:rPr>
              <w:t>требуется</w:t>
            </w:r>
            <w:r w:rsidRPr="00B84954">
              <w:rPr>
                <w:rFonts w:eastAsia="Times New Roman"/>
                <w:color w:val="000000"/>
                <w:lang w:eastAsia="ru-RU"/>
              </w:rPr>
              <w:t>.</w:t>
            </w:r>
          </w:p>
        </w:tc>
      </w:tr>
      <w:tr w:rsidR="00281723" w:rsidRPr="00B84954" w14:paraId="27849614" w14:textId="77777777" w:rsidTr="00281723">
        <w:trPr>
          <w:trHeight w:val="170"/>
        </w:trPr>
        <w:tc>
          <w:tcPr>
            <w:tcW w:w="9346" w:type="dxa"/>
            <w:gridSpan w:val="3"/>
            <w:shd w:val="clear" w:color="auto" w:fill="auto"/>
          </w:tcPr>
          <w:p w14:paraId="3E8FA39D" w14:textId="2D2AE90A" w:rsidR="00281723" w:rsidRPr="00B84954" w:rsidRDefault="00281723" w:rsidP="00FC134D">
            <w:pPr>
              <w:tabs>
                <w:tab w:val="left" w:pos="2934"/>
              </w:tabs>
              <w:spacing w:after="0" w:line="240" w:lineRule="auto"/>
              <w:rPr>
                <w:rFonts w:eastAsia="Times New Roman"/>
                <w:i/>
                <w:iCs/>
                <w:color w:val="000000"/>
                <w:lang w:val="en-US" w:eastAsia="ru-RU"/>
              </w:rPr>
            </w:pPr>
            <w:r w:rsidRPr="00B84954">
              <w:rPr>
                <w:rFonts w:eastAsia="Times New Roman"/>
                <w:i/>
                <w:iCs/>
                <w:color w:val="000000"/>
                <w:lang w:eastAsia="ru-RU"/>
              </w:rPr>
              <w:t xml:space="preserve">Ингибиторы </w:t>
            </w:r>
            <w:r w:rsidR="00162A8F" w:rsidRPr="00B84954">
              <w:rPr>
                <w:rFonts w:eastAsia="Times New Roman"/>
                <w:i/>
                <w:iCs/>
                <w:color w:val="000000"/>
                <w:lang w:eastAsia="ru-RU"/>
              </w:rPr>
              <w:t xml:space="preserve">хемокиновых рецепторов </w:t>
            </w:r>
            <w:r w:rsidRPr="00B84954">
              <w:rPr>
                <w:rFonts w:eastAsia="Times New Roman"/>
                <w:i/>
                <w:iCs/>
                <w:color w:val="000000"/>
                <w:lang w:val="en-US" w:eastAsia="ru-RU"/>
              </w:rPr>
              <w:t>CCR5</w:t>
            </w:r>
          </w:p>
        </w:tc>
      </w:tr>
      <w:tr w:rsidR="00281723" w:rsidRPr="00B84954" w14:paraId="759FDE95" w14:textId="77777777" w:rsidTr="00FC134D">
        <w:trPr>
          <w:trHeight w:val="665"/>
        </w:trPr>
        <w:tc>
          <w:tcPr>
            <w:tcW w:w="2335" w:type="dxa"/>
            <w:shd w:val="clear" w:color="auto" w:fill="auto"/>
          </w:tcPr>
          <w:p w14:paraId="479B24AC" w14:textId="694263E3" w:rsidR="00281723" w:rsidRPr="00B84954" w:rsidRDefault="00281723" w:rsidP="00FC134D">
            <w:pPr>
              <w:spacing w:after="0" w:line="240" w:lineRule="auto"/>
              <w:jc w:val="left"/>
              <w:rPr>
                <w:rFonts w:eastAsia="Times New Roman"/>
                <w:color w:val="030607"/>
                <w:lang w:eastAsia="ru-RU"/>
              </w:rPr>
            </w:pPr>
            <w:r w:rsidRPr="00B84954">
              <w:rPr>
                <w:rFonts w:eastAsia="Times New Roman"/>
                <w:color w:val="030607"/>
                <w:lang w:eastAsia="ru-RU"/>
              </w:rPr>
              <w:t>Маравирок</w:t>
            </w:r>
          </w:p>
        </w:tc>
        <w:tc>
          <w:tcPr>
            <w:tcW w:w="3600" w:type="dxa"/>
            <w:shd w:val="clear" w:color="auto" w:fill="auto"/>
          </w:tcPr>
          <w:p w14:paraId="379A28B3" w14:textId="7DA4A7D3" w:rsidR="00281723" w:rsidRPr="00B84954" w:rsidRDefault="00FC134D" w:rsidP="00FC134D">
            <w:pPr>
              <w:spacing w:after="0" w:line="240" w:lineRule="auto"/>
              <w:jc w:val="left"/>
            </w:pPr>
            <w:r w:rsidRPr="00B84954">
              <w:t>ралтегравир</w:t>
            </w:r>
            <w:r w:rsidR="00281723" w:rsidRPr="00B84954">
              <w:t xml:space="preserve"> </w:t>
            </w:r>
            <w:r w:rsidR="00281723" w:rsidRPr="00B84954">
              <w:rPr>
                <w:lang w:val="en-US"/>
              </w:rPr>
              <w:t>AUC</w:t>
            </w:r>
            <w:r w:rsidR="00281723" w:rsidRPr="00B84954">
              <w:t xml:space="preserve"> </w:t>
            </w:r>
            <w:r w:rsidR="00281723" w:rsidRPr="00B84954">
              <w:sym w:font="Symbol" w:char="F0AF"/>
            </w:r>
            <w:r w:rsidR="00281723" w:rsidRPr="00B84954">
              <w:t xml:space="preserve"> 37% </w:t>
            </w:r>
          </w:p>
          <w:p w14:paraId="29E22F25" w14:textId="30C734E0" w:rsidR="00281723" w:rsidRPr="00B84954" w:rsidRDefault="00FC134D" w:rsidP="00FC134D">
            <w:pPr>
              <w:spacing w:after="0" w:line="240" w:lineRule="auto"/>
              <w:jc w:val="left"/>
            </w:pPr>
            <w:r w:rsidRPr="00B84954">
              <w:t>ралтегравир</w:t>
            </w:r>
            <w:r w:rsidR="00281723" w:rsidRPr="00B84954">
              <w:t xml:space="preserve"> </w:t>
            </w:r>
            <w:r w:rsidRPr="00B84954">
              <w:rPr>
                <w:lang w:val="en-US"/>
              </w:rPr>
              <w:t>C</w:t>
            </w:r>
            <w:r w:rsidRPr="00B84954">
              <w:rPr>
                <w:vertAlign w:val="subscript"/>
              </w:rPr>
              <w:t>12ч</w:t>
            </w:r>
            <w:r w:rsidR="00281723" w:rsidRPr="00B84954">
              <w:t xml:space="preserve"> </w:t>
            </w:r>
            <w:r w:rsidR="00281723" w:rsidRPr="00B84954">
              <w:sym w:font="Symbol" w:char="F0AF"/>
            </w:r>
            <w:r w:rsidR="00281723" w:rsidRPr="00B84954">
              <w:t xml:space="preserve"> 28%</w:t>
            </w:r>
          </w:p>
          <w:p w14:paraId="429B9EBC" w14:textId="65444C84" w:rsidR="00281723" w:rsidRPr="00B84954" w:rsidRDefault="00FC134D" w:rsidP="00FC134D">
            <w:pPr>
              <w:spacing w:after="0" w:line="240" w:lineRule="auto"/>
              <w:jc w:val="left"/>
            </w:pPr>
            <w:r w:rsidRPr="00B84954">
              <w:t>ралтегравир</w:t>
            </w:r>
            <w:r w:rsidR="00281723" w:rsidRPr="00B84954">
              <w:t xml:space="preserve"> </w:t>
            </w:r>
            <w:r w:rsidR="00281723" w:rsidRPr="00B84954">
              <w:rPr>
                <w:lang w:val="en-US"/>
              </w:rPr>
              <w:t>C</w:t>
            </w:r>
            <w:r w:rsidR="00281723" w:rsidRPr="00B84954">
              <w:rPr>
                <w:vertAlign w:val="subscript"/>
                <w:lang w:val="en-US"/>
              </w:rPr>
              <w:t>max</w:t>
            </w:r>
            <w:r w:rsidR="00281723" w:rsidRPr="00B84954">
              <w:t xml:space="preserve"> </w:t>
            </w:r>
            <w:r w:rsidR="00281723" w:rsidRPr="00B84954">
              <w:sym w:font="Symbol" w:char="F0AF"/>
            </w:r>
            <w:r w:rsidR="00281723" w:rsidRPr="00B84954">
              <w:t xml:space="preserve"> 33% </w:t>
            </w:r>
          </w:p>
          <w:p w14:paraId="1FE38136" w14:textId="77777777" w:rsidR="00281723" w:rsidRPr="00B84954" w:rsidRDefault="00281723" w:rsidP="00FC134D">
            <w:pPr>
              <w:spacing w:after="0" w:line="240" w:lineRule="auto"/>
              <w:jc w:val="left"/>
            </w:pPr>
          </w:p>
          <w:p w14:paraId="76D197AA" w14:textId="2935BE71" w:rsidR="00281723" w:rsidRPr="00B84954" w:rsidRDefault="002D312D" w:rsidP="00FC134D">
            <w:pPr>
              <w:spacing w:after="0" w:line="240" w:lineRule="auto"/>
              <w:jc w:val="left"/>
            </w:pPr>
            <w:r w:rsidRPr="00B84954">
              <w:rPr>
                <w:rFonts w:eastAsia="Times New Roman"/>
                <w:color w:val="030607"/>
                <w:lang w:eastAsia="ru-RU"/>
              </w:rPr>
              <w:t>маравирок</w:t>
            </w:r>
            <w:r w:rsidRPr="00B84954">
              <w:t xml:space="preserve"> </w:t>
            </w:r>
            <w:r w:rsidR="00281723" w:rsidRPr="00B84954">
              <w:rPr>
                <w:lang w:val="en-US"/>
              </w:rPr>
              <w:t>AUC</w:t>
            </w:r>
            <w:r w:rsidR="00281723" w:rsidRPr="00B84954">
              <w:t xml:space="preserve"> </w:t>
            </w:r>
            <w:r w:rsidR="00281723" w:rsidRPr="00B84954">
              <w:sym w:font="Symbol" w:char="F0AF"/>
            </w:r>
            <w:r w:rsidR="00281723" w:rsidRPr="00B84954">
              <w:t xml:space="preserve"> 14% </w:t>
            </w:r>
          </w:p>
          <w:p w14:paraId="5CB683ED" w14:textId="36CD9AB8" w:rsidR="00281723" w:rsidRPr="00B84954" w:rsidRDefault="002D312D" w:rsidP="00FC134D">
            <w:pPr>
              <w:spacing w:after="0" w:line="240" w:lineRule="auto"/>
              <w:jc w:val="left"/>
            </w:pPr>
            <w:r w:rsidRPr="00B84954">
              <w:rPr>
                <w:rFonts w:eastAsia="Times New Roman"/>
                <w:color w:val="030607"/>
                <w:lang w:eastAsia="ru-RU"/>
              </w:rPr>
              <w:t>маравирок</w:t>
            </w:r>
            <w:r w:rsidRPr="00B84954">
              <w:t xml:space="preserve"> </w:t>
            </w:r>
            <w:r w:rsidR="00FC134D" w:rsidRPr="00B84954">
              <w:rPr>
                <w:lang w:val="en-US"/>
              </w:rPr>
              <w:t>C</w:t>
            </w:r>
            <w:r w:rsidR="00FC134D" w:rsidRPr="00B84954">
              <w:rPr>
                <w:vertAlign w:val="subscript"/>
              </w:rPr>
              <w:t>12ч</w:t>
            </w:r>
            <w:r w:rsidR="00281723" w:rsidRPr="00B84954">
              <w:t xml:space="preserve"> </w:t>
            </w:r>
            <w:r w:rsidR="00281723" w:rsidRPr="00B84954">
              <w:sym w:font="Symbol" w:char="F0AF"/>
            </w:r>
            <w:r w:rsidR="00281723" w:rsidRPr="00B84954">
              <w:t xml:space="preserve"> 10% </w:t>
            </w:r>
          </w:p>
          <w:p w14:paraId="25DAAF28" w14:textId="2E3DF0EF" w:rsidR="00281723" w:rsidRPr="00B84954" w:rsidRDefault="002D312D" w:rsidP="00FC134D">
            <w:pPr>
              <w:spacing w:after="0" w:line="240" w:lineRule="auto"/>
              <w:jc w:val="left"/>
              <w:rPr>
                <w:rFonts w:eastAsia="Times New Roman"/>
                <w:color w:val="030607"/>
                <w:lang w:eastAsia="ru-RU"/>
              </w:rPr>
            </w:pPr>
            <w:r w:rsidRPr="00B84954">
              <w:rPr>
                <w:rFonts w:eastAsia="Times New Roman"/>
                <w:color w:val="030607"/>
                <w:lang w:eastAsia="ru-RU"/>
              </w:rPr>
              <w:t>маравирок</w:t>
            </w:r>
            <w:r w:rsidRPr="00B84954">
              <w:t xml:space="preserve"> </w:t>
            </w:r>
            <w:r w:rsidR="00281723" w:rsidRPr="00B84954">
              <w:rPr>
                <w:lang w:val="en-US"/>
              </w:rPr>
              <w:t>C</w:t>
            </w:r>
            <w:r w:rsidR="00281723" w:rsidRPr="00B84954">
              <w:rPr>
                <w:vertAlign w:val="subscript"/>
                <w:lang w:val="en-US"/>
              </w:rPr>
              <w:t>max</w:t>
            </w:r>
            <w:r w:rsidR="00281723" w:rsidRPr="00B84954">
              <w:t xml:space="preserve"> ↓ 21%</w:t>
            </w:r>
          </w:p>
        </w:tc>
        <w:tc>
          <w:tcPr>
            <w:tcW w:w="3411" w:type="dxa"/>
            <w:shd w:val="clear" w:color="auto" w:fill="auto"/>
          </w:tcPr>
          <w:p w14:paraId="517E4EBF" w14:textId="3B0E236B" w:rsidR="00281723" w:rsidRPr="00B84954" w:rsidRDefault="00281723" w:rsidP="00FC134D">
            <w:pPr>
              <w:tabs>
                <w:tab w:val="left" w:pos="2934"/>
              </w:tabs>
              <w:spacing w:after="0" w:line="240" w:lineRule="auto"/>
              <w:jc w:val="left"/>
              <w:rPr>
                <w:rFonts w:eastAsia="Times New Roman"/>
                <w:color w:val="000000"/>
                <w:lang w:eastAsia="ru-RU"/>
              </w:rPr>
            </w:pPr>
            <w:r w:rsidRPr="00B84954">
              <w:rPr>
                <w:rFonts w:eastAsia="Times New Roman"/>
                <w:color w:val="000000"/>
                <w:lang w:eastAsia="ru-RU"/>
              </w:rPr>
              <w:t xml:space="preserve">Коррекция дозы для ралтегравира или маравирока не </w:t>
            </w:r>
            <w:r w:rsidR="00B34C24" w:rsidRPr="00B84954">
              <w:rPr>
                <w:rFonts w:eastAsia="Times New Roman"/>
                <w:color w:val="000000"/>
                <w:lang w:eastAsia="ru-RU"/>
              </w:rPr>
              <w:t>требуется</w:t>
            </w:r>
            <w:r w:rsidRPr="00B84954">
              <w:rPr>
                <w:rFonts w:eastAsia="Times New Roman"/>
                <w:color w:val="000000"/>
                <w:lang w:eastAsia="ru-RU"/>
              </w:rPr>
              <w:t>.</w:t>
            </w:r>
          </w:p>
        </w:tc>
      </w:tr>
      <w:tr w:rsidR="00281723" w:rsidRPr="00B84954" w14:paraId="49368CA0" w14:textId="77777777" w:rsidTr="00AC2EC2">
        <w:trPr>
          <w:trHeight w:val="310"/>
        </w:trPr>
        <w:tc>
          <w:tcPr>
            <w:tcW w:w="9346" w:type="dxa"/>
            <w:gridSpan w:val="3"/>
            <w:shd w:val="clear" w:color="auto" w:fill="auto"/>
          </w:tcPr>
          <w:p w14:paraId="2099D96A" w14:textId="7D6A1B3A" w:rsidR="00281723" w:rsidRPr="00B84954" w:rsidRDefault="00281723" w:rsidP="00FC134D">
            <w:pPr>
              <w:tabs>
                <w:tab w:val="left" w:pos="2934"/>
              </w:tabs>
              <w:spacing w:after="0" w:line="240" w:lineRule="auto"/>
              <w:rPr>
                <w:rFonts w:eastAsia="Times New Roman"/>
                <w:i/>
                <w:iCs/>
                <w:color w:val="000000"/>
                <w:lang w:eastAsia="ru-RU"/>
              </w:rPr>
            </w:pPr>
            <w:r w:rsidRPr="00B84954">
              <w:rPr>
                <w:rFonts w:eastAsia="Times New Roman"/>
                <w:i/>
                <w:iCs/>
                <w:color w:val="000000"/>
                <w:lang w:eastAsia="ru-RU"/>
              </w:rPr>
              <w:t xml:space="preserve">Препараты против ВГС – ингибиторы протеазы </w:t>
            </w:r>
            <w:r w:rsidRPr="00B84954">
              <w:rPr>
                <w:i/>
                <w:iCs/>
                <w:lang w:val="en-US"/>
              </w:rPr>
              <w:t>NS</w:t>
            </w:r>
            <w:r w:rsidRPr="00B84954">
              <w:rPr>
                <w:i/>
                <w:iCs/>
              </w:rPr>
              <w:t>3/4</w:t>
            </w:r>
            <w:r w:rsidRPr="00B84954">
              <w:rPr>
                <w:i/>
                <w:iCs/>
                <w:lang w:val="en-US"/>
              </w:rPr>
              <w:t>A</w:t>
            </w:r>
            <w:r w:rsidRPr="00B84954">
              <w:rPr>
                <w:i/>
                <w:iCs/>
              </w:rPr>
              <w:t xml:space="preserve"> </w:t>
            </w:r>
          </w:p>
        </w:tc>
      </w:tr>
      <w:tr w:rsidR="00281723" w:rsidRPr="00B84954" w14:paraId="4799A548" w14:textId="77777777" w:rsidTr="00FC134D">
        <w:trPr>
          <w:trHeight w:val="437"/>
        </w:trPr>
        <w:tc>
          <w:tcPr>
            <w:tcW w:w="2335" w:type="dxa"/>
            <w:shd w:val="clear" w:color="auto" w:fill="auto"/>
          </w:tcPr>
          <w:p w14:paraId="011A0FE3" w14:textId="56D3B90B" w:rsidR="00281723" w:rsidRPr="00B84954" w:rsidRDefault="00281723" w:rsidP="00FC134D">
            <w:pPr>
              <w:spacing w:after="0" w:line="240" w:lineRule="auto"/>
              <w:jc w:val="left"/>
              <w:rPr>
                <w:rFonts w:eastAsia="Times New Roman"/>
                <w:color w:val="030607"/>
                <w:lang w:eastAsia="ru-RU"/>
              </w:rPr>
            </w:pPr>
            <w:r w:rsidRPr="00B84954">
              <w:rPr>
                <w:rFonts w:eastAsia="Times New Roman"/>
                <w:color w:val="030607"/>
                <w:lang w:eastAsia="ru-RU"/>
              </w:rPr>
              <w:t>Боцепревир</w:t>
            </w:r>
          </w:p>
        </w:tc>
        <w:tc>
          <w:tcPr>
            <w:tcW w:w="3600" w:type="dxa"/>
            <w:shd w:val="clear" w:color="auto" w:fill="auto"/>
          </w:tcPr>
          <w:p w14:paraId="6E9CB1CF" w14:textId="04B9D252" w:rsidR="00281723" w:rsidRPr="00B84954" w:rsidRDefault="00FC134D" w:rsidP="00FC134D">
            <w:pPr>
              <w:spacing w:after="0" w:line="240" w:lineRule="auto"/>
              <w:jc w:val="left"/>
            </w:pPr>
            <w:r w:rsidRPr="00B84954">
              <w:t>ралтегравир</w:t>
            </w:r>
            <w:r w:rsidR="00281723" w:rsidRPr="00B84954">
              <w:t xml:space="preserve"> </w:t>
            </w:r>
            <w:r w:rsidR="00281723" w:rsidRPr="00B84954">
              <w:rPr>
                <w:lang w:val="en-US"/>
              </w:rPr>
              <w:t>AUC</w:t>
            </w:r>
            <w:r w:rsidR="00281723" w:rsidRPr="00B84954">
              <w:t xml:space="preserve"> </w:t>
            </w:r>
            <w:r w:rsidR="00281723" w:rsidRPr="00B84954">
              <w:sym w:font="Symbol" w:char="F0AD"/>
            </w:r>
            <w:r w:rsidR="00281723" w:rsidRPr="00B84954">
              <w:t xml:space="preserve"> 4% </w:t>
            </w:r>
          </w:p>
          <w:p w14:paraId="177B22F7" w14:textId="67C6464A" w:rsidR="00281723" w:rsidRPr="00B84954" w:rsidRDefault="00FC134D" w:rsidP="00FC134D">
            <w:pPr>
              <w:spacing w:after="0" w:line="240" w:lineRule="auto"/>
              <w:jc w:val="left"/>
            </w:pPr>
            <w:r w:rsidRPr="00B84954">
              <w:t>ралтегравир</w:t>
            </w:r>
            <w:r w:rsidR="00281723" w:rsidRPr="00B84954">
              <w:t xml:space="preserve"> </w:t>
            </w:r>
            <w:r w:rsidRPr="00B84954">
              <w:rPr>
                <w:lang w:val="en-US"/>
              </w:rPr>
              <w:t>C</w:t>
            </w:r>
            <w:r w:rsidRPr="00B84954">
              <w:rPr>
                <w:vertAlign w:val="subscript"/>
              </w:rPr>
              <w:t>12ч</w:t>
            </w:r>
            <w:r w:rsidR="00281723" w:rsidRPr="00B84954">
              <w:t xml:space="preserve"> </w:t>
            </w:r>
            <w:r w:rsidR="00281723" w:rsidRPr="00B84954">
              <w:sym w:font="Symbol" w:char="F0AF"/>
            </w:r>
            <w:r w:rsidR="00281723" w:rsidRPr="00B84954">
              <w:t xml:space="preserve"> 25%</w:t>
            </w:r>
          </w:p>
          <w:p w14:paraId="5FE02D30" w14:textId="3C836F0F" w:rsidR="00281723" w:rsidRPr="00B84954" w:rsidRDefault="00FC134D" w:rsidP="00FC134D">
            <w:pPr>
              <w:spacing w:after="0" w:line="240" w:lineRule="auto"/>
              <w:jc w:val="left"/>
              <w:rPr>
                <w:rFonts w:eastAsia="Times New Roman"/>
                <w:color w:val="030607"/>
                <w:lang w:eastAsia="ru-RU"/>
              </w:rPr>
            </w:pPr>
            <w:r w:rsidRPr="00B84954">
              <w:t>ралтегравир</w:t>
            </w:r>
            <w:r w:rsidR="00281723" w:rsidRPr="00B84954">
              <w:t xml:space="preserve"> </w:t>
            </w:r>
            <w:r w:rsidR="00281723" w:rsidRPr="00B84954">
              <w:rPr>
                <w:lang w:val="en-US"/>
              </w:rPr>
              <w:t>C</w:t>
            </w:r>
            <w:r w:rsidR="00281723" w:rsidRPr="00B84954">
              <w:rPr>
                <w:vertAlign w:val="subscript"/>
                <w:lang w:val="en-US"/>
              </w:rPr>
              <w:t>max</w:t>
            </w:r>
            <w:r w:rsidR="00281723" w:rsidRPr="00B84954">
              <w:t xml:space="preserve"> </w:t>
            </w:r>
            <w:r w:rsidR="00281723" w:rsidRPr="00B84954">
              <w:sym w:font="Symbol" w:char="F0AD"/>
            </w:r>
            <w:r w:rsidR="00281723" w:rsidRPr="00B84954">
              <w:t xml:space="preserve"> 11%</w:t>
            </w:r>
          </w:p>
        </w:tc>
        <w:tc>
          <w:tcPr>
            <w:tcW w:w="3411" w:type="dxa"/>
            <w:shd w:val="clear" w:color="auto" w:fill="auto"/>
          </w:tcPr>
          <w:p w14:paraId="36326D58" w14:textId="2670CBD4" w:rsidR="00281723" w:rsidRPr="00B84954" w:rsidRDefault="00281723" w:rsidP="00FC134D">
            <w:pPr>
              <w:tabs>
                <w:tab w:val="left" w:pos="2934"/>
              </w:tabs>
              <w:spacing w:after="0" w:line="240" w:lineRule="auto"/>
              <w:jc w:val="left"/>
              <w:rPr>
                <w:rFonts w:eastAsia="Times New Roman"/>
                <w:color w:val="000000"/>
                <w:lang w:eastAsia="ru-RU"/>
              </w:rPr>
            </w:pPr>
            <w:r w:rsidRPr="00B84954">
              <w:rPr>
                <w:rFonts w:eastAsia="Times New Roman"/>
                <w:color w:val="000000"/>
                <w:lang w:eastAsia="ru-RU"/>
              </w:rPr>
              <w:t xml:space="preserve">Коррекция дозы для ралтегравира или боцепревира не </w:t>
            </w:r>
            <w:r w:rsidR="00B34C24" w:rsidRPr="00B84954">
              <w:rPr>
                <w:rFonts w:eastAsia="Times New Roman"/>
                <w:color w:val="000000"/>
                <w:lang w:eastAsia="ru-RU"/>
              </w:rPr>
              <w:t>требуется</w:t>
            </w:r>
            <w:r w:rsidRPr="00B84954">
              <w:rPr>
                <w:rFonts w:eastAsia="Times New Roman"/>
                <w:color w:val="000000"/>
                <w:lang w:eastAsia="ru-RU"/>
              </w:rPr>
              <w:t>.</w:t>
            </w:r>
          </w:p>
        </w:tc>
      </w:tr>
      <w:tr w:rsidR="00281723" w:rsidRPr="00B84954" w14:paraId="68A84B1F" w14:textId="77777777" w:rsidTr="00AC2EC2">
        <w:trPr>
          <w:trHeight w:val="264"/>
        </w:trPr>
        <w:tc>
          <w:tcPr>
            <w:tcW w:w="9346" w:type="dxa"/>
            <w:gridSpan w:val="3"/>
            <w:shd w:val="clear" w:color="auto" w:fill="auto"/>
          </w:tcPr>
          <w:p w14:paraId="69F49FEE" w14:textId="4720CBDF" w:rsidR="00281723" w:rsidRPr="00B84954" w:rsidRDefault="00281723" w:rsidP="00FC134D">
            <w:pPr>
              <w:tabs>
                <w:tab w:val="left" w:pos="2934"/>
              </w:tabs>
              <w:spacing w:after="0" w:line="240" w:lineRule="auto"/>
              <w:rPr>
                <w:rFonts w:eastAsia="Times New Roman"/>
                <w:i/>
                <w:iCs/>
                <w:color w:val="000000"/>
                <w:lang w:eastAsia="ru-RU"/>
              </w:rPr>
            </w:pPr>
            <w:r w:rsidRPr="00B84954">
              <w:rPr>
                <w:rFonts w:eastAsia="Times New Roman"/>
                <w:i/>
                <w:iCs/>
                <w:color w:val="000000"/>
                <w:lang w:eastAsia="ru-RU"/>
              </w:rPr>
              <w:t>Антибактериальные препараты - противотуберкулезные</w:t>
            </w:r>
          </w:p>
        </w:tc>
      </w:tr>
      <w:tr w:rsidR="00281723" w:rsidRPr="00B84954" w14:paraId="59A363F8" w14:textId="77777777" w:rsidTr="00FC134D">
        <w:trPr>
          <w:trHeight w:val="1457"/>
        </w:trPr>
        <w:tc>
          <w:tcPr>
            <w:tcW w:w="2335" w:type="dxa"/>
            <w:shd w:val="clear" w:color="auto" w:fill="auto"/>
          </w:tcPr>
          <w:p w14:paraId="2ABD1939" w14:textId="2EF7192F" w:rsidR="00281723" w:rsidRPr="00B84954" w:rsidRDefault="00281723" w:rsidP="00FC134D">
            <w:pPr>
              <w:spacing w:after="0" w:line="240" w:lineRule="auto"/>
              <w:jc w:val="left"/>
              <w:rPr>
                <w:rFonts w:eastAsia="Times New Roman"/>
                <w:color w:val="030607"/>
                <w:lang w:eastAsia="ru-RU"/>
              </w:rPr>
            </w:pPr>
            <w:r w:rsidRPr="00B84954">
              <w:rPr>
                <w:rFonts w:eastAsia="Times New Roman"/>
                <w:color w:val="030607"/>
                <w:lang w:eastAsia="ru-RU"/>
              </w:rPr>
              <w:t>Рифампицин</w:t>
            </w:r>
          </w:p>
        </w:tc>
        <w:tc>
          <w:tcPr>
            <w:tcW w:w="3600" w:type="dxa"/>
            <w:shd w:val="clear" w:color="auto" w:fill="auto"/>
          </w:tcPr>
          <w:p w14:paraId="7674D58E" w14:textId="194854B0" w:rsidR="00281723" w:rsidRPr="00B84954" w:rsidRDefault="00FC134D" w:rsidP="00FC134D">
            <w:pPr>
              <w:spacing w:after="0" w:line="240" w:lineRule="auto"/>
              <w:jc w:val="left"/>
            </w:pPr>
            <w:r w:rsidRPr="00B84954">
              <w:t>ралтегравир</w:t>
            </w:r>
            <w:r w:rsidR="00281723" w:rsidRPr="00B84954">
              <w:t xml:space="preserve"> </w:t>
            </w:r>
            <w:r w:rsidR="00281723" w:rsidRPr="00B84954">
              <w:rPr>
                <w:lang w:val="en-US"/>
              </w:rPr>
              <w:t>AUC</w:t>
            </w:r>
            <w:r w:rsidR="00281723" w:rsidRPr="00B84954">
              <w:t xml:space="preserve"> </w:t>
            </w:r>
            <w:r w:rsidR="00281723" w:rsidRPr="00B84954">
              <w:sym w:font="Symbol" w:char="F0AF"/>
            </w:r>
            <w:r w:rsidR="00281723" w:rsidRPr="00B84954">
              <w:t xml:space="preserve"> 40% </w:t>
            </w:r>
          </w:p>
          <w:p w14:paraId="3A16EB49" w14:textId="06E5AD4C" w:rsidR="00281723" w:rsidRPr="00B84954" w:rsidRDefault="00FC134D" w:rsidP="00FC134D">
            <w:pPr>
              <w:spacing w:after="0" w:line="240" w:lineRule="auto"/>
              <w:jc w:val="left"/>
            </w:pPr>
            <w:r w:rsidRPr="00B84954">
              <w:t>ралтегравир</w:t>
            </w:r>
            <w:r w:rsidR="00281723" w:rsidRPr="00B84954">
              <w:t xml:space="preserve"> </w:t>
            </w:r>
            <w:r w:rsidRPr="00B84954">
              <w:rPr>
                <w:lang w:val="en-US"/>
              </w:rPr>
              <w:t>C</w:t>
            </w:r>
            <w:r w:rsidRPr="00B84954">
              <w:rPr>
                <w:vertAlign w:val="subscript"/>
              </w:rPr>
              <w:t>12ч</w:t>
            </w:r>
            <w:r w:rsidR="00281723" w:rsidRPr="00B84954">
              <w:t xml:space="preserve"> </w:t>
            </w:r>
            <w:r w:rsidR="00281723" w:rsidRPr="00B84954">
              <w:sym w:font="Symbol" w:char="F0AF"/>
            </w:r>
            <w:r w:rsidR="00281723" w:rsidRPr="00B84954">
              <w:t xml:space="preserve"> 61%</w:t>
            </w:r>
          </w:p>
          <w:p w14:paraId="532B2FBA" w14:textId="3435E96B" w:rsidR="00281723" w:rsidRPr="00B84954" w:rsidRDefault="00FC134D" w:rsidP="00FC134D">
            <w:pPr>
              <w:spacing w:after="0" w:line="240" w:lineRule="auto"/>
              <w:jc w:val="left"/>
            </w:pPr>
            <w:r w:rsidRPr="00B84954">
              <w:t>ралтегравир</w:t>
            </w:r>
            <w:r w:rsidR="00281723" w:rsidRPr="00B84954">
              <w:t xml:space="preserve"> </w:t>
            </w:r>
            <w:r w:rsidR="00281723" w:rsidRPr="00B84954">
              <w:rPr>
                <w:lang w:val="en-US"/>
              </w:rPr>
              <w:t>C</w:t>
            </w:r>
            <w:r w:rsidR="00281723" w:rsidRPr="00B84954">
              <w:rPr>
                <w:vertAlign w:val="subscript"/>
                <w:lang w:val="en-US"/>
              </w:rPr>
              <w:t>max</w:t>
            </w:r>
            <w:r w:rsidR="00281723" w:rsidRPr="00B84954">
              <w:t xml:space="preserve"> </w:t>
            </w:r>
            <w:r w:rsidR="00281723" w:rsidRPr="00B84954">
              <w:sym w:font="Symbol" w:char="F0AF"/>
            </w:r>
            <w:r w:rsidR="00281723" w:rsidRPr="00B84954">
              <w:t xml:space="preserve"> 38%</w:t>
            </w:r>
          </w:p>
          <w:p w14:paraId="46F2678B" w14:textId="77777777" w:rsidR="00281723" w:rsidRPr="00B84954" w:rsidRDefault="00281723" w:rsidP="00FC134D">
            <w:pPr>
              <w:spacing w:after="0" w:line="240" w:lineRule="auto"/>
              <w:jc w:val="left"/>
            </w:pPr>
          </w:p>
          <w:p w14:paraId="337D5CDA" w14:textId="7C874761" w:rsidR="00281723" w:rsidRPr="00B84954" w:rsidRDefault="00281723" w:rsidP="00FC134D">
            <w:pPr>
              <w:spacing w:after="0" w:line="240" w:lineRule="auto"/>
              <w:jc w:val="left"/>
              <w:rPr>
                <w:lang w:val="en-US"/>
              </w:rPr>
            </w:pPr>
            <w:r w:rsidRPr="00B84954">
              <w:rPr>
                <w:lang w:val="en-US"/>
              </w:rPr>
              <w:t>(</w:t>
            </w:r>
            <w:r w:rsidRPr="00B84954">
              <w:t>индукция</w:t>
            </w:r>
            <w:r w:rsidRPr="00B84954">
              <w:rPr>
                <w:lang w:val="en-US"/>
              </w:rPr>
              <w:t xml:space="preserve"> UGT1A1)</w:t>
            </w:r>
          </w:p>
        </w:tc>
        <w:tc>
          <w:tcPr>
            <w:tcW w:w="3411" w:type="dxa"/>
            <w:shd w:val="clear" w:color="auto" w:fill="auto"/>
          </w:tcPr>
          <w:p w14:paraId="6B5FEA10" w14:textId="11611B64" w:rsidR="00281723" w:rsidRPr="00B84954" w:rsidRDefault="00281723" w:rsidP="00FC134D">
            <w:pPr>
              <w:tabs>
                <w:tab w:val="left" w:pos="2934"/>
              </w:tabs>
              <w:spacing w:after="0" w:line="240" w:lineRule="auto"/>
              <w:jc w:val="left"/>
              <w:rPr>
                <w:rFonts w:eastAsia="Times New Roman"/>
                <w:color w:val="000000"/>
                <w:lang w:eastAsia="ru-RU"/>
              </w:rPr>
            </w:pPr>
            <w:r w:rsidRPr="00B84954">
              <w:rPr>
                <w:rFonts w:eastAsia="Times New Roman"/>
                <w:color w:val="000000"/>
                <w:lang w:eastAsia="ru-RU"/>
              </w:rPr>
              <w:t>Рифампицин снижает</w:t>
            </w:r>
            <w:r w:rsidR="00AC2EC2" w:rsidRPr="00B84954">
              <w:rPr>
                <w:rFonts w:eastAsia="Times New Roman"/>
                <w:color w:val="000000"/>
                <w:lang w:eastAsia="ru-RU"/>
              </w:rPr>
              <w:t xml:space="preserve"> концентрацию ралтегравира в крови. Если совместное применение неизбежно, рекомендуется удвоить дозу ралтегравира. </w:t>
            </w:r>
          </w:p>
        </w:tc>
      </w:tr>
      <w:tr w:rsidR="00281723" w:rsidRPr="00B84954" w14:paraId="6866C71C" w14:textId="77777777" w:rsidTr="00FC134D">
        <w:trPr>
          <w:trHeight w:val="284"/>
        </w:trPr>
        <w:tc>
          <w:tcPr>
            <w:tcW w:w="5935" w:type="dxa"/>
            <w:gridSpan w:val="2"/>
            <w:shd w:val="clear" w:color="auto" w:fill="auto"/>
          </w:tcPr>
          <w:p w14:paraId="260E51A5" w14:textId="3A57D91A" w:rsidR="00281723" w:rsidRPr="00B84954" w:rsidRDefault="00AC2EC2" w:rsidP="00FC134D">
            <w:pPr>
              <w:spacing w:after="0" w:line="240" w:lineRule="auto"/>
              <w:jc w:val="left"/>
              <w:rPr>
                <w:rFonts w:eastAsia="Times New Roman"/>
                <w:i/>
                <w:iCs/>
                <w:color w:val="030607"/>
                <w:lang w:eastAsia="ru-RU"/>
              </w:rPr>
            </w:pPr>
            <w:r w:rsidRPr="00B84954">
              <w:rPr>
                <w:rFonts w:eastAsia="Times New Roman"/>
                <w:i/>
                <w:iCs/>
                <w:color w:val="030607"/>
                <w:lang w:eastAsia="ru-RU"/>
              </w:rPr>
              <w:t>Успокоительные</w:t>
            </w:r>
          </w:p>
        </w:tc>
        <w:tc>
          <w:tcPr>
            <w:tcW w:w="3411" w:type="dxa"/>
            <w:shd w:val="clear" w:color="auto" w:fill="auto"/>
          </w:tcPr>
          <w:p w14:paraId="0E5EDD91" w14:textId="77777777" w:rsidR="00281723" w:rsidRPr="00B84954" w:rsidRDefault="00281723" w:rsidP="00FC134D">
            <w:pPr>
              <w:tabs>
                <w:tab w:val="left" w:pos="2934"/>
              </w:tabs>
              <w:spacing w:after="0" w:line="240" w:lineRule="auto"/>
              <w:rPr>
                <w:rFonts w:eastAsia="Times New Roman"/>
                <w:color w:val="000000"/>
                <w:lang w:eastAsia="ru-RU"/>
              </w:rPr>
            </w:pPr>
          </w:p>
        </w:tc>
      </w:tr>
      <w:tr w:rsidR="00281723" w:rsidRPr="00B84954" w14:paraId="55E8DFC9" w14:textId="77777777" w:rsidTr="00FC134D">
        <w:trPr>
          <w:trHeight w:val="1124"/>
        </w:trPr>
        <w:tc>
          <w:tcPr>
            <w:tcW w:w="2335" w:type="dxa"/>
            <w:shd w:val="clear" w:color="auto" w:fill="auto"/>
          </w:tcPr>
          <w:p w14:paraId="69EB4204" w14:textId="44C256F5" w:rsidR="00281723" w:rsidRPr="00B84954" w:rsidRDefault="00AC2EC2" w:rsidP="00FC134D">
            <w:pPr>
              <w:spacing w:after="0" w:line="240" w:lineRule="auto"/>
              <w:jc w:val="left"/>
              <w:rPr>
                <w:rFonts w:eastAsia="Times New Roman"/>
                <w:color w:val="030607"/>
                <w:lang w:eastAsia="ru-RU"/>
              </w:rPr>
            </w:pPr>
            <w:r w:rsidRPr="00B84954">
              <w:rPr>
                <w:rFonts w:eastAsia="Times New Roman"/>
                <w:color w:val="030607"/>
                <w:lang w:eastAsia="ru-RU"/>
              </w:rPr>
              <w:t>Мидазолам</w:t>
            </w:r>
          </w:p>
        </w:tc>
        <w:tc>
          <w:tcPr>
            <w:tcW w:w="3600" w:type="dxa"/>
            <w:shd w:val="clear" w:color="auto" w:fill="auto"/>
          </w:tcPr>
          <w:p w14:paraId="59445E09" w14:textId="4CC013D7" w:rsidR="00AC2EC2" w:rsidRPr="00B84954" w:rsidRDefault="002D312D" w:rsidP="00FC134D">
            <w:pPr>
              <w:spacing w:after="0" w:line="240" w:lineRule="auto"/>
              <w:jc w:val="left"/>
            </w:pPr>
            <w:r w:rsidRPr="00B84954">
              <w:rPr>
                <w:rFonts w:eastAsia="Times New Roman"/>
                <w:color w:val="030607"/>
                <w:lang w:eastAsia="ru-RU"/>
              </w:rPr>
              <w:t>мидазолам</w:t>
            </w:r>
            <w:r w:rsidRPr="00B84954">
              <w:t xml:space="preserve"> </w:t>
            </w:r>
            <w:r w:rsidR="00AC2EC2" w:rsidRPr="00B84954">
              <w:t xml:space="preserve">AUC </w:t>
            </w:r>
            <w:r w:rsidR="00AC2EC2" w:rsidRPr="00B84954">
              <w:sym w:font="Symbol" w:char="F0AF"/>
            </w:r>
            <w:r w:rsidR="00AC2EC2" w:rsidRPr="00B84954">
              <w:t xml:space="preserve"> 8% </w:t>
            </w:r>
          </w:p>
          <w:p w14:paraId="01507C5B" w14:textId="6AC39860" w:rsidR="00281723" w:rsidRPr="00B84954" w:rsidRDefault="002D312D" w:rsidP="00FC134D">
            <w:pPr>
              <w:spacing w:after="0" w:line="240" w:lineRule="auto"/>
              <w:jc w:val="left"/>
              <w:rPr>
                <w:rFonts w:eastAsia="Times New Roman"/>
                <w:color w:val="030607"/>
                <w:lang w:eastAsia="ru-RU"/>
              </w:rPr>
            </w:pPr>
            <w:r w:rsidRPr="00B84954">
              <w:rPr>
                <w:rFonts w:eastAsia="Times New Roman"/>
                <w:color w:val="030607"/>
                <w:lang w:eastAsia="ru-RU"/>
              </w:rPr>
              <w:t>мидазолам</w:t>
            </w:r>
            <w:r w:rsidRPr="00B84954">
              <w:t xml:space="preserve"> </w:t>
            </w:r>
            <w:r w:rsidR="00AC2EC2" w:rsidRPr="00B84954">
              <w:t>C</w:t>
            </w:r>
            <w:r w:rsidR="00AC2EC2" w:rsidRPr="00B84954">
              <w:rPr>
                <w:vertAlign w:val="subscript"/>
              </w:rPr>
              <w:t>max</w:t>
            </w:r>
            <w:r w:rsidR="00AC2EC2" w:rsidRPr="00B84954">
              <w:t xml:space="preserve"> ↑ 3%</w:t>
            </w:r>
          </w:p>
        </w:tc>
        <w:tc>
          <w:tcPr>
            <w:tcW w:w="3411" w:type="dxa"/>
            <w:shd w:val="clear" w:color="auto" w:fill="auto"/>
          </w:tcPr>
          <w:p w14:paraId="07BF6DED" w14:textId="4738572F" w:rsidR="00281723" w:rsidRPr="00B84954" w:rsidRDefault="00AC2EC2" w:rsidP="00FC134D">
            <w:pPr>
              <w:tabs>
                <w:tab w:val="left" w:pos="2934"/>
              </w:tabs>
              <w:spacing w:after="0" w:line="240" w:lineRule="auto"/>
              <w:jc w:val="left"/>
              <w:rPr>
                <w:rFonts w:eastAsia="Times New Roman"/>
                <w:color w:val="000000"/>
                <w:lang w:eastAsia="ru-RU"/>
              </w:rPr>
            </w:pPr>
            <w:r w:rsidRPr="00B84954">
              <w:rPr>
                <w:rFonts w:eastAsia="Times New Roman"/>
                <w:color w:val="000000"/>
                <w:lang w:eastAsia="ru-RU"/>
              </w:rPr>
              <w:t xml:space="preserve">Коррекция дозы для ралтегравира или боцепревира не </w:t>
            </w:r>
            <w:r w:rsidR="00B34C24" w:rsidRPr="00B84954">
              <w:rPr>
                <w:rFonts w:eastAsia="Times New Roman"/>
                <w:color w:val="000000"/>
                <w:lang w:eastAsia="ru-RU"/>
              </w:rPr>
              <w:t>требуется</w:t>
            </w:r>
            <w:r w:rsidRPr="00B84954">
              <w:rPr>
                <w:rFonts w:eastAsia="Times New Roman"/>
                <w:color w:val="000000"/>
                <w:lang w:eastAsia="ru-RU"/>
              </w:rPr>
              <w:t>.</w:t>
            </w:r>
          </w:p>
        </w:tc>
      </w:tr>
      <w:tr w:rsidR="00AC2EC2" w:rsidRPr="00B84954" w14:paraId="636D1D39" w14:textId="77777777" w:rsidTr="00AC2EC2">
        <w:trPr>
          <w:trHeight w:val="266"/>
        </w:trPr>
        <w:tc>
          <w:tcPr>
            <w:tcW w:w="9346" w:type="dxa"/>
            <w:gridSpan w:val="3"/>
            <w:shd w:val="clear" w:color="auto" w:fill="auto"/>
          </w:tcPr>
          <w:p w14:paraId="76317BF3" w14:textId="22E59B4E" w:rsidR="00AC2EC2" w:rsidRPr="00B84954" w:rsidRDefault="00AC2EC2" w:rsidP="00FC134D">
            <w:pPr>
              <w:tabs>
                <w:tab w:val="left" w:pos="2934"/>
              </w:tabs>
              <w:spacing w:after="0" w:line="240" w:lineRule="auto"/>
              <w:rPr>
                <w:rFonts w:eastAsia="Times New Roman"/>
                <w:i/>
                <w:iCs/>
                <w:color w:val="000000"/>
                <w:lang w:eastAsia="ru-RU"/>
              </w:rPr>
            </w:pPr>
            <w:r w:rsidRPr="00B84954">
              <w:rPr>
                <w:rFonts w:eastAsia="Times New Roman"/>
                <w:i/>
                <w:iCs/>
                <w:color w:val="000000"/>
                <w:lang w:eastAsia="ru-RU"/>
              </w:rPr>
              <w:t>Катионные антациды</w:t>
            </w:r>
          </w:p>
        </w:tc>
      </w:tr>
      <w:tr w:rsidR="00AC2EC2" w:rsidRPr="00B84954" w14:paraId="1418FABD" w14:textId="77777777" w:rsidTr="00F42909">
        <w:trPr>
          <w:trHeight w:val="1989"/>
        </w:trPr>
        <w:tc>
          <w:tcPr>
            <w:tcW w:w="2335" w:type="dxa"/>
            <w:shd w:val="clear" w:color="auto" w:fill="auto"/>
          </w:tcPr>
          <w:p w14:paraId="1A8D696F" w14:textId="1AFEDEDF" w:rsidR="00AC2EC2" w:rsidRPr="00B84954" w:rsidRDefault="00AC2EC2" w:rsidP="00FC134D">
            <w:pPr>
              <w:spacing w:after="0" w:line="240" w:lineRule="auto"/>
              <w:jc w:val="left"/>
              <w:rPr>
                <w:rFonts w:eastAsia="Times New Roman"/>
                <w:color w:val="030607"/>
                <w:lang w:eastAsia="ru-RU"/>
              </w:rPr>
            </w:pPr>
            <w:r w:rsidRPr="00B84954">
              <w:rPr>
                <w:rFonts w:eastAsia="Times New Roman"/>
                <w:color w:val="030607"/>
                <w:lang w:eastAsia="ru-RU"/>
              </w:rPr>
              <w:t>Антациды на основе гидроксида алюминия или магния</w:t>
            </w:r>
          </w:p>
        </w:tc>
        <w:tc>
          <w:tcPr>
            <w:tcW w:w="3600" w:type="dxa"/>
            <w:shd w:val="clear" w:color="auto" w:fill="auto"/>
          </w:tcPr>
          <w:p w14:paraId="00288F1E" w14:textId="436639FC" w:rsidR="00AC2EC2" w:rsidRPr="00B84954" w:rsidRDefault="00FC134D" w:rsidP="00FC134D">
            <w:pPr>
              <w:spacing w:after="0" w:line="240" w:lineRule="auto"/>
              <w:jc w:val="left"/>
            </w:pPr>
            <w:r w:rsidRPr="00B84954">
              <w:t>ралтегравир</w:t>
            </w:r>
            <w:r w:rsidR="00AC2EC2" w:rsidRPr="00B84954">
              <w:t xml:space="preserve"> </w:t>
            </w:r>
            <w:r w:rsidR="00AC2EC2" w:rsidRPr="00B84954">
              <w:rPr>
                <w:lang w:val="en-US"/>
              </w:rPr>
              <w:t>AUC</w:t>
            </w:r>
            <w:r w:rsidR="00AC2EC2" w:rsidRPr="00B84954">
              <w:t xml:space="preserve"> </w:t>
            </w:r>
            <w:r w:rsidR="00AC2EC2" w:rsidRPr="00B84954">
              <w:sym w:font="Symbol" w:char="F0AF"/>
            </w:r>
            <w:r w:rsidR="00AC2EC2" w:rsidRPr="00B84954">
              <w:t xml:space="preserve"> 49% </w:t>
            </w:r>
          </w:p>
          <w:p w14:paraId="40514420" w14:textId="43CB4AD1" w:rsidR="00AC2EC2" w:rsidRPr="00B84954" w:rsidRDefault="00FC134D" w:rsidP="00FC134D">
            <w:pPr>
              <w:spacing w:after="0" w:line="240" w:lineRule="auto"/>
              <w:jc w:val="left"/>
            </w:pPr>
            <w:r w:rsidRPr="00B84954">
              <w:t>ралтегравир</w:t>
            </w:r>
            <w:r w:rsidR="00AC2EC2" w:rsidRPr="00B84954">
              <w:t xml:space="preserve"> </w:t>
            </w:r>
            <w:r w:rsidR="00AC2EC2" w:rsidRPr="00B84954">
              <w:rPr>
                <w:lang w:val="en-US"/>
              </w:rPr>
              <w:t>C</w:t>
            </w:r>
            <w:r w:rsidR="00AC2EC2" w:rsidRPr="00B84954">
              <w:rPr>
                <w:vertAlign w:val="subscript"/>
              </w:rPr>
              <w:t>12</w:t>
            </w:r>
            <w:r w:rsidRPr="00B84954">
              <w:rPr>
                <w:vertAlign w:val="subscript"/>
              </w:rPr>
              <w:t>ч</w:t>
            </w:r>
            <w:r w:rsidR="00AC2EC2" w:rsidRPr="00B84954">
              <w:t xml:space="preserve"> </w:t>
            </w:r>
            <w:r w:rsidR="00AC2EC2" w:rsidRPr="00B84954">
              <w:sym w:font="Symbol" w:char="F0AF"/>
            </w:r>
            <w:r w:rsidR="00AC2EC2" w:rsidRPr="00B84954">
              <w:t xml:space="preserve"> 63%</w:t>
            </w:r>
          </w:p>
          <w:p w14:paraId="4B134FE0" w14:textId="69021EB2" w:rsidR="00AC2EC2" w:rsidRPr="00B84954" w:rsidRDefault="00FC134D" w:rsidP="00FC134D">
            <w:pPr>
              <w:spacing w:after="0" w:line="240" w:lineRule="auto"/>
              <w:jc w:val="left"/>
            </w:pPr>
            <w:r w:rsidRPr="00B84954">
              <w:t>ралтегравир</w:t>
            </w:r>
            <w:r w:rsidR="00AC2EC2" w:rsidRPr="00B84954">
              <w:t xml:space="preserve"> </w:t>
            </w:r>
            <w:r w:rsidR="00AC2EC2" w:rsidRPr="00B84954">
              <w:rPr>
                <w:lang w:val="en-US"/>
              </w:rPr>
              <w:t>C</w:t>
            </w:r>
            <w:r w:rsidR="00AC2EC2" w:rsidRPr="00B84954">
              <w:rPr>
                <w:vertAlign w:val="subscript"/>
                <w:lang w:val="en-US"/>
              </w:rPr>
              <w:t>max</w:t>
            </w:r>
            <w:r w:rsidR="00AC2EC2" w:rsidRPr="00B84954">
              <w:t xml:space="preserve"> </w:t>
            </w:r>
            <w:r w:rsidR="00AC2EC2" w:rsidRPr="00B84954">
              <w:sym w:font="Symbol" w:char="F0AF"/>
            </w:r>
            <w:r w:rsidR="00AC2EC2" w:rsidRPr="00B84954">
              <w:t xml:space="preserve"> 44% </w:t>
            </w:r>
          </w:p>
          <w:p w14:paraId="034D15C9" w14:textId="77777777" w:rsidR="00AC2EC2" w:rsidRPr="00B84954" w:rsidRDefault="00AC2EC2" w:rsidP="00FC134D">
            <w:pPr>
              <w:spacing w:after="0" w:line="240" w:lineRule="auto"/>
              <w:jc w:val="left"/>
            </w:pPr>
          </w:p>
          <w:p w14:paraId="024C401E" w14:textId="11608CA7" w:rsidR="00AC2EC2" w:rsidRPr="00B84954" w:rsidRDefault="00AC2EC2" w:rsidP="00FC134D">
            <w:pPr>
              <w:spacing w:after="0" w:line="240" w:lineRule="auto"/>
              <w:jc w:val="left"/>
            </w:pPr>
            <w:r w:rsidRPr="00B84954">
              <w:rPr>
                <w:u w:val="single"/>
              </w:rPr>
              <w:t>за 2 часа до ралтегравира</w:t>
            </w:r>
            <w:r w:rsidRPr="00B84954">
              <w:t xml:space="preserve">: </w:t>
            </w:r>
            <w:r w:rsidR="00FC134D" w:rsidRPr="00B84954">
              <w:t>ралтегравир</w:t>
            </w:r>
            <w:r w:rsidRPr="00B84954">
              <w:t xml:space="preserve"> </w:t>
            </w:r>
            <w:r w:rsidRPr="00B84954">
              <w:rPr>
                <w:lang w:val="en-US"/>
              </w:rPr>
              <w:t>AUC</w:t>
            </w:r>
            <w:r w:rsidRPr="00B84954">
              <w:t xml:space="preserve"> </w:t>
            </w:r>
            <w:r w:rsidRPr="00B84954">
              <w:sym w:font="Symbol" w:char="F0AF"/>
            </w:r>
            <w:r w:rsidRPr="00B84954">
              <w:t xml:space="preserve"> 51% </w:t>
            </w:r>
          </w:p>
          <w:p w14:paraId="547A9A5A" w14:textId="40008B0E" w:rsidR="00AC2EC2" w:rsidRPr="00B84954" w:rsidRDefault="00FC134D" w:rsidP="00FC134D">
            <w:pPr>
              <w:spacing w:after="0" w:line="240" w:lineRule="auto"/>
              <w:jc w:val="left"/>
            </w:pPr>
            <w:r w:rsidRPr="00B84954">
              <w:t>ралтегравир</w:t>
            </w:r>
            <w:r w:rsidR="00AC2EC2" w:rsidRPr="00B84954">
              <w:t xml:space="preserve"> </w:t>
            </w:r>
            <w:r w:rsidR="00AC2EC2" w:rsidRPr="00B84954">
              <w:rPr>
                <w:lang w:val="en-US"/>
              </w:rPr>
              <w:t>C</w:t>
            </w:r>
            <w:r w:rsidR="00AC2EC2" w:rsidRPr="00B84954">
              <w:rPr>
                <w:vertAlign w:val="subscript"/>
              </w:rPr>
              <w:t>12</w:t>
            </w:r>
            <w:r w:rsidRPr="00B84954">
              <w:rPr>
                <w:vertAlign w:val="subscript"/>
              </w:rPr>
              <w:t>ч</w:t>
            </w:r>
            <w:r w:rsidR="00AC2EC2" w:rsidRPr="00B84954">
              <w:t xml:space="preserve"> </w:t>
            </w:r>
            <w:r w:rsidR="00AC2EC2" w:rsidRPr="00B84954">
              <w:sym w:font="Symbol" w:char="F0AF"/>
            </w:r>
            <w:r w:rsidR="00AC2EC2" w:rsidRPr="00B84954">
              <w:t xml:space="preserve"> 56%</w:t>
            </w:r>
          </w:p>
          <w:p w14:paraId="1E59942E" w14:textId="6FE36E40" w:rsidR="00AC2EC2" w:rsidRPr="00B84954" w:rsidRDefault="00FC134D" w:rsidP="00FC134D">
            <w:pPr>
              <w:spacing w:after="0" w:line="240" w:lineRule="auto"/>
              <w:jc w:val="left"/>
            </w:pPr>
            <w:r w:rsidRPr="00B84954">
              <w:t>ралтегравир</w:t>
            </w:r>
            <w:r w:rsidR="00AC2EC2" w:rsidRPr="00B84954">
              <w:t xml:space="preserve"> </w:t>
            </w:r>
            <w:r w:rsidR="00AC2EC2" w:rsidRPr="00B84954">
              <w:rPr>
                <w:lang w:val="en-US"/>
              </w:rPr>
              <w:t>C</w:t>
            </w:r>
            <w:r w:rsidR="00AC2EC2" w:rsidRPr="00B84954">
              <w:rPr>
                <w:vertAlign w:val="subscript"/>
                <w:lang w:val="en-US"/>
              </w:rPr>
              <w:t>max</w:t>
            </w:r>
            <w:r w:rsidR="00AC2EC2" w:rsidRPr="00B84954">
              <w:t xml:space="preserve"> </w:t>
            </w:r>
            <w:r w:rsidR="00AC2EC2" w:rsidRPr="00B84954">
              <w:sym w:font="Symbol" w:char="F0AF"/>
            </w:r>
            <w:r w:rsidR="00AC2EC2" w:rsidRPr="00B84954">
              <w:t xml:space="preserve"> 51% </w:t>
            </w:r>
          </w:p>
          <w:p w14:paraId="3E9A553F" w14:textId="77777777" w:rsidR="00AC2EC2" w:rsidRPr="00B84954" w:rsidRDefault="00AC2EC2" w:rsidP="00FC134D">
            <w:pPr>
              <w:spacing w:after="0" w:line="240" w:lineRule="auto"/>
              <w:jc w:val="left"/>
            </w:pPr>
          </w:p>
          <w:p w14:paraId="61B8C79F" w14:textId="0309891C" w:rsidR="00AC2EC2" w:rsidRPr="00B84954" w:rsidRDefault="00AC2EC2" w:rsidP="00FC134D">
            <w:pPr>
              <w:spacing w:after="0" w:line="240" w:lineRule="auto"/>
              <w:jc w:val="left"/>
            </w:pPr>
            <w:r w:rsidRPr="00B84954">
              <w:rPr>
                <w:u w:val="single"/>
              </w:rPr>
              <w:t>через 2 часа после ра</w:t>
            </w:r>
            <w:r w:rsidR="00FC134D" w:rsidRPr="00B84954">
              <w:rPr>
                <w:u w:val="single"/>
              </w:rPr>
              <w:t>л</w:t>
            </w:r>
            <w:r w:rsidRPr="00B84954">
              <w:rPr>
                <w:u w:val="single"/>
              </w:rPr>
              <w:t>тегравира:</w:t>
            </w:r>
            <w:r w:rsidRPr="00B84954">
              <w:t xml:space="preserve"> </w:t>
            </w:r>
            <w:r w:rsidR="00FC134D" w:rsidRPr="00B84954">
              <w:t>ралтегравир</w:t>
            </w:r>
            <w:r w:rsidRPr="00B84954">
              <w:t xml:space="preserve"> </w:t>
            </w:r>
            <w:r w:rsidRPr="00B84954">
              <w:rPr>
                <w:lang w:val="en-US"/>
              </w:rPr>
              <w:t>AUC</w:t>
            </w:r>
            <w:r w:rsidRPr="00B84954">
              <w:t xml:space="preserve"> </w:t>
            </w:r>
            <w:r w:rsidRPr="00B84954">
              <w:sym w:font="Symbol" w:char="F0AF"/>
            </w:r>
            <w:r w:rsidRPr="00B84954">
              <w:t xml:space="preserve"> 30% </w:t>
            </w:r>
          </w:p>
          <w:p w14:paraId="0C59C19D" w14:textId="1FDDB464" w:rsidR="00AC2EC2" w:rsidRPr="00B84954" w:rsidRDefault="00FC134D" w:rsidP="00FC134D">
            <w:pPr>
              <w:spacing w:after="0" w:line="240" w:lineRule="auto"/>
              <w:jc w:val="left"/>
            </w:pPr>
            <w:r w:rsidRPr="00B84954">
              <w:t>ралтегравир</w:t>
            </w:r>
            <w:r w:rsidR="00AC2EC2" w:rsidRPr="00B84954">
              <w:t xml:space="preserve"> </w:t>
            </w:r>
            <w:r w:rsidR="00AC2EC2" w:rsidRPr="00B84954">
              <w:rPr>
                <w:lang w:val="en-US"/>
              </w:rPr>
              <w:t>C</w:t>
            </w:r>
            <w:r w:rsidR="00AC2EC2" w:rsidRPr="00B84954">
              <w:rPr>
                <w:vertAlign w:val="subscript"/>
              </w:rPr>
              <w:t>12</w:t>
            </w:r>
            <w:r w:rsidRPr="00B84954">
              <w:rPr>
                <w:vertAlign w:val="subscript"/>
              </w:rPr>
              <w:t>ч</w:t>
            </w:r>
            <w:r w:rsidR="00AC2EC2" w:rsidRPr="00B84954">
              <w:t xml:space="preserve"> </w:t>
            </w:r>
            <w:r w:rsidR="00AC2EC2" w:rsidRPr="00B84954">
              <w:sym w:font="Symbol" w:char="F0AF"/>
            </w:r>
            <w:r w:rsidR="00AC2EC2" w:rsidRPr="00B84954">
              <w:t xml:space="preserve"> 57%</w:t>
            </w:r>
          </w:p>
          <w:p w14:paraId="6B1995A3" w14:textId="175E232B" w:rsidR="00AC2EC2" w:rsidRPr="00B84954" w:rsidRDefault="00FC134D" w:rsidP="00FC134D">
            <w:pPr>
              <w:spacing w:after="0" w:line="240" w:lineRule="auto"/>
              <w:jc w:val="left"/>
            </w:pPr>
            <w:r w:rsidRPr="00B84954">
              <w:t>ралтегравир</w:t>
            </w:r>
            <w:r w:rsidR="00AC2EC2" w:rsidRPr="00B84954">
              <w:t xml:space="preserve"> </w:t>
            </w:r>
            <w:r w:rsidR="00AC2EC2" w:rsidRPr="00B84954">
              <w:rPr>
                <w:lang w:val="en-US"/>
              </w:rPr>
              <w:t>C</w:t>
            </w:r>
            <w:r w:rsidR="00AC2EC2" w:rsidRPr="00B84954">
              <w:rPr>
                <w:vertAlign w:val="subscript"/>
                <w:lang w:val="en-US"/>
              </w:rPr>
              <w:t>max</w:t>
            </w:r>
            <w:r w:rsidR="00AC2EC2" w:rsidRPr="00B84954">
              <w:t xml:space="preserve"> </w:t>
            </w:r>
            <w:r w:rsidR="00AC2EC2" w:rsidRPr="00B84954">
              <w:sym w:font="Symbol" w:char="F0AF"/>
            </w:r>
            <w:r w:rsidR="00AC2EC2" w:rsidRPr="00B84954">
              <w:t xml:space="preserve"> 24% </w:t>
            </w:r>
          </w:p>
          <w:p w14:paraId="27A4B71B" w14:textId="77777777" w:rsidR="00AC2EC2" w:rsidRPr="00B84954" w:rsidRDefault="00AC2EC2" w:rsidP="00FC134D">
            <w:pPr>
              <w:spacing w:after="0" w:line="240" w:lineRule="auto"/>
              <w:jc w:val="left"/>
            </w:pPr>
          </w:p>
          <w:p w14:paraId="2D02EF62" w14:textId="1177F401" w:rsidR="00AC2EC2" w:rsidRPr="00B84954" w:rsidRDefault="00AC2EC2" w:rsidP="00FC134D">
            <w:pPr>
              <w:spacing w:after="0" w:line="240" w:lineRule="auto"/>
              <w:jc w:val="left"/>
            </w:pPr>
            <w:r w:rsidRPr="00B84954">
              <w:rPr>
                <w:u w:val="single"/>
              </w:rPr>
              <w:t>за 6 часов до ралтегравира</w:t>
            </w:r>
            <w:r w:rsidRPr="00B84954">
              <w:t xml:space="preserve">: </w:t>
            </w:r>
            <w:r w:rsidR="00FC134D" w:rsidRPr="00B84954">
              <w:t>ралтегравир</w:t>
            </w:r>
            <w:r w:rsidRPr="00B84954">
              <w:t xml:space="preserve"> </w:t>
            </w:r>
            <w:r w:rsidRPr="00B84954">
              <w:rPr>
                <w:lang w:val="en-US"/>
              </w:rPr>
              <w:t>AUC</w:t>
            </w:r>
            <w:r w:rsidRPr="00B84954">
              <w:t xml:space="preserve"> </w:t>
            </w:r>
            <w:r w:rsidRPr="00B84954">
              <w:sym w:font="Symbol" w:char="F0AF"/>
            </w:r>
            <w:r w:rsidRPr="00B84954">
              <w:t xml:space="preserve"> 13%</w:t>
            </w:r>
          </w:p>
          <w:p w14:paraId="00104C5B" w14:textId="41D87380" w:rsidR="00AC2EC2" w:rsidRPr="00B84954" w:rsidRDefault="00FC134D" w:rsidP="00FC134D">
            <w:pPr>
              <w:spacing w:after="0" w:line="240" w:lineRule="auto"/>
              <w:jc w:val="left"/>
            </w:pPr>
            <w:r w:rsidRPr="00B84954">
              <w:t>ралтегравир</w:t>
            </w:r>
            <w:r w:rsidR="00AC2EC2" w:rsidRPr="00B84954">
              <w:t xml:space="preserve"> </w:t>
            </w:r>
            <w:r w:rsidR="00AC2EC2" w:rsidRPr="00B84954">
              <w:rPr>
                <w:lang w:val="en-US"/>
              </w:rPr>
              <w:t>C</w:t>
            </w:r>
            <w:r w:rsidR="00AC2EC2" w:rsidRPr="00B84954">
              <w:rPr>
                <w:vertAlign w:val="subscript"/>
              </w:rPr>
              <w:t>12</w:t>
            </w:r>
            <w:r w:rsidRPr="00B84954">
              <w:rPr>
                <w:vertAlign w:val="subscript"/>
              </w:rPr>
              <w:t>ч</w:t>
            </w:r>
            <w:r w:rsidR="00AC2EC2" w:rsidRPr="00B84954">
              <w:t xml:space="preserve"> </w:t>
            </w:r>
            <w:r w:rsidR="00AC2EC2" w:rsidRPr="00B84954">
              <w:sym w:font="Symbol" w:char="F0AF"/>
            </w:r>
            <w:r w:rsidR="00AC2EC2" w:rsidRPr="00B84954">
              <w:t xml:space="preserve"> 50%</w:t>
            </w:r>
          </w:p>
          <w:p w14:paraId="42711CDE" w14:textId="27D3C4A0" w:rsidR="00AC2EC2" w:rsidRPr="00B84954" w:rsidRDefault="00FC134D" w:rsidP="00FC134D">
            <w:pPr>
              <w:spacing w:after="0" w:line="240" w:lineRule="auto"/>
              <w:jc w:val="left"/>
            </w:pPr>
            <w:r w:rsidRPr="00B84954">
              <w:t>ралтегравир</w:t>
            </w:r>
            <w:r w:rsidR="00AC2EC2" w:rsidRPr="00B84954">
              <w:t xml:space="preserve"> </w:t>
            </w:r>
            <w:r w:rsidR="00AC2EC2" w:rsidRPr="00B84954">
              <w:rPr>
                <w:lang w:val="en-US"/>
              </w:rPr>
              <w:t>C</w:t>
            </w:r>
            <w:r w:rsidR="00AC2EC2" w:rsidRPr="00B84954">
              <w:rPr>
                <w:vertAlign w:val="subscript"/>
                <w:lang w:val="en-US"/>
              </w:rPr>
              <w:t>max</w:t>
            </w:r>
            <w:r w:rsidR="00AC2EC2" w:rsidRPr="00B84954">
              <w:t xml:space="preserve"> </w:t>
            </w:r>
            <w:r w:rsidR="00AC2EC2" w:rsidRPr="00B84954">
              <w:sym w:font="Symbol" w:char="F0AF"/>
            </w:r>
            <w:r w:rsidR="00AC2EC2" w:rsidRPr="00B84954">
              <w:t xml:space="preserve"> 10% </w:t>
            </w:r>
          </w:p>
          <w:p w14:paraId="6436EA6D" w14:textId="77777777" w:rsidR="00AC2EC2" w:rsidRPr="00B84954" w:rsidRDefault="00AC2EC2" w:rsidP="00FC134D">
            <w:pPr>
              <w:spacing w:after="0" w:line="240" w:lineRule="auto"/>
              <w:jc w:val="left"/>
            </w:pPr>
          </w:p>
          <w:p w14:paraId="24FCB2EC" w14:textId="022B00C6" w:rsidR="00AC2EC2" w:rsidRPr="00B84954" w:rsidRDefault="00AC2EC2" w:rsidP="00FC134D">
            <w:pPr>
              <w:spacing w:after="0" w:line="240" w:lineRule="auto"/>
              <w:jc w:val="left"/>
            </w:pPr>
            <w:r w:rsidRPr="00B84954">
              <w:rPr>
                <w:u w:val="single"/>
              </w:rPr>
              <w:t>через 6 часов после ра</w:t>
            </w:r>
            <w:r w:rsidR="00FC134D" w:rsidRPr="00B84954">
              <w:rPr>
                <w:u w:val="single"/>
              </w:rPr>
              <w:t>л</w:t>
            </w:r>
            <w:r w:rsidRPr="00B84954">
              <w:rPr>
                <w:u w:val="single"/>
              </w:rPr>
              <w:t>тегравира:</w:t>
            </w:r>
            <w:r w:rsidRPr="00B84954">
              <w:t xml:space="preserve"> </w:t>
            </w:r>
            <w:r w:rsidR="00FC134D" w:rsidRPr="00B84954">
              <w:t>ралтегравир</w:t>
            </w:r>
            <w:r w:rsidRPr="00B84954">
              <w:t xml:space="preserve"> </w:t>
            </w:r>
            <w:r w:rsidRPr="00B84954">
              <w:rPr>
                <w:lang w:val="en-US"/>
              </w:rPr>
              <w:t>AUC</w:t>
            </w:r>
            <w:r w:rsidRPr="00B84954">
              <w:t xml:space="preserve"> </w:t>
            </w:r>
            <w:r w:rsidRPr="00B84954">
              <w:sym w:font="Symbol" w:char="F0AF"/>
            </w:r>
            <w:r w:rsidRPr="00B84954">
              <w:t xml:space="preserve"> 11%</w:t>
            </w:r>
          </w:p>
          <w:p w14:paraId="22F7D081" w14:textId="46C96CD1" w:rsidR="00AC2EC2" w:rsidRPr="00B84954" w:rsidRDefault="00FC134D" w:rsidP="00FC134D">
            <w:pPr>
              <w:spacing w:after="0" w:line="240" w:lineRule="auto"/>
              <w:jc w:val="left"/>
            </w:pPr>
            <w:r w:rsidRPr="00B84954">
              <w:t>ралтегравир</w:t>
            </w:r>
            <w:r w:rsidR="00AC2EC2" w:rsidRPr="00B84954">
              <w:t xml:space="preserve"> </w:t>
            </w:r>
            <w:r w:rsidR="00AC2EC2" w:rsidRPr="00B84954">
              <w:rPr>
                <w:lang w:val="en-US"/>
              </w:rPr>
              <w:t>C</w:t>
            </w:r>
            <w:r w:rsidR="00AC2EC2" w:rsidRPr="00B84954">
              <w:rPr>
                <w:vertAlign w:val="subscript"/>
              </w:rPr>
              <w:t>12</w:t>
            </w:r>
            <w:r w:rsidRPr="00B84954">
              <w:rPr>
                <w:vertAlign w:val="subscript"/>
              </w:rPr>
              <w:t>ч</w:t>
            </w:r>
            <w:r w:rsidRPr="00B84954">
              <w:t xml:space="preserve"> </w:t>
            </w:r>
            <w:r w:rsidR="00AC2EC2" w:rsidRPr="00B84954">
              <w:sym w:font="Symbol" w:char="F0AF"/>
            </w:r>
            <w:r w:rsidR="00AC2EC2" w:rsidRPr="00B84954">
              <w:t xml:space="preserve"> 49%</w:t>
            </w:r>
          </w:p>
          <w:p w14:paraId="11A5AF8D" w14:textId="3860734F" w:rsidR="00AC2EC2" w:rsidRPr="00B84954" w:rsidRDefault="00FC134D" w:rsidP="00FC134D">
            <w:pPr>
              <w:spacing w:after="0" w:line="240" w:lineRule="auto"/>
              <w:jc w:val="left"/>
            </w:pPr>
            <w:r w:rsidRPr="00B84954">
              <w:t>ралтегравир</w:t>
            </w:r>
            <w:r w:rsidR="00AC2EC2" w:rsidRPr="00B84954">
              <w:t xml:space="preserve"> </w:t>
            </w:r>
            <w:r w:rsidR="00AC2EC2" w:rsidRPr="00B84954">
              <w:rPr>
                <w:lang w:val="en-US"/>
              </w:rPr>
              <w:t>C</w:t>
            </w:r>
            <w:r w:rsidR="00AC2EC2" w:rsidRPr="00B84954">
              <w:rPr>
                <w:vertAlign w:val="subscript"/>
                <w:lang w:val="en-US"/>
              </w:rPr>
              <w:t>max</w:t>
            </w:r>
            <w:r w:rsidR="00AC2EC2" w:rsidRPr="00B84954">
              <w:t xml:space="preserve"> </w:t>
            </w:r>
            <w:r w:rsidR="00AC2EC2" w:rsidRPr="00B84954">
              <w:sym w:font="Symbol" w:char="F0AF"/>
            </w:r>
            <w:r w:rsidR="00AC2EC2" w:rsidRPr="00B84954">
              <w:t xml:space="preserve"> 10%</w:t>
            </w:r>
          </w:p>
          <w:p w14:paraId="3DEA84E5" w14:textId="77777777" w:rsidR="00AC2EC2" w:rsidRPr="00B84954" w:rsidRDefault="00AC2EC2" w:rsidP="00FC134D">
            <w:pPr>
              <w:spacing w:after="0" w:line="240" w:lineRule="auto"/>
              <w:jc w:val="left"/>
            </w:pPr>
          </w:p>
          <w:p w14:paraId="3E1276C1" w14:textId="6985057F" w:rsidR="00AC2EC2" w:rsidRPr="00B84954" w:rsidRDefault="00AC2EC2" w:rsidP="00FC134D">
            <w:pPr>
              <w:spacing w:after="0" w:line="240" w:lineRule="auto"/>
              <w:jc w:val="left"/>
              <w:rPr>
                <w:rFonts w:eastAsia="Times New Roman"/>
                <w:color w:val="030607"/>
                <w:lang w:eastAsia="ru-RU"/>
              </w:rPr>
            </w:pPr>
            <w:r w:rsidRPr="00B84954">
              <w:t>(хелатирование металлов)</w:t>
            </w:r>
          </w:p>
        </w:tc>
        <w:tc>
          <w:tcPr>
            <w:tcW w:w="3411" w:type="dxa"/>
            <w:shd w:val="clear" w:color="auto" w:fill="auto"/>
          </w:tcPr>
          <w:p w14:paraId="6562A320" w14:textId="6DFBA692" w:rsidR="00AC2EC2" w:rsidRPr="00B84954" w:rsidRDefault="00AC2EC2" w:rsidP="00FC134D">
            <w:pPr>
              <w:tabs>
                <w:tab w:val="left" w:pos="2934"/>
              </w:tabs>
              <w:spacing w:after="0" w:line="240" w:lineRule="auto"/>
              <w:jc w:val="left"/>
              <w:rPr>
                <w:rFonts w:eastAsia="Times New Roman"/>
                <w:color w:val="000000"/>
                <w:lang w:eastAsia="ru-RU"/>
              </w:rPr>
            </w:pPr>
            <w:r w:rsidRPr="00B84954">
              <w:rPr>
                <w:rFonts w:eastAsia="Times New Roman"/>
                <w:color w:val="030607"/>
                <w:lang w:eastAsia="ru-RU"/>
              </w:rPr>
              <w:t>Антациды на основе гидроксида алюминия или магния</w:t>
            </w:r>
            <w:r w:rsidRPr="00B84954">
              <w:rPr>
                <w:rFonts w:eastAsia="Times New Roman"/>
                <w:color w:val="000000"/>
                <w:lang w:eastAsia="ru-RU"/>
              </w:rPr>
              <w:t xml:space="preserve"> снижают концентрацию ралтегравира в крови. Совместное </w:t>
            </w:r>
            <w:r w:rsidR="007228A4" w:rsidRPr="00B84954">
              <w:rPr>
                <w:rFonts w:eastAsia="Times New Roman"/>
                <w:color w:val="000000"/>
                <w:lang w:eastAsia="ru-RU"/>
              </w:rPr>
              <w:t>применение</w:t>
            </w:r>
            <w:r w:rsidRPr="00B84954">
              <w:rPr>
                <w:rFonts w:eastAsia="Times New Roman"/>
                <w:color w:val="000000"/>
                <w:lang w:eastAsia="ru-RU"/>
              </w:rPr>
              <w:t xml:space="preserve"> не </w:t>
            </w:r>
            <w:r w:rsidR="007228A4" w:rsidRPr="00B84954">
              <w:rPr>
                <w:rFonts w:eastAsia="Times New Roman"/>
                <w:color w:val="000000"/>
                <w:lang w:eastAsia="ru-RU"/>
              </w:rPr>
              <w:t>рекомендуется</w:t>
            </w:r>
            <w:r w:rsidRPr="00B84954">
              <w:rPr>
                <w:rFonts w:eastAsia="Times New Roman"/>
                <w:color w:val="000000"/>
                <w:lang w:eastAsia="ru-RU"/>
              </w:rPr>
              <w:t>.</w:t>
            </w:r>
          </w:p>
        </w:tc>
      </w:tr>
      <w:tr w:rsidR="00B65DD7" w:rsidRPr="00B84954" w14:paraId="753CF9C4" w14:textId="77777777" w:rsidTr="00FC134D">
        <w:trPr>
          <w:trHeight w:val="1475"/>
        </w:trPr>
        <w:tc>
          <w:tcPr>
            <w:tcW w:w="2335" w:type="dxa"/>
            <w:shd w:val="clear" w:color="auto" w:fill="auto"/>
          </w:tcPr>
          <w:p w14:paraId="6C070EF6" w14:textId="0FC2B25A" w:rsidR="00B65DD7" w:rsidRPr="00B84954" w:rsidRDefault="00AC2EC2" w:rsidP="00FC134D">
            <w:pPr>
              <w:spacing w:after="0" w:line="240" w:lineRule="auto"/>
              <w:jc w:val="left"/>
              <w:rPr>
                <w:rFonts w:eastAsia="Times New Roman"/>
                <w:color w:val="030607"/>
                <w:lang w:eastAsia="ru-RU"/>
              </w:rPr>
            </w:pPr>
            <w:r w:rsidRPr="00B84954">
              <w:rPr>
                <w:rFonts w:eastAsia="Times New Roman"/>
                <w:color w:val="030607"/>
                <w:lang w:eastAsia="ru-RU"/>
              </w:rPr>
              <w:t>Антациды на основе карбоната кальция</w:t>
            </w:r>
          </w:p>
        </w:tc>
        <w:tc>
          <w:tcPr>
            <w:tcW w:w="3600" w:type="dxa"/>
            <w:shd w:val="clear" w:color="auto" w:fill="auto"/>
          </w:tcPr>
          <w:p w14:paraId="04332A73" w14:textId="67345EF6" w:rsidR="00AC2EC2" w:rsidRPr="00B84954" w:rsidRDefault="00FC134D" w:rsidP="00FC134D">
            <w:pPr>
              <w:spacing w:after="0" w:line="240" w:lineRule="auto"/>
              <w:jc w:val="left"/>
            </w:pPr>
            <w:r w:rsidRPr="00B84954">
              <w:t>ралтегравир</w:t>
            </w:r>
            <w:r w:rsidR="00AC2EC2" w:rsidRPr="00B84954">
              <w:t xml:space="preserve"> </w:t>
            </w:r>
            <w:r w:rsidR="00AC2EC2" w:rsidRPr="00B84954">
              <w:rPr>
                <w:lang w:val="en-US"/>
              </w:rPr>
              <w:t>AUC</w:t>
            </w:r>
            <w:r w:rsidR="00AC2EC2" w:rsidRPr="00B84954">
              <w:t xml:space="preserve"> </w:t>
            </w:r>
            <w:r w:rsidR="00AC2EC2" w:rsidRPr="00B84954">
              <w:sym w:font="Symbol" w:char="F0AF"/>
            </w:r>
            <w:r w:rsidR="00AC2EC2" w:rsidRPr="00B84954">
              <w:t xml:space="preserve"> 55% </w:t>
            </w:r>
          </w:p>
          <w:p w14:paraId="4C317838" w14:textId="5F2BE539" w:rsidR="00AC2EC2" w:rsidRPr="00B84954" w:rsidRDefault="00FC134D" w:rsidP="00FC134D">
            <w:pPr>
              <w:spacing w:after="0" w:line="240" w:lineRule="auto"/>
              <w:jc w:val="left"/>
            </w:pPr>
            <w:r w:rsidRPr="00B84954">
              <w:t>ралтегравир</w:t>
            </w:r>
            <w:r w:rsidR="00AC2EC2" w:rsidRPr="00B84954">
              <w:t xml:space="preserve"> </w:t>
            </w:r>
            <w:r w:rsidR="00AC2EC2" w:rsidRPr="00B84954">
              <w:rPr>
                <w:lang w:val="en-US"/>
              </w:rPr>
              <w:t>C</w:t>
            </w:r>
            <w:r w:rsidR="00AC2EC2" w:rsidRPr="00B84954">
              <w:rPr>
                <w:vertAlign w:val="subscript"/>
              </w:rPr>
              <w:t>12</w:t>
            </w:r>
            <w:r w:rsidRPr="00B84954">
              <w:rPr>
                <w:vertAlign w:val="subscript"/>
              </w:rPr>
              <w:t>ч</w:t>
            </w:r>
            <w:r w:rsidR="00AC2EC2" w:rsidRPr="00B84954">
              <w:t xml:space="preserve"> </w:t>
            </w:r>
            <w:r w:rsidR="00AC2EC2" w:rsidRPr="00B84954">
              <w:sym w:font="Symbol" w:char="F0AF"/>
            </w:r>
            <w:r w:rsidR="00AC2EC2" w:rsidRPr="00B84954">
              <w:t xml:space="preserve"> 32% </w:t>
            </w:r>
          </w:p>
          <w:p w14:paraId="49CAD677" w14:textId="32059E17" w:rsidR="00B65DD7" w:rsidRPr="00B84954" w:rsidRDefault="00FC134D" w:rsidP="00FC134D">
            <w:pPr>
              <w:spacing w:after="0" w:line="240" w:lineRule="auto"/>
              <w:jc w:val="left"/>
            </w:pPr>
            <w:r w:rsidRPr="00B84954">
              <w:t>ралтегравир</w:t>
            </w:r>
            <w:r w:rsidR="00AC2EC2" w:rsidRPr="00B84954">
              <w:t xml:space="preserve"> </w:t>
            </w:r>
            <w:r w:rsidR="00AC2EC2" w:rsidRPr="00B84954">
              <w:rPr>
                <w:lang w:val="en-US"/>
              </w:rPr>
              <w:t>C</w:t>
            </w:r>
            <w:r w:rsidR="00AC2EC2" w:rsidRPr="00B84954">
              <w:rPr>
                <w:vertAlign w:val="subscript"/>
                <w:lang w:val="en-US"/>
              </w:rPr>
              <w:t>max</w:t>
            </w:r>
            <w:r w:rsidR="00AC2EC2" w:rsidRPr="00B84954">
              <w:t xml:space="preserve"> </w:t>
            </w:r>
            <w:r w:rsidR="00AC2EC2" w:rsidRPr="00B84954">
              <w:sym w:font="Symbol" w:char="F0AF"/>
            </w:r>
            <w:r w:rsidR="00AC2EC2" w:rsidRPr="00B84954">
              <w:t xml:space="preserve"> 52%</w:t>
            </w:r>
          </w:p>
          <w:p w14:paraId="5C63C93D" w14:textId="77777777" w:rsidR="00AC2EC2" w:rsidRPr="00B84954" w:rsidRDefault="00AC2EC2" w:rsidP="00FC134D">
            <w:pPr>
              <w:spacing w:after="0" w:line="240" w:lineRule="auto"/>
              <w:jc w:val="left"/>
            </w:pPr>
          </w:p>
          <w:p w14:paraId="65D5EBDA" w14:textId="7B2C022C" w:rsidR="00AC2EC2" w:rsidRPr="00B84954" w:rsidRDefault="00AC2EC2" w:rsidP="00FC134D">
            <w:pPr>
              <w:spacing w:after="0" w:line="240" w:lineRule="auto"/>
              <w:jc w:val="left"/>
              <w:rPr>
                <w:rFonts w:eastAsia="Times New Roman"/>
                <w:color w:val="030607"/>
                <w:lang w:eastAsia="ru-RU"/>
              </w:rPr>
            </w:pPr>
            <w:r w:rsidRPr="00B84954">
              <w:t>(хелатирование металлов)</w:t>
            </w:r>
          </w:p>
        </w:tc>
        <w:tc>
          <w:tcPr>
            <w:tcW w:w="3411" w:type="dxa"/>
            <w:shd w:val="clear" w:color="auto" w:fill="auto"/>
          </w:tcPr>
          <w:p w14:paraId="5AC5E708" w14:textId="3CA55343" w:rsidR="00B65DD7" w:rsidRPr="00B84954" w:rsidRDefault="00AC2EC2" w:rsidP="00FC134D">
            <w:pPr>
              <w:tabs>
                <w:tab w:val="left" w:pos="2934"/>
              </w:tabs>
              <w:spacing w:after="0" w:line="240" w:lineRule="auto"/>
              <w:jc w:val="left"/>
              <w:rPr>
                <w:rFonts w:eastAsia="Times New Roman"/>
                <w:color w:val="000000"/>
                <w:lang w:eastAsia="ru-RU"/>
              </w:rPr>
            </w:pPr>
            <w:r w:rsidRPr="00B84954">
              <w:rPr>
                <w:rFonts w:eastAsia="Times New Roman"/>
                <w:color w:val="000000"/>
                <w:lang w:eastAsia="ru-RU"/>
              </w:rPr>
              <w:t xml:space="preserve">Коррекция дозы для ралтегравира не </w:t>
            </w:r>
            <w:r w:rsidR="00B34C24" w:rsidRPr="00B84954">
              <w:rPr>
                <w:rFonts w:eastAsia="Times New Roman"/>
                <w:color w:val="000000"/>
                <w:lang w:eastAsia="ru-RU"/>
              </w:rPr>
              <w:t>требуется</w:t>
            </w:r>
            <w:r w:rsidRPr="00B84954">
              <w:rPr>
                <w:rFonts w:eastAsia="Times New Roman"/>
                <w:color w:val="000000"/>
                <w:lang w:eastAsia="ru-RU"/>
              </w:rPr>
              <w:t>.</w:t>
            </w:r>
          </w:p>
        </w:tc>
      </w:tr>
      <w:tr w:rsidR="00AC2EC2" w:rsidRPr="00B84954" w14:paraId="3F658B7C" w14:textId="77777777" w:rsidTr="00AC2EC2">
        <w:trPr>
          <w:trHeight w:val="348"/>
        </w:trPr>
        <w:tc>
          <w:tcPr>
            <w:tcW w:w="9346" w:type="dxa"/>
            <w:gridSpan w:val="3"/>
            <w:shd w:val="clear" w:color="auto" w:fill="auto"/>
          </w:tcPr>
          <w:p w14:paraId="41679FAD" w14:textId="60459AE5" w:rsidR="00AC2EC2" w:rsidRPr="00B84954" w:rsidRDefault="00AC2EC2" w:rsidP="00FC134D">
            <w:pPr>
              <w:tabs>
                <w:tab w:val="left" w:pos="2934"/>
              </w:tabs>
              <w:spacing w:after="0" w:line="240" w:lineRule="auto"/>
              <w:rPr>
                <w:rFonts w:eastAsia="Times New Roman"/>
                <w:i/>
                <w:color w:val="000000"/>
                <w:lang w:eastAsia="ru-RU"/>
              </w:rPr>
            </w:pPr>
            <w:r w:rsidRPr="00B84954">
              <w:rPr>
                <w:rFonts w:eastAsia="Times New Roman"/>
                <w:bCs/>
                <w:i/>
                <w:lang w:eastAsia="en-US"/>
              </w:rPr>
              <w:t xml:space="preserve">Блокаторы протонного насоса или </w:t>
            </w:r>
            <w:r w:rsidRPr="00B84954">
              <w:rPr>
                <w:rFonts w:eastAsia="Times New Roman"/>
                <w:bCs/>
                <w:i/>
                <w:lang w:val="en-US" w:eastAsia="en-US"/>
              </w:rPr>
              <w:t>H</w:t>
            </w:r>
            <w:r w:rsidRPr="00B84954">
              <w:rPr>
                <w:rFonts w:eastAsia="Times New Roman"/>
                <w:bCs/>
                <w:i/>
                <w:vertAlign w:val="subscript"/>
                <w:lang w:eastAsia="en-US"/>
              </w:rPr>
              <w:t>2</w:t>
            </w:r>
            <w:r w:rsidRPr="00B84954">
              <w:rPr>
                <w:rFonts w:eastAsia="Times New Roman"/>
                <w:bCs/>
                <w:i/>
                <w:lang w:eastAsia="en-US"/>
              </w:rPr>
              <w:t>-блокаторы</w:t>
            </w:r>
          </w:p>
        </w:tc>
      </w:tr>
      <w:tr w:rsidR="00AC2EC2" w:rsidRPr="00B84954" w14:paraId="77BDE49A" w14:textId="77777777" w:rsidTr="00FC134D">
        <w:trPr>
          <w:trHeight w:val="410"/>
        </w:trPr>
        <w:tc>
          <w:tcPr>
            <w:tcW w:w="2335" w:type="dxa"/>
            <w:shd w:val="clear" w:color="auto" w:fill="auto"/>
          </w:tcPr>
          <w:p w14:paraId="1E0F7D40" w14:textId="32C86AEE" w:rsidR="00AC2EC2" w:rsidRPr="00B84954" w:rsidRDefault="00AC2EC2" w:rsidP="00FC134D">
            <w:pPr>
              <w:spacing w:after="0" w:line="240" w:lineRule="auto"/>
              <w:jc w:val="left"/>
              <w:rPr>
                <w:rFonts w:eastAsia="Times New Roman"/>
                <w:color w:val="030607"/>
                <w:lang w:eastAsia="ru-RU"/>
              </w:rPr>
            </w:pPr>
            <w:r w:rsidRPr="00B84954">
              <w:rPr>
                <w:rFonts w:eastAsia="Times New Roman"/>
                <w:color w:val="030607"/>
                <w:lang w:eastAsia="ru-RU"/>
              </w:rPr>
              <w:t>Омепразол</w:t>
            </w:r>
          </w:p>
        </w:tc>
        <w:tc>
          <w:tcPr>
            <w:tcW w:w="3600" w:type="dxa"/>
            <w:shd w:val="clear" w:color="auto" w:fill="auto"/>
          </w:tcPr>
          <w:p w14:paraId="51106A7D" w14:textId="1C8E9ECA" w:rsidR="00AC2EC2" w:rsidRPr="00B84954" w:rsidRDefault="00FC134D" w:rsidP="00FC134D">
            <w:pPr>
              <w:spacing w:after="0" w:line="240" w:lineRule="auto"/>
              <w:jc w:val="left"/>
            </w:pPr>
            <w:r w:rsidRPr="00B84954">
              <w:t>ралтегравир</w:t>
            </w:r>
            <w:r w:rsidR="00AC2EC2" w:rsidRPr="00B84954">
              <w:t xml:space="preserve"> </w:t>
            </w:r>
            <w:r w:rsidR="00AC2EC2" w:rsidRPr="00B84954">
              <w:rPr>
                <w:lang w:val="en-US"/>
              </w:rPr>
              <w:t>AUC</w:t>
            </w:r>
            <w:r w:rsidR="00AC2EC2" w:rsidRPr="00B84954">
              <w:t xml:space="preserve"> ↑ 37% </w:t>
            </w:r>
          </w:p>
          <w:p w14:paraId="7FBBC4F4" w14:textId="266E7B55" w:rsidR="00AC2EC2" w:rsidRPr="00B84954" w:rsidRDefault="00FC134D" w:rsidP="00FC134D">
            <w:pPr>
              <w:spacing w:after="0" w:line="240" w:lineRule="auto"/>
              <w:jc w:val="left"/>
            </w:pPr>
            <w:r w:rsidRPr="00B84954">
              <w:t>ралтегравир</w:t>
            </w:r>
            <w:r w:rsidR="00AC2EC2" w:rsidRPr="00B84954">
              <w:t xml:space="preserve"> </w:t>
            </w:r>
            <w:r w:rsidR="00AC2EC2" w:rsidRPr="00B84954">
              <w:rPr>
                <w:lang w:val="en-US"/>
              </w:rPr>
              <w:t>C</w:t>
            </w:r>
            <w:r w:rsidR="00AC2EC2" w:rsidRPr="00B84954">
              <w:rPr>
                <w:vertAlign w:val="subscript"/>
              </w:rPr>
              <w:t>12</w:t>
            </w:r>
            <w:r w:rsidRPr="00B84954">
              <w:rPr>
                <w:vertAlign w:val="subscript"/>
              </w:rPr>
              <w:t>ч</w:t>
            </w:r>
            <w:r w:rsidR="00AC2EC2" w:rsidRPr="00B84954">
              <w:t xml:space="preserve"> ↑ 24% </w:t>
            </w:r>
          </w:p>
          <w:p w14:paraId="7CD4EE0A" w14:textId="777E3E72" w:rsidR="00AC2EC2" w:rsidRPr="00B84954" w:rsidRDefault="00FC134D" w:rsidP="00FC134D">
            <w:pPr>
              <w:spacing w:after="0" w:line="240" w:lineRule="auto"/>
              <w:jc w:val="left"/>
            </w:pPr>
            <w:r w:rsidRPr="00B84954">
              <w:t>ралтегравир</w:t>
            </w:r>
            <w:r w:rsidR="00AC2EC2" w:rsidRPr="00B84954">
              <w:t xml:space="preserve"> </w:t>
            </w:r>
            <w:r w:rsidR="00AC2EC2" w:rsidRPr="00B84954">
              <w:rPr>
                <w:lang w:val="en-US"/>
              </w:rPr>
              <w:t>C</w:t>
            </w:r>
            <w:r w:rsidR="00AC2EC2" w:rsidRPr="00B84954">
              <w:rPr>
                <w:vertAlign w:val="subscript"/>
                <w:lang w:val="en-US"/>
              </w:rPr>
              <w:t>max</w:t>
            </w:r>
            <w:r w:rsidR="00AC2EC2" w:rsidRPr="00B84954">
              <w:t xml:space="preserve"> ↑ 51%</w:t>
            </w:r>
          </w:p>
          <w:p w14:paraId="611B6E73" w14:textId="77777777" w:rsidR="00AC2EC2" w:rsidRPr="00B84954" w:rsidRDefault="00AC2EC2" w:rsidP="00FC134D">
            <w:pPr>
              <w:spacing w:after="0" w:line="240" w:lineRule="auto"/>
              <w:jc w:val="left"/>
            </w:pPr>
          </w:p>
          <w:p w14:paraId="5344BE37" w14:textId="0C45C2F2" w:rsidR="00AC2EC2" w:rsidRPr="00B84954" w:rsidRDefault="00AC2EC2" w:rsidP="00FC134D">
            <w:pPr>
              <w:spacing w:after="0" w:line="240" w:lineRule="auto"/>
              <w:jc w:val="left"/>
              <w:rPr>
                <w:rFonts w:eastAsia="Times New Roman"/>
                <w:color w:val="030607"/>
                <w:lang w:eastAsia="ru-RU"/>
              </w:rPr>
            </w:pPr>
            <w:r w:rsidRPr="00B84954">
              <w:t>(повышение растворимости)</w:t>
            </w:r>
          </w:p>
        </w:tc>
        <w:tc>
          <w:tcPr>
            <w:tcW w:w="3411" w:type="dxa"/>
            <w:shd w:val="clear" w:color="auto" w:fill="auto"/>
          </w:tcPr>
          <w:p w14:paraId="0F422624" w14:textId="728DE727" w:rsidR="00AC2EC2" w:rsidRPr="00B84954" w:rsidRDefault="00FC134D" w:rsidP="00FC134D">
            <w:pPr>
              <w:tabs>
                <w:tab w:val="left" w:pos="2934"/>
              </w:tabs>
              <w:spacing w:after="0" w:line="240" w:lineRule="auto"/>
              <w:jc w:val="left"/>
              <w:rPr>
                <w:rFonts w:eastAsia="Times New Roman"/>
                <w:color w:val="000000"/>
                <w:lang w:eastAsia="ru-RU"/>
              </w:rPr>
            </w:pPr>
            <w:r w:rsidRPr="00B84954">
              <w:rPr>
                <w:rFonts w:eastAsia="Times New Roman"/>
                <w:color w:val="000000"/>
                <w:lang w:eastAsia="ru-RU"/>
              </w:rPr>
              <w:t xml:space="preserve">Коррекция дозы для ралтегравира не </w:t>
            </w:r>
            <w:r w:rsidR="00B34C24" w:rsidRPr="00B84954">
              <w:rPr>
                <w:rFonts w:eastAsia="Times New Roman"/>
                <w:color w:val="000000"/>
                <w:lang w:eastAsia="ru-RU"/>
              </w:rPr>
              <w:t>требуется</w:t>
            </w:r>
            <w:r w:rsidRPr="00B84954">
              <w:rPr>
                <w:rFonts w:eastAsia="Times New Roman"/>
                <w:color w:val="000000"/>
                <w:lang w:eastAsia="ru-RU"/>
              </w:rPr>
              <w:t>.</w:t>
            </w:r>
          </w:p>
        </w:tc>
      </w:tr>
      <w:tr w:rsidR="00AC2EC2" w:rsidRPr="00B84954" w14:paraId="225BCAFE" w14:textId="77777777" w:rsidTr="00FC134D">
        <w:trPr>
          <w:trHeight w:val="547"/>
        </w:trPr>
        <w:tc>
          <w:tcPr>
            <w:tcW w:w="2335" w:type="dxa"/>
            <w:shd w:val="clear" w:color="auto" w:fill="auto"/>
          </w:tcPr>
          <w:p w14:paraId="79F79C22" w14:textId="68B99650" w:rsidR="00AC2EC2" w:rsidRPr="00B84954" w:rsidRDefault="00AC2EC2" w:rsidP="00FC134D">
            <w:pPr>
              <w:spacing w:after="0" w:line="240" w:lineRule="auto"/>
              <w:jc w:val="left"/>
              <w:rPr>
                <w:rFonts w:eastAsia="Times New Roman"/>
                <w:color w:val="030607"/>
                <w:lang w:eastAsia="ru-RU"/>
              </w:rPr>
            </w:pPr>
            <w:r w:rsidRPr="00B84954">
              <w:rPr>
                <w:rFonts w:eastAsia="Times New Roman"/>
                <w:color w:val="030607"/>
                <w:lang w:eastAsia="ru-RU"/>
              </w:rPr>
              <w:t>Фамотидин</w:t>
            </w:r>
          </w:p>
        </w:tc>
        <w:tc>
          <w:tcPr>
            <w:tcW w:w="3600" w:type="dxa"/>
            <w:shd w:val="clear" w:color="auto" w:fill="auto"/>
          </w:tcPr>
          <w:p w14:paraId="7E6E3FE7" w14:textId="412EA20F" w:rsidR="00AC2EC2" w:rsidRPr="00B84954" w:rsidRDefault="00FC134D" w:rsidP="00FC134D">
            <w:pPr>
              <w:spacing w:after="0" w:line="240" w:lineRule="auto"/>
              <w:jc w:val="left"/>
            </w:pPr>
            <w:r w:rsidRPr="00B84954">
              <w:t>ралтегравир</w:t>
            </w:r>
            <w:r w:rsidR="00AC2EC2" w:rsidRPr="00B84954">
              <w:t xml:space="preserve"> </w:t>
            </w:r>
            <w:r w:rsidR="00AC2EC2" w:rsidRPr="00B84954">
              <w:rPr>
                <w:lang w:val="en-US"/>
              </w:rPr>
              <w:t>AUC</w:t>
            </w:r>
            <w:r w:rsidR="00AC2EC2" w:rsidRPr="00B84954">
              <w:t xml:space="preserve"> ↑ 44% </w:t>
            </w:r>
          </w:p>
          <w:p w14:paraId="3848C3F9" w14:textId="350C0306" w:rsidR="00AC2EC2" w:rsidRPr="00B84954" w:rsidRDefault="00FC134D" w:rsidP="00FC134D">
            <w:pPr>
              <w:spacing w:after="0" w:line="240" w:lineRule="auto"/>
              <w:jc w:val="left"/>
            </w:pPr>
            <w:r w:rsidRPr="00B84954">
              <w:t>ралтегравир</w:t>
            </w:r>
            <w:r w:rsidR="00AC2EC2" w:rsidRPr="00B84954">
              <w:t xml:space="preserve"> </w:t>
            </w:r>
            <w:r w:rsidR="00AC2EC2" w:rsidRPr="00B84954">
              <w:rPr>
                <w:lang w:val="en-US"/>
              </w:rPr>
              <w:t>C</w:t>
            </w:r>
            <w:r w:rsidR="00AC2EC2" w:rsidRPr="00B84954">
              <w:rPr>
                <w:vertAlign w:val="subscript"/>
              </w:rPr>
              <w:t>12</w:t>
            </w:r>
            <w:r w:rsidRPr="00B84954">
              <w:rPr>
                <w:vertAlign w:val="subscript"/>
              </w:rPr>
              <w:t>ч</w:t>
            </w:r>
            <w:r w:rsidR="00AC2EC2" w:rsidRPr="00B84954">
              <w:t xml:space="preserve"> ↑ 6% </w:t>
            </w:r>
          </w:p>
          <w:p w14:paraId="1D623E63" w14:textId="681296A0" w:rsidR="00AC2EC2" w:rsidRPr="00B84954" w:rsidRDefault="00FC134D" w:rsidP="00FC134D">
            <w:pPr>
              <w:spacing w:after="0" w:line="240" w:lineRule="auto"/>
              <w:jc w:val="left"/>
            </w:pPr>
            <w:r w:rsidRPr="00B84954">
              <w:t>ралтегравир</w:t>
            </w:r>
            <w:r w:rsidR="00AC2EC2" w:rsidRPr="00B84954">
              <w:t xml:space="preserve"> </w:t>
            </w:r>
            <w:r w:rsidR="00AC2EC2" w:rsidRPr="00B84954">
              <w:rPr>
                <w:lang w:val="en-US"/>
              </w:rPr>
              <w:t>C</w:t>
            </w:r>
            <w:r w:rsidR="00AC2EC2" w:rsidRPr="00B84954">
              <w:rPr>
                <w:vertAlign w:val="subscript"/>
                <w:lang w:val="en-US"/>
              </w:rPr>
              <w:t>max</w:t>
            </w:r>
            <w:r w:rsidR="00AC2EC2" w:rsidRPr="00B84954">
              <w:t xml:space="preserve"> ↑ 6</w:t>
            </w:r>
            <w:r w:rsidRPr="00B84954">
              <w:t>0</w:t>
            </w:r>
            <w:r w:rsidR="00AC2EC2" w:rsidRPr="00B84954">
              <w:t>%</w:t>
            </w:r>
          </w:p>
          <w:p w14:paraId="53C83C3D" w14:textId="77777777" w:rsidR="00AC2EC2" w:rsidRPr="00B84954" w:rsidRDefault="00AC2EC2" w:rsidP="00FC134D">
            <w:pPr>
              <w:spacing w:after="0" w:line="240" w:lineRule="auto"/>
              <w:jc w:val="left"/>
            </w:pPr>
          </w:p>
          <w:p w14:paraId="2B2DB9CE" w14:textId="5D002AA3" w:rsidR="00AC2EC2" w:rsidRPr="00B84954" w:rsidRDefault="00AC2EC2" w:rsidP="00FC134D">
            <w:pPr>
              <w:spacing w:after="0" w:line="240" w:lineRule="auto"/>
              <w:jc w:val="left"/>
              <w:rPr>
                <w:rFonts w:eastAsia="Times New Roman"/>
                <w:color w:val="030607"/>
                <w:lang w:eastAsia="ru-RU"/>
              </w:rPr>
            </w:pPr>
            <w:r w:rsidRPr="00B84954">
              <w:t>(повышение растворимости)</w:t>
            </w:r>
          </w:p>
        </w:tc>
        <w:tc>
          <w:tcPr>
            <w:tcW w:w="3411" w:type="dxa"/>
            <w:shd w:val="clear" w:color="auto" w:fill="auto"/>
          </w:tcPr>
          <w:p w14:paraId="143DCFDB" w14:textId="4BF5D9E1" w:rsidR="00AC2EC2" w:rsidRPr="00B84954" w:rsidRDefault="00FC134D" w:rsidP="00FC134D">
            <w:pPr>
              <w:tabs>
                <w:tab w:val="left" w:pos="2934"/>
              </w:tabs>
              <w:spacing w:after="0" w:line="240" w:lineRule="auto"/>
              <w:jc w:val="left"/>
              <w:rPr>
                <w:rFonts w:eastAsia="Times New Roman"/>
                <w:color w:val="000000"/>
                <w:lang w:eastAsia="ru-RU"/>
              </w:rPr>
            </w:pPr>
            <w:r w:rsidRPr="00B84954">
              <w:rPr>
                <w:rFonts w:eastAsia="Times New Roman"/>
                <w:color w:val="000000"/>
                <w:lang w:eastAsia="ru-RU"/>
              </w:rPr>
              <w:t xml:space="preserve">Коррекция дозы для ралтегравира не </w:t>
            </w:r>
            <w:r w:rsidR="00B34C24" w:rsidRPr="00B84954">
              <w:rPr>
                <w:rFonts w:eastAsia="Times New Roman"/>
                <w:color w:val="000000"/>
                <w:lang w:eastAsia="ru-RU"/>
              </w:rPr>
              <w:t>требуется</w:t>
            </w:r>
            <w:r w:rsidRPr="00B84954">
              <w:rPr>
                <w:rFonts w:eastAsia="Times New Roman"/>
                <w:color w:val="000000"/>
                <w:lang w:eastAsia="ru-RU"/>
              </w:rPr>
              <w:t>.</w:t>
            </w:r>
          </w:p>
        </w:tc>
      </w:tr>
      <w:tr w:rsidR="00AC2EC2" w:rsidRPr="00B84954" w14:paraId="2C12590E" w14:textId="77777777" w:rsidTr="00AC2EC2">
        <w:trPr>
          <w:trHeight w:val="438"/>
        </w:trPr>
        <w:tc>
          <w:tcPr>
            <w:tcW w:w="9346" w:type="dxa"/>
            <w:gridSpan w:val="3"/>
            <w:shd w:val="clear" w:color="auto" w:fill="auto"/>
          </w:tcPr>
          <w:p w14:paraId="185C681A" w14:textId="7EA26B89" w:rsidR="00AC2EC2" w:rsidRPr="00B84954" w:rsidRDefault="00FC134D" w:rsidP="00FC134D">
            <w:pPr>
              <w:tabs>
                <w:tab w:val="left" w:pos="2934"/>
              </w:tabs>
              <w:spacing w:after="0" w:line="240" w:lineRule="auto"/>
              <w:rPr>
                <w:rFonts w:eastAsia="Times New Roman"/>
                <w:i/>
                <w:iCs/>
                <w:color w:val="000000"/>
                <w:lang w:eastAsia="ru-RU"/>
              </w:rPr>
            </w:pPr>
            <w:r w:rsidRPr="00B84954">
              <w:rPr>
                <w:rFonts w:eastAsia="Times New Roman"/>
                <w:i/>
                <w:iCs/>
                <w:color w:val="000000"/>
                <w:lang w:eastAsia="ru-RU"/>
              </w:rPr>
              <w:t>Гормональные контрацептивы</w:t>
            </w:r>
          </w:p>
        </w:tc>
      </w:tr>
      <w:tr w:rsidR="00AC2EC2" w:rsidRPr="00B84954" w14:paraId="33D988AD" w14:textId="77777777" w:rsidTr="00FC134D">
        <w:trPr>
          <w:trHeight w:val="1178"/>
        </w:trPr>
        <w:tc>
          <w:tcPr>
            <w:tcW w:w="2335" w:type="dxa"/>
            <w:shd w:val="clear" w:color="auto" w:fill="auto"/>
          </w:tcPr>
          <w:p w14:paraId="1FBFB441" w14:textId="77777777" w:rsidR="00AC2EC2" w:rsidRPr="00B84954" w:rsidRDefault="00FC134D" w:rsidP="00FC134D">
            <w:pPr>
              <w:spacing w:after="0" w:line="240" w:lineRule="auto"/>
              <w:jc w:val="left"/>
              <w:rPr>
                <w:rFonts w:eastAsia="Times New Roman"/>
                <w:color w:val="030607"/>
                <w:lang w:eastAsia="ru-RU"/>
              </w:rPr>
            </w:pPr>
            <w:r w:rsidRPr="00B84954">
              <w:rPr>
                <w:rFonts w:eastAsia="Times New Roman"/>
                <w:color w:val="030607"/>
                <w:lang w:eastAsia="ru-RU"/>
              </w:rPr>
              <w:t>Этинилэстрадиол,</w:t>
            </w:r>
          </w:p>
          <w:p w14:paraId="063DE96F" w14:textId="7A2C296A" w:rsidR="00FC134D" w:rsidRPr="00B84954" w:rsidRDefault="00FC134D" w:rsidP="00FC134D">
            <w:pPr>
              <w:spacing w:after="0" w:line="240" w:lineRule="auto"/>
              <w:jc w:val="left"/>
              <w:rPr>
                <w:rFonts w:eastAsia="Times New Roman"/>
                <w:color w:val="030607"/>
                <w:lang w:eastAsia="ru-RU"/>
              </w:rPr>
            </w:pPr>
            <w:r w:rsidRPr="00B84954">
              <w:rPr>
                <w:rFonts w:eastAsia="Times New Roman"/>
                <w:color w:val="030607"/>
                <w:lang w:eastAsia="ru-RU"/>
              </w:rPr>
              <w:t>норэлгестромин</w:t>
            </w:r>
          </w:p>
        </w:tc>
        <w:tc>
          <w:tcPr>
            <w:tcW w:w="3600" w:type="dxa"/>
            <w:shd w:val="clear" w:color="auto" w:fill="auto"/>
          </w:tcPr>
          <w:p w14:paraId="475A40B3" w14:textId="0FD3CCED" w:rsidR="00FC134D" w:rsidRPr="00B84954" w:rsidRDefault="002D312D" w:rsidP="00FC134D">
            <w:pPr>
              <w:spacing w:after="0" w:line="240" w:lineRule="auto"/>
              <w:jc w:val="left"/>
            </w:pPr>
            <w:r w:rsidRPr="00B84954">
              <w:rPr>
                <w:rFonts w:eastAsia="Times New Roman"/>
                <w:color w:val="030607"/>
                <w:lang w:eastAsia="ru-RU"/>
              </w:rPr>
              <w:t>этинилэстрадиол</w:t>
            </w:r>
            <w:r w:rsidRPr="00B84954">
              <w:t xml:space="preserve"> </w:t>
            </w:r>
            <w:r w:rsidR="00FC134D" w:rsidRPr="00B84954">
              <w:rPr>
                <w:lang w:val="en-US"/>
              </w:rPr>
              <w:t>AUC</w:t>
            </w:r>
            <w:r w:rsidR="00FC134D" w:rsidRPr="00B84954">
              <w:t xml:space="preserve"> </w:t>
            </w:r>
            <w:r w:rsidR="00FC134D" w:rsidRPr="00B84954">
              <w:sym w:font="Symbol" w:char="F0AF"/>
            </w:r>
            <w:r w:rsidR="00FC134D" w:rsidRPr="00B84954">
              <w:t xml:space="preserve"> 2% </w:t>
            </w:r>
          </w:p>
          <w:p w14:paraId="44C88079" w14:textId="662E5805" w:rsidR="00FC134D" w:rsidRPr="00B84954" w:rsidRDefault="002D312D" w:rsidP="00FC134D">
            <w:pPr>
              <w:spacing w:after="0" w:line="240" w:lineRule="auto"/>
              <w:jc w:val="left"/>
            </w:pPr>
            <w:r w:rsidRPr="00B84954">
              <w:rPr>
                <w:rFonts w:eastAsia="Times New Roman"/>
                <w:color w:val="030607"/>
                <w:lang w:eastAsia="ru-RU"/>
              </w:rPr>
              <w:t>этинилэстрадиол</w:t>
            </w:r>
            <w:r w:rsidRPr="00B84954">
              <w:t xml:space="preserve"> </w:t>
            </w:r>
            <w:r w:rsidR="00FC134D" w:rsidRPr="00B84954">
              <w:rPr>
                <w:lang w:val="en-US"/>
              </w:rPr>
              <w:t>C</w:t>
            </w:r>
            <w:r w:rsidR="00FC134D" w:rsidRPr="00B84954">
              <w:rPr>
                <w:vertAlign w:val="subscript"/>
                <w:lang w:val="en-US"/>
              </w:rPr>
              <w:t>max</w:t>
            </w:r>
            <w:r w:rsidR="00FC134D" w:rsidRPr="00B84954">
              <w:t xml:space="preserve"> ↑ 6% </w:t>
            </w:r>
          </w:p>
          <w:p w14:paraId="178C87EC" w14:textId="574D4AFF" w:rsidR="00FC134D" w:rsidRPr="00B84954" w:rsidRDefault="002D312D" w:rsidP="00FC134D">
            <w:pPr>
              <w:spacing w:after="0" w:line="240" w:lineRule="auto"/>
              <w:jc w:val="left"/>
            </w:pPr>
            <w:r w:rsidRPr="00B84954">
              <w:rPr>
                <w:rFonts w:eastAsia="Times New Roman"/>
                <w:color w:val="030607"/>
                <w:lang w:eastAsia="ru-RU"/>
              </w:rPr>
              <w:t>норэлгестромин</w:t>
            </w:r>
            <w:r w:rsidR="00FC134D" w:rsidRPr="00B84954">
              <w:t xml:space="preserve"> </w:t>
            </w:r>
            <w:r w:rsidR="00FC134D" w:rsidRPr="00B84954">
              <w:rPr>
                <w:lang w:val="en-US"/>
              </w:rPr>
              <w:t>AUC</w:t>
            </w:r>
            <w:r w:rsidR="00FC134D" w:rsidRPr="00B84954">
              <w:t xml:space="preserve"> ↑ 14%</w:t>
            </w:r>
          </w:p>
          <w:p w14:paraId="1030FDA7" w14:textId="11FAF847" w:rsidR="00FC134D" w:rsidRPr="00B84954" w:rsidRDefault="002D312D" w:rsidP="00FC134D">
            <w:pPr>
              <w:spacing w:after="0" w:line="240" w:lineRule="auto"/>
              <w:jc w:val="left"/>
            </w:pPr>
            <w:r w:rsidRPr="00B84954">
              <w:rPr>
                <w:rFonts w:eastAsia="Times New Roman"/>
                <w:color w:val="030607"/>
                <w:lang w:eastAsia="ru-RU"/>
              </w:rPr>
              <w:t>норэлгестромин</w:t>
            </w:r>
            <w:r w:rsidRPr="00B84954">
              <w:rPr>
                <w:lang w:val="en-US"/>
              </w:rPr>
              <w:t xml:space="preserve"> </w:t>
            </w:r>
            <w:r w:rsidR="00FC134D" w:rsidRPr="00B84954">
              <w:rPr>
                <w:lang w:val="en-US"/>
              </w:rPr>
              <w:t>C</w:t>
            </w:r>
            <w:r w:rsidR="00FC134D" w:rsidRPr="00B84954">
              <w:rPr>
                <w:vertAlign w:val="subscript"/>
                <w:lang w:val="en-US"/>
              </w:rPr>
              <w:t>max</w:t>
            </w:r>
            <w:r w:rsidR="00FC134D" w:rsidRPr="00B84954">
              <w:t xml:space="preserve"> ↑ 29%</w:t>
            </w:r>
          </w:p>
        </w:tc>
        <w:tc>
          <w:tcPr>
            <w:tcW w:w="3411" w:type="dxa"/>
            <w:shd w:val="clear" w:color="auto" w:fill="auto"/>
          </w:tcPr>
          <w:p w14:paraId="427F973B" w14:textId="6F2F4030" w:rsidR="00AC2EC2" w:rsidRPr="00B84954" w:rsidRDefault="00FC134D" w:rsidP="00FC134D">
            <w:pPr>
              <w:tabs>
                <w:tab w:val="left" w:pos="2934"/>
              </w:tabs>
              <w:spacing w:after="0" w:line="240" w:lineRule="auto"/>
              <w:jc w:val="left"/>
              <w:rPr>
                <w:rFonts w:eastAsia="Times New Roman"/>
                <w:color w:val="000000"/>
                <w:lang w:eastAsia="ru-RU"/>
              </w:rPr>
            </w:pPr>
            <w:r w:rsidRPr="00B84954">
              <w:rPr>
                <w:rFonts w:eastAsia="Times New Roman"/>
                <w:color w:val="000000"/>
                <w:lang w:eastAsia="ru-RU"/>
              </w:rPr>
              <w:t xml:space="preserve">Коррекция дозы для ралтегравира не </w:t>
            </w:r>
            <w:r w:rsidR="00B34C24" w:rsidRPr="00B84954">
              <w:rPr>
                <w:rFonts w:eastAsia="Times New Roman"/>
                <w:color w:val="000000"/>
                <w:lang w:eastAsia="ru-RU"/>
              </w:rPr>
              <w:t>требуется</w:t>
            </w:r>
            <w:r w:rsidRPr="00B84954">
              <w:rPr>
                <w:rFonts w:eastAsia="Times New Roman"/>
                <w:color w:val="000000"/>
                <w:lang w:eastAsia="ru-RU"/>
              </w:rPr>
              <w:t>.</w:t>
            </w:r>
          </w:p>
        </w:tc>
      </w:tr>
      <w:tr w:rsidR="00AC2EC2" w:rsidRPr="00B84954" w14:paraId="1BEFE7B6" w14:textId="77777777" w:rsidTr="00AC2EC2">
        <w:trPr>
          <w:trHeight w:val="365"/>
        </w:trPr>
        <w:tc>
          <w:tcPr>
            <w:tcW w:w="9346" w:type="dxa"/>
            <w:gridSpan w:val="3"/>
            <w:shd w:val="clear" w:color="auto" w:fill="auto"/>
          </w:tcPr>
          <w:p w14:paraId="57776F26" w14:textId="3DA79324" w:rsidR="00AC2EC2" w:rsidRPr="00B84954" w:rsidRDefault="00FC134D" w:rsidP="00FC134D">
            <w:pPr>
              <w:tabs>
                <w:tab w:val="left" w:pos="2934"/>
              </w:tabs>
              <w:spacing w:after="0" w:line="240" w:lineRule="auto"/>
              <w:rPr>
                <w:rFonts w:eastAsia="Times New Roman"/>
                <w:i/>
                <w:iCs/>
                <w:color w:val="000000"/>
                <w:lang w:eastAsia="ru-RU"/>
              </w:rPr>
            </w:pPr>
            <w:r w:rsidRPr="00B84954">
              <w:rPr>
                <w:rFonts w:eastAsia="Times New Roman"/>
                <w:i/>
                <w:iCs/>
                <w:color w:val="000000"/>
                <w:lang w:eastAsia="ru-RU"/>
              </w:rPr>
              <w:t>Опиоидные анальгетики</w:t>
            </w:r>
          </w:p>
        </w:tc>
      </w:tr>
      <w:tr w:rsidR="00AC2EC2" w:rsidRPr="00B84954" w14:paraId="2DB73BAB" w14:textId="77777777" w:rsidTr="00FC134D">
        <w:trPr>
          <w:trHeight w:val="437"/>
        </w:trPr>
        <w:tc>
          <w:tcPr>
            <w:tcW w:w="2335" w:type="dxa"/>
            <w:shd w:val="clear" w:color="auto" w:fill="auto"/>
          </w:tcPr>
          <w:p w14:paraId="6F9B70FA" w14:textId="7CDEA7F0" w:rsidR="00AC2EC2" w:rsidRPr="00B84954" w:rsidRDefault="00FC134D" w:rsidP="00FC134D">
            <w:pPr>
              <w:spacing w:after="0" w:line="240" w:lineRule="auto"/>
              <w:jc w:val="left"/>
              <w:rPr>
                <w:rFonts w:eastAsia="Times New Roman"/>
                <w:color w:val="030607"/>
                <w:lang w:eastAsia="ru-RU"/>
              </w:rPr>
            </w:pPr>
            <w:r w:rsidRPr="00B84954">
              <w:rPr>
                <w:rFonts w:eastAsia="Times New Roman"/>
                <w:color w:val="030607"/>
                <w:lang w:eastAsia="ru-RU"/>
              </w:rPr>
              <w:t>метадон</w:t>
            </w:r>
          </w:p>
        </w:tc>
        <w:tc>
          <w:tcPr>
            <w:tcW w:w="3600" w:type="dxa"/>
            <w:shd w:val="clear" w:color="auto" w:fill="auto"/>
          </w:tcPr>
          <w:p w14:paraId="34C01D0A" w14:textId="2D87666A" w:rsidR="00FC134D" w:rsidRPr="00B84954" w:rsidRDefault="002D312D" w:rsidP="00FC134D">
            <w:pPr>
              <w:spacing w:after="0" w:line="240" w:lineRule="auto"/>
              <w:jc w:val="left"/>
            </w:pPr>
            <w:r w:rsidRPr="00B84954">
              <w:rPr>
                <w:rFonts w:eastAsia="Times New Roman"/>
                <w:color w:val="030607"/>
                <w:lang w:eastAsia="ru-RU"/>
              </w:rPr>
              <w:t>метадон</w:t>
            </w:r>
            <w:r w:rsidRPr="00B84954">
              <w:t xml:space="preserve"> </w:t>
            </w:r>
            <w:r w:rsidR="00FC134D" w:rsidRPr="00B84954">
              <w:t xml:space="preserve">AUC ↔ </w:t>
            </w:r>
          </w:p>
          <w:p w14:paraId="394A2A65" w14:textId="34184CDB" w:rsidR="00AC2EC2" w:rsidRPr="00B84954" w:rsidRDefault="002D312D" w:rsidP="00FC134D">
            <w:pPr>
              <w:spacing w:after="0" w:line="240" w:lineRule="auto"/>
              <w:jc w:val="left"/>
              <w:rPr>
                <w:rFonts w:eastAsia="Times New Roman"/>
                <w:color w:val="030607"/>
                <w:lang w:eastAsia="ru-RU"/>
              </w:rPr>
            </w:pPr>
            <w:r w:rsidRPr="00B84954">
              <w:rPr>
                <w:rFonts w:eastAsia="Times New Roman"/>
                <w:color w:val="030607"/>
                <w:lang w:eastAsia="ru-RU"/>
              </w:rPr>
              <w:t>метадон</w:t>
            </w:r>
            <w:r w:rsidRPr="00B84954">
              <w:t xml:space="preserve"> </w:t>
            </w:r>
            <w:r w:rsidR="00FC134D" w:rsidRPr="00B84954">
              <w:t>C</w:t>
            </w:r>
            <w:r w:rsidR="00FC134D" w:rsidRPr="00B84954">
              <w:rPr>
                <w:vertAlign w:val="subscript"/>
              </w:rPr>
              <w:t>max</w:t>
            </w:r>
            <w:r w:rsidR="00FC134D" w:rsidRPr="00B84954">
              <w:t xml:space="preserve"> ↔</w:t>
            </w:r>
          </w:p>
        </w:tc>
        <w:tc>
          <w:tcPr>
            <w:tcW w:w="3411" w:type="dxa"/>
            <w:shd w:val="clear" w:color="auto" w:fill="auto"/>
          </w:tcPr>
          <w:p w14:paraId="6D493D08" w14:textId="5C996F17" w:rsidR="00AC2EC2" w:rsidRPr="00B84954" w:rsidRDefault="00FC134D" w:rsidP="00FC134D">
            <w:pPr>
              <w:tabs>
                <w:tab w:val="left" w:pos="2934"/>
              </w:tabs>
              <w:spacing w:after="0" w:line="240" w:lineRule="auto"/>
              <w:jc w:val="left"/>
              <w:rPr>
                <w:rFonts w:eastAsia="Times New Roman"/>
                <w:color w:val="000000"/>
                <w:lang w:eastAsia="ru-RU"/>
              </w:rPr>
            </w:pPr>
            <w:r w:rsidRPr="00B84954">
              <w:rPr>
                <w:rFonts w:eastAsia="Times New Roman"/>
                <w:color w:val="000000"/>
                <w:lang w:eastAsia="ru-RU"/>
              </w:rPr>
              <w:t xml:space="preserve">Коррекция дозы для ралтегравира или метадона не </w:t>
            </w:r>
            <w:r w:rsidR="00B34C24" w:rsidRPr="00B84954">
              <w:rPr>
                <w:rFonts w:eastAsia="Times New Roman"/>
                <w:color w:val="000000"/>
                <w:lang w:eastAsia="ru-RU"/>
              </w:rPr>
              <w:t>требуется</w:t>
            </w:r>
            <w:r w:rsidRPr="00B84954">
              <w:rPr>
                <w:rFonts w:eastAsia="Times New Roman"/>
                <w:color w:val="000000"/>
                <w:lang w:eastAsia="ru-RU"/>
              </w:rPr>
              <w:t>.</w:t>
            </w:r>
          </w:p>
        </w:tc>
      </w:tr>
    </w:tbl>
    <w:p w14:paraId="377C532B" w14:textId="77777777" w:rsidR="00F42909" w:rsidRPr="00284823" w:rsidRDefault="00F42909" w:rsidP="00F42909">
      <w:pPr>
        <w:pStyle w:val="2"/>
        <w:spacing w:line="240" w:lineRule="auto"/>
        <w:rPr>
          <w:color w:val="000000" w:themeColor="text1"/>
          <w:szCs w:val="24"/>
        </w:rPr>
      </w:pPr>
      <w:bookmarkStart w:id="245" w:name="_Toc32336770"/>
      <w:bookmarkStart w:id="246" w:name="_Toc110874893"/>
      <w:bookmarkStart w:id="247" w:name="_Toc111076581"/>
      <w:bookmarkStart w:id="248" w:name="_Toc111477142"/>
      <w:bookmarkEnd w:id="244"/>
      <w:r w:rsidRPr="00284823">
        <w:rPr>
          <w:color w:val="000000" w:themeColor="text1"/>
          <w:szCs w:val="24"/>
        </w:rPr>
        <w:t>4.2. Безопасность и эффективность</w:t>
      </w:r>
      <w:bookmarkEnd w:id="245"/>
      <w:bookmarkEnd w:id="246"/>
      <w:bookmarkEnd w:id="247"/>
      <w:bookmarkEnd w:id="248"/>
    </w:p>
    <w:p w14:paraId="2C3D3DE1" w14:textId="36ABC69D" w:rsidR="00436781" w:rsidRPr="00B84954" w:rsidRDefault="008B5C68" w:rsidP="009879C1">
      <w:pPr>
        <w:spacing w:before="240" w:after="240" w:line="240" w:lineRule="auto"/>
        <w:outlineLvl w:val="2"/>
        <w:rPr>
          <w:b/>
        </w:rPr>
      </w:pPr>
      <w:bookmarkStart w:id="249" w:name="_Toc110874894"/>
      <w:bookmarkStart w:id="250" w:name="_Toc111076582"/>
      <w:bookmarkStart w:id="251" w:name="_Toc111477143"/>
      <w:r w:rsidRPr="00B84954">
        <w:rPr>
          <w:b/>
        </w:rPr>
        <w:t xml:space="preserve">4.2.1. </w:t>
      </w:r>
      <w:r w:rsidR="00FB36D5" w:rsidRPr="00B84954">
        <w:rPr>
          <w:b/>
        </w:rPr>
        <w:t>Эффективност</w:t>
      </w:r>
      <w:r w:rsidR="00DC05E9" w:rsidRPr="00B84954">
        <w:rPr>
          <w:b/>
        </w:rPr>
        <w:t>ь</w:t>
      </w:r>
      <w:r w:rsidR="00FB36D5" w:rsidRPr="00B84954">
        <w:rPr>
          <w:b/>
        </w:rPr>
        <w:t xml:space="preserve"> в рамках регистрационных исследований</w:t>
      </w:r>
      <w:bookmarkEnd w:id="249"/>
      <w:bookmarkEnd w:id="250"/>
      <w:bookmarkEnd w:id="251"/>
    </w:p>
    <w:p w14:paraId="21A7F0EB" w14:textId="45132801" w:rsidR="004C7FE6" w:rsidRPr="00B84954" w:rsidRDefault="00C80958" w:rsidP="004C7FE6">
      <w:pPr>
        <w:spacing w:after="0" w:line="240" w:lineRule="auto"/>
        <w:ind w:firstLine="709"/>
        <w:rPr>
          <w:rFonts w:eastAsia="Calibri"/>
          <w:lang w:eastAsia="en-US"/>
        </w:rPr>
      </w:pPr>
      <w:r w:rsidRPr="00C80958">
        <w:rPr>
          <w:rFonts w:eastAsia="Calibri"/>
          <w:lang w:eastAsia="en-US"/>
        </w:rPr>
        <w:t xml:space="preserve">Доказательства эффективности ралтегравира </w:t>
      </w:r>
      <w:r w:rsidRPr="002447F0">
        <w:t>у</w:t>
      </w:r>
      <w:r w:rsidRPr="00C80958">
        <w:rPr>
          <w:rFonts w:eastAsia="Calibri"/>
          <w:lang w:eastAsia="en-US"/>
        </w:rPr>
        <w:t xml:space="preserve"> взрослых ВИЧ-1</w:t>
      </w:r>
      <w:r>
        <w:rPr>
          <w:rFonts w:eastAsia="Calibri"/>
          <w:lang w:eastAsia="en-US"/>
        </w:rPr>
        <w:t xml:space="preserve"> </w:t>
      </w:r>
      <w:r w:rsidRPr="00C80958">
        <w:rPr>
          <w:rFonts w:eastAsia="Calibri"/>
          <w:lang w:eastAsia="en-US"/>
        </w:rPr>
        <w:t xml:space="preserve">инфицированных пациентов, </w:t>
      </w:r>
      <w:r w:rsidR="00CE7AEB" w:rsidRPr="00C80958">
        <w:rPr>
          <w:rFonts w:eastAsia="Calibri"/>
          <w:lang w:eastAsia="en-US"/>
        </w:rPr>
        <w:t xml:space="preserve">ранее </w:t>
      </w:r>
      <w:r w:rsidRPr="00C80958">
        <w:rPr>
          <w:rFonts w:eastAsia="Calibri"/>
          <w:lang w:eastAsia="en-US"/>
        </w:rPr>
        <w:t xml:space="preserve">получавших </w:t>
      </w:r>
      <w:r w:rsidR="00CE7AEB" w:rsidRPr="00B84954">
        <w:rPr>
          <w:rFonts w:eastAsia="Calibri"/>
          <w:lang w:eastAsia="en-US"/>
        </w:rPr>
        <w:t>АРТ</w:t>
      </w:r>
      <w:r>
        <w:rPr>
          <w:rFonts w:eastAsia="Calibri"/>
          <w:lang w:eastAsia="en-US"/>
        </w:rPr>
        <w:t>,</w:t>
      </w:r>
      <w:r w:rsidRPr="002447F0">
        <w:t xml:space="preserve"> </w:t>
      </w:r>
      <w:r w:rsidRPr="00C80958">
        <w:rPr>
          <w:rFonts w:eastAsia="Calibri"/>
          <w:lang w:eastAsia="en-US"/>
        </w:rPr>
        <w:t xml:space="preserve">основаны </w:t>
      </w:r>
      <w:r w:rsidRPr="002447F0">
        <w:t>на анализе данных</w:t>
      </w:r>
      <w:r>
        <w:t xml:space="preserve"> за </w:t>
      </w:r>
      <w:r w:rsidRPr="002447F0">
        <w:t>96</w:t>
      </w:r>
      <w:r w:rsidR="00717075">
        <w:t xml:space="preserve"> </w:t>
      </w:r>
      <w:r w:rsidRPr="002447F0">
        <w:t>недел</w:t>
      </w:r>
      <w:r>
        <w:t xml:space="preserve">ь </w:t>
      </w:r>
      <w:r w:rsidRPr="002447F0">
        <w:t xml:space="preserve">двух рандомизированных </w:t>
      </w:r>
      <w:r>
        <w:t xml:space="preserve">двойных слепых </w:t>
      </w:r>
      <w:r w:rsidRPr="00C80958">
        <w:rPr>
          <w:rFonts w:eastAsia="Calibri"/>
          <w:lang w:eastAsia="en-US"/>
        </w:rPr>
        <w:t>плацебо-контролируемых</w:t>
      </w:r>
      <w:r>
        <w:t xml:space="preserve"> исследований </w:t>
      </w:r>
      <w:r w:rsidRPr="00C80958">
        <w:rPr>
          <w:rFonts w:eastAsia="Calibri"/>
          <w:lang w:eastAsia="en-US"/>
        </w:rPr>
        <w:t>(BENCHMRK 1 и BENCHMRK 2, протоколы 018 и 019)</w:t>
      </w:r>
      <w:r w:rsidRPr="002447F0">
        <w:t xml:space="preserve">. </w:t>
      </w:r>
      <w:r w:rsidR="00CE7AEB" w:rsidRPr="002447F0">
        <w:t>Эффективность</w:t>
      </w:r>
      <w:r w:rsidR="00CE7AEB">
        <w:t xml:space="preserve"> </w:t>
      </w:r>
      <w:r w:rsidR="00CE7AEB" w:rsidRPr="00C80958">
        <w:rPr>
          <w:rFonts w:eastAsia="Calibri"/>
          <w:lang w:eastAsia="en-US"/>
        </w:rPr>
        <w:t>ралтегравира</w:t>
      </w:r>
      <w:r w:rsidR="00CE7AEB" w:rsidRPr="00CE7AEB">
        <w:rPr>
          <w:rFonts w:eastAsia="Calibri"/>
          <w:lang w:eastAsia="en-US"/>
        </w:rPr>
        <w:t xml:space="preserve"> </w:t>
      </w:r>
      <w:r w:rsidR="00CE7AEB" w:rsidRPr="00C80958">
        <w:rPr>
          <w:rFonts w:eastAsia="Calibri"/>
          <w:lang w:eastAsia="en-US"/>
        </w:rPr>
        <w:t>у взрослых ВИЧ-1</w:t>
      </w:r>
      <w:r w:rsidR="00CE7AEB">
        <w:rPr>
          <w:rFonts w:eastAsia="Calibri"/>
          <w:lang w:eastAsia="en-US"/>
        </w:rPr>
        <w:t xml:space="preserve"> </w:t>
      </w:r>
      <w:r w:rsidR="00CE7AEB" w:rsidRPr="00C80958">
        <w:rPr>
          <w:rFonts w:eastAsia="Calibri"/>
          <w:lang w:eastAsia="en-US"/>
        </w:rPr>
        <w:t>инфицированных пациентов</w:t>
      </w:r>
      <w:r w:rsidR="00CE7AEB">
        <w:rPr>
          <w:rFonts w:eastAsia="Calibri"/>
          <w:lang w:eastAsia="en-US"/>
        </w:rPr>
        <w:t>,</w:t>
      </w:r>
      <w:r w:rsidR="00CE7AEB" w:rsidRPr="00CE7AEB">
        <w:rPr>
          <w:rFonts w:eastAsia="Calibri"/>
          <w:lang w:eastAsia="en-US"/>
        </w:rPr>
        <w:t xml:space="preserve"> </w:t>
      </w:r>
      <w:r w:rsidR="00CE7AEB" w:rsidRPr="00C80958">
        <w:rPr>
          <w:rFonts w:eastAsia="Calibri"/>
          <w:lang w:eastAsia="en-US"/>
        </w:rPr>
        <w:t xml:space="preserve">ранее не получавших </w:t>
      </w:r>
      <w:r w:rsidR="00CE7AEB" w:rsidRPr="00B84954">
        <w:rPr>
          <w:rFonts w:eastAsia="Calibri"/>
          <w:lang w:eastAsia="en-US"/>
        </w:rPr>
        <w:t>АРТ</w:t>
      </w:r>
      <w:r w:rsidR="00CE7AEB">
        <w:rPr>
          <w:rFonts w:eastAsia="Calibri"/>
          <w:lang w:eastAsia="en-US"/>
        </w:rPr>
        <w:t>,</w:t>
      </w:r>
      <w:r w:rsidR="00717075">
        <w:rPr>
          <w:rFonts w:eastAsia="Calibri"/>
          <w:lang w:eastAsia="en-US"/>
        </w:rPr>
        <w:t xml:space="preserve"> была основана</w:t>
      </w:r>
      <w:r w:rsidR="00CE7AEB" w:rsidRPr="00B84954" w:rsidDel="0056033C">
        <w:rPr>
          <w:rFonts w:eastAsia="Calibri"/>
          <w:lang w:eastAsia="en-US"/>
        </w:rPr>
        <w:t xml:space="preserve"> </w:t>
      </w:r>
      <w:r w:rsidR="00717075">
        <w:rPr>
          <w:rFonts w:eastAsia="Calibri"/>
          <w:lang w:eastAsia="en-US"/>
        </w:rPr>
        <w:t xml:space="preserve">на </w:t>
      </w:r>
      <w:r w:rsidR="00717075" w:rsidRPr="00717075">
        <w:t xml:space="preserve"> </w:t>
      </w:r>
      <w:r w:rsidR="00717075" w:rsidRPr="002447F0">
        <w:t>анализе данных</w:t>
      </w:r>
      <w:r w:rsidR="00717075">
        <w:t xml:space="preserve"> за</w:t>
      </w:r>
      <w:r w:rsidR="00717075" w:rsidRPr="00C80958">
        <w:rPr>
          <w:rFonts w:eastAsia="Calibri"/>
          <w:lang w:eastAsia="en-US"/>
        </w:rPr>
        <w:t xml:space="preserve"> </w:t>
      </w:r>
      <w:r w:rsidRPr="00C80958">
        <w:rPr>
          <w:rFonts w:eastAsia="Calibri"/>
          <w:lang w:eastAsia="en-US"/>
        </w:rPr>
        <w:t>240</w:t>
      </w:r>
      <w:r w:rsidR="00717075">
        <w:rPr>
          <w:rFonts w:eastAsia="Calibri"/>
          <w:lang w:eastAsia="en-US"/>
        </w:rPr>
        <w:t xml:space="preserve"> </w:t>
      </w:r>
      <w:r w:rsidRPr="00C80958">
        <w:rPr>
          <w:rFonts w:eastAsia="Calibri"/>
          <w:lang w:eastAsia="en-US"/>
        </w:rPr>
        <w:t>недель рандомизированного двойного слепого исследования с активным контролем (STARTMRK, протокол 021)</w:t>
      </w:r>
      <w:r w:rsidR="00717075">
        <w:rPr>
          <w:rFonts w:eastAsia="Calibri"/>
          <w:lang w:eastAsia="en-US"/>
        </w:rPr>
        <w:t>.</w:t>
      </w:r>
      <w:r w:rsidR="004C7FE6" w:rsidRPr="00B84954">
        <w:rPr>
          <w:rFonts w:eastAsia="Calibri"/>
          <w:lang w:eastAsia="en-US"/>
        </w:rPr>
        <w:t>В исследования были включены пациенты с ко</w:t>
      </w:r>
      <w:r w:rsidR="004C7FE6">
        <w:rPr>
          <w:rFonts w:eastAsia="Calibri"/>
          <w:lang w:eastAsia="en-US"/>
        </w:rPr>
        <w:t>-</w:t>
      </w:r>
      <w:r w:rsidR="004C7FE6" w:rsidRPr="00B84954">
        <w:rPr>
          <w:rFonts w:eastAsia="Calibri"/>
          <w:lang w:eastAsia="en-US"/>
        </w:rPr>
        <w:t>инфекцией ВГВ и/или ВГС. В большинстве исследований, участники принимали 800 мг ралтегравира (таблетки, 400 мг, 2 раза в сутки), и только в исследовании</w:t>
      </w:r>
      <w:r w:rsidR="004C7FE6" w:rsidRPr="00B84954">
        <w:rPr>
          <w:rFonts w:eastAsia="Calibri"/>
          <w:bCs/>
          <w:iCs/>
          <w:lang w:eastAsia="en-US"/>
        </w:rPr>
        <w:t xml:space="preserve"> </w:t>
      </w:r>
      <w:r w:rsidR="004C7FE6" w:rsidRPr="00B84954">
        <w:rPr>
          <w:rFonts w:eastAsia="Calibri"/>
          <w:bCs/>
          <w:iCs/>
          <w:lang w:val="en-US" w:eastAsia="en-US"/>
        </w:rPr>
        <w:t>ONCEMARK</w:t>
      </w:r>
      <w:r w:rsidR="004C7FE6" w:rsidRPr="00B84954">
        <w:rPr>
          <w:rFonts w:eastAsia="Calibri"/>
          <w:bCs/>
          <w:iCs/>
          <w:lang w:eastAsia="en-US"/>
        </w:rPr>
        <w:t xml:space="preserve"> использовался реформулированный препарат ралтегравира 1200 мг (2 таблетки по 600 мг раз в сутки) для сравнения его эффективности с общепринятой схемой.</w:t>
      </w:r>
      <w:r w:rsidR="004C7FE6" w:rsidRPr="00B84954">
        <w:rPr>
          <w:rFonts w:eastAsia="Calibri"/>
          <w:lang w:eastAsia="en-US"/>
        </w:rPr>
        <w:t xml:space="preserve"> Продолжительность лечения в каждом исследовании была фиксированная и не зависела от уровня РНК ВИЧ-1 у пациентов (без алгоритма модификации в зависимости от ответа).</w:t>
      </w:r>
    </w:p>
    <w:p w14:paraId="57222EEC" w14:textId="3BA7B553" w:rsidR="0031751E" w:rsidRPr="00B84954" w:rsidRDefault="004C7FE6" w:rsidP="004C7FE6">
      <w:pPr>
        <w:spacing w:after="0" w:line="240" w:lineRule="auto"/>
        <w:ind w:firstLine="709"/>
        <w:rPr>
          <w:rFonts w:eastAsia="Calibri"/>
          <w:lang w:eastAsia="en-US"/>
        </w:rPr>
      </w:pPr>
      <w:r w:rsidRPr="00B84954">
        <w:rPr>
          <w:rFonts w:eastAsia="Calibri"/>
          <w:lang w:eastAsia="en-US"/>
        </w:rPr>
        <w:t xml:space="preserve">Устойчивый вирусологический ответ (УВО), определяемый как концентрация РНК ВИЧ-1 ниже предела количественного определения через 48 недель после завершения терапии, являлся первичной конечной точкой в исследованиях и определял успешность проведенной терапии. </w:t>
      </w:r>
    </w:p>
    <w:p w14:paraId="76EF5637" w14:textId="77777777" w:rsidR="00F42909" w:rsidRDefault="00F42909" w:rsidP="009879C1">
      <w:pPr>
        <w:spacing w:after="0" w:line="240" w:lineRule="auto"/>
        <w:ind w:firstLine="709"/>
        <w:rPr>
          <w:rFonts w:eastAsia="Calibri"/>
          <w:b/>
          <w:i/>
          <w:lang w:eastAsia="en-US"/>
        </w:rPr>
      </w:pPr>
      <w:bookmarkStart w:id="252" w:name="_Hlk54876267"/>
    </w:p>
    <w:p w14:paraId="3D987B3B" w14:textId="6A3A1735" w:rsidR="00EE61C6" w:rsidRPr="00B84954" w:rsidRDefault="00EE61C6" w:rsidP="009879C1">
      <w:pPr>
        <w:spacing w:after="0" w:line="240" w:lineRule="auto"/>
        <w:ind w:firstLine="709"/>
        <w:rPr>
          <w:rFonts w:eastAsia="Calibri"/>
          <w:b/>
          <w:i/>
          <w:lang w:eastAsia="en-US"/>
        </w:rPr>
      </w:pPr>
      <w:r w:rsidRPr="00B84954">
        <w:rPr>
          <w:rFonts w:eastAsia="Calibri"/>
          <w:b/>
          <w:i/>
          <w:lang w:eastAsia="en-US"/>
        </w:rPr>
        <w:t>Ранее не леченные, наивные взрослые пациенты (</w:t>
      </w:r>
      <w:r w:rsidR="00F42909">
        <w:rPr>
          <w:rFonts w:eastAsia="Calibri"/>
          <w:b/>
          <w:i/>
          <w:lang w:eastAsia="en-US"/>
        </w:rPr>
        <w:t>Исследование -</w:t>
      </w:r>
      <w:r w:rsidR="00685034" w:rsidRPr="00B84954">
        <w:rPr>
          <w:rFonts w:eastAsia="Calibri"/>
          <w:b/>
          <w:i/>
          <w:lang w:eastAsia="en-US"/>
        </w:rPr>
        <w:t xml:space="preserve"> 021)</w:t>
      </w:r>
    </w:p>
    <w:p w14:paraId="481C73F6" w14:textId="2A113DC5" w:rsidR="0097396F" w:rsidRPr="00B84954" w:rsidRDefault="00685034" w:rsidP="0097396F">
      <w:pPr>
        <w:spacing w:after="0" w:line="240" w:lineRule="auto"/>
        <w:ind w:firstLine="709"/>
        <w:rPr>
          <w:rFonts w:eastAsia="Calibri"/>
          <w:lang w:eastAsia="en-US"/>
        </w:rPr>
      </w:pPr>
      <w:r w:rsidRPr="00B84954">
        <w:rPr>
          <w:rFonts w:eastAsia="Calibri"/>
          <w:lang w:eastAsia="en-US"/>
        </w:rPr>
        <w:t xml:space="preserve">STARTMRK </w:t>
      </w:r>
      <w:r w:rsidR="0031751E" w:rsidRPr="00B84954">
        <w:rPr>
          <w:rFonts w:eastAsia="Calibri"/>
          <w:lang w:eastAsia="en-US"/>
        </w:rPr>
        <w:t xml:space="preserve">было </w:t>
      </w:r>
      <w:r w:rsidRPr="00B84954">
        <w:rPr>
          <w:rFonts w:eastAsia="Calibri"/>
          <w:lang w:eastAsia="en-US"/>
        </w:rPr>
        <w:t xml:space="preserve">многоцентровым, двойным слепым, рандомизированным активно-контролируемым исследованием для оценки безопасности и антиретровирусной активности ралтегравира по сравнению с </w:t>
      </w:r>
      <w:bookmarkStart w:id="253" w:name="_Hlk55555306"/>
      <w:r w:rsidRPr="00B84954">
        <w:rPr>
          <w:rFonts w:eastAsia="Calibri"/>
          <w:lang w:eastAsia="en-US"/>
        </w:rPr>
        <w:t>эфавиренз</w:t>
      </w:r>
      <w:r w:rsidR="00B815F5">
        <w:rPr>
          <w:rFonts w:eastAsia="Calibri"/>
          <w:lang w:eastAsia="en-US"/>
        </w:rPr>
        <w:t>о</w:t>
      </w:r>
      <w:r w:rsidRPr="00B84954">
        <w:rPr>
          <w:rFonts w:eastAsia="Calibri"/>
          <w:lang w:eastAsia="en-US"/>
        </w:rPr>
        <w:t xml:space="preserve">м </w:t>
      </w:r>
      <w:bookmarkEnd w:id="253"/>
      <w:r w:rsidRPr="00B84954">
        <w:rPr>
          <w:rFonts w:eastAsia="Calibri"/>
          <w:lang w:eastAsia="en-US"/>
        </w:rPr>
        <w:t>у наивных пациентов с ВИЧ-инфекцией. Участие в исследовании принимали 566 ВИЧ-1-инфицированных пациентов с РНК ВИЧ-1</w:t>
      </w:r>
      <w:r w:rsidR="00717075">
        <w:rPr>
          <w:rFonts w:eastAsia="Calibri"/>
          <w:lang w:eastAsia="en-US"/>
        </w:rPr>
        <w:t xml:space="preserve"> </w:t>
      </w:r>
      <w:r w:rsidRPr="00B84954">
        <w:rPr>
          <w:rFonts w:eastAsia="Calibri"/>
          <w:lang w:eastAsia="en-US"/>
        </w:rPr>
        <w:t>&gt;5000 копий/мл</w:t>
      </w:r>
      <w:r w:rsidR="0097396F" w:rsidRPr="00B84954">
        <w:rPr>
          <w:rFonts w:eastAsia="Calibri"/>
          <w:lang w:eastAsia="en-US"/>
        </w:rPr>
        <w:t xml:space="preserve"> [12]</w:t>
      </w:r>
      <w:r w:rsidRPr="00B84954">
        <w:rPr>
          <w:rFonts w:eastAsia="Calibri"/>
          <w:lang w:eastAsia="en-US"/>
        </w:rPr>
        <w:t xml:space="preserve">. Участники были рандомизированы в две группы: первая получала ралтегравир (400 мг, 2 раза в сутки) (+) </w:t>
      </w:r>
      <w:r w:rsidR="000A3277" w:rsidRPr="00B84954">
        <w:rPr>
          <w:rFonts w:eastAsia="Calibri"/>
          <w:lang w:eastAsia="en-US"/>
        </w:rPr>
        <w:t xml:space="preserve">Трувада® </w:t>
      </w:r>
      <w:r w:rsidR="0097396F" w:rsidRPr="00B84954">
        <w:rPr>
          <w:rFonts w:eastAsia="Calibri"/>
          <w:lang w:eastAsia="en-US"/>
        </w:rPr>
        <w:t>(</w:t>
      </w:r>
      <w:r w:rsidR="000A3277" w:rsidRPr="00B84954">
        <w:rPr>
          <w:rFonts w:eastAsia="Calibri"/>
          <w:lang w:eastAsia="en-US"/>
        </w:rPr>
        <w:t xml:space="preserve">эмтрицитабин </w:t>
      </w:r>
      <w:r w:rsidR="0097396F" w:rsidRPr="00B84954">
        <w:rPr>
          <w:rFonts w:eastAsia="Calibri"/>
          <w:lang w:eastAsia="en-US"/>
        </w:rPr>
        <w:t xml:space="preserve">200 мг, </w:t>
      </w:r>
      <w:r w:rsidR="000A3277" w:rsidRPr="00B84954">
        <w:rPr>
          <w:rFonts w:eastAsia="Calibri"/>
          <w:lang w:eastAsia="en-US"/>
        </w:rPr>
        <w:t xml:space="preserve">тенофовир 300 мг, </w:t>
      </w:r>
      <w:r w:rsidR="0097396F" w:rsidRPr="00B84954">
        <w:rPr>
          <w:rFonts w:eastAsia="Calibri"/>
          <w:lang w:eastAsia="en-US"/>
        </w:rPr>
        <w:t>раз в сутки)</w:t>
      </w:r>
      <w:r w:rsidRPr="00B84954">
        <w:rPr>
          <w:rFonts w:eastAsia="Calibri"/>
          <w:lang w:eastAsia="en-US"/>
        </w:rPr>
        <w:t xml:space="preserve"> в течение 240 недель</w:t>
      </w:r>
      <w:r w:rsidR="0097396F" w:rsidRPr="00B84954">
        <w:rPr>
          <w:rFonts w:eastAsia="Calibri"/>
          <w:lang w:eastAsia="en-US"/>
        </w:rPr>
        <w:t xml:space="preserve">, </w:t>
      </w:r>
      <w:r w:rsidRPr="00B84954">
        <w:rPr>
          <w:rFonts w:eastAsia="Calibri"/>
          <w:lang w:eastAsia="en-US"/>
        </w:rPr>
        <w:t>а вторая группа получала эфавирен</w:t>
      </w:r>
      <w:r w:rsidR="00B815F5">
        <w:rPr>
          <w:rFonts w:eastAsia="Calibri"/>
          <w:lang w:eastAsia="en-US"/>
        </w:rPr>
        <w:t>з</w:t>
      </w:r>
      <w:r w:rsidRPr="00B84954">
        <w:rPr>
          <w:rFonts w:eastAsia="Calibri"/>
          <w:lang w:eastAsia="en-US"/>
        </w:rPr>
        <w:t xml:space="preserve"> (600 мг, раз в сутки</w:t>
      </w:r>
      <w:r w:rsidR="00717075">
        <w:rPr>
          <w:rFonts w:eastAsia="Calibri"/>
          <w:lang w:eastAsia="en-US"/>
        </w:rPr>
        <w:t xml:space="preserve"> перед сном</w:t>
      </w:r>
      <w:r w:rsidRPr="00B84954">
        <w:rPr>
          <w:rFonts w:eastAsia="Calibri"/>
          <w:lang w:eastAsia="en-US"/>
        </w:rPr>
        <w:t xml:space="preserve">) (+) </w:t>
      </w:r>
      <w:r w:rsidR="000A3277" w:rsidRPr="00B84954">
        <w:rPr>
          <w:rFonts w:eastAsia="Calibri"/>
          <w:lang w:eastAsia="en-US"/>
        </w:rPr>
        <w:t>Трувада®</w:t>
      </w:r>
      <w:r w:rsidRPr="00B84954">
        <w:rPr>
          <w:rFonts w:eastAsia="Calibri"/>
          <w:lang w:eastAsia="en-US"/>
        </w:rPr>
        <w:t xml:space="preserve"> в течение 240 недель</w:t>
      </w:r>
      <w:r w:rsidR="0097396F" w:rsidRPr="00B84954">
        <w:rPr>
          <w:rFonts w:eastAsia="Calibri"/>
          <w:lang w:eastAsia="en-US"/>
        </w:rPr>
        <w:t>.</w:t>
      </w:r>
      <w:r w:rsidR="00AC47F1" w:rsidRPr="00B84954">
        <w:rPr>
          <w:rFonts w:eastAsia="Calibri"/>
          <w:lang w:eastAsia="en-US"/>
        </w:rPr>
        <w:t xml:space="preserve"> </w:t>
      </w:r>
      <w:bookmarkStart w:id="254" w:name="_Hlk110899688"/>
      <w:r w:rsidR="0026378D" w:rsidRPr="007E6459">
        <w:rPr>
          <w:rFonts w:eastAsia="Calibri"/>
          <w:lang w:eastAsia="en-US"/>
        </w:rPr>
        <w:t>Демографические данные пациентов (пол, возраст и раса) и исходные характеристики были сопоставимы между группами</w:t>
      </w:r>
      <w:r w:rsidR="0026378D">
        <w:rPr>
          <w:rFonts w:eastAsia="Calibri"/>
          <w:lang w:eastAsia="en-US"/>
        </w:rPr>
        <w:t xml:space="preserve"> терапии</w:t>
      </w:r>
      <w:r w:rsidR="0026378D" w:rsidRPr="007E6459">
        <w:rPr>
          <w:rFonts w:eastAsia="Calibri"/>
          <w:lang w:eastAsia="en-US"/>
        </w:rPr>
        <w:t>.</w:t>
      </w:r>
      <w:bookmarkEnd w:id="254"/>
      <w:r w:rsidR="0026378D" w:rsidRPr="007E6459">
        <w:rPr>
          <w:rFonts w:eastAsia="Calibri"/>
          <w:lang w:eastAsia="en-US"/>
        </w:rPr>
        <w:t xml:space="preserve"> </w:t>
      </w:r>
      <w:r w:rsidR="0097396F" w:rsidRPr="00B84954">
        <w:rPr>
          <w:rFonts w:eastAsia="Calibri"/>
          <w:lang w:eastAsia="en-US"/>
        </w:rPr>
        <w:t xml:space="preserve">Рандомизация была стратифицирована согласно уровню </w:t>
      </w:r>
      <w:r w:rsidR="008A1F45" w:rsidRPr="00B84954">
        <w:rPr>
          <w:rFonts w:eastAsia="Calibri"/>
          <w:lang w:eastAsia="en-US"/>
        </w:rPr>
        <w:t>рибонуклеиновой кислоты (</w:t>
      </w:r>
      <w:r w:rsidR="0097396F" w:rsidRPr="00B84954">
        <w:rPr>
          <w:rFonts w:eastAsia="Calibri"/>
          <w:lang w:eastAsia="en-US"/>
        </w:rPr>
        <w:t>РНК</w:t>
      </w:r>
      <w:r w:rsidR="008A1F45" w:rsidRPr="00B84954">
        <w:rPr>
          <w:rFonts w:eastAsia="Calibri"/>
          <w:lang w:eastAsia="en-US"/>
        </w:rPr>
        <w:t>)</w:t>
      </w:r>
      <w:r w:rsidR="0097396F" w:rsidRPr="00B84954">
        <w:rPr>
          <w:rFonts w:eastAsia="Calibri"/>
          <w:lang w:eastAsia="en-US"/>
        </w:rPr>
        <w:t xml:space="preserve"> ВИЧ-1 (≤50 000 копий/мл; и &gt;50 000 копий/мл) и по </w:t>
      </w:r>
      <w:r w:rsidR="00D7794E" w:rsidRPr="00B84954">
        <w:rPr>
          <w:rFonts w:eastAsia="Calibri"/>
          <w:lang w:eastAsia="en-US"/>
        </w:rPr>
        <w:t>присутствию ко</w:t>
      </w:r>
      <w:r w:rsidR="00E93F26">
        <w:rPr>
          <w:rFonts w:eastAsia="Calibri"/>
          <w:lang w:eastAsia="en-US"/>
        </w:rPr>
        <w:t>-</w:t>
      </w:r>
      <w:r w:rsidR="00D7794E" w:rsidRPr="00B84954">
        <w:rPr>
          <w:rFonts w:eastAsia="Calibri"/>
          <w:lang w:eastAsia="en-US"/>
        </w:rPr>
        <w:t>инфекции</w:t>
      </w:r>
      <w:r w:rsidR="0097396F" w:rsidRPr="00B84954">
        <w:rPr>
          <w:rFonts w:eastAsia="Calibri"/>
          <w:lang w:eastAsia="en-US"/>
        </w:rPr>
        <w:t xml:space="preserve"> гепатит</w:t>
      </w:r>
      <w:r w:rsidR="00D7794E" w:rsidRPr="00B84954">
        <w:rPr>
          <w:rFonts w:eastAsia="Calibri"/>
          <w:lang w:eastAsia="en-US"/>
        </w:rPr>
        <w:t>ом</w:t>
      </w:r>
      <w:r w:rsidR="00717075" w:rsidRPr="00717075">
        <w:t xml:space="preserve"> </w:t>
      </w:r>
      <w:r w:rsidR="00717075" w:rsidRPr="00717075">
        <w:rPr>
          <w:rFonts w:eastAsia="Calibri"/>
          <w:lang w:eastAsia="en-US"/>
        </w:rPr>
        <w:t xml:space="preserve">B </w:t>
      </w:r>
      <w:r w:rsidR="00717075">
        <w:rPr>
          <w:rFonts w:eastAsia="Calibri"/>
          <w:lang w:eastAsia="en-US"/>
        </w:rPr>
        <w:t>или</w:t>
      </w:r>
      <w:r w:rsidR="00717075" w:rsidRPr="00717075">
        <w:rPr>
          <w:rFonts w:eastAsia="Calibri"/>
          <w:lang w:eastAsia="en-US"/>
        </w:rPr>
        <w:t xml:space="preserve"> C</w:t>
      </w:r>
      <w:r w:rsidR="0097396F" w:rsidRPr="00B84954">
        <w:rPr>
          <w:rFonts w:eastAsia="Calibri"/>
          <w:lang w:eastAsia="en-US"/>
        </w:rPr>
        <w:t xml:space="preserve"> [</w:t>
      </w:r>
      <w:r w:rsidR="00717075">
        <w:rPr>
          <w:rFonts w:eastAsia="Calibri"/>
          <w:lang w:eastAsia="en-US"/>
        </w:rPr>
        <w:t xml:space="preserve">1, </w:t>
      </w:r>
      <w:r w:rsidR="0097396F" w:rsidRPr="00B84954">
        <w:rPr>
          <w:rFonts w:eastAsia="Calibri"/>
          <w:lang w:eastAsia="en-US"/>
        </w:rPr>
        <w:t>6].</w:t>
      </w:r>
    </w:p>
    <w:p w14:paraId="58F4DFA7" w14:textId="48CB6DE8" w:rsidR="00685034" w:rsidRDefault="0097396F" w:rsidP="00FD5AA5">
      <w:pPr>
        <w:spacing w:after="0" w:line="240" w:lineRule="auto"/>
        <w:ind w:firstLine="709"/>
        <w:rPr>
          <w:rFonts w:eastAsia="Calibri"/>
          <w:lang w:eastAsia="en-US"/>
        </w:rPr>
      </w:pPr>
      <w:r w:rsidRPr="00B84954">
        <w:rPr>
          <w:rFonts w:eastAsia="Calibri"/>
          <w:lang w:eastAsia="en-US"/>
        </w:rPr>
        <w:t>Первичной конечной точкой исследования было количество пациентов, достигших</w:t>
      </w:r>
      <w:r w:rsidR="008A1F45" w:rsidRPr="00B84954">
        <w:rPr>
          <w:rFonts w:eastAsia="Calibri"/>
          <w:lang w:eastAsia="en-US"/>
        </w:rPr>
        <w:t xml:space="preserve"> уровня РНК ВИЧ-1</w:t>
      </w:r>
      <w:r w:rsidR="00717075">
        <w:rPr>
          <w:rFonts w:eastAsia="Calibri"/>
          <w:lang w:eastAsia="en-US"/>
        </w:rPr>
        <w:t xml:space="preserve"> </w:t>
      </w:r>
      <w:r w:rsidR="008A1F45" w:rsidRPr="00B84954">
        <w:rPr>
          <w:rFonts w:eastAsia="Calibri"/>
          <w:lang w:eastAsia="en-US"/>
        </w:rPr>
        <w:t xml:space="preserve">&lt;50 копий/мл </w:t>
      </w:r>
      <w:r w:rsidR="003629B4" w:rsidRPr="00B84954">
        <w:rPr>
          <w:rFonts w:eastAsia="Calibri"/>
          <w:lang w:eastAsia="en-US"/>
        </w:rPr>
        <w:t>через</w:t>
      </w:r>
      <w:r w:rsidR="008A1F45" w:rsidRPr="00B84954">
        <w:rPr>
          <w:rFonts w:eastAsia="Calibri"/>
          <w:lang w:eastAsia="en-US"/>
        </w:rPr>
        <w:t xml:space="preserve"> 48 недел</w:t>
      </w:r>
      <w:r w:rsidR="003629B4" w:rsidRPr="00B84954">
        <w:rPr>
          <w:rFonts w:eastAsia="Calibri"/>
          <w:lang w:eastAsia="en-US"/>
        </w:rPr>
        <w:t>ь</w:t>
      </w:r>
      <w:r w:rsidR="008A1F45" w:rsidRPr="00B84954">
        <w:rPr>
          <w:rFonts w:eastAsia="Calibri"/>
          <w:lang w:eastAsia="en-US"/>
        </w:rPr>
        <w:t xml:space="preserve">. Исходно, у 297 (53%) пациентов концентрация РНК ВИЧ-1 составляла более 100 000 копий/мл, а у 267 (47%) участников </w:t>
      </w:r>
      <w:r w:rsidR="002F43B9" w:rsidRPr="00B84954">
        <w:rPr>
          <w:rFonts w:eastAsia="Calibri"/>
          <w:lang w:eastAsia="en-US"/>
        </w:rPr>
        <w:t>число</w:t>
      </w:r>
      <w:r w:rsidR="008A1F45" w:rsidRPr="00B84954">
        <w:rPr>
          <w:rFonts w:eastAsia="Calibri"/>
          <w:lang w:eastAsia="en-US"/>
        </w:rPr>
        <w:t xml:space="preserve"> CD4-лимфоцитов было ≤200 клеток/мкл. Выбывание из исследования считалось неудачным исходом. Анализ результатов показал, что 86,1% (</w:t>
      </w:r>
      <w:r w:rsidR="0026378D" w:rsidRPr="0026378D">
        <w:rPr>
          <w:rFonts w:eastAsia="Calibri"/>
          <w:lang w:eastAsia="en-US"/>
        </w:rPr>
        <w:t>n/N</w:t>
      </w:r>
      <w:r w:rsidR="0026378D" w:rsidRPr="0026378D" w:rsidDel="0026378D">
        <w:rPr>
          <w:rFonts w:eastAsia="Calibri"/>
          <w:lang w:eastAsia="en-US"/>
        </w:rPr>
        <w:t xml:space="preserve"> </w:t>
      </w:r>
      <w:r w:rsidR="008A1F45" w:rsidRPr="00B84954">
        <w:rPr>
          <w:rFonts w:eastAsia="Calibri"/>
          <w:lang w:eastAsia="en-US"/>
        </w:rPr>
        <w:t>= 241</w:t>
      </w:r>
      <w:r w:rsidR="0026378D">
        <w:rPr>
          <w:rFonts w:eastAsia="Calibri"/>
          <w:lang w:eastAsia="en-US"/>
        </w:rPr>
        <w:t>/</w:t>
      </w:r>
      <w:r w:rsidR="0026378D" w:rsidRPr="0026378D">
        <w:rPr>
          <w:rFonts w:eastAsia="Calibri"/>
          <w:lang w:eastAsia="en-US"/>
        </w:rPr>
        <w:t>280</w:t>
      </w:r>
      <w:r w:rsidR="008A1F45" w:rsidRPr="00B84954">
        <w:rPr>
          <w:rFonts w:eastAsia="Calibri"/>
          <w:lang w:eastAsia="en-US"/>
        </w:rPr>
        <w:t>) группы ралтегравира и 81,9% (</w:t>
      </w:r>
      <w:r w:rsidR="0026378D" w:rsidRPr="0026378D">
        <w:rPr>
          <w:rFonts w:eastAsia="Calibri"/>
          <w:lang w:eastAsia="en-US"/>
        </w:rPr>
        <w:t>n/N</w:t>
      </w:r>
      <w:r w:rsidR="0026378D" w:rsidRPr="0026378D" w:rsidDel="0026378D">
        <w:rPr>
          <w:rFonts w:eastAsia="Calibri"/>
          <w:lang w:eastAsia="en-US"/>
        </w:rPr>
        <w:t xml:space="preserve"> </w:t>
      </w:r>
      <w:r w:rsidR="008A1F45" w:rsidRPr="00B84954">
        <w:rPr>
          <w:rFonts w:eastAsia="Calibri"/>
          <w:lang w:eastAsia="en-US"/>
        </w:rPr>
        <w:t>= 230</w:t>
      </w:r>
      <w:r w:rsidR="0026378D">
        <w:rPr>
          <w:rFonts w:eastAsia="Calibri"/>
          <w:lang w:eastAsia="en-US"/>
        </w:rPr>
        <w:t>/281</w:t>
      </w:r>
      <w:r w:rsidR="008A1F45" w:rsidRPr="00B84954">
        <w:rPr>
          <w:rFonts w:eastAsia="Calibri"/>
          <w:lang w:eastAsia="en-US"/>
        </w:rPr>
        <w:t>) группы эфавирен</w:t>
      </w:r>
      <w:r w:rsidR="00AC47F1" w:rsidRPr="00B84954">
        <w:rPr>
          <w:rFonts w:eastAsia="Calibri"/>
          <w:lang w:eastAsia="en-US"/>
        </w:rPr>
        <w:t>з</w:t>
      </w:r>
      <w:r w:rsidR="008A1F45" w:rsidRPr="00B84954">
        <w:rPr>
          <w:rFonts w:eastAsia="Calibri"/>
          <w:lang w:eastAsia="en-US"/>
        </w:rPr>
        <w:t xml:space="preserve">а достигли первичной конечной точки (разница 4,2%, 95% ДИ: –1,9, 10,3). </w:t>
      </w:r>
      <w:r w:rsidR="00F4546A" w:rsidRPr="0026378D">
        <w:rPr>
          <w:rFonts w:eastAsia="Calibri"/>
          <w:lang w:eastAsia="en-US"/>
        </w:rPr>
        <w:t>Ралтегравир не уступа</w:t>
      </w:r>
      <w:r w:rsidR="00F4546A">
        <w:rPr>
          <w:rFonts w:eastAsia="Calibri"/>
          <w:lang w:eastAsia="en-US"/>
        </w:rPr>
        <w:t>л</w:t>
      </w:r>
      <w:r w:rsidR="00F4546A" w:rsidRPr="0026378D">
        <w:rPr>
          <w:rFonts w:eastAsia="Calibri"/>
          <w:lang w:eastAsia="en-US"/>
        </w:rPr>
        <w:t xml:space="preserve"> эфавирензу (значение p для не меньшей эффективности &lt;0,001). На 240-й неделе разница в лечении (ралтегравир – эфавиренз) составила 9,5 % с соответствующим 95 % ДИ (1,7, 17,3). </w:t>
      </w:r>
      <w:r w:rsidR="008A1F45" w:rsidRPr="00B84954">
        <w:rPr>
          <w:rFonts w:eastAsia="Calibri"/>
          <w:lang w:eastAsia="en-US"/>
        </w:rPr>
        <w:t>Время достижения вирусного подавления было меньшим для пациентов, получавших ралтегравир, в сравнении с эфавирензом (лог-ранговый тест p &lt;0,00001)</w:t>
      </w:r>
      <w:r w:rsidR="004237DF" w:rsidRPr="004237DF">
        <w:rPr>
          <w:rFonts w:eastAsia="Calibri"/>
          <w:lang w:eastAsia="en-US"/>
        </w:rPr>
        <w:t xml:space="preserve"> </w:t>
      </w:r>
      <w:r w:rsidR="004237DF" w:rsidRPr="00B84954">
        <w:rPr>
          <w:rFonts w:eastAsia="Calibri"/>
          <w:lang w:eastAsia="en-US"/>
        </w:rPr>
        <w:t>[</w:t>
      </w:r>
      <w:r w:rsidR="004237DF">
        <w:rPr>
          <w:rFonts w:eastAsia="Calibri"/>
          <w:lang w:eastAsia="en-US"/>
        </w:rPr>
        <w:t xml:space="preserve">1, </w:t>
      </w:r>
      <w:r w:rsidR="004237DF" w:rsidRPr="00B84954">
        <w:rPr>
          <w:rFonts w:eastAsia="Calibri"/>
          <w:lang w:eastAsia="en-US"/>
        </w:rPr>
        <w:t>13]</w:t>
      </w:r>
      <w:r w:rsidR="008A1F45" w:rsidRPr="00B84954">
        <w:rPr>
          <w:rFonts w:eastAsia="Calibri"/>
          <w:lang w:eastAsia="en-US"/>
        </w:rPr>
        <w:t xml:space="preserve">. В таблице ниже представлены основные результаты </w:t>
      </w:r>
      <w:r w:rsidR="00DD3EE3">
        <w:rPr>
          <w:rFonts w:eastAsia="Calibri"/>
          <w:lang w:eastAsia="en-US"/>
        </w:rPr>
        <w:t xml:space="preserve">эффективности </w:t>
      </w:r>
      <w:r w:rsidR="00DD3EE3" w:rsidRPr="0026378D">
        <w:rPr>
          <w:rFonts w:eastAsia="Calibri"/>
          <w:lang w:eastAsia="en-US"/>
        </w:rPr>
        <w:t>на 48-й и 240-й недел</w:t>
      </w:r>
      <w:r w:rsidR="00DD3EE3">
        <w:rPr>
          <w:rFonts w:eastAsia="Calibri"/>
          <w:lang w:eastAsia="en-US"/>
        </w:rPr>
        <w:t>ях</w:t>
      </w:r>
      <w:r w:rsidR="00DD3EE3" w:rsidRPr="00B84954">
        <w:rPr>
          <w:rFonts w:eastAsia="Calibri"/>
          <w:lang w:eastAsia="en-US"/>
        </w:rPr>
        <w:t xml:space="preserve"> </w:t>
      </w:r>
      <w:r w:rsidR="008A1F45" w:rsidRPr="00B84954">
        <w:rPr>
          <w:rFonts w:eastAsia="Calibri"/>
          <w:lang w:eastAsia="en-US"/>
        </w:rPr>
        <w:t>исследования.</w:t>
      </w:r>
      <w:r w:rsidRPr="00B84954">
        <w:rPr>
          <w:rFonts w:eastAsia="Calibri"/>
          <w:lang w:eastAsia="en-US"/>
        </w:rPr>
        <w:t xml:space="preserve"> </w:t>
      </w:r>
    </w:p>
    <w:p w14:paraId="67A1498A" w14:textId="77777777" w:rsidR="003873DD" w:rsidRDefault="003873DD" w:rsidP="003873DD">
      <w:pPr>
        <w:spacing w:after="0" w:line="240" w:lineRule="auto"/>
        <w:rPr>
          <w:rFonts w:eastAsia="Calibri"/>
          <w:b/>
          <w:lang w:eastAsia="en-US"/>
        </w:rPr>
      </w:pPr>
    </w:p>
    <w:p w14:paraId="13384AC6" w14:textId="4108D83D" w:rsidR="003873DD" w:rsidRPr="00B84954" w:rsidRDefault="003873DD" w:rsidP="003873DD">
      <w:pPr>
        <w:spacing w:after="0" w:line="240" w:lineRule="auto"/>
        <w:rPr>
          <w:rFonts w:eastAsia="Calibri"/>
          <w:lang w:eastAsia="en-US"/>
        </w:rPr>
      </w:pPr>
      <w:r>
        <w:rPr>
          <w:rFonts w:eastAsia="Calibri"/>
          <w:b/>
          <w:lang w:eastAsia="en-US"/>
        </w:rPr>
        <w:t>Таблица 4-</w:t>
      </w:r>
      <w:r w:rsidR="008545FF">
        <w:rPr>
          <w:rFonts w:eastAsia="Calibri"/>
          <w:b/>
          <w:lang w:eastAsia="en-US"/>
        </w:rPr>
        <w:t>7</w:t>
      </w:r>
      <w:r w:rsidRPr="00B84954">
        <w:rPr>
          <w:rFonts w:eastAsia="Calibri"/>
          <w:lang w:eastAsia="en-US"/>
        </w:rPr>
        <w:t xml:space="preserve">. </w:t>
      </w:r>
      <w:r>
        <w:rPr>
          <w:rFonts w:eastAsia="Calibri"/>
          <w:lang w:eastAsia="en-US"/>
        </w:rPr>
        <w:t xml:space="preserve">Результаты эффективности АРТ в группах лечения на 48 и </w:t>
      </w:r>
      <w:r w:rsidR="004F7691">
        <w:rPr>
          <w:rFonts w:eastAsia="Calibri"/>
          <w:lang w:eastAsia="en-US"/>
        </w:rPr>
        <w:t>240</w:t>
      </w:r>
      <w:r>
        <w:rPr>
          <w:rFonts w:eastAsia="Calibri"/>
          <w:lang w:eastAsia="en-US"/>
        </w:rPr>
        <w:t xml:space="preserve"> неделях </w:t>
      </w:r>
      <w:r w:rsidRPr="00B84954">
        <w:rPr>
          <w:rFonts w:eastAsia="Calibri"/>
          <w:lang w:eastAsia="en-US"/>
        </w:rPr>
        <w:t>[1].</w:t>
      </w:r>
    </w:p>
    <w:tbl>
      <w:tblPr>
        <w:tblStyle w:val="a8"/>
        <w:tblW w:w="0" w:type="auto"/>
        <w:tblLayout w:type="fixed"/>
        <w:tblLook w:val="04A0" w:firstRow="1" w:lastRow="0" w:firstColumn="1" w:lastColumn="0" w:noHBand="0" w:noVBand="1"/>
      </w:tblPr>
      <w:tblGrid>
        <w:gridCol w:w="3253"/>
        <w:gridCol w:w="1562"/>
        <w:gridCol w:w="1559"/>
        <w:gridCol w:w="1559"/>
        <w:gridCol w:w="1413"/>
      </w:tblGrid>
      <w:tr w:rsidR="00B965FC" w:rsidRPr="00DB26B0" w14:paraId="65F761D3" w14:textId="77777777" w:rsidTr="002112D6">
        <w:trPr>
          <w:tblHeader/>
        </w:trPr>
        <w:tc>
          <w:tcPr>
            <w:tcW w:w="3253" w:type="dxa"/>
            <w:vMerge w:val="restart"/>
            <w:shd w:val="clear" w:color="auto" w:fill="D9D9D9" w:themeFill="background1" w:themeFillShade="D9"/>
            <w:vAlign w:val="center"/>
          </w:tcPr>
          <w:p w14:paraId="7E6AA67F" w14:textId="37F41E26" w:rsidR="00B965FC" w:rsidRPr="00635DB7" w:rsidRDefault="00B965FC" w:rsidP="008545FF">
            <w:pPr>
              <w:jc w:val="center"/>
              <w:rPr>
                <w:rFonts w:eastAsia="Calibri"/>
                <w:b/>
                <w:bCs/>
                <w:lang w:eastAsia="en-US"/>
              </w:rPr>
            </w:pPr>
            <w:r w:rsidRPr="00635DB7">
              <w:rPr>
                <w:rFonts w:eastAsia="Calibri"/>
                <w:b/>
                <w:bCs/>
                <w:lang w:eastAsia="en-US"/>
              </w:rPr>
              <w:t>Параметр</w:t>
            </w:r>
          </w:p>
        </w:tc>
        <w:tc>
          <w:tcPr>
            <w:tcW w:w="3121" w:type="dxa"/>
            <w:gridSpan w:val="2"/>
            <w:shd w:val="clear" w:color="auto" w:fill="D9D9D9" w:themeFill="background1" w:themeFillShade="D9"/>
            <w:vAlign w:val="center"/>
          </w:tcPr>
          <w:p w14:paraId="5C82434E" w14:textId="383D94AD" w:rsidR="00B965FC" w:rsidRPr="00DB26B0" w:rsidRDefault="00B965FC" w:rsidP="002112D6">
            <w:pPr>
              <w:jc w:val="center"/>
              <w:rPr>
                <w:rFonts w:eastAsia="Calibri"/>
                <w:b/>
                <w:bCs/>
                <w:lang w:eastAsia="en-US"/>
              </w:rPr>
            </w:pPr>
            <w:r>
              <w:rPr>
                <w:rFonts w:eastAsia="Calibri"/>
                <w:b/>
                <w:bCs/>
                <w:lang w:eastAsia="en-US"/>
              </w:rPr>
              <w:t>48 недель</w:t>
            </w:r>
          </w:p>
        </w:tc>
        <w:tc>
          <w:tcPr>
            <w:tcW w:w="2972" w:type="dxa"/>
            <w:gridSpan w:val="2"/>
            <w:shd w:val="clear" w:color="auto" w:fill="D9D9D9" w:themeFill="background1" w:themeFillShade="D9"/>
            <w:vAlign w:val="center"/>
          </w:tcPr>
          <w:p w14:paraId="0C5CFA34" w14:textId="75CF93A0" w:rsidR="00B965FC" w:rsidRPr="00DB26B0" w:rsidRDefault="00B965FC" w:rsidP="002112D6">
            <w:pPr>
              <w:jc w:val="center"/>
              <w:rPr>
                <w:rFonts w:eastAsia="Calibri"/>
                <w:b/>
                <w:bCs/>
                <w:lang w:eastAsia="en-US"/>
              </w:rPr>
            </w:pPr>
            <w:r>
              <w:rPr>
                <w:rFonts w:eastAsia="Calibri"/>
                <w:b/>
                <w:bCs/>
                <w:lang w:eastAsia="en-US"/>
              </w:rPr>
              <w:t>240 недель</w:t>
            </w:r>
          </w:p>
        </w:tc>
      </w:tr>
      <w:tr w:rsidR="00B965FC" w:rsidRPr="00DB26B0" w14:paraId="40FF257D" w14:textId="77777777" w:rsidTr="002112D6">
        <w:trPr>
          <w:tblHeader/>
        </w:trPr>
        <w:tc>
          <w:tcPr>
            <w:tcW w:w="3253" w:type="dxa"/>
            <w:vMerge/>
            <w:shd w:val="clear" w:color="auto" w:fill="D9D9D9" w:themeFill="background1" w:themeFillShade="D9"/>
            <w:vAlign w:val="center"/>
          </w:tcPr>
          <w:p w14:paraId="5E70B9B0" w14:textId="1E4241D2" w:rsidR="00B965FC" w:rsidRPr="00DB26B0" w:rsidRDefault="00B965FC" w:rsidP="002112D6">
            <w:pPr>
              <w:jc w:val="center"/>
              <w:rPr>
                <w:rFonts w:eastAsia="Calibri"/>
                <w:b/>
                <w:bCs/>
                <w:lang w:eastAsia="en-US"/>
              </w:rPr>
            </w:pPr>
          </w:p>
        </w:tc>
        <w:tc>
          <w:tcPr>
            <w:tcW w:w="1562" w:type="dxa"/>
            <w:shd w:val="clear" w:color="auto" w:fill="D9D9D9" w:themeFill="background1" w:themeFillShade="D9"/>
            <w:vAlign w:val="center"/>
          </w:tcPr>
          <w:p w14:paraId="25906D34" w14:textId="37B967B5" w:rsidR="00B965FC" w:rsidRPr="00DB26B0" w:rsidRDefault="00B965FC" w:rsidP="002112D6">
            <w:pPr>
              <w:jc w:val="center"/>
              <w:rPr>
                <w:rFonts w:eastAsia="Calibri"/>
                <w:b/>
                <w:bCs/>
                <w:lang w:eastAsia="en-US"/>
              </w:rPr>
            </w:pPr>
            <w:r w:rsidRPr="00DB26B0">
              <w:rPr>
                <w:rFonts w:eastAsia="Calibri"/>
                <w:b/>
                <w:bCs/>
                <w:lang w:eastAsia="en-US"/>
              </w:rPr>
              <w:t>Группа ралтегравира, (</w:t>
            </w:r>
            <w:r w:rsidRPr="00DB26B0">
              <w:rPr>
                <w:rFonts w:eastAsia="Calibri"/>
                <w:b/>
                <w:bCs/>
                <w:lang w:val="en-US" w:eastAsia="en-US"/>
              </w:rPr>
              <w:t>N=</w:t>
            </w:r>
            <w:r>
              <w:rPr>
                <w:rFonts w:eastAsia="Calibri"/>
                <w:b/>
                <w:bCs/>
                <w:lang w:eastAsia="en-US"/>
              </w:rPr>
              <w:t>281</w:t>
            </w:r>
            <w:r w:rsidRPr="00DB26B0">
              <w:rPr>
                <w:rFonts w:eastAsia="Calibri"/>
                <w:b/>
                <w:bCs/>
                <w:lang w:eastAsia="en-US"/>
              </w:rPr>
              <w:t>)</w:t>
            </w:r>
          </w:p>
        </w:tc>
        <w:tc>
          <w:tcPr>
            <w:tcW w:w="1559" w:type="dxa"/>
            <w:shd w:val="clear" w:color="auto" w:fill="D9D9D9" w:themeFill="background1" w:themeFillShade="D9"/>
            <w:vAlign w:val="center"/>
          </w:tcPr>
          <w:p w14:paraId="30BA3CAF" w14:textId="1E8A2092" w:rsidR="00B965FC" w:rsidRPr="00DB26B0" w:rsidRDefault="00B965FC" w:rsidP="002112D6">
            <w:pPr>
              <w:jc w:val="center"/>
              <w:rPr>
                <w:rFonts w:eastAsia="Calibri"/>
                <w:b/>
                <w:bCs/>
                <w:lang w:eastAsia="en-US"/>
              </w:rPr>
            </w:pPr>
            <w:r w:rsidRPr="00DB26B0">
              <w:rPr>
                <w:rFonts w:eastAsia="Calibri"/>
                <w:b/>
                <w:bCs/>
                <w:lang w:eastAsia="en-US"/>
              </w:rPr>
              <w:t xml:space="preserve">Группа </w:t>
            </w:r>
            <w:r>
              <w:rPr>
                <w:rFonts w:eastAsia="Calibri"/>
                <w:b/>
                <w:bCs/>
                <w:lang w:eastAsia="en-US"/>
              </w:rPr>
              <w:t>эфавиренза</w:t>
            </w:r>
            <w:r w:rsidRPr="00DB26B0">
              <w:rPr>
                <w:rFonts w:eastAsia="Calibri"/>
                <w:b/>
                <w:bCs/>
                <w:lang w:eastAsia="en-US"/>
              </w:rPr>
              <w:t>, (</w:t>
            </w:r>
            <w:r w:rsidRPr="00DB26B0">
              <w:rPr>
                <w:rFonts w:eastAsia="Calibri"/>
                <w:b/>
                <w:bCs/>
                <w:lang w:val="en-US" w:eastAsia="en-US"/>
              </w:rPr>
              <w:t>N=</w:t>
            </w:r>
            <w:r>
              <w:rPr>
                <w:rFonts w:eastAsia="Calibri"/>
                <w:b/>
                <w:bCs/>
                <w:lang w:eastAsia="en-US"/>
              </w:rPr>
              <w:t>282</w:t>
            </w:r>
            <w:r w:rsidRPr="00DB26B0">
              <w:rPr>
                <w:rFonts w:eastAsia="Calibri"/>
                <w:b/>
                <w:bCs/>
                <w:lang w:eastAsia="en-US"/>
              </w:rPr>
              <w:t>)</w:t>
            </w:r>
          </w:p>
        </w:tc>
        <w:tc>
          <w:tcPr>
            <w:tcW w:w="1559" w:type="dxa"/>
            <w:shd w:val="clear" w:color="auto" w:fill="D9D9D9" w:themeFill="background1" w:themeFillShade="D9"/>
            <w:vAlign w:val="center"/>
          </w:tcPr>
          <w:p w14:paraId="73B6C26A" w14:textId="375F4B26" w:rsidR="00B965FC" w:rsidRPr="00DB26B0" w:rsidRDefault="00B965FC" w:rsidP="002112D6">
            <w:pPr>
              <w:jc w:val="center"/>
              <w:rPr>
                <w:rFonts w:eastAsia="Calibri"/>
                <w:b/>
                <w:bCs/>
                <w:lang w:eastAsia="en-US"/>
              </w:rPr>
            </w:pPr>
            <w:r w:rsidRPr="00DB26B0">
              <w:rPr>
                <w:rFonts w:eastAsia="Calibri"/>
                <w:b/>
                <w:bCs/>
                <w:lang w:eastAsia="en-US"/>
              </w:rPr>
              <w:t>Группа ралтегравира, (</w:t>
            </w:r>
            <w:r w:rsidRPr="00DB26B0">
              <w:rPr>
                <w:rFonts w:eastAsia="Calibri"/>
                <w:b/>
                <w:bCs/>
                <w:lang w:val="en-US" w:eastAsia="en-US"/>
              </w:rPr>
              <w:t>N=</w:t>
            </w:r>
            <w:r>
              <w:rPr>
                <w:rFonts w:eastAsia="Calibri"/>
                <w:b/>
                <w:bCs/>
                <w:lang w:eastAsia="en-US"/>
              </w:rPr>
              <w:t>281</w:t>
            </w:r>
            <w:r w:rsidRPr="00DB26B0">
              <w:rPr>
                <w:rFonts w:eastAsia="Calibri"/>
                <w:b/>
                <w:bCs/>
                <w:lang w:eastAsia="en-US"/>
              </w:rPr>
              <w:t>)</w:t>
            </w:r>
          </w:p>
        </w:tc>
        <w:tc>
          <w:tcPr>
            <w:tcW w:w="1413" w:type="dxa"/>
            <w:shd w:val="clear" w:color="auto" w:fill="D9D9D9" w:themeFill="background1" w:themeFillShade="D9"/>
            <w:vAlign w:val="center"/>
          </w:tcPr>
          <w:p w14:paraId="454D493B" w14:textId="5DD2CB8B" w:rsidR="00B965FC" w:rsidRPr="00DB26B0" w:rsidRDefault="00B965FC" w:rsidP="002112D6">
            <w:pPr>
              <w:jc w:val="center"/>
              <w:rPr>
                <w:rFonts w:eastAsia="Calibri"/>
                <w:b/>
                <w:bCs/>
                <w:lang w:eastAsia="en-US"/>
              </w:rPr>
            </w:pPr>
            <w:r w:rsidRPr="00DB26B0">
              <w:rPr>
                <w:rFonts w:eastAsia="Calibri"/>
                <w:b/>
                <w:bCs/>
                <w:lang w:eastAsia="en-US"/>
              </w:rPr>
              <w:t xml:space="preserve">Группа </w:t>
            </w:r>
            <w:r>
              <w:rPr>
                <w:rFonts w:eastAsia="Calibri"/>
                <w:b/>
                <w:bCs/>
                <w:lang w:eastAsia="en-US"/>
              </w:rPr>
              <w:t>эфавиренза</w:t>
            </w:r>
            <w:r w:rsidRPr="00DB26B0">
              <w:rPr>
                <w:rFonts w:eastAsia="Calibri"/>
                <w:b/>
                <w:bCs/>
                <w:lang w:eastAsia="en-US"/>
              </w:rPr>
              <w:t>, (</w:t>
            </w:r>
            <w:r w:rsidRPr="00DB26B0">
              <w:rPr>
                <w:rFonts w:eastAsia="Calibri"/>
                <w:b/>
                <w:bCs/>
                <w:lang w:val="en-US" w:eastAsia="en-US"/>
              </w:rPr>
              <w:t>N=</w:t>
            </w:r>
            <w:r>
              <w:rPr>
                <w:rFonts w:eastAsia="Calibri"/>
                <w:b/>
                <w:bCs/>
                <w:lang w:eastAsia="en-US"/>
              </w:rPr>
              <w:t>282</w:t>
            </w:r>
            <w:r w:rsidRPr="00DB26B0">
              <w:rPr>
                <w:rFonts w:eastAsia="Calibri"/>
                <w:b/>
                <w:bCs/>
                <w:lang w:eastAsia="en-US"/>
              </w:rPr>
              <w:t>)</w:t>
            </w:r>
          </w:p>
        </w:tc>
      </w:tr>
      <w:tr w:rsidR="004D1FFA" w:rsidRPr="00DB26B0" w14:paraId="1E7BCD8D" w14:textId="77777777" w:rsidTr="007E2CC1">
        <w:trPr>
          <w:trHeight w:val="20"/>
        </w:trPr>
        <w:tc>
          <w:tcPr>
            <w:tcW w:w="9346" w:type="dxa"/>
            <w:gridSpan w:val="5"/>
            <w:shd w:val="clear" w:color="auto" w:fill="auto"/>
            <w:vAlign w:val="center"/>
          </w:tcPr>
          <w:p w14:paraId="27E53054" w14:textId="432EDB55" w:rsidR="004D1FFA" w:rsidRPr="00DB26B0" w:rsidRDefault="004D1FFA" w:rsidP="00551868">
            <w:pPr>
              <w:jc w:val="left"/>
              <w:rPr>
                <w:rFonts w:eastAsia="Calibri"/>
                <w:bCs/>
                <w:lang w:eastAsia="en-US"/>
              </w:rPr>
            </w:pPr>
            <w:r w:rsidRPr="00DB26B0">
              <w:rPr>
                <w:rFonts w:eastAsia="Calibri"/>
                <w:b/>
                <w:bCs/>
                <w:lang w:eastAsia="en-US"/>
              </w:rPr>
              <w:t>Процент пациентов с РНК ВИЧ-1 &lt;50 копий/мл,</w:t>
            </w:r>
            <w:r w:rsidRPr="00DB26B0">
              <w:rPr>
                <w:rFonts w:eastAsia="Calibri"/>
                <w:bCs/>
                <w:lang w:eastAsia="en-US"/>
              </w:rPr>
              <w:t>(95% ДИ)</w:t>
            </w:r>
          </w:p>
        </w:tc>
      </w:tr>
      <w:tr w:rsidR="003873DD" w:rsidRPr="00DB26B0" w14:paraId="32247A5D" w14:textId="77777777" w:rsidTr="002112D6">
        <w:trPr>
          <w:trHeight w:val="20"/>
        </w:trPr>
        <w:tc>
          <w:tcPr>
            <w:tcW w:w="3253" w:type="dxa"/>
            <w:shd w:val="clear" w:color="auto" w:fill="auto"/>
            <w:vAlign w:val="center"/>
          </w:tcPr>
          <w:p w14:paraId="0E895532" w14:textId="77777777" w:rsidR="003873DD" w:rsidRPr="00DB26B0" w:rsidRDefault="003873DD" w:rsidP="002112D6">
            <w:pPr>
              <w:jc w:val="left"/>
              <w:rPr>
                <w:rFonts w:eastAsia="Calibri"/>
                <w:bCs/>
                <w:lang w:eastAsia="en-US"/>
              </w:rPr>
            </w:pPr>
            <w:r w:rsidRPr="00DB26B0">
              <w:rPr>
                <w:rFonts w:eastAsia="Calibri"/>
                <w:bCs/>
                <w:lang w:eastAsia="en-US"/>
              </w:rPr>
              <w:t>Все пациенты</w:t>
            </w:r>
            <w:r w:rsidRPr="00DB26B0">
              <w:rPr>
                <w:rFonts w:eastAsia="Calibri"/>
                <w:bCs/>
                <w:vertAlign w:val="superscript"/>
                <w:lang w:eastAsia="en-US"/>
              </w:rPr>
              <w:t>†</w:t>
            </w:r>
          </w:p>
        </w:tc>
        <w:tc>
          <w:tcPr>
            <w:tcW w:w="1562" w:type="dxa"/>
            <w:shd w:val="clear" w:color="auto" w:fill="auto"/>
            <w:vAlign w:val="center"/>
          </w:tcPr>
          <w:p w14:paraId="459610C4" w14:textId="77777777" w:rsidR="003873DD" w:rsidRPr="00DB26B0" w:rsidRDefault="003873DD" w:rsidP="002112D6">
            <w:pPr>
              <w:jc w:val="center"/>
              <w:rPr>
                <w:rFonts w:eastAsia="Calibri"/>
                <w:bCs/>
                <w:lang w:eastAsia="en-US"/>
              </w:rPr>
            </w:pPr>
            <w:r w:rsidRPr="00186444">
              <w:rPr>
                <w:rFonts w:eastAsia="Calibri"/>
                <w:bCs/>
                <w:lang w:eastAsia="en-US"/>
              </w:rPr>
              <w:t>86 (81, 90)</w:t>
            </w:r>
          </w:p>
        </w:tc>
        <w:tc>
          <w:tcPr>
            <w:tcW w:w="1559" w:type="dxa"/>
            <w:shd w:val="clear" w:color="auto" w:fill="auto"/>
            <w:vAlign w:val="center"/>
          </w:tcPr>
          <w:p w14:paraId="290E127C" w14:textId="77777777" w:rsidR="003873DD" w:rsidRPr="00DB26B0" w:rsidRDefault="003873DD" w:rsidP="002112D6">
            <w:pPr>
              <w:jc w:val="center"/>
              <w:rPr>
                <w:rFonts w:eastAsia="Calibri"/>
                <w:bCs/>
                <w:lang w:eastAsia="en-US"/>
              </w:rPr>
            </w:pPr>
            <w:r w:rsidRPr="00186444">
              <w:rPr>
                <w:rFonts w:eastAsia="Calibri"/>
                <w:bCs/>
                <w:lang w:eastAsia="en-US"/>
              </w:rPr>
              <w:t>82 (77, 86)</w:t>
            </w:r>
          </w:p>
        </w:tc>
        <w:tc>
          <w:tcPr>
            <w:tcW w:w="1559" w:type="dxa"/>
            <w:shd w:val="clear" w:color="auto" w:fill="auto"/>
            <w:vAlign w:val="center"/>
          </w:tcPr>
          <w:p w14:paraId="1BE7EC60" w14:textId="77777777" w:rsidR="003873DD" w:rsidRPr="00DB26B0" w:rsidRDefault="003873DD" w:rsidP="002112D6">
            <w:pPr>
              <w:jc w:val="center"/>
              <w:rPr>
                <w:rFonts w:eastAsia="Calibri"/>
                <w:bCs/>
                <w:lang w:eastAsia="en-US"/>
              </w:rPr>
            </w:pPr>
            <w:r w:rsidRPr="00186444">
              <w:rPr>
                <w:rFonts w:eastAsia="Calibri"/>
                <w:bCs/>
                <w:lang w:eastAsia="en-US"/>
              </w:rPr>
              <w:t>71 (65, 76)</w:t>
            </w:r>
          </w:p>
        </w:tc>
        <w:tc>
          <w:tcPr>
            <w:tcW w:w="1413" w:type="dxa"/>
            <w:shd w:val="clear" w:color="auto" w:fill="auto"/>
            <w:vAlign w:val="center"/>
          </w:tcPr>
          <w:p w14:paraId="2B63E3BC" w14:textId="77777777" w:rsidR="003873DD" w:rsidRPr="00DB26B0" w:rsidRDefault="003873DD" w:rsidP="002112D6">
            <w:pPr>
              <w:jc w:val="center"/>
              <w:rPr>
                <w:rFonts w:eastAsia="Calibri"/>
                <w:bCs/>
                <w:lang w:eastAsia="en-US"/>
              </w:rPr>
            </w:pPr>
            <w:r w:rsidRPr="00186444">
              <w:rPr>
                <w:rFonts w:eastAsia="Calibri"/>
                <w:bCs/>
                <w:lang w:eastAsia="en-US"/>
              </w:rPr>
              <w:t>61 (55, 67)</w:t>
            </w:r>
          </w:p>
        </w:tc>
      </w:tr>
      <w:tr w:rsidR="003873DD" w:rsidRPr="00DB26B0" w14:paraId="20786DC9" w14:textId="77777777" w:rsidTr="002112D6">
        <w:trPr>
          <w:trHeight w:val="20"/>
        </w:trPr>
        <w:tc>
          <w:tcPr>
            <w:tcW w:w="3253" w:type="dxa"/>
            <w:shd w:val="clear" w:color="auto" w:fill="auto"/>
            <w:vAlign w:val="center"/>
          </w:tcPr>
          <w:p w14:paraId="3C771E2C" w14:textId="77777777" w:rsidR="003873DD" w:rsidRPr="00DB26B0" w:rsidRDefault="003873DD" w:rsidP="002112D6">
            <w:pPr>
              <w:jc w:val="left"/>
              <w:rPr>
                <w:rFonts w:eastAsia="Calibri"/>
                <w:bCs/>
                <w:lang w:eastAsia="en-US"/>
              </w:rPr>
            </w:pPr>
            <w:r w:rsidRPr="00DB26B0">
              <w:rPr>
                <w:rFonts w:eastAsia="Calibri"/>
                <w:bCs/>
                <w:lang w:eastAsia="en-US"/>
              </w:rPr>
              <w:t>Базовые характеристики</w:t>
            </w:r>
            <w:r w:rsidRPr="00DB26B0">
              <w:rPr>
                <w:rFonts w:eastAsia="Calibri"/>
                <w:bCs/>
                <w:vertAlign w:val="superscript"/>
                <w:lang w:eastAsia="en-US"/>
              </w:rPr>
              <w:t>‡</w:t>
            </w:r>
          </w:p>
        </w:tc>
        <w:tc>
          <w:tcPr>
            <w:tcW w:w="6093" w:type="dxa"/>
            <w:gridSpan w:val="4"/>
            <w:shd w:val="clear" w:color="auto" w:fill="auto"/>
            <w:vAlign w:val="center"/>
          </w:tcPr>
          <w:p w14:paraId="40CD5666" w14:textId="77777777" w:rsidR="003873DD" w:rsidRPr="00DB26B0" w:rsidRDefault="003873DD" w:rsidP="002112D6">
            <w:pPr>
              <w:jc w:val="center"/>
              <w:rPr>
                <w:rFonts w:eastAsia="Calibri"/>
                <w:bCs/>
                <w:lang w:eastAsia="en-US"/>
              </w:rPr>
            </w:pPr>
          </w:p>
        </w:tc>
      </w:tr>
      <w:tr w:rsidR="003873DD" w:rsidRPr="00DB26B0" w14:paraId="2B38A92D" w14:textId="77777777" w:rsidTr="002112D6">
        <w:trPr>
          <w:trHeight w:val="20"/>
        </w:trPr>
        <w:tc>
          <w:tcPr>
            <w:tcW w:w="3253" w:type="dxa"/>
            <w:shd w:val="clear" w:color="auto" w:fill="auto"/>
            <w:vAlign w:val="center"/>
          </w:tcPr>
          <w:p w14:paraId="47186C9E" w14:textId="77777777" w:rsidR="003873DD" w:rsidRPr="00DB26B0" w:rsidRDefault="003873DD" w:rsidP="002112D6">
            <w:pPr>
              <w:jc w:val="left"/>
              <w:rPr>
                <w:rFonts w:eastAsia="Calibri"/>
                <w:bCs/>
                <w:lang w:eastAsia="en-US"/>
              </w:rPr>
            </w:pPr>
            <w:r w:rsidRPr="00DB26B0">
              <w:rPr>
                <w:rFonts w:eastAsia="Calibri"/>
                <w:bCs/>
                <w:lang w:eastAsia="en-US"/>
              </w:rPr>
              <w:t>РНК ВИЧ &gt;100 000 копий/мл</w:t>
            </w:r>
          </w:p>
        </w:tc>
        <w:tc>
          <w:tcPr>
            <w:tcW w:w="1562" w:type="dxa"/>
            <w:shd w:val="clear" w:color="auto" w:fill="auto"/>
            <w:vAlign w:val="center"/>
          </w:tcPr>
          <w:p w14:paraId="0F0BD6DF" w14:textId="77777777" w:rsidR="003873DD" w:rsidRPr="00DB26B0" w:rsidRDefault="003873DD" w:rsidP="002112D6">
            <w:pPr>
              <w:jc w:val="center"/>
              <w:rPr>
                <w:rFonts w:eastAsia="Calibri"/>
                <w:bCs/>
                <w:lang w:eastAsia="en-US"/>
              </w:rPr>
            </w:pPr>
            <w:r w:rsidRPr="00186444">
              <w:rPr>
                <w:rFonts w:eastAsia="Calibri"/>
                <w:bCs/>
                <w:lang w:eastAsia="en-US"/>
              </w:rPr>
              <w:t>91 (85, 95)</w:t>
            </w:r>
          </w:p>
        </w:tc>
        <w:tc>
          <w:tcPr>
            <w:tcW w:w="1559" w:type="dxa"/>
            <w:shd w:val="clear" w:color="auto" w:fill="auto"/>
            <w:vAlign w:val="center"/>
          </w:tcPr>
          <w:p w14:paraId="543EEAF3" w14:textId="77777777" w:rsidR="003873DD" w:rsidRPr="00DB26B0" w:rsidRDefault="003873DD" w:rsidP="002112D6">
            <w:pPr>
              <w:jc w:val="center"/>
              <w:rPr>
                <w:rFonts w:eastAsia="Calibri"/>
                <w:bCs/>
                <w:lang w:eastAsia="en-US"/>
              </w:rPr>
            </w:pPr>
            <w:r w:rsidRPr="00186444">
              <w:rPr>
                <w:rFonts w:eastAsia="Calibri"/>
                <w:bCs/>
                <w:lang w:eastAsia="en-US"/>
              </w:rPr>
              <w:t>89 (83, 94)</w:t>
            </w:r>
          </w:p>
        </w:tc>
        <w:tc>
          <w:tcPr>
            <w:tcW w:w="1559" w:type="dxa"/>
            <w:shd w:val="clear" w:color="auto" w:fill="auto"/>
            <w:vAlign w:val="center"/>
          </w:tcPr>
          <w:p w14:paraId="0CC84020" w14:textId="77777777" w:rsidR="003873DD" w:rsidRPr="00DB26B0" w:rsidRDefault="003873DD" w:rsidP="002112D6">
            <w:pPr>
              <w:jc w:val="center"/>
              <w:rPr>
                <w:rFonts w:eastAsia="Calibri"/>
                <w:bCs/>
                <w:lang w:eastAsia="en-US"/>
              </w:rPr>
            </w:pPr>
            <w:r w:rsidRPr="00186444">
              <w:rPr>
                <w:rFonts w:eastAsia="Calibri"/>
                <w:bCs/>
                <w:lang w:eastAsia="en-US"/>
              </w:rPr>
              <w:t>70 (62, 77)</w:t>
            </w:r>
          </w:p>
        </w:tc>
        <w:tc>
          <w:tcPr>
            <w:tcW w:w="1413" w:type="dxa"/>
            <w:shd w:val="clear" w:color="auto" w:fill="auto"/>
            <w:vAlign w:val="center"/>
          </w:tcPr>
          <w:p w14:paraId="7950C8EA" w14:textId="77777777" w:rsidR="003873DD" w:rsidRPr="00DB26B0" w:rsidRDefault="003873DD" w:rsidP="002112D6">
            <w:pPr>
              <w:jc w:val="center"/>
              <w:rPr>
                <w:rFonts w:eastAsia="Calibri"/>
                <w:bCs/>
                <w:lang w:eastAsia="en-US"/>
              </w:rPr>
            </w:pPr>
            <w:r w:rsidRPr="00186444">
              <w:rPr>
                <w:rFonts w:eastAsia="Calibri"/>
                <w:bCs/>
                <w:lang w:eastAsia="en-US"/>
              </w:rPr>
              <w:t>65 (56, 72)</w:t>
            </w:r>
          </w:p>
        </w:tc>
      </w:tr>
      <w:tr w:rsidR="003873DD" w:rsidRPr="00DB26B0" w14:paraId="20F4A060" w14:textId="77777777" w:rsidTr="002112D6">
        <w:trPr>
          <w:trHeight w:val="20"/>
        </w:trPr>
        <w:tc>
          <w:tcPr>
            <w:tcW w:w="3253" w:type="dxa"/>
            <w:shd w:val="clear" w:color="auto" w:fill="auto"/>
            <w:vAlign w:val="center"/>
          </w:tcPr>
          <w:p w14:paraId="37BEFA0A" w14:textId="77777777" w:rsidR="003873DD" w:rsidRPr="00DB26B0" w:rsidRDefault="003873DD" w:rsidP="002112D6">
            <w:pPr>
              <w:jc w:val="left"/>
              <w:rPr>
                <w:rFonts w:eastAsia="Calibri"/>
                <w:bCs/>
                <w:lang w:eastAsia="en-US"/>
              </w:rPr>
            </w:pPr>
            <w:r w:rsidRPr="00DB26B0">
              <w:rPr>
                <w:rFonts w:eastAsia="Calibri"/>
                <w:bCs/>
                <w:lang w:eastAsia="en-US"/>
              </w:rPr>
              <w:t>≤100 000 копий/мл</w:t>
            </w:r>
          </w:p>
        </w:tc>
        <w:tc>
          <w:tcPr>
            <w:tcW w:w="1562" w:type="dxa"/>
            <w:shd w:val="clear" w:color="auto" w:fill="auto"/>
            <w:vAlign w:val="center"/>
          </w:tcPr>
          <w:p w14:paraId="348B318B" w14:textId="77777777" w:rsidR="003873DD" w:rsidRPr="00DB26B0" w:rsidRDefault="003873DD" w:rsidP="002112D6">
            <w:pPr>
              <w:jc w:val="center"/>
              <w:rPr>
                <w:rFonts w:eastAsia="Calibri"/>
                <w:bCs/>
                <w:lang w:eastAsia="en-US"/>
              </w:rPr>
            </w:pPr>
            <w:r w:rsidRPr="00186444">
              <w:rPr>
                <w:rFonts w:eastAsia="Calibri"/>
                <w:bCs/>
                <w:lang w:eastAsia="en-US"/>
              </w:rPr>
              <w:t>93 (86, 97)</w:t>
            </w:r>
          </w:p>
        </w:tc>
        <w:tc>
          <w:tcPr>
            <w:tcW w:w="1559" w:type="dxa"/>
            <w:shd w:val="clear" w:color="auto" w:fill="auto"/>
            <w:vAlign w:val="center"/>
          </w:tcPr>
          <w:p w14:paraId="5AF86827" w14:textId="77777777" w:rsidR="003873DD" w:rsidRPr="00DB26B0" w:rsidRDefault="003873DD" w:rsidP="002112D6">
            <w:pPr>
              <w:jc w:val="center"/>
              <w:rPr>
                <w:rFonts w:eastAsia="Calibri"/>
                <w:bCs/>
                <w:lang w:eastAsia="en-US"/>
              </w:rPr>
            </w:pPr>
            <w:r w:rsidRPr="00186444">
              <w:rPr>
                <w:rFonts w:eastAsia="Calibri"/>
                <w:bCs/>
                <w:lang w:eastAsia="en-US"/>
              </w:rPr>
              <w:t>89 (82, 94)</w:t>
            </w:r>
          </w:p>
        </w:tc>
        <w:tc>
          <w:tcPr>
            <w:tcW w:w="1559" w:type="dxa"/>
            <w:shd w:val="clear" w:color="auto" w:fill="auto"/>
            <w:vAlign w:val="center"/>
          </w:tcPr>
          <w:p w14:paraId="06C08506" w14:textId="77777777" w:rsidR="003873DD" w:rsidRPr="00DB26B0" w:rsidRDefault="003873DD" w:rsidP="002112D6">
            <w:pPr>
              <w:jc w:val="center"/>
              <w:rPr>
                <w:rFonts w:eastAsia="Calibri"/>
                <w:bCs/>
                <w:lang w:eastAsia="en-US"/>
              </w:rPr>
            </w:pPr>
            <w:r w:rsidRPr="00186444">
              <w:rPr>
                <w:rFonts w:eastAsia="Calibri"/>
                <w:bCs/>
                <w:lang w:eastAsia="en-US"/>
              </w:rPr>
              <w:t>72 (64, 80)</w:t>
            </w:r>
          </w:p>
        </w:tc>
        <w:tc>
          <w:tcPr>
            <w:tcW w:w="1413" w:type="dxa"/>
            <w:shd w:val="clear" w:color="auto" w:fill="auto"/>
            <w:vAlign w:val="center"/>
          </w:tcPr>
          <w:p w14:paraId="22BBFD64" w14:textId="77777777" w:rsidR="003873DD" w:rsidRPr="00DB26B0" w:rsidRDefault="003873DD" w:rsidP="002112D6">
            <w:pPr>
              <w:jc w:val="center"/>
              <w:rPr>
                <w:rFonts w:eastAsia="Calibri"/>
                <w:bCs/>
                <w:lang w:eastAsia="en-US"/>
              </w:rPr>
            </w:pPr>
            <w:r w:rsidRPr="00186444">
              <w:rPr>
                <w:rFonts w:eastAsia="Calibri"/>
                <w:bCs/>
                <w:lang w:eastAsia="en-US"/>
              </w:rPr>
              <w:t>58 (49, 66)</w:t>
            </w:r>
          </w:p>
        </w:tc>
      </w:tr>
      <w:tr w:rsidR="003873DD" w:rsidRPr="00DB26B0" w14:paraId="3A1323F7" w14:textId="77777777" w:rsidTr="002112D6">
        <w:trPr>
          <w:trHeight w:val="20"/>
        </w:trPr>
        <w:tc>
          <w:tcPr>
            <w:tcW w:w="3253" w:type="dxa"/>
            <w:shd w:val="clear" w:color="auto" w:fill="auto"/>
            <w:vAlign w:val="center"/>
          </w:tcPr>
          <w:p w14:paraId="63B93B72" w14:textId="77777777" w:rsidR="003873DD" w:rsidRPr="00DB26B0" w:rsidRDefault="003873DD" w:rsidP="002112D6">
            <w:pPr>
              <w:jc w:val="left"/>
              <w:rPr>
                <w:rFonts w:eastAsia="Calibri"/>
                <w:bCs/>
                <w:lang w:eastAsia="en-US"/>
              </w:rPr>
            </w:pPr>
            <w:r w:rsidRPr="00DB26B0">
              <w:rPr>
                <w:rFonts w:eastAsia="Calibri"/>
                <w:bCs/>
                <w:lang w:eastAsia="en-US"/>
              </w:rPr>
              <w:t>Количество CD4 ≤50 клеток/мкл</w:t>
            </w:r>
          </w:p>
        </w:tc>
        <w:tc>
          <w:tcPr>
            <w:tcW w:w="1562" w:type="dxa"/>
            <w:shd w:val="clear" w:color="auto" w:fill="auto"/>
            <w:vAlign w:val="center"/>
          </w:tcPr>
          <w:p w14:paraId="542A6392" w14:textId="77777777" w:rsidR="003873DD" w:rsidRPr="00DB26B0" w:rsidRDefault="003873DD" w:rsidP="002112D6">
            <w:pPr>
              <w:jc w:val="center"/>
              <w:rPr>
                <w:rFonts w:eastAsia="Calibri"/>
                <w:bCs/>
                <w:lang w:eastAsia="en-US"/>
              </w:rPr>
            </w:pPr>
            <w:r w:rsidRPr="00186444">
              <w:rPr>
                <w:rFonts w:eastAsia="Calibri"/>
                <w:bCs/>
                <w:lang w:eastAsia="en-US"/>
              </w:rPr>
              <w:t>84 (64, 95)</w:t>
            </w:r>
          </w:p>
        </w:tc>
        <w:tc>
          <w:tcPr>
            <w:tcW w:w="1559" w:type="dxa"/>
            <w:shd w:val="clear" w:color="auto" w:fill="auto"/>
            <w:vAlign w:val="center"/>
          </w:tcPr>
          <w:p w14:paraId="793ACC1A" w14:textId="77777777" w:rsidR="003873DD" w:rsidRPr="00DB26B0" w:rsidRDefault="003873DD" w:rsidP="002112D6">
            <w:pPr>
              <w:jc w:val="center"/>
              <w:rPr>
                <w:rFonts w:eastAsia="Calibri"/>
                <w:bCs/>
                <w:lang w:eastAsia="en-US"/>
              </w:rPr>
            </w:pPr>
            <w:r w:rsidRPr="00186444">
              <w:rPr>
                <w:rFonts w:eastAsia="Calibri"/>
                <w:bCs/>
                <w:lang w:eastAsia="en-US"/>
              </w:rPr>
              <w:t>86 (67, 96)</w:t>
            </w:r>
          </w:p>
        </w:tc>
        <w:tc>
          <w:tcPr>
            <w:tcW w:w="1559" w:type="dxa"/>
            <w:shd w:val="clear" w:color="auto" w:fill="auto"/>
            <w:vAlign w:val="center"/>
          </w:tcPr>
          <w:p w14:paraId="5FB4E925" w14:textId="77777777" w:rsidR="003873DD" w:rsidRPr="00DB26B0" w:rsidRDefault="003873DD" w:rsidP="002112D6">
            <w:pPr>
              <w:jc w:val="center"/>
              <w:rPr>
                <w:rFonts w:eastAsia="Calibri"/>
                <w:bCs/>
                <w:lang w:eastAsia="en-US"/>
              </w:rPr>
            </w:pPr>
            <w:r w:rsidRPr="00186444">
              <w:rPr>
                <w:rFonts w:eastAsia="Calibri"/>
                <w:bCs/>
                <w:lang w:eastAsia="en-US"/>
              </w:rPr>
              <w:t>58 (37, 77)</w:t>
            </w:r>
          </w:p>
        </w:tc>
        <w:tc>
          <w:tcPr>
            <w:tcW w:w="1413" w:type="dxa"/>
            <w:shd w:val="clear" w:color="auto" w:fill="auto"/>
            <w:vAlign w:val="center"/>
          </w:tcPr>
          <w:p w14:paraId="3A611944" w14:textId="77777777" w:rsidR="003873DD" w:rsidRPr="00DB26B0" w:rsidRDefault="003873DD" w:rsidP="002112D6">
            <w:pPr>
              <w:jc w:val="center"/>
              <w:rPr>
                <w:rFonts w:eastAsia="Calibri"/>
                <w:bCs/>
                <w:lang w:eastAsia="en-US"/>
              </w:rPr>
            </w:pPr>
            <w:r w:rsidRPr="00186444">
              <w:rPr>
                <w:rFonts w:eastAsia="Calibri"/>
                <w:bCs/>
                <w:lang w:eastAsia="en-US"/>
              </w:rPr>
              <w:t>77 (58, 90)</w:t>
            </w:r>
          </w:p>
        </w:tc>
      </w:tr>
      <w:tr w:rsidR="003873DD" w:rsidRPr="00DB26B0" w14:paraId="665155EF" w14:textId="77777777" w:rsidTr="002112D6">
        <w:trPr>
          <w:trHeight w:val="20"/>
        </w:trPr>
        <w:tc>
          <w:tcPr>
            <w:tcW w:w="3253" w:type="dxa"/>
            <w:shd w:val="clear" w:color="auto" w:fill="auto"/>
            <w:vAlign w:val="center"/>
          </w:tcPr>
          <w:p w14:paraId="0B57818B" w14:textId="77777777" w:rsidR="003873DD" w:rsidRPr="00DB26B0" w:rsidRDefault="003873DD" w:rsidP="002112D6">
            <w:pPr>
              <w:jc w:val="left"/>
              <w:rPr>
                <w:rFonts w:eastAsia="Calibri"/>
                <w:bCs/>
                <w:lang w:eastAsia="en-US"/>
              </w:rPr>
            </w:pPr>
            <w:r w:rsidRPr="00DB26B0">
              <w:rPr>
                <w:rFonts w:eastAsia="Calibri"/>
                <w:bCs/>
                <w:lang w:eastAsia="en-US"/>
              </w:rPr>
              <w:t>CD4 &gt;50 и ≤200 клеток/мкл</w:t>
            </w:r>
          </w:p>
        </w:tc>
        <w:tc>
          <w:tcPr>
            <w:tcW w:w="1562" w:type="dxa"/>
            <w:shd w:val="clear" w:color="auto" w:fill="auto"/>
            <w:vAlign w:val="center"/>
          </w:tcPr>
          <w:p w14:paraId="3711578F" w14:textId="77777777" w:rsidR="003873DD" w:rsidRPr="00DB26B0" w:rsidRDefault="003873DD" w:rsidP="002112D6">
            <w:pPr>
              <w:jc w:val="center"/>
              <w:rPr>
                <w:rFonts w:eastAsia="Calibri"/>
                <w:bCs/>
                <w:lang w:eastAsia="en-US"/>
              </w:rPr>
            </w:pPr>
            <w:r w:rsidRPr="00186444">
              <w:rPr>
                <w:rFonts w:eastAsia="Calibri"/>
                <w:bCs/>
                <w:lang w:eastAsia="en-US"/>
              </w:rPr>
              <w:t>89 (81, 95)</w:t>
            </w:r>
          </w:p>
        </w:tc>
        <w:tc>
          <w:tcPr>
            <w:tcW w:w="1559" w:type="dxa"/>
            <w:shd w:val="clear" w:color="auto" w:fill="auto"/>
            <w:vAlign w:val="center"/>
          </w:tcPr>
          <w:p w14:paraId="2F58ED48" w14:textId="77777777" w:rsidR="003873DD" w:rsidRPr="00DB26B0" w:rsidRDefault="003873DD" w:rsidP="002112D6">
            <w:pPr>
              <w:jc w:val="center"/>
              <w:rPr>
                <w:rFonts w:eastAsia="Calibri"/>
                <w:bCs/>
                <w:lang w:eastAsia="en-US"/>
              </w:rPr>
            </w:pPr>
            <w:r w:rsidRPr="00186444">
              <w:rPr>
                <w:rFonts w:eastAsia="Calibri"/>
                <w:bCs/>
                <w:lang w:eastAsia="en-US"/>
              </w:rPr>
              <w:t>86 (77, 92)</w:t>
            </w:r>
          </w:p>
        </w:tc>
        <w:tc>
          <w:tcPr>
            <w:tcW w:w="1559" w:type="dxa"/>
            <w:shd w:val="clear" w:color="auto" w:fill="auto"/>
            <w:vAlign w:val="center"/>
          </w:tcPr>
          <w:p w14:paraId="01939EF4" w14:textId="77777777" w:rsidR="003873DD" w:rsidRPr="00DB26B0" w:rsidRDefault="003873DD" w:rsidP="002112D6">
            <w:pPr>
              <w:jc w:val="center"/>
              <w:rPr>
                <w:rFonts w:eastAsia="Calibri"/>
                <w:bCs/>
                <w:lang w:eastAsia="en-US"/>
              </w:rPr>
            </w:pPr>
            <w:r w:rsidRPr="00186444">
              <w:rPr>
                <w:rFonts w:eastAsia="Calibri"/>
                <w:bCs/>
                <w:lang w:eastAsia="en-US"/>
              </w:rPr>
              <w:t>67 (57, 76)</w:t>
            </w:r>
          </w:p>
        </w:tc>
        <w:tc>
          <w:tcPr>
            <w:tcW w:w="1413" w:type="dxa"/>
            <w:shd w:val="clear" w:color="auto" w:fill="auto"/>
            <w:vAlign w:val="center"/>
          </w:tcPr>
          <w:p w14:paraId="1745A82C" w14:textId="77777777" w:rsidR="003873DD" w:rsidRPr="00DB26B0" w:rsidRDefault="003873DD" w:rsidP="002112D6">
            <w:pPr>
              <w:jc w:val="center"/>
              <w:rPr>
                <w:rFonts w:eastAsia="Calibri"/>
                <w:bCs/>
                <w:lang w:eastAsia="en-US"/>
              </w:rPr>
            </w:pPr>
            <w:r w:rsidRPr="00186444">
              <w:rPr>
                <w:rFonts w:eastAsia="Calibri"/>
                <w:bCs/>
                <w:lang w:eastAsia="en-US"/>
              </w:rPr>
              <w:t>60 (50, 69)</w:t>
            </w:r>
          </w:p>
        </w:tc>
      </w:tr>
      <w:tr w:rsidR="003873DD" w:rsidRPr="00DB26B0" w14:paraId="6FA2D5FC" w14:textId="77777777" w:rsidTr="002112D6">
        <w:trPr>
          <w:trHeight w:val="20"/>
        </w:trPr>
        <w:tc>
          <w:tcPr>
            <w:tcW w:w="3253" w:type="dxa"/>
            <w:shd w:val="clear" w:color="auto" w:fill="auto"/>
            <w:vAlign w:val="center"/>
          </w:tcPr>
          <w:p w14:paraId="595A8EC6" w14:textId="77777777" w:rsidR="003873DD" w:rsidRPr="00DB26B0" w:rsidRDefault="003873DD" w:rsidP="002112D6">
            <w:pPr>
              <w:jc w:val="left"/>
              <w:rPr>
                <w:rFonts w:eastAsia="Calibri"/>
                <w:bCs/>
                <w:lang w:eastAsia="en-US"/>
              </w:rPr>
            </w:pPr>
            <w:r w:rsidRPr="00DB26B0">
              <w:rPr>
                <w:rFonts w:eastAsia="Calibri"/>
                <w:bCs/>
                <w:lang w:eastAsia="en-US"/>
              </w:rPr>
              <w:t>CD4 &gt;200 клеток/мкл</w:t>
            </w:r>
          </w:p>
        </w:tc>
        <w:tc>
          <w:tcPr>
            <w:tcW w:w="1562" w:type="dxa"/>
            <w:shd w:val="clear" w:color="auto" w:fill="auto"/>
            <w:vAlign w:val="center"/>
          </w:tcPr>
          <w:p w14:paraId="0224151B" w14:textId="77777777" w:rsidR="003873DD" w:rsidRPr="00DB26B0" w:rsidRDefault="003873DD" w:rsidP="002112D6">
            <w:pPr>
              <w:jc w:val="center"/>
              <w:rPr>
                <w:rFonts w:eastAsia="Calibri"/>
                <w:bCs/>
                <w:lang w:eastAsia="en-US"/>
              </w:rPr>
            </w:pPr>
            <w:r w:rsidRPr="00186444">
              <w:rPr>
                <w:rFonts w:eastAsia="Calibri"/>
                <w:bCs/>
                <w:lang w:eastAsia="en-US"/>
              </w:rPr>
              <w:t>94 (89, 98)</w:t>
            </w:r>
          </w:p>
        </w:tc>
        <w:tc>
          <w:tcPr>
            <w:tcW w:w="1559" w:type="dxa"/>
            <w:shd w:val="clear" w:color="auto" w:fill="auto"/>
            <w:vAlign w:val="center"/>
          </w:tcPr>
          <w:p w14:paraId="3D4A51C0" w14:textId="77777777" w:rsidR="003873DD" w:rsidRPr="00DB26B0" w:rsidRDefault="003873DD" w:rsidP="002112D6">
            <w:pPr>
              <w:jc w:val="center"/>
              <w:rPr>
                <w:rFonts w:eastAsia="Calibri"/>
                <w:bCs/>
                <w:lang w:eastAsia="en-US"/>
              </w:rPr>
            </w:pPr>
            <w:r w:rsidRPr="00186444">
              <w:rPr>
                <w:rFonts w:eastAsia="Calibri"/>
                <w:bCs/>
                <w:lang w:eastAsia="en-US"/>
              </w:rPr>
              <w:t>92 (87, 96)</w:t>
            </w:r>
          </w:p>
        </w:tc>
        <w:tc>
          <w:tcPr>
            <w:tcW w:w="1559" w:type="dxa"/>
            <w:shd w:val="clear" w:color="auto" w:fill="auto"/>
            <w:vAlign w:val="center"/>
          </w:tcPr>
          <w:p w14:paraId="672EFB48" w14:textId="77777777" w:rsidR="003873DD" w:rsidRPr="00DB26B0" w:rsidRDefault="003873DD" w:rsidP="002112D6">
            <w:pPr>
              <w:jc w:val="center"/>
              <w:rPr>
                <w:rFonts w:eastAsia="Calibri"/>
                <w:bCs/>
                <w:lang w:eastAsia="en-US"/>
              </w:rPr>
            </w:pPr>
            <w:r w:rsidRPr="00186444">
              <w:rPr>
                <w:rFonts w:eastAsia="Calibri"/>
                <w:bCs/>
                <w:lang w:eastAsia="en-US"/>
              </w:rPr>
              <w:t>76 (68, 82)</w:t>
            </w:r>
          </w:p>
        </w:tc>
        <w:tc>
          <w:tcPr>
            <w:tcW w:w="1413" w:type="dxa"/>
            <w:shd w:val="clear" w:color="auto" w:fill="auto"/>
            <w:vAlign w:val="center"/>
          </w:tcPr>
          <w:p w14:paraId="106AE368" w14:textId="77777777" w:rsidR="003873DD" w:rsidRPr="00DB26B0" w:rsidRDefault="003873DD" w:rsidP="002112D6">
            <w:pPr>
              <w:jc w:val="center"/>
              <w:rPr>
                <w:rFonts w:eastAsia="Calibri"/>
                <w:bCs/>
                <w:lang w:eastAsia="en-US"/>
              </w:rPr>
            </w:pPr>
            <w:r w:rsidRPr="00186444">
              <w:rPr>
                <w:rFonts w:eastAsia="Calibri"/>
                <w:bCs/>
                <w:lang w:eastAsia="en-US"/>
              </w:rPr>
              <w:t>60 (51, 68)</w:t>
            </w:r>
          </w:p>
        </w:tc>
      </w:tr>
      <w:tr w:rsidR="003873DD" w:rsidRPr="00DB26B0" w14:paraId="36BBFB5B" w14:textId="77777777" w:rsidTr="002112D6">
        <w:trPr>
          <w:trHeight w:val="20"/>
        </w:trPr>
        <w:tc>
          <w:tcPr>
            <w:tcW w:w="3253" w:type="dxa"/>
            <w:shd w:val="clear" w:color="auto" w:fill="auto"/>
            <w:vAlign w:val="center"/>
          </w:tcPr>
          <w:p w14:paraId="54F81025" w14:textId="77777777" w:rsidR="003873DD" w:rsidRPr="00DB26B0" w:rsidRDefault="003873DD" w:rsidP="002112D6">
            <w:pPr>
              <w:jc w:val="left"/>
            </w:pPr>
            <w:r w:rsidRPr="00635DB7">
              <w:t>Геновариант B</w:t>
            </w:r>
          </w:p>
        </w:tc>
        <w:tc>
          <w:tcPr>
            <w:tcW w:w="1562" w:type="dxa"/>
            <w:shd w:val="clear" w:color="auto" w:fill="auto"/>
            <w:vAlign w:val="center"/>
          </w:tcPr>
          <w:p w14:paraId="4B902EFC" w14:textId="77777777" w:rsidR="003873DD" w:rsidRPr="00DB26B0" w:rsidRDefault="003873DD" w:rsidP="002112D6">
            <w:pPr>
              <w:jc w:val="center"/>
              <w:rPr>
                <w:rFonts w:eastAsia="Calibri"/>
                <w:bCs/>
                <w:lang w:eastAsia="en-US"/>
              </w:rPr>
            </w:pPr>
            <w:r w:rsidRPr="00186444">
              <w:rPr>
                <w:rFonts w:eastAsia="Calibri"/>
                <w:bCs/>
                <w:lang w:eastAsia="en-US"/>
              </w:rPr>
              <w:t>90 (85, 94)</w:t>
            </w:r>
          </w:p>
        </w:tc>
        <w:tc>
          <w:tcPr>
            <w:tcW w:w="1559" w:type="dxa"/>
            <w:shd w:val="clear" w:color="auto" w:fill="auto"/>
            <w:vAlign w:val="center"/>
          </w:tcPr>
          <w:p w14:paraId="756767B0" w14:textId="77777777" w:rsidR="003873DD" w:rsidRPr="00DB26B0" w:rsidRDefault="003873DD" w:rsidP="002112D6">
            <w:pPr>
              <w:jc w:val="center"/>
              <w:rPr>
                <w:rFonts w:eastAsia="Calibri"/>
                <w:bCs/>
                <w:lang w:eastAsia="en-US"/>
              </w:rPr>
            </w:pPr>
            <w:r w:rsidRPr="00186444">
              <w:rPr>
                <w:rFonts w:eastAsia="Calibri"/>
                <w:bCs/>
                <w:lang w:eastAsia="en-US"/>
              </w:rPr>
              <w:t>89 (83, 93)</w:t>
            </w:r>
          </w:p>
        </w:tc>
        <w:tc>
          <w:tcPr>
            <w:tcW w:w="1559" w:type="dxa"/>
            <w:shd w:val="clear" w:color="auto" w:fill="auto"/>
            <w:vAlign w:val="center"/>
          </w:tcPr>
          <w:p w14:paraId="1B01CB98" w14:textId="77777777" w:rsidR="003873DD" w:rsidRPr="00DB26B0" w:rsidRDefault="003873DD" w:rsidP="002112D6">
            <w:pPr>
              <w:jc w:val="center"/>
              <w:rPr>
                <w:rFonts w:eastAsia="Calibri"/>
                <w:bCs/>
                <w:lang w:eastAsia="en-US"/>
              </w:rPr>
            </w:pPr>
            <w:r w:rsidRPr="00186444">
              <w:rPr>
                <w:rFonts w:eastAsia="Calibri"/>
                <w:bCs/>
                <w:lang w:eastAsia="en-US"/>
              </w:rPr>
              <w:t>71 (65, 77)</w:t>
            </w:r>
          </w:p>
        </w:tc>
        <w:tc>
          <w:tcPr>
            <w:tcW w:w="1413" w:type="dxa"/>
            <w:shd w:val="clear" w:color="auto" w:fill="auto"/>
            <w:vAlign w:val="center"/>
          </w:tcPr>
          <w:p w14:paraId="2EEC350D" w14:textId="77777777" w:rsidR="003873DD" w:rsidRPr="00DB26B0" w:rsidRDefault="003873DD" w:rsidP="002112D6">
            <w:pPr>
              <w:jc w:val="center"/>
              <w:rPr>
                <w:rFonts w:eastAsia="Calibri"/>
                <w:bCs/>
                <w:lang w:eastAsia="en-US"/>
              </w:rPr>
            </w:pPr>
            <w:r w:rsidRPr="00186444">
              <w:rPr>
                <w:rFonts w:eastAsia="Calibri"/>
                <w:bCs/>
                <w:lang w:eastAsia="en-US"/>
              </w:rPr>
              <w:t>59 (52, 65)</w:t>
            </w:r>
          </w:p>
        </w:tc>
      </w:tr>
      <w:tr w:rsidR="003873DD" w:rsidRPr="00DB26B0" w14:paraId="4652F5C6" w14:textId="77777777" w:rsidTr="002112D6">
        <w:trPr>
          <w:trHeight w:val="20"/>
        </w:trPr>
        <w:tc>
          <w:tcPr>
            <w:tcW w:w="3253" w:type="dxa"/>
            <w:shd w:val="clear" w:color="auto" w:fill="auto"/>
            <w:vAlign w:val="center"/>
          </w:tcPr>
          <w:p w14:paraId="64A69E69" w14:textId="77777777" w:rsidR="003873DD" w:rsidRPr="00DB26B0" w:rsidRDefault="003873DD" w:rsidP="002112D6">
            <w:pPr>
              <w:jc w:val="left"/>
            </w:pPr>
            <w:r w:rsidRPr="00635DB7">
              <w:t>Геновариант не-B</w:t>
            </w:r>
          </w:p>
        </w:tc>
        <w:tc>
          <w:tcPr>
            <w:tcW w:w="1562" w:type="dxa"/>
            <w:shd w:val="clear" w:color="auto" w:fill="auto"/>
            <w:vAlign w:val="center"/>
          </w:tcPr>
          <w:p w14:paraId="6717FF81" w14:textId="77777777" w:rsidR="003873DD" w:rsidRPr="00DB26B0" w:rsidRDefault="003873DD" w:rsidP="002112D6">
            <w:pPr>
              <w:jc w:val="center"/>
              <w:rPr>
                <w:rFonts w:eastAsia="Calibri"/>
                <w:bCs/>
                <w:lang w:eastAsia="en-US"/>
              </w:rPr>
            </w:pPr>
            <w:r w:rsidRPr="00186444">
              <w:rPr>
                <w:rFonts w:eastAsia="Calibri"/>
                <w:bCs/>
                <w:lang w:eastAsia="en-US"/>
              </w:rPr>
              <w:t>96 (87, 100)</w:t>
            </w:r>
          </w:p>
        </w:tc>
        <w:tc>
          <w:tcPr>
            <w:tcW w:w="1559" w:type="dxa"/>
            <w:shd w:val="clear" w:color="auto" w:fill="auto"/>
            <w:vAlign w:val="center"/>
          </w:tcPr>
          <w:p w14:paraId="1EB1DE25" w14:textId="77777777" w:rsidR="003873DD" w:rsidRPr="00DB26B0" w:rsidRDefault="003873DD" w:rsidP="002112D6">
            <w:pPr>
              <w:jc w:val="center"/>
              <w:rPr>
                <w:rFonts w:eastAsia="Calibri"/>
                <w:bCs/>
                <w:lang w:eastAsia="en-US"/>
              </w:rPr>
            </w:pPr>
            <w:r w:rsidRPr="00186444">
              <w:rPr>
                <w:rFonts w:eastAsia="Calibri"/>
                <w:bCs/>
                <w:lang w:eastAsia="en-US"/>
              </w:rPr>
              <w:t>91 (78, 97)</w:t>
            </w:r>
          </w:p>
        </w:tc>
        <w:tc>
          <w:tcPr>
            <w:tcW w:w="1559" w:type="dxa"/>
            <w:shd w:val="clear" w:color="auto" w:fill="auto"/>
            <w:vAlign w:val="center"/>
          </w:tcPr>
          <w:p w14:paraId="28A3E299" w14:textId="77777777" w:rsidR="003873DD" w:rsidRPr="00DB26B0" w:rsidRDefault="003873DD" w:rsidP="002112D6">
            <w:pPr>
              <w:jc w:val="center"/>
              <w:rPr>
                <w:rFonts w:eastAsia="Calibri"/>
                <w:bCs/>
                <w:lang w:eastAsia="en-US"/>
              </w:rPr>
            </w:pPr>
            <w:r w:rsidRPr="00186444">
              <w:rPr>
                <w:rFonts w:eastAsia="Calibri"/>
                <w:bCs/>
                <w:lang w:eastAsia="en-US"/>
              </w:rPr>
              <w:t>68 (54, 79)</w:t>
            </w:r>
          </w:p>
        </w:tc>
        <w:tc>
          <w:tcPr>
            <w:tcW w:w="1413" w:type="dxa"/>
            <w:shd w:val="clear" w:color="auto" w:fill="auto"/>
            <w:vAlign w:val="center"/>
          </w:tcPr>
          <w:p w14:paraId="3238C10E" w14:textId="77777777" w:rsidR="003873DD" w:rsidRPr="00DB26B0" w:rsidRDefault="003873DD" w:rsidP="002112D6">
            <w:pPr>
              <w:jc w:val="center"/>
              <w:rPr>
                <w:rFonts w:eastAsia="Calibri"/>
                <w:bCs/>
                <w:lang w:eastAsia="en-US"/>
              </w:rPr>
            </w:pPr>
            <w:r w:rsidRPr="00186444">
              <w:rPr>
                <w:rFonts w:eastAsia="Calibri"/>
                <w:bCs/>
                <w:lang w:eastAsia="en-US"/>
              </w:rPr>
              <w:t>70 (54, 82)</w:t>
            </w:r>
          </w:p>
        </w:tc>
      </w:tr>
      <w:tr w:rsidR="00B965FC" w:rsidRPr="00DB26B0" w14:paraId="578B5C76" w14:textId="77777777" w:rsidTr="007E2CC1">
        <w:trPr>
          <w:trHeight w:val="20"/>
        </w:trPr>
        <w:tc>
          <w:tcPr>
            <w:tcW w:w="9346" w:type="dxa"/>
            <w:gridSpan w:val="5"/>
            <w:shd w:val="clear" w:color="auto" w:fill="auto"/>
            <w:vAlign w:val="center"/>
          </w:tcPr>
          <w:p w14:paraId="0CA2AB1E" w14:textId="7A8A4886" w:rsidR="00B965FC" w:rsidRPr="00DB26B0" w:rsidRDefault="00B965FC" w:rsidP="00551868">
            <w:pPr>
              <w:jc w:val="left"/>
              <w:rPr>
                <w:rFonts w:eastAsia="Calibri"/>
                <w:bCs/>
                <w:lang w:eastAsia="en-US"/>
              </w:rPr>
            </w:pPr>
            <w:r w:rsidRPr="00DB26B0">
              <w:rPr>
                <w:rFonts w:eastAsiaTheme="minorHAnsi"/>
                <w:b/>
                <w:bCs/>
                <w:lang w:eastAsia="en-US"/>
              </w:rPr>
              <w:t xml:space="preserve">Среднее изменение числа </w:t>
            </w:r>
            <w:r w:rsidRPr="00DB26B0">
              <w:rPr>
                <w:rFonts w:eastAsiaTheme="minorHAnsi"/>
                <w:b/>
                <w:bCs/>
                <w:lang w:val="en-US" w:eastAsia="en-US"/>
              </w:rPr>
              <w:t>CD</w:t>
            </w:r>
            <w:r w:rsidRPr="00DB26B0">
              <w:rPr>
                <w:rFonts w:eastAsiaTheme="minorHAnsi"/>
                <w:b/>
                <w:bCs/>
                <w:lang w:eastAsia="en-US"/>
              </w:rPr>
              <w:t>4-лимфоцитов по сравнению с исходными значениями, клеток/мкл</w:t>
            </w:r>
            <w:r w:rsidRPr="00DB26B0">
              <w:rPr>
                <w:rFonts w:eastAsia="Calibri"/>
                <w:bCs/>
                <w:lang w:eastAsia="en-US"/>
              </w:rPr>
              <w:t>(95% ДИ)</w:t>
            </w:r>
          </w:p>
        </w:tc>
      </w:tr>
      <w:tr w:rsidR="003873DD" w:rsidRPr="00DB26B0" w14:paraId="596B117B" w14:textId="77777777" w:rsidTr="002112D6">
        <w:trPr>
          <w:trHeight w:val="20"/>
        </w:trPr>
        <w:tc>
          <w:tcPr>
            <w:tcW w:w="3253" w:type="dxa"/>
            <w:shd w:val="clear" w:color="auto" w:fill="auto"/>
            <w:vAlign w:val="center"/>
          </w:tcPr>
          <w:p w14:paraId="18670E69" w14:textId="77777777" w:rsidR="003873DD" w:rsidRPr="00DB26B0" w:rsidRDefault="003873DD" w:rsidP="002112D6">
            <w:pPr>
              <w:jc w:val="left"/>
              <w:rPr>
                <w:rFonts w:eastAsiaTheme="minorHAnsi"/>
                <w:b/>
                <w:bCs/>
                <w:lang w:eastAsia="en-US"/>
              </w:rPr>
            </w:pPr>
            <w:r w:rsidRPr="00DB26B0">
              <w:rPr>
                <w:rFonts w:eastAsia="Calibri"/>
                <w:bCs/>
                <w:lang w:eastAsia="en-US"/>
              </w:rPr>
              <w:t>Все пациенты</w:t>
            </w:r>
            <w:r w:rsidRPr="00DB26B0">
              <w:rPr>
                <w:rFonts w:eastAsia="Calibri"/>
                <w:bCs/>
                <w:vertAlign w:val="superscript"/>
                <w:lang w:eastAsia="en-US"/>
              </w:rPr>
              <w:t>†</w:t>
            </w:r>
          </w:p>
        </w:tc>
        <w:tc>
          <w:tcPr>
            <w:tcW w:w="1562" w:type="dxa"/>
            <w:shd w:val="clear" w:color="auto" w:fill="auto"/>
            <w:vAlign w:val="center"/>
          </w:tcPr>
          <w:p w14:paraId="44A08911" w14:textId="77777777" w:rsidR="003873DD" w:rsidRPr="00DB26B0" w:rsidRDefault="003873DD" w:rsidP="002112D6">
            <w:pPr>
              <w:jc w:val="center"/>
              <w:rPr>
                <w:rFonts w:eastAsia="Calibri"/>
                <w:bCs/>
                <w:lang w:eastAsia="en-US"/>
              </w:rPr>
            </w:pPr>
            <w:r w:rsidRPr="00015098">
              <w:rPr>
                <w:rFonts w:eastAsia="Calibri"/>
                <w:bCs/>
                <w:lang w:eastAsia="en-US"/>
              </w:rPr>
              <w:t>189 (174, 204)</w:t>
            </w:r>
          </w:p>
        </w:tc>
        <w:tc>
          <w:tcPr>
            <w:tcW w:w="1559" w:type="dxa"/>
            <w:shd w:val="clear" w:color="auto" w:fill="auto"/>
            <w:vAlign w:val="center"/>
          </w:tcPr>
          <w:p w14:paraId="5DB7307C" w14:textId="77777777" w:rsidR="003873DD" w:rsidRPr="00DB26B0" w:rsidRDefault="003873DD" w:rsidP="002112D6">
            <w:pPr>
              <w:jc w:val="center"/>
              <w:rPr>
                <w:rFonts w:eastAsia="Calibri"/>
                <w:bCs/>
                <w:lang w:eastAsia="en-US"/>
              </w:rPr>
            </w:pPr>
            <w:r w:rsidRPr="00015098">
              <w:rPr>
                <w:rFonts w:eastAsia="Calibri"/>
                <w:bCs/>
                <w:lang w:eastAsia="en-US"/>
              </w:rPr>
              <w:t>163 (148, 178)</w:t>
            </w:r>
          </w:p>
        </w:tc>
        <w:tc>
          <w:tcPr>
            <w:tcW w:w="1559" w:type="dxa"/>
            <w:shd w:val="clear" w:color="auto" w:fill="auto"/>
            <w:vAlign w:val="center"/>
          </w:tcPr>
          <w:p w14:paraId="57CBE0AF" w14:textId="77777777" w:rsidR="003873DD" w:rsidRPr="00DB26B0" w:rsidRDefault="003873DD" w:rsidP="002112D6">
            <w:pPr>
              <w:jc w:val="center"/>
              <w:rPr>
                <w:rFonts w:eastAsia="Calibri"/>
                <w:bCs/>
                <w:lang w:eastAsia="en-US"/>
              </w:rPr>
            </w:pPr>
            <w:r w:rsidRPr="00015098">
              <w:rPr>
                <w:rFonts w:eastAsia="Calibri"/>
                <w:bCs/>
                <w:lang w:eastAsia="en-US"/>
              </w:rPr>
              <w:t>374 (345, 403)</w:t>
            </w:r>
          </w:p>
        </w:tc>
        <w:tc>
          <w:tcPr>
            <w:tcW w:w="1413" w:type="dxa"/>
            <w:shd w:val="clear" w:color="auto" w:fill="auto"/>
            <w:vAlign w:val="center"/>
          </w:tcPr>
          <w:p w14:paraId="43777908" w14:textId="77777777" w:rsidR="003873DD" w:rsidRPr="00DB26B0" w:rsidRDefault="003873DD" w:rsidP="002112D6">
            <w:pPr>
              <w:jc w:val="center"/>
              <w:rPr>
                <w:rFonts w:eastAsia="Calibri"/>
                <w:bCs/>
                <w:lang w:eastAsia="en-US"/>
              </w:rPr>
            </w:pPr>
            <w:r w:rsidRPr="00015098">
              <w:rPr>
                <w:rFonts w:eastAsia="Calibri"/>
                <w:bCs/>
                <w:lang w:eastAsia="en-US"/>
              </w:rPr>
              <w:t>312 (284, 339)</w:t>
            </w:r>
          </w:p>
        </w:tc>
      </w:tr>
      <w:tr w:rsidR="003873DD" w:rsidRPr="00DB26B0" w14:paraId="47A846FD" w14:textId="77777777" w:rsidTr="002112D6">
        <w:trPr>
          <w:trHeight w:val="20"/>
        </w:trPr>
        <w:tc>
          <w:tcPr>
            <w:tcW w:w="3253" w:type="dxa"/>
            <w:shd w:val="clear" w:color="auto" w:fill="auto"/>
            <w:vAlign w:val="center"/>
          </w:tcPr>
          <w:p w14:paraId="7B8A72E6" w14:textId="77777777" w:rsidR="003873DD" w:rsidRPr="00DB26B0" w:rsidRDefault="003873DD" w:rsidP="002112D6">
            <w:pPr>
              <w:jc w:val="left"/>
              <w:rPr>
                <w:rFonts w:eastAsiaTheme="minorHAnsi"/>
                <w:b/>
                <w:bCs/>
                <w:lang w:eastAsia="en-US"/>
              </w:rPr>
            </w:pPr>
            <w:r w:rsidRPr="00DB26B0">
              <w:rPr>
                <w:rFonts w:eastAsia="Calibri"/>
                <w:bCs/>
                <w:lang w:eastAsia="en-US"/>
              </w:rPr>
              <w:t>Базовые характеристики</w:t>
            </w:r>
            <w:r w:rsidRPr="00DB26B0">
              <w:rPr>
                <w:rFonts w:eastAsia="Calibri"/>
                <w:bCs/>
                <w:vertAlign w:val="superscript"/>
                <w:lang w:eastAsia="en-US"/>
              </w:rPr>
              <w:t>‡</w:t>
            </w:r>
          </w:p>
        </w:tc>
        <w:tc>
          <w:tcPr>
            <w:tcW w:w="6093" w:type="dxa"/>
            <w:gridSpan w:val="4"/>
            <w:shd w:val="clear" w:color="auto" w:fill="auto"/>
            <w:vAlign w:val="center"/>
          </w:tcPr>
          <w:p w14:paraId="0966CBE2" w14:textId="77777777" w:rsidR="003873DD" w:rsidRPr="00DB26B0" w:rsidRDefault="003873DD" w:rsidP="002112D6">
            <w:pPr>
              <w:jc w:val="center"/>
              <w:rPr>
                <w:rFonts w:eastAsia="Calibri"/>
                <w:bCs/>
                <w:lang w:eastAsia="en-US"/>
              </w:rPr>
            </w:pPr>
          </w:p>
        </w:tc>
      </w:tr>
      <w:tr w:rsidR="003873DD" w:rsidRPr="00DB26B0" w14:paraId="2F41F2CD" w14:textId="77777777" w:rsidTr="002112D6">
        <w:trPr>
          <w:trHeight w:val="20"/>
        </w:trPr>
        <w:tc>
          <w:tcPr>
            <w:tcW w:w="3253" w:type="dxa"/>
            <w:shd w:val="clear" w:color="auto" w:fill="auto"/>
            <w:vAlign w:val="center"/>
          </w:tcPr>
          <w:p w14:paraId="1DB81FFE" w14:textId="77777777" w:rsidR="003873DD" w:rsidRPr="00DB26B0" w:rsidRDefault="003873DD" w:rsidP="002112D6">
            <w:pPr>
              <w:jc w:val="left"/>
              <w:rPr>
                <w:rFonts w:eastAsia="Calibri"/>
                <w:bCs/>
                <w:lang w:eastAsia="en-US"/>
              </w:rPr>
            </w:pPr>
            <w:r w:rsidRPr="00DB26B0">
              <w:rPr>
                <w:rFonts w:eastAsia="Calibri"/>
                <w:bCs/>
                <w:lang w:eastAsia="en-US"/>
              </w:rPr>
              <w:t>РНК ВИЧ &gt;100 000 копий/мл</w:t>
            </w:r>
          </w:p>
        </w:tc>
        <w:tc>
          <w:tcPr>
            <w:tcW w:w="1562" w:type="dxa"/>
            <w:shd w:val="clear" w:color="auto" w:fill="auto"/>
            <w:vAlign w:val="center"/>
          </w:tcPr>
          <w:p w14:paraId="3BB02313" w14:textId="77777777" w:rsidR="003873DD" w:rsidRPr="00DB26B0" w:rsidRDefault="003873DD" w:rsidP="002112D6">
            <w:pPr>
              <w:jc w:val="center"/>
              <w:rPr>
                <w:rFonts w:eastAsia="Calibri"/>
                <w:bCs/>
                <w:lang w:eastAsia="en-US"/>
              </w:rPr>
            </w:pPr>
            <w:r w:rsidRPr="00015098">
              <w:rPr>
                <w:rFonts w:eastAsia="Calibri"/>
                <w:bCs/>
                <w:lang w:eastAsia="en-US"/>
              </w:rPr>
              <w:t>196 (174, 219)</w:t>
            </w:r>
          </w:p>
        </w:tc>
        <w:tc>
          <w:tcPr>
            <w:tcW w:w="1559" w:type="dxa"/>
            <w:shd w:val="clear" w:color="auto" w:fill="auto"/>
            <w:vAlign w:val="center"/>
          </w:tcPr>
          <w:p w14:paraId="6F3E5489" w14:textId="77777777" w:rsidR="003873DD" w:rsidRPr="00DB26B0" w:rsidRDefault="003873DD" w:rsidP="002112D6">
            <w:pPr>
              <w:jc w:val="center"/>
              <w:rPr>
                <w:rFonts w:eastAsia="Calibri"/>
                <w:bCs/>
                <w:lang w:eastAsia="en-US"/>
              </w:rPr>
            </w:pPr>
            <w:r w:rsidRPr="00015098">
              <w:rPr>
                <w:rFonts w:eastAsia="Calibri"/>
                <w:bCs/>
                <w:lang w:eastAsia="en-US"/>
              </w:rPr>
              <w:t>192 (169, 214)</w:t>
            </w:r>
          </w:p>
        </w:tc>
        <w:tc>
          <w:tcPr>
            <w:tcW w:w="1559" w:type="dxa"/>
            <w:shd w:val="clear" w:color="auto" w:fill="auto"/>
            <w:vAlign w:val="center"/>
          </w:tcPr>
          <w:p w14:paraId="453DF44B" w14:textId="77777777" w:rsidR="003873DD" w:rsidRPr="00DB26B0" w:rsidRDefault="003873DD" w:rsidP="002112D6">
            <w:pPr>
              <w:jc w:val="center"/>
              <w:rPr>
                <w:rFonts w:eastAsia="Calibri"/>
                <w:bCs/>
                <w:lang w:eastAsia="en-US"/>
              </w:rPr>
            </w:pPr>
            <w:r w:rsidRPr="00015098">
              <w:rPr>
                <w:rFonts w:eastAsia="Calibri"/>
                <w:bCs/>
                <w:lang w:eastAsia="en-US"/>
              </w:rPr>
              <w:t>392 (350, 435)</w:t>
            </w:r>
          </w:p>
        </w:tc>
        <w:tc>
          <w:tcPr>
            <w:tcW w:w="1413" w:type="dxa"/>
            <w:shd w:val="clear" w:color="auto" w:fill="auto"/>
            <w:vAlign w:val="center"/>
          </w:tcPr>
          <w:p w14:paraId="74D1CA11" w14:textId="77777777" w:rsidR="003873DD" w:rsidRPr="00DB26B0" w:rsidRDefault="003873DD" w:rsidP="002112D6">
            <w:pPr>
              <w:jc w:val="center"/>
              <w:rPr>
                <w:rFonts w:eastAsia="Calibri"/>
                <w:bCs/>
                <w:lang w:eastAsia="en-US"/>
              </w:rPr>
            </w:pPr>
            <w:r w:rsidRPr="00015098">
              <w:rPr>
                <w:rFonts w:eastAsia="Calibri"/>
                <w:bCs/>
                <w:lang w:eastAsia="en-US"/>
              </w:rPr>
              <w:t>329 (293, 364)</w:t>
            </w:r>
          </w:p>
        </w:tc>
      </w:tr>
      <w:tr w:rsidR="003873DD" w:rsidRPr="00DB26B0" w14:paraId="6DEBEEA4" w14:textId="77777777" w:rsidTr="002112D6">
        <w:trPr>
          <w:trHeight w:val="20"/>
        </w:trPr>
        <w:tc>
          <w:tcPr>
            <w:tcW w:w="3253" w:type="dxa"/>
            <w:shd w:val="clear" w:color="auto" w:fill="auto"/>
            <w:vAlign w:val="center"/>
          </w:tcPr>
          <w:p w14:paraId="100C696F" w14:textId="3D0DD70C" w:rsidR="003873DD" w:rsidRPr="00DB26B0" w:rsidRDefault="00B965FC" w:rsidP="002112D6">
            <w:pPr>
              <w:jc w:val="left"/>
              <w:rPr>
                <w:rFonts w:eastAsiaTheme="minorHAnsi"/>
                <w:b/>
                <w:bCs/>
                <w:lang w:eastAsia="en-US"/>
              </w:rPr>
            </w:pPr>
            <w:r w:rsidRPr="00DB26B0">
              <w:rPr>
                <w:rFonts w:eastAsia="Calibri"/>
                <w:bCs/>
                <w:lang w:eastAsia="en-US"/>
              </w:rPr>
              <w:t xml:space="preserve">РНК ВИЧ </w:t>
            </w:r>
            <w:r w:rsidR="003873DD" w:rsidRPr="00DB26B0">
              <w:rPr>
                <w:rFonts w:eastAsia="Calibri"/>
                <w:bCs/>
                <w:lang w:eastAsia="en-US"/>
              </w:rPr>
              <w:t>≤100 000 копий/мл</w:t>
            </w:r>
          </w:p>
        </w:tc>
        <w:tc>
          <w:tcPr>
            <w:tcW w:w="1562" w:type="dxa"/>
            <w:shd w:val="clear" w:color="auto" w:fill="auto"/>
            <w:vAlign w:val="center"/>
          </w:tcPr>
          <w:p w14:paraId="47357B53" w14:textId="77777777" w:rsidR="003873DD" w:rsidRPr="00DB26B0" w:rsidRDefault="003873DD" w:rsidP="002112D6">
            <w:pPr>
              <w:jc w:val="center"/>
              <w:rPr>
                <w:rFonts w:eastAsia="Calibri"/>
                <w:bCs/>
                <w:lang w:eastAsia="en-US"/>
              </w:rPr>
            </w:pPr>
            <w:r w:rsidRPr="00015098">
              <w:rPr>
                <w:rFonts w:eastAsia="Calibri"/>
                <w:bCs/>
                <w:lang w:eastAsia="en-US"/>
              </w:rPr>
              <w:t>180 (160, 200)</w:t>
            </w:r>
          </w:p>
        </w:tc>
        <w:tc>
          <w:tcPr>
            <w:tcW w:w="1559" w:type="dxa"/>
            <w:shd w:val="clear" w:color="auto" w:fill="auto"/>
            <w:vAlign w:val="center"/>
          </w:tcPr>
          <w:p w14:paraId="69C8FB3D" w14:textId="77777777" w:rsidR="003873DD" w:rsidRPr="00DB26B0" w:rsidRDefault="003873DD" w:rsidP="002112D6">
            <w:pPr>
              <w:jc w:val="center"/>
              <w:rPr>
                <w:rFonts w:eastAsia="Calibri"/>
                <w:bCs/>
                <w:lang w:eastAsia="en-US"/>
              </w:rPr>
            </w:pPr>
            <w:r w:rsidRPr="00015098">
              <w:rPr>
                <w:rFonts w:eastAsia="Calibri"/>
                <w:bCs/>
                <w:lang w:eastAsia="en-US"/>
              </w:rPr>
              <w:t>134 (115, 153)</w:t>
            </w:r>
          </w:p>
        </w:tc>
        <w:tc>
          <w:tcPr>
            <w:tcW w:w="1559" w:type="dxa"/>
            <w:shd w:val="clear" w:color="auto" w:fill="auto"/>
            <w:vAlign w:val="center"/>
          </w:tcPr>
          <w:p w14:paraId="5E5B3610" w14:textId="77777777" w:rsidR="003873DD" w:rsidRPr="00DB26B0" w:rsidRDefault="003873DD" w:rsidP="002112D6">
            <w:pPr>
              <w:jc w:val="center"/>
              <w:rPr>
                <w:rFonts w:eastAsia="Calibri"/>
                <w:bCs/>
                <w:lang w:eastAsia="en-US"/>
              </w:rPr>
            </w:pPr>
            <w:r w:rsidRPr="00015098">
              <w:rPr>
                <w:rFonts w:eastAsia="Calibri"/>
                <w:bCs/>
                <w:lang w:eastAsia="en-US"/>
              </w:rPr>
              <w:t>350 (312, 388)</w:t>
            </w:r>
          </w:p>
        </w:tc>
        <w:tc>
          <w:tcPr>
            <w:tcW w:w="1413" w:type="dxa"/>
            <w:shd w:val="clear" w:color="auto" w:fill="auto"/>
            <w:vAlign w:val="center"/>
          </w:tcPr>
          <w:p w14:paraId="6C35FB05" w14:textId="77777777" w:rsidR="003873DD" w:rsidRPr="00DB26B0" w:rsidRDefault="003873DD" w:rsidP="002112D6">
            <w:pPr>
              <w:jc w:val="center"/>
              <w:rPr>
                <w:rFonts w:eastAsia="Calibri"/>
                <w:bCs/>
                <w:lang w:eastAsia="en-US"/>
              </w:rPr>
            </w:pPr>
            <w:r w:rsidRPr="00015098">
              <w:rPr>
                <w:rFonts w:eastAsia="Calibri"/>
                <w:bCs/>
                <w:lang w:eastAsia="en-US"/>
              </w:rPr>
              <w:t>294 (251, 337)</w:t>
            </w:r>
          </w:p>
        </w:tc>
      </w:tr>
      <w:tr w:rsidR="003873DD" w:rsidRPr="00DB26B0" w14:paraId="73B00C24" w14:textId="77777777" w:rsidTr="002112D6">
        <w:trPr>
          <w:trHeight w:val="20"/>
        </w:trPr>
        <w:tc>
          <w:tcPr>
            <w:tcW w:w="3253" w:type="dxa"/>
            <w:shd w:val="clear" w:color="auto" w:fill="auto"/>
            <w:vAlign w:val="center"/>
          </w:tcPr>
          <w:p w14:paraId="0F2F054A" w14:textId="7E4BE179" w:rsidR="003873DD" w:rsidRPr="00DB26B0" w:rsidRDefault="003873DD" w:rsidP="002112D6">
            <w:pPr>
              <w:jc w:val="left"/>
              <w:rPr>
                <w:rFonts w:eastAsiaTheme="minorHAnsi"/>
                <w:b/>
                <w:bCs/>
                <w:lang w:eastAsia="en-US"/>
              </w:rPr>
            </w:pPr>
            <w:r w:rsidRPr="00DB26B0">
              <w:rPr>
                <w:rFonts w:eastAsia="Calibri"/>
                <w:bCs/>
                <w:lang w:eastAsia="en-US"/>
              </w:rPr>
              <w:t xml:space="preserve">Количество </w:t>
            </w:r>
            <w:r w:rsidR="00B965FC">
              <w:rPr>
                <w:rFonts w:eastAsia="Calibri"/>
                <w:bCs/>
                <w:lang w:eastAsia="en-US"/>
              </w:rPr>
              <w:t xml:space="preserve">клеток </w:t>
            </w:r>
            <w:r w:rsidRPr="00DB26B0">
              <w:rPr>
                <w:rFonts w:eastAsia="Calibri"/>
                <w:bCs/>
                <w:lang w:eastAsia="en-US"/>
              </w:rPr>
              <w:t>CD4 ≤50 клеток/мкл</w:t>
            </w:r>
          </w:p>
        </w:tc>
        <w:tc>
          <w:tcPr>
            <w:tcW w:w="1562" w:type="dxa"/>
            <w:shd w:val="clear" w:color="auto" w:fill="auto"/>
            <w:vAlign w:val="center"/>
          </w:tcPr>
          <w:p w14:paraId="19EA972A" w14:textId="77777777" w:rsidR="003873DD" w:rsidRPr="00DB26B0" w:rsidRDefault="003873DD" w:rsidP="002112D6">
            <w:pPr>
              <w:jc w:val="center"/>
              <w:rPr>
                <w:rFonts w:eastAsia="Calibri"/>
                <w:bCs/>
                <w:lang w:eastAsia="en-US"/>
              </w:rPr>
            </w:pPr>
            <w:r w:rsidRPr="00015098">
              <w:rPr>
                <w:rFonts w:eastAsia="Calibri"/>
                <w:bCs/>
                <w:lang w:eastAsia="en-US"/>
              </w:rPr>
              <w:t>170 (122, 218)</w:t>
            </w:r>
          </w:p>
        </w:tc>
        <w:tc>
          <w:tcPr>
            <w:tcW w:w="1559" w:type="dxa"/>
            <w:shd w:val="clear" w:color="auto" w:fill="auto"/>
            <w:vAlign w:val="center"/>
          </w:tcPr>
          <w:p w14:paraId="57B5F156" w14:textId="77777777" w:rsidR="003873DD" w:rsidRPr="00DB26B0" w:rsidRDefault="003873DD" w:rsidP="002112D6">
            <w:pPr>
              <w:jc w:val="center"/>
              <w:rPr>
                <w:rFonts w:eastAsia="Calibri"/>
                <w:bCs/>
                <w:lang w:eastAsia="en-US"/>
              </w:rPr>
            </w:pPr>
            <w:r w:rsidRPr="00015098">
              <w:rPr>
                <w:rFonts w:eastAsia="Calibri"/>
                <w:bCs/>
                <w:lang w:eastAsia="en-US"/>
              </w:rPr>
              <w:t>152 (123, 180)</w:t>
            </w:r>
          </w:p>
        </w:tc>
        <w:tc>
          <w:tcPr>
            <w:tcW w:w="1559" w:type="dxa"/>
            <w:shd w:val="clear" w:color="auto" w:fill="auto"/>
            <w:vAlign w:val="center"/>
          </w:tcPr>
          <w:p w14:paraId="79F84A3A" w14:textId="77777777" w:rsidR="003873DD" w:rsidRPr="00DB26B0" w:rsidRDefault="003873DD" w:rsidP="002112D6">
            <w:pPr>
              <w:jc w:val="center"/>
              <w:rPr>
                <w:rFonts w:eastAsia="Calibri"/>
                <w:bCs/>
                <w:lang w:eastAsia="en-US"/>
              </w:rPr>
            </w:pPr>
            <w:r w:rsidRPr="00015098">
              <w:rPr>
                <w:rFonts w:eastAsia="Calibri"/>
                <w:bCs/>
                <w:lang w:eastAsia="en-US"/>
              </w:rPr>
              <w:t>304 (209, 399)</w:t>
            </w:r>
          </w:p>
        </w:tc>
        <w:tc>
          <w:tcPr>
            <w:tcW w:w="1413" w:type="dxa"/>
            <w:shd w:val="clear" w:color="auto" w:fill="auto"/>
            <w:vAlign w:val="center"/>
          </w:tcPr>
          <w:p w14:paraId="4544990B" w14:textId="77777777" w:rsidR="003873DD" w:rsidRPr="00DB26B0" w:rsidRDefault="003873DD" w:rsidP="002112D6">
            <w:pPr>
              <w:jc w:val="center"/>
              <w:rPr>
                <w:rFonts w:eastAsia="Calibri"/>
                <w:bCs/>
                <w:lang w:eastAsia="en-US"/>
              </w:rPr>
            </w:pPr>
            <w:r w:rsidRPr="00015098">
              <w:rPr>
                <w:rFonts w:eastAsia="Calibri"/>
                <w:bCs/>
                <w:lang w:eastAsia="en-US"/>
              </w:rPr>
              <w:t>314 (242, 386)</w:t>
            </w:r>
          </w:p>
        </w:tc>
      </w:tr>
      <w:tr w:rsidR="003873DD" w:rsidRPr="00DB26B0" w14:paraId="088861C0" w14:textId="77777777" w:rsidTr="002112D6">
        <w:trPr>
          <w:trHeight w:val="20"/>
        </w:trPr>
        <w:tc>
          <w:tcPr>
            <w:tcW w:w="3253" w:type="dxa"/>
            <w:shd w:val="clear" w:color="auto" w:fill="auto"/>
            <w:vAlign w:val="center"/>
          </w:tcPr>
          <w:p w14:paraId="43CEB66A" w14:textId="7B86F8D5" w:rsidR="003873DD" w:rsidRPr="00DB26B0" w:rsidRDefault="00B965FC" w:rsidP="002112D6">
            <w:pPr>
              <w:jc w:val="left"/>
              <w:rPr>
                <w:rFonts w:eastAsiaTheme="minorHAnsi"/>
                <w:b/>
                <w:bCs/>
                <w:lang w:eastAsia="en-US"/>
              </w:rPr>
            </w:pPr>
            <w:r>
              <w:rPr>
                <w:rFonts w:eastAsia="Calibri"/>
                <w:bCs/>
                <w:lang w:eastAsia="en-US"/>
              </w:rPr>
              <w:t xml:space="preserve">Количество клеток </w:t>
            </w:r>
            <w:r w:rsidR="003873DD" w:rsidRPr="00DB26B0">
              <w:rPr>
                <w:rFonts w:eastAsia="Calibri"/>
                <w:bCs/>
                <w:lang w:eastAsia="en-US"/>
              </w:rPr>
              <w:t>CD4 &gt;50 и ≤200 клеток/мкл</w:t>
            </w:r>
          </w:p>
        </w:tc>
        <w:tc>
          <w:tcPr>
            <w:tcW w:w="1562" w:type="dxa"/>
            <w:shd w:val="clear" w:color="auto" w:fill="auto"/>
            <w:vAlign w:val="center"/>
          </w:tcPr>
          <w:p w14:paraId="6C38EBBA" w14:textId="77777777" w:rsidR="003873DD" w:rsidRPr="00DB26B0" w:rsidRDefault="003873DD" w:rsidP="002112D6">
            <w:pPr>
              <w:jc w:val="center"/>
              <w:rPr>
                <w:rFonts w:eastAsia="Calibri"/>
                <w:bCs/>
                <w:lang w:eastAsia="en-US"/>
              </w:rPr>
            </w:pPr>
            <w:r w:rsidRPr="00015098">
              <w:rPr>
                <w:rFonts w:eastAsia="Calibri"/>
                <w:bCs/>
                <w:lang w:eastAsia="en-US"/>
              </w:rPr>
              <w:t>193 (169, 217)</w:t>
            </w:r>
          </w:p>
        </w:tc>
        <w:tc>
          <w:tcPr>
            <w:tcW w:w="1559" w:type="dxa"/>
            <w:shd w:val="clear" w:color="auto" w:fill="auto"/>
            <w:vAlign w:val="center"/>
          </w:tcPr>
          <w:p w14:paraId="5EB83C00" w14:textId="77777777" w:rsidR="003873DD" w:rsidRPr="00DB26B0" w:rsidRDefault="003873DD" w:rsidP="002112D6">
            <w:pPr>
              <w:jc w:val="center"/>
              <w:rPr>
                <w:rFonts w:eastAsia="Calibri"/>
                <w:bCs/>
                <w:lang w:eastAsia="en-US"/>
              </w:rPr>
            </w:pPr>
            <w:r w:rsidRPr="00015098">
              <w:rPr>
                <w:rFonts w:eastAsia="Calibri"/>
                <w:bCs/>
                <w:lang w:eastAsia="en-US"/>
              </w:rPr>
              <w:t>175 (151, 198)</w:t>
            </w:r>
          </w:p>
        </w:tc>
        <w:tc>
          <w:tcPr>
            <w:tcW w:w="1559" w:type="dxa"/>
            <w:shd w:val="clear" w:color="auto" w:fill="auto"/>
            <w:vAlign w:val="center"/>
          </w:tcPr>
          <w:p w14:paraId="5CE2A889" w14:textId="77777777" w:rsidR="003873DD" w:rsidRPr="00DB26B0" w:rsidRDefault="003873DD" w:rsidP="002112D6">
            <w:pPr>
              <w:jc w:val="center"/>
              <w:rPr>
                <w:rFonts w:eastAsia="Calibri"/>
                <w:bCs/>
                <w:lang w:eastAsia="en-US"/>
              </w:rPr>
            </w:pPr>
            <w:r w:rsidRPr="00015098">
              <w:rPr>
                <w:rFonts w:eastAsia="Calibri"/>
                <w:bCs/>
                <w:lang w:eastAsia="en-US"/>
              </w:rPr>
              <w:t>413 (360, 465)</w:t>
            </w:r>
          </w:p>
        </w:tc>
        <w:tc>
          <w:tcPr>
            <w:tcW w:w="1413" w:type="dxa"/>
            <w:shd w:val="clear" w:color="auto" w:fill="auto"/>
            <w:vAlign w:val="center"/>
          </w:tcPr>
          <w:p w14:paraId="7E68761E" w14:textId="77777777" w:rsidR="003873DD" w:rsidRPr="00DB26B0" w:rsidRDefault="003873DD" w:rsidP="002112D6">
            <w:pPr>
              <w:jc w:val="center"/>
              <w:rPr>
                <w:rFonts w:eastAsia="Calibri"/>
                <w:bCs/>
                <w:lang w:eastAsia="en-US"/>
              </w:rPr>
            </w:pPr>
            <w:r w:rsidRPr="00015098">
              <w:rPr>
                <w:rFonts w:eastAsia="Calibri"/>
                <w:bCs/>
                <w:lang w:eastAsia="en-US"/>
              </w:rPr>
              <w:t>306 (264, 348)</w:t>
            </w:r>
          </w:p>
        </w:tc>
      </w:tr>
      <w:tr w:rsidR="003873DD" w:rsidRPr="00DB26B0" w14:paraId="7AB80C44" w14:textId="77777777" w:rsidTr="002112D6">
        <w:trPr>
          <w:trHeight w:val="20"/>
        </w:trPr>
        <w:tc>
          <w:tcPr>
            <w:tcW w:w="3253" w:type="dxa"/>
            <w:shd w:val="clear" w:color="auto" w:fill="auto"/>
            <w:vAlign w:val="center"/>
          </w:tcPr>
          <w:p w14:paraId="731AB82C" w14:textId="08118298" w:rsidR="003873DD" w:rsidRPr="00DB26B0" w:rsidRDefault="00B965FC" w:rsidP="002112D6">
            <w:pPr>
              <w:jc w:val="left"/>
              <w:rPr>
                <w:rFonts w:eastAsiaTheme="minorHAnsi"/>
                <w:b/>
                <w:bCs/>
                <w:lang w:eastAsia="en-US"/>
              </w:rPr>
            </w:pPr>
            <w:r>
              <w:rPr>
                <w:rFonts w:eastAsia="Calibri"/>
                <w:bCs/>
                <w:lang w:eastAsia="en-US"/>
              </w:rPr>
              <w:t xml:space="preserve">Количество клеток </w:t>
            </w:r>
            <w:r w:rsidR="003873DD" w:rsidRPr="00DB26B0">
              <w:rPr>
                <w:rFonts w:eastAsia="Calibri"/>
                <w:bCs/>
                <w:lang w:eastAsia="en-US"/>
              </w:rPr>
              <w:t>CD4 &gt;200 клеток/мкл</w:t>
            </w:r>
          </w:p>
        </w:tc>
        <w:tc>
          <w:tcPr>
            <w:tcW w:w="1562" w:type="dxa"/>
            <w:shd w:val="clear" w:color="auto" w:fill="auto"/>
            <w:vAlign w:val="center"/>
          </w:tcPr>
          <w:p w14:paraId="63185D61" w14:textId="77777777" w:rsidR="003873DD" w:rsidRPr="00DB26B0" w:rsidRDefault="003873DD" w:rsidP="002112D6">
            <w:pPr>
              <w:jc w:val="center"/>
              <w:rPr>
                <w:rFonts w:eastAsia="Calibri"/>
                <w:bCs/>
                <w:lang w:eastAsia="en-US"/>
              </w:rPr>
            </w:pPr>
            <w:r w:rsidRPr="00015098">
              <w:rPr>
                <w:rFonts w:eastAsia="Calibri"/>
                <w:bCs/>
                <w:lang w:eastAsia="en-US"/>
              </w:rPr>
              <w:t>190 (168, 212)</w:t>
            </w:r>
          </w:p>
        </w:tc>
        <w:tc>
          <w:tcPr>
            <w:tcW w:w="1559" w:type="dxa"/>
            <w:shd w:val="clear" w:color="auto" w:fill="auto"/>
            <w:vAlign w:val="center"/>
          </w:tcPr>
          <w:p w14:paraId="38C33392" w14:textId="77777777" w:rsidR="003873DD" w:rsidRPr="00DB26B0" w:rsidRDefault="003873DD" w:rsidP="002112D6">
            <w:pPr>
              <w:jc w:val="center"/>
              <w:rPr>
                <w:rFonts w:eastAsia="Calibri"/>
                <w:bCs/>
                <w:lang w:eastAsia="en-US"/>
              </w:rPr>
            </w:pPr>
            <w:r w:rsidRPr="00015098">
              <w:rPr>
                <w:rFonts w:eastAsia="Calibri"/>
                <w:bCs/>
                <w:lang w:eastAsia="en-US"/>
              </w:rPr>
              <w:t>157 (134, 181)</w:t>
            </w:r>
          </w:p>
        </w:tc>
        <w:tc>
          <w:tcPr>
            <w:tcW w:w="1559" w:type="dxa"/>
            <w:shd w:val="clear" w:color="auto" w:fill="auto"/>
            <w:vAlign w:val="center"/>
          </w:tcPr>
          <w:p w14:paraId="339E4002" w14:textId="77777777" w:rsidR="003873DD" w:rsidRPr="00DB26B0" w:rsidRDefault="003873DD" w:rsidP="002112D6">
            <w:pPr>
              <w:jc w:val="center"/>
              <w:rPr>
                <w:rFonts w:eastAsia="Calibri"/>
                <w:bCs/>
                <w:lang w:eastAsia="en-US"/>
              </w:rPr>
            </w:pPr>
            <w:r w:rsidRPr="00015098">
              <w:rPr>
                <w:rFonts w:eastAsia="Calibri"/>
                <w:bCs/>
                <w:lang w:eastAsia="en-US"/>
              </w:rPr>
              <w:t>358 (321, 395)</w:t>
            </w:r>
          </w:p>
        </w:tc>
        <w:tc>
          <w:tcPr>
            <w:tcW w:w="1413" w:type="dxa"/>
            <w:shd w:val="clear" w:color="auto" w:fill="auto"/>
            <w:vAlign w:val="center"/>
          </w:tcPr>
          <w:p w14:paraId="590A49A4" w14:textId="77777777" w:rsidR="003873DD" w:rsidRPr="00DB26B0" w:rsidRDefault="003873DD" w:rsidP="002112D6">
            <w:pPr>
              <w:jc w:val="center"/>
              <w:rPr>
                <w:rFonts w:eastAsia="Calibri"/>
                <w:bCs/>
                <w:lang w:eastAsia="en-US"/>
              </w:rPr>
            </w:pPr>
            <w:r w:rsidRPr="00015098">
              <w:rPr>
                <w:rFonts w:eastAsia="Calibri"/>
                <w:bCs/>
                <w:lang w:eastAsia="en-US"/>
              </w:rPr>
              <w:t>316 (272, 359)</w:t>
            </w:r>
          </w:p>
        </w:tc>
      </w:tr>
      <w:tr w:rsidR="003873DD" w:rsidRPr="00DB26B0" w14:paraId="76606DC8" w14:textId="77777777" w:rsidTr="002112D6">
        <w:trPr>
          <w:trHeight w:val="20"/>
        </w:trPr>
        <w:tc>
          <w:tcPr>
            <w:tcW w:w="3253" w:type="dxa"/>
            <w:shd w:val="clear" w:color="auto" w:fill="auto"/>
            <w:vAlign w:val="center"/>
          </w:tcPr>
          <w:p w14:paraId="01BB77EE" w14:textId="77777777" w:rsidR="003873DD" w:rsidRPr="00635DB7" w:rsidRDefault="003873DD" w:rsidP="002112D6">
            <w:pPr>
              <w:jc w:val="left"/>
            </w:pPr>
            <w:r w:rsidRPr="00635DB7">
              <w:t>Геновариант B</w:t>
            </w:r>
          </w:p>
        </w:tc>
        <w:tc>
          <w:tcPr>
            <w:tcW w:w="1562" w:type="dxa"/>
            <w:shd w:val="clear" w:color="auto" w:fill="auto"/>
            <w:vAlign w:val="center"/>
          </w:tcPr>
          <w:p w14:paraId="0FF4963E" w14:textId="77777777" w:rsidR="003873DD" w:rsidRPr="00635DB7" w:rsidRDefault="003873DD" w:rsidP="002112D6">
            <w:pPr>
              <w:jc w:val="center"/>
              <w:rPr>
                <w:rFonts w:eastAsia="Calibri"/>
                <w:bCs/>
                <w:lang w:eastAsia="en-US"/>
              </w:rPr>
            </w:pPr>
            <w:r w:rsidRPr="00015098">
              <w:rPr>
                <w:rFonts w:eastAsia="Calibri"/>
                <w:bCs/>
                <w:lang w:eastAsia="en-US"/>
              </w:rPr>
              <w:t>187 (170, 204)</w:t>
            </w:r>
          </w:p>
        </w:tc>
        <w:tc>
          <w:tcPr>
            <w:tcW w:w="1559" w:type="dxa"/>
            <w:shd w:val="clear" w:color="auto" w:fill="auto"/>
            <w:vAlign w:val="center"/>
          </w:tcPr>
          <w:p w14:paraId="35348585" w14:textId="77777777" w:rsidR="003873DD" w:rsidRPr="00635DB7" w:rsidRDefault="003873DD" w:rsidP="002112D6">
            <w:pPr>
              <w:jc w:val="center"/>
              <w:rPr>
                <w:rFonts w:eastAsia="Calibri"/>
                <w:bCs/>
                <w:lang w:eastAsia="en-US"/>
              </w:rPr>
            </w:pPr>
            <w:r w:rsidRPr="00015098">
              <w:rPr>
                <w:rFonts w:eastAsia="Calibri"/>
                <w:bCs/>
                <w:lang w:eastAsia="en-US"/>
              </w:rPr>
              <w:t>164 (147, 181)</w:t>
            </w:r>
          </w:p>
        </w:tc>
        <w:tc>
          <w:tcPr>
            <w:tcW w:w="1559" w:type="dxa"/>
            <w:shd w:val="clear" w:color="auto" w:fill="auto"/>
            <w:vAlign w:val="center"/>
          </w:tcPr>
          <w:p w14:paraId="3AF30440" w14:textId="77777777" w:rsidR="003873DD" w:rsidRPr="00635DB7" w:rsidRDefault="003873DD" w:rsidP="002112D6">
            <w:pPr>
              <w:jc w:val="center"/>
              <w:rPr>
                <w:rFonts w:eastAsia="Calibri"/>
                <w:bCs/>
                <w:lang w:eastAsia="en-US"/>
              </w:rPr>
            </w:pPr>
            <w:r w:rsidRPr="00015098">
              <w:rPr>
                <w:rFonts w:eastAsia="Calibri"/>
                <w:bCs/>
                <w:lang w:eastAsia="en-US"/>
              </w:rPr>
              <w:t>380 (346, 414)</w:t>
            </w:r>
          </w:p>
        </w:tc>
        <w:tc>
          <w:tcPr>
            <w:tcW w:w="1413" w:type="dxa"/>
            <w:shd w:val="clear" w:color="auto" w:fill="auto"/>
            <w:vAlign w:val="center"/>
          </w:tcPr>
          <w:p w14:paraId="17F6E94A" w14:textId="77777777" w:rsidR="003873DD" w:rsidRPr="00635DB7" w:rsidRDefault="003873DD" w:rsidP="002112D6">
            <w:pPr>
              <w:jc w:val="center"/>
              <w:rPr>
                <w:rFonts w:eastAsia="Calibri"/>
                <w:bCs/>
                <w:lang w:eastAsia="en-US"/>
              </w:rPr>
            </w:pPr>
            <w:r w:rsidRPr="00015098">
              <w:rPr>
                <w:rFonts w:eastAsia="Calibri"/>
                <w:bCs/>
                <w:lang w:eastAsia="en-US"/>
              </w:rPr>
              <w:t>303 (272, 333)</w:t>
            </w:r>
          </w:p>
        </w:tc>
      </w:tr>
      <w:tr w:rsidR="003873DD" w:rsidRPr="00DB26B0" w14:paraId="31BE0C8F" w14:textId="77777777" w:rsidTr="002112D6">
        <w:trPr>
          <w:trHeight w:val="20"/>
        </w:trPr>
        <w:tc>
          <w:tcPr>
            <w:tcW w:w="3253" w:type="dxa"/>
            <w:shd w:val="clear" w:color="auto" w:fill="auto"/>
            <w:vAlign w:val="center"/>
          </w:tcPr>
          <w:p w14:paraId="6C6090CF" w14:textId="77777777" w:rsidR="003873DD" w:rsidRPr="00635DB7" w:rsidRDefault="003873DD" w:rsidP="002112D6">
            <w:pPr>
              <w:jc w:val="left"/>
            </w:pPr>
            <w:r w:rsidRPr="00635DB7">
              <w:t>Геновариант не-B</w:t>
            </w:r>
          </w:p>
        </w:tc>
        <w:tc>
          <w:tcPr>
            <w:tcW w:w="1562" w:type="dxa"/>
            <w:shd w:val="clear" w:color="auto" w:fill="auto"/>
            <w:vAlign w:val="center"/>
          </w:tcPr>
          <w:p w14:paraId="4FA0387B" w14:textId="77777777" w:rsidR="003873DD" w:rsidRPr="00635DB7" w:rsidRDefault="003873DD" w:rsidP="002112D6">
            <w:pPr>
              <w:jc w:val="center"/>
              <w:rPr>
                <w:rFonts w:eastAsia="Calibri"/>
                <w:bCs/>
                <w:lang w:eastAsia="en-US"/>
              </w:rPr>
            </w:pPr>
            <w:r w:rsidRPr="00015098">
              <w:rPr>
                <w:rFonts w:eastAsia="Calibri"/>
                <w:bCs/>
                <w:lang w:eastAsia="en-US"/>
              </w:rPr>
              <w:t>189 (153, 225)</w:t>
            </w:r>
          </w:p>
        </w:tc>
        <w:tc>
          <w:tcPr>
            <w:tcW w:w="1559" w:type="dxa"/>
            <w:shd w:val="clear" w:color="auto" w:fill="auto"/>
            <w:vAlign w:val="center"/>
          </w:tcPr>
          <w:p w14:paraId="50A39415" w14:textId="77777777" w:rsidR="003873DD" w:rsidRPr="00635DB7" w:rsidRDefault="003873DD" w:rsidP="002112D6">
            <w:pPr>
              <w:jc w:val="center"/>
              <w:rPr>
                <w:rFonts w:eastAsia="Calibri"/>
                <w:bCs/>
                <w:lang w:eastAsia="en-US"/>
              </w:rPr>
            </w:pPr>
            <w:r w:rsidRPr="00015098">
              <w:rPr>
                <w:rFonts w:eastAsia="Calibri"/>
                <w:bCs/>
                <w:lang w:eastAsia="en-US"/>
              </w:rPr>
              <w:t>156 (121, 190)</w:t>
            </w:r>
          </w:p>
        </w:tc>
        <w:tc>
          <w:tcPr>
            <w:tcW w:w="1559" w:type="dxa"/>
            <w:shd w:val="clear" w:color="auto" w:fill="auto"/>
            <w:vAlign w:val="center"/>
          </w:tcPr>
          <w:p w14:paraId="2E74DBD2" w14:textId="77777777" w:rsidR="003873DD" w:rsidRPr="00635DB7" w:rsidRDefault="003873DD" w:rsidP="002112D6">
            <w:pPr>
              <w:jc w:val="center"/>
              <w:rPr>
                <w:rFonts w:eastAsia="Calibri"/>
                <w:bCs/>
                <w:lang w:eastAsia="en-US"/>
              </w:rPr>
            </w:pPr>
            <w:r w:rsidRPr="00015098">
              <w:rPr>
                <w:rFonts w:eastAsia="Calibri"/>
                <w:bCs/>
                <w:lang w:eastAsia="en-US"/>
              </w:rPr>
              <w:t>332 (275, 388)</w:t>
            </w:r>
          </w:p>
        </w:tc>
        <w:tc>
          <w:tcPr>
            <w:tcW w:w="1413" w:type="dxa"/>
            <w:shd w:val="clear" w:color="auto" w:fill="auto"/>
            <w:vAlign w:val="center"/>
          </w:tcPr>
          <w:p w14:paraId="5421DA3C" w14:textId="77777777" w:rsidR="003873DD" w:rsidRPr="00635DB7" w:rsidRDefault="003873DD" w:rsidP="002112D6">
            <w:pPr>
              <w:jc w:val="center"/>
              <w:rPr>
                <w:rFonts w:eastAsia="Calibri"/>
                <w:bCs/>
                <w:lang w:eastAsia="en-US"/>
              </w:rPr>
            </w:pPr>
            <w:r w:rsidRPr="00015098">
              <w:rPr>
                <w:rFonts w:eastAsia="Calibri"/>
                <w:bCs/>
                <w:lang w:eastAsia="en-US"/>
              </w:rPr>
              <w:t>329 (260, 398)</w:t>
            </w:r>
          </w:p>
        </w:tc>
      </w:tr>
      <w:tr w:rsidR="003873DD" w:rsidRPr="00DB26B0" w14:paraId="5EF7B638" w14:textId="77777777" w:rsidTr="008545FF">
        <w:trPr>
          <w:trHeight w:val="2106"/>
        </w:trPr>
        <w:tc>
          <w:tcPr>
            <w:tcW w:w="9346" w:type="dxa"/>
            <w:gridSpan w:val="5"/>
            <w:shd w:val="clear" w:color="auto" w:fill="auto"/>
          </w:tcPr>
          <w:p w14:paraId="62F49ED7" w14:textId="77777777" w:rsidR="003873DD" w:rsidRPr="00DB26B0" w:rsidRDefault="003873DD" w:rsidP="002112D6">
            <w:pPr>
              <w:jc w:val="left"/>
              <w:rPr>
                <w:b/>
                <w:bCs/>
                <w:color w:val="000000"/>
                <w:sz w:val="20"/>
                <w:szCs w:val="20"/>
              </w:rPr>
            </w:pPr>
            <w:r w:rsidRPr="00DB26B0">
              <w:rPr>
                <w:b/>
                <w:bCs/>
                <w:color w:val="000000"/>
                <w:sz w:val="20"/>
                <w:szCs w:val="20"/>
              </w:rPr>
              <w:t>Примечание:</w:t>
            </w:r>
          </w:p>
          <w:p w14:paraId="5C63FBB1" w14:textId="0C1178CD" w:rsidR="003873DD" w:rsidRPr="00DB26B0" w:rsidRDefault="008545FF" w:rsidP="002112D6">
            <w:pPr>
              <w:jc w:val="left"/>
              <w:rPr>
                <w:rFonts w:eastAsia="Calibri"/>
                <w:sz w:val="20"/>
                <w:szCs w:val="20"/>
                <w:lang w:eastAsia="en-US"/>
              </w:rPr>
            </w:pPr>
            <w:r>
              <w:rPr>
                <w:rFonts w:eastAsia="Calibri"/>
                <w:sz w:val="20"/>
                <w:szCs w:val="20"/>
                <w:lang w:eastAsia="en-US"/>
              </w:rPr>
              <w:t xml:space="preserve">ДИ: Доверительный интервал; </w:t>
            </w:r>
            <w:r w:rsidR="003873DD" w:rsidRPr="00DB26B0">
              <w:rPr>
                <w:rFonts w:eastAsia="Calibri"/>
                <w:sz w:val="20"/>
                <w:szCs w:val="20"/>
                <w:lang w:eastAsia="en-US"/>
              </w:rPr>
              <w:t>N: количество субъектов в каждой группе лечения.</w:t>
            </w:r>
          </w:p>
          <w:p w14:paraId="02BB912B" w14:textId="77777777" w:rsidR="003873DD" w:rsidRPr="008545FF" w:rsidRDefault="003873DD" w:rsidP="002112D6">
            <w:pPr>
              <w:jc w:val="left"/>
              <w:rPr>
                <w:rFonts w:eastAsia="Calibri"/>
                <w:sz w:val="20"/>
                <w:szCs w:val="20"/>
                <w:lang w:eastAsia="en-US"/>
              </w:rPr>
            </w:pPr>
            <w:r w:rsidRPr="00DB26B0">
              <w:rPr>
                <w:rFonts w:eastAsia="Calibri"/>
                <w:sz w:val="20"/>
                <w:szCs w:val="20"/>
                <w:lang w:eastAsia="en-US"/>
              </w:rPr>
              <w:t xml:space="preserve">† </w:t>
            </w:r>
            <w:r w:rsidRPr="008545FF">
              <w:rPr>
                <w:rFonts w:eastAsia="Calibri"/>
                <w:sz w:val="20"/>
                <w:szCs w:val="20"/>
                <w:lang w:eastAsia="en-US"/>
              </w:rPr>
              <w:t xml:space="preserve">Использовался подход «Not Completer=Failure»: досрочное прекращение участия в исследовании в последующем расценивалось, как неудача лечения. </w:t>
            </w:r>
          </w:p>
          <w:p w14:paraId="70BCC641" w14:textId="77777777" w:rsidR="003873DD" w:rsidRPr="008545FF" w:rsidRDefault="003873DD" w:rsidP="002112D6">
            <w:pPr>
              <w:jc w:val="left"/>
              <w:rPr>
                <w:rFonts w:eastAsia="Calibri"/>
                <w:sz w:val="20"/>
                <w:szCs w:val="20"/>
                <w:lang w:eastAsia="en-US"/>
              </w:rPr>
            </w:pPr>
            <w:r w:rsidRPr="008545FF">
              <w:rPr>
                <w:rFonts w:eastAsia="Calibri"/>
                <w:sz w:val="20"/>
                <w:szCs w:val="20"/>
                <w:lang w:eastAsia="en-US"/>
              </w:rPr>
              <w:t xml:space="preserve">‡ Для анализа прогностических факторов был использован % вирусологических неудач у пациентов со значениями РНК ВИЧ-1 &lt;400 и 50 копий/мл. Для средних изменений числа клеток CD4 был использован % исходного уровня вирусологических неудач. </w:t>
            </w:r>
          </w:p>
          <w:p w14:paraId="150EAF31" w14:textId="77777777" w:rsidR="003873DD" w:rsidRPr="008545FF" w:rsidRDefault="003873DD" w:rsidP="002112D6">
            <w:pPr>
              <w:rPr>
                <w:rFonts w:eastAsia="Calibri"/>
                <w:sz w:val="20"/>
                <w:szCs w:val="20"/>
                <w:lang w:eastAsia="en-US"/>
              </w:rPr>
            </w:pPr>
            <w:r w:rsidRPr="008545FF">
              <w:rPr>
                <w:rFonts w:eastAsia="Calibri"/>
                <w:sz w:val="20"/>
                <w:szCs w:val="20"/>
                <w:lang w:eastAsia="en-US"/>
              </w:rPr>
              <w:t xml:space="preserve">Анализ основан на всех доступных данных. </w:t>
            </w:r>
          </w:p>
          <w:p w14:paraId="6F63B3DA" w14:textId="77777777" w:rsidR="003873DD" w:rsidRPr="00DB26B0" w:rsidRDefault="003873DD" w:rsidP="002112D6">
            <w:pPr>
              <w:jc w:val="left"/>
              <w:rPr>
                <w:rFonts w:eastAsia="Calibri"/>
                <w:sz w:val="20"/>
                <w:szCs w:val="20"/>
                <w:lang w:eastAsia="en-US"/>
              </w:rPr>
            </w:pPr>
            <w:r w:rsidRPr="008545FF">
              <w:rPr>
                <w:rFonts w:eastAsia="Calibri"/>
                <w:sz w:val="20"/>
                <w:szCs w:val="20"/>
                <w:lang w:eastAsia="en-US"/>
              </w:rPr>
              <w:t>Ралтегравир и эфавиренц принимались с эмтрицитабина и тенофовира дизопроксила фумаратами.</w:t>
            </w:r>
          </w:p>
        </w:tc>
      </w:tr>
    </w:tbl>
    <w:p w14:paraId="2463EE6C" w14:textId="77777777" w:rsidR="00637C0D" w:rsidRPr="00B84954" w:rsidRDefault="00637C0D" w:rsidP="00AC47F1">
      <w:pPr>
        <w:spacing w:after="0" w:line="240" w:lineRule="auto"/>
        <w:rPr>
          <w:rFonts w:eastAsia="Calibri"/>
          <w:lang w:eastAsia="en-US"/>
        </w:rPr>
      </w:pPr>
    </w:p>
    <w:p w14:paraId="1BB821A0" w14:textId="77777777" w:rsidR="00D60613" w:rsidRPr="00B84954" w:rsidRDefault="00D60613" w:rsidP="00D60613">
      <w:pPr>
        <w:spacing w:after="0" w:line="240" w:lineRule="auto"/>
        <w:ind w:firstLine="709"/>
        <w:rPr>
          <w:rFonts w:eastAsia="Calibri"/>
          <w:b/>
          <w:i/>
          <w:lang w:eastAsia="en-US"/>
        </w:rPr>
      </w:pPr>
      <w:r w:rsidRPr="00B84954">
        <w:rPr>
          <w:rFonts w:eastAsia="Calibri"/>
          <w:b/>
          <w:i/>
          <w:lang w:eastAsia="en-US"/>
        </w:rPr>
        <w:t>Сравнение эффективности доз ралтегравира у ранее не леченных, наивных взрослых пациентов</w:t>
      </w:r>
      <w:r>
        <w:rPr>
          <w:rFonts w:eastAsia="Calibri"/>
          <w:b/>
          <w:i/>
          <w:lang w:eastAsia="en-US"/>
        </w:rPr>
        <w:t xml:space="preserve"> (Исследование -</w:t>
      </w:r>
      <w:r w:rsidRPr="00B84954">
        <w:rPr>
          <w:rFonts w:eastAsia="Calibri"/>
          <w:b/>
          <w:i/>
          <w:lang w:eastAsia="en-US"/>
        </w:rPr>
        <w:t xml:space="preserve"> 292)</w:t>
      </w:r>
    </w:p>
    <w:p w14:paraId="01EEB2EC" w14:textId="77777777" w:rsidR="00D60613" w:rsidRPr="00B84954" w:rsidRDefault="00D60613" w:rsidP="00D60613">
      <w:pPr>
        <w:spacing w:after="0" w:line="240" w:lineRule="auto"/>
        <w:ind w:firstLine="709"/>
        <w:rPr>
          <w:rFonts w:eastAsia="Calibri"/>
          <w:lang w:eastAsia="en-US"/>
        </w:rPr>
      </w:pPr>
      <w:r w:rsidRPr="00B84954">
        <w:rPr>
          <w:rFonts w:eastAsia="Calibri"/>
          <w:bCs/>
          <w:iCs/>
          <w:lang w:val="en-US" w:eastAsia="en-US"/>
        </w:rPr>
        <w:t>ONCEMARK</w:t>
      </w:r>
      <w:r w:rsidRPr="00B84954">
        <w:rPr>
          <w:rFonts w:eastAsia="Calibri"/>
          <w:bCs/>
          <w:iCs/>
          <w:lang w:eastAsia="en-US"/>
        </w:rPr>
        <w:t xml:space="preserve"> </w:t>
      </w:r>
      <w:r w:rsidRPr="00B84954">
        <w:rPr>
          <w:rFonts w:eastAsia="Calibri"/>
          <w:lang w:eastAsia="en-US"/>
        </w:rPr>
        <w:t>было многоцентровым, двойным слепым, рандомизированным активно-контролируемым исследованием</w:t>
      </w:r>
      <w:r w:rsidRPr="00B84954">
        <w:rPr>
          <w:rFonts w:eastAsia="Calibri"/>
          <w:bCs/>
          <w:iCs/>
          <w:lang w:eastAsia="en-US"/>
        </w:rPr>
        <w:t xml:space="preserve"> для оценки безопасности и эффективности реформулированного ралтегравира 1200 мг (2 таблетки по 600 мг раз в день) по сравнению с 800 мг ралтегравира (таблетки 400 мг, 2 раза в сутки), каждый в комбинации с</w:t>
      </w:r>
      <w:r w:rsidRPr="00B84954">
        <w:rPr>
          <w:rFonts w:eastAsia="Calibri"/>
          <w:lang w:eastAsia="en-US"/>
        </w:rPr>
        <w:t xml:space="preserve"> Трувада</w:t>
      </w:r>
      <w:r w:rsidRPr="00C123B5">
        <w:rPr>
          <w:rFonts w:eastAsia="Calibri"/>
          <w:vertAlign w:val="superscript"/>
          <w:lang w:eastAsia="en-US"/>
        </w:rPr>
        <w:t>®</w:t>
      </w:r>
      <w:r w:rsidRPr="00B84954">
        <w:rPr>
          <w:rFonts w:eastAsia="Calibri"/>
          <w:lang w:eastAsia="en-US"/>
        </w:rPr>
        <w:t xml:space="preserve"> (эмтрицитабин 200 мг, тенофовир 300 мг, раз в сутки). Участие в исследовании принимали 802 ВИЧ-1-инфицированных пациента с РНК ВИЧ-1</w:t>
      </w:r>
      <w:r w:rsidRPr="00C9639E">
        <w:rPr>
          <w:rFonts w:eastAsia="Calibri"/>
          <w:lang w:eastAsia="en-US"/>
        </w:rPr>
        <w:t xml:space="preserve"> </w:t>
      </w:r>
      <w:r w:rsidRPr="00B84954">
        <w:rPr>
          <w:rFonts w:eastAsia="Calibri"/>
          <w:lang w:eastAsia="en-US"/>
        </w:rPr>
        <w:t>&gt;1000 копий/мл, ранее не получавшие АРТ [15]. Участники были рандомизированы в соотношении 2:1 в две группы. Первая получала ралтегравир (600 мг, 2 таблетки, раз в сутки) (+) Трувада</w:t>
      </w:r>
      <w:r w:rsidRPr="00C123B5">
        <w:rPr>
          <w:rFonts w:eastAsia="Calibri"/>
          <w:vertAlign w:val="superscript"/>
          <w:lang w:eastAsia="en-US"/>
        </w:rPr>
        <w:t>®</w:t>
      </w:r>
      <w:r w:rsidRPr="00B84954">
        <w:rPr>
          <w:rFonts w:eastAsia="Calibri"/>
          <w:lang w:eastAsia="en-US"/>
        </w:rPr>
        <w:t xml:space="preserve"> (раз в сутки) в течение 96 недель, а вторая группа получала ралтегравир (400 мг, 2 раза в сутки) (+) Трувада</w:t>
      </w:r>
      <w:r w:rsidRPr="00C123B5">
        <w:rPr>
          <w:rFonts w:eastAsia="Calibri"/>
          <w:vertAlign w:val="superscript"/>
          <w:lang w:eastAsia="en-US"/>
        </w:rPr>
        <w:t>®</w:t>
      </w:r>
      <w:r w:rsidRPr="00B84954">
        <w:rPr>
          <w:rFonts w:eastAsia="Calibri"/>
          <w:lang w:eastAsia="en-US"/>
        </w:rPr>
        <w:t xml:space="preserve"> (раз в сутки) в течение 96 недель. Рандомизация была стратифицирована согласно уровню РНК ВИЧ-1 (≤100 000 копий/мл; и &gt;100 000 копий/мл) и по присутствию ко</w:t>
      </w:r>
      <w:r>
        <w:rPr>
          <w:rFonts w:eastAsia="Calibri"/>
          <w:lang w:eastAsia="en-US"/>
        </w:rPr>
        <w:t>-</w:t>
      </w:r>
      <w:r w:rsidRPr="00B84954">
        <w:rPr>
          <w:rFonts w:eastAsia="Calibri"/>
          <w:lang w:eastAsia="en-US"/>
        </w:rPr>
        <w:t>инфекции гепатитом В или С [16].</w:t>
      </w:r>
    </w:p>
    <w:p w14:paraId="3D52B943" w14:textId="77777777" w:rsidR="00D60613" w:rsidRPr="00B84954" w:rsidRDefault="00D60613" w:rsidP="00D60613">
      <w:pPr>
        <w:spacing w:after="0" w:line="240" w:lineRule="auto"/>
        <w:ind w:firstLine="709"/>
        <w:rPr>
          <w:rFonts w:eastAsia="Calibri"/>
          <w:lang w:eastAsia="en-US"/>
        </w:rPr>
      </w:pPr>
      <w:r w:rsidRPr="00B84954">
        <w:rPr>
          <w:rFonts w:eastAsia="Calibri"/>
          <w:lang w:eastAsia="en-US"/>
        </w:rPr>
        <w:t xml:space="preserve">Исходной первичной конечной точкой исследования было количество пациентов, достигших уровня РНК ВИЧ-1&lt;40 копий/мл через 48 недель исследования, а позже через 96 недель. Изначально, средний уровень РНК ВИЧ-1 составлял 4,6 log10 копий/мл, у 28% участников было &gt;100 000 копий/мл. Среднее число CD4-лимфоцитов составляло 415 клеток/мкл, а у 13% пациентов их число было &lt;200 /мл [2]. Анализ результатов через 48 недель показал сравнимый высокий процент пациентов, достигших уровня РНК ВИЧ-1 &lt;40 копий/мл в обеих группах. В группе ралтегравира 1200 мг он составил 93,2% (455/488) против 91,3% (232/254) в группе ралтегравира 800 мг, с разницей в лечении 1,891% (95% ДИ: -2,249, 6,032). К концу 48-й недели разница между числом </w:t>
      </w:r>
      <w:r w:rsidRPr="00B84954">
        <w:rPr>
          <w:rFonts w:eastAsia="Calibri"/>
          <w:lang w:val="en-US" w:eastAsia="en-US"/>
        </w:rPr>
        <w:t>CD</w:t>
      </w:r>
      <w:r w:rsidRPr="00B84954">
        <w:rPr>
          <w:rFonts w:eastAsia="Calibri"/>
          <w:lang w:eastAsia="en-US"/>
        </w:rPr>
        <w:t xml:space="preserve">4-лимфоцитов по сравнению с исходным уровнем составила </w:t>
      </w:r>
      <w:r w:rsidRPr="00B84954">
        <w:t>232,0 (214,6 до 249,4) и 234,1 (212,8, 255,3) для групп ралтегравира 1200 мг и 800 мг, соответственно [2].</w:t>
      </w:r>
      <w:r w:rsidRPr="00B84954">
        <w:rPr>
          <w:rFonts w:eastAsia="Calibri"/>
          <w:lang w:eastAsia="en-US"/>
        </w:rPr>
        <w:t xml:space="preserve"> В таблице ниже представлены основные результаты исследования. </w:t>
      </w:r>
    </w:p>
    <w:p w14:paraId="299A1BA8" w14:textId="77777777" w:rsidR="00D60613" w:rsidRPr="00B84954" w:rsidRDefault="00D60613" w:rsidP="00D60613">
      <w:pPr>
        <w:spacing w:after="0" w:line="240" w:lineRule="auto"/>
        <w:rPr>
          <w:rFonts w:eastAsia="Calibri"/>
          <w:lang w:eastAsia="en-US"/>
        </w:rPr>
      </w:pPr>
    </w:p>
    <w:p w14:paraId="1823BE1F" w14:textId="667EDDFF" w:rsidR="00D60613" w:rsidRPr="00B84954" w:rsidRDefault="00D60613" w:rsidP="00D60613">
      <w:pPr>
        <w:spacing w:after="0" w:line="240" w:lineRule="auto"/>
        <w:rPr>
          <w:rFonts w:eastAsia="Calibri"/>
          <w:lang w:eastAsia="en-US"/>
        </w:rPr>
      </w:pPr>
      <w:r>
        <w:rPr>
          <w:rFonts w:eastAsia="Calibri"/>
          <w:b/>
          <w:lang w:eastAsia="en-US"/>
        </w:rPr>
        <w:t>Таблица 4</w:t>
      </w:r>
      <w:r w:rsidR="00B965FC">
        <w:rPr>
          <w:rFonts w:eastAsia="Calibri"/>
          <w:b/>
          <w:lang w:eastAsia="en-US"/>
        </w:rPr>
        <w:t>-</w:t>
      </w:r>
      <w:r w:rsidR="008545FF">
        <w:rPr>
          <w:rFonts w:eastAsia="Calibri"/>
          <w:b/>
          <w:lang w:eastAsia="en-US"/>
        </w:rPr>
        <w:t>8</w:t>
      </w:r>
      <w:r w:rsidRPr="00B84954">
        <w:rPr>
          <w:rFonts w:eastAsia="Calibri"/>
          <w:b/>
          <w:lang w:eastAsia="en-US"/>
        </w:rPr>
        <w:t>.</w:t>
      </w:r>
      <w:r w:rsidRPr="00B84954">
        <w:rPr>
          <w:rFonts w:eastAsia="Calibri"/>
          <w:lang w:eastAsia="en-US"/>
        </w:rPr>
        <w:t xml:space="preserve"> Процент пациентов, достигших уровня РНК ВИЧ-1&lt;40 копий/мл через 48 недель в исследовании </w:t>
      </w:r>
      <w:r w:rsidRPr="00B84954">
        <w:rPr>
          <w:rFonts w:eastAsia="Calibri"/>
          <w:bCs/>
          <w:iCs/>
          <w:lang w:val="en-US" w:eastAsia="en-US"/>
        </w:rPr>
        <w:t>ONCEMARK</w:t>
      </w:r>
      <w:r w:rsidRPr="00B84954">
        <w:rPr>
          <w:rFonts w:eastAsia="Calibri"/>
          <w:bCs/>
          <w:iCs/>
          <w:lang w:eastAsia="en-US"/>
        </w:rPr>
        <w:t xml:space="preserve"> </w:t>
      </w:r>
      <w:r w:rsidRPr="00B84954">
        <w:rPr>
          <w:rFonts w:eastAsia="Calibri"/>
          <w:lang w:eastAsia="en-US"/>
        </w:rPr>
        <w:t>[2].</w:t>
      </w:r>
    </w:p>
    <w:tbl>
      <w:tblPr>
        <w:tblStyle w:val="a8"/>
        <w:tblW w:w="9351" w:type="dxa"/>
        <w:tblLayout w:type="fixed"/>
        <w:tblLook w:val="04A0" w:firstRow="1" w:lastRow="0" w:firstColumn="1" w:lastColumn="0" w:noHBand="0" w:noVBand="1"/>
      </w:tblPr>
      <w:tblGrid>
        <w:gridCol w:w="3415"/>
        <w:gridCol w:w="3101"/>
        <w:gridCol w:w="2835"/>
      </w:tblGrid>
      <w:tr w:rsidR="00D60613" w:rsidRPr="00B84954" w14:paraId="1ED7F2CA" w14:textId="77777777" w:rsidTr="002112D6">
        <w:trPr>
          <w:trHeight w:val="118"/>
        </w:trPr>
        <w:tc>
          <w:tcPr>
            <w:tcW w:w="3415" w:type="dxa"/>
            <w:shd w:val="clear" w:color="auto" w:fill="D9D9D9" w:themeFill="background1" w:themeFillShade="D9"/>
            <w:vAlign w:val="center"/>
          </w:tcPr>
          <w:p w14:paraId="2E4166AE" w14:textId="77777777" w:rsidR="00D60613" w:rsidRPr="00B84954" w:rsidRDefault="00D60613" w:rsidP="002112D6">
            <w:pPr>
              <w:jc w:val="center"/>
              <w:rPr>
                <w:rFonts w:eastAsia="Calibri"/>
                <w:b/>
                <w:bCs/>
                <w:lang w:eastAsia="en-US"/>
              </w:rPr>
            </w:pPr>
            <w:r w:rsidRPr="00B84954">
              <w:rPr>
                <w:rFonts w:eastAsia="Calibri"/>
                <w:b/>
                <w:bCs/>
                <w:lang w:eastAsia="en-US"/>
              </w:rPr>
              <w:t>Параметр</w:t>
            </w:r>
          </w:p>
        </w:tc>
        <w:tc>
          <w:tcPr>
            <w:tcW w:w="3101" w:type="dxa"/>
            <w:shd w:val="clear" w:color="auto" w:fill="D9D9D9" w:themeFill="background1" w:themeFillShade="D9"/>
            <w:vAlign w:val="center"/>
          </w:tcPr>
          <w:p w14:paraId="1E0CFCA0" w14:textId="77777777" w:rsidR="00D60613" w:rsidRPr="00B84954" w:rsidRDefault="00D60613" w:rsidP="002112D6">
            <w:pPr>
              <w:jc w:val="center"/>
              <w:rPr>
                <w:rFonts w:eastAsia="Calibri"/>
                <w:b/>
                <w:bCs/>
                <w:lang w:eastAsia="en-US"/>
              </w:rPr>
            </w:pPr>
            <w:r w:rsidRPr="00B84954">
              <w:rPr>
                <w:rFonts w:eastAsia="Calibri"/>
                <w:b/>
                <w:bCs/>
                <w:lang w:eastAsia="en-US"/>
              </w:rPr>
              <w:t xml:space="preserve">Группа ралтегравира 1200 мг (2 таблетки по 600 мг раз в день), </w:t>
            </w:r>
            <w:r w:rsidRPr="00B84954">
              <w:rPr>
                <w:rFonts w:eastAsia="Calibri"/>
                <w:b/>
                <w:bCs/>
                <w:lang w:val="en-US" w:eastAsia="en-US"/>
              </w:rPr>
              <w:t>N</w:t>
            </w:r>
            <w:r w:rsidRPr="00B84954">
              <w:rPr>
                <w:rFonts w:eastAsia="Calibri"/>
                <w:b/>
                <w:bCs/>
                <w:lang w:eastAsia="en-US"/>
              </w:rPr>
              <w:t>=531</w:t>
            </w:r>
          </w:p>
        </w:tc>
        <w:tc>
          <w:tcPr>
            <w:tcW w:w="2835" w:type="dxa"/>
            <w:shd w:val="clear" w:color="auto" w:fill="D9D9D9" w:themeFill="background1" w:themeFillShade="D9"/>
            <w:vAlign w:val="center"/>
          </w:tcPr>
          <w:p w14:paraId="734450AD" w14:textId="77777777" w:rsidR="00D60613" w:rsidRPr="00B84954" w:rsidRDefault="00D60613" w:rsidP="002112D6">
            <w:pPr>
              <w:jc w:val="center"/>
              <w:rPr>
                <w:rFonts w:eastAsia="Calibri"/>
                <w:b/>
                <w:bCs/>
                <w:lang w:eastAsia="en-US"/>
              </w:rPr>
            </w:pPr>
            <w:r w:rsidRPr="00B84954">
              <w:rPr>
                <w:rFonts w:eastAsia="Calibri"/>
                <w:b/>
                <w:bCs/>
                <w:lang w:eastAsia="en-US"/>
              </w:rPr>
              <w:t xml:space="preserve">Группа ралтегравира 800 мг (400 мг 2 раза в сутки), </w:t>
            </w:r>
            <w:r w:rsidRPr="00B84954">
              <w:rPr>
                <w:rFonts w:eastAsia="Calibri"/>
                <w:b/>
                <w:bCs/>
                <w:lang w:val="en-US" w:eastAsia="en-US"/>
              </w:rPr>
              <w:t>N</w:t>
            </w:r>
            <w:r w:rsidRPr="00B84954">
              <w:rPr>
                <w:rFonts w:eastAsia="Calibri"/>
                <w:b/>
                <w:bCs/>
                <w:lang w:eastAsia="en-US"/>
              </w:rPr>
              <w:t>=266</w:t>
            </w:r>
          </w:p>
        </w:tc>
      </w:tr>
      <w:tr w:rsidR="00D60613" w:rsidRPr="00B84954" w14:paraId="0D46E9CE" w14:textId="77777777" w:rsidTr="002112D6">
        <w:trPr>
          <w:trHeight w:val="251"/>
        </w:trPr>
        <w:tc>
          <w:tcPr>
            <w:tcW w:w="9351" w:type="dxa"/>
            <w:gridSpan w:val="3"/>
            <w:shd w:val="clear" w:color="auto" w:fill="auto"/>
          </w:tcPr>
          <w:p w14:paraId="5D89DF43" w14:textId="77777777" w:rsidR="00D60613" w:rsidRPr="00C123B5" w:rsidRDefault="00D60613" w:rsidP="002112D6">
            <w:pPr>
              <w:jc w:val="left"/>
              <w:rPr>
                <w:rFonts w:eastAsia="Calibri"/>
                <w:b/>
                <w:sz w:val="22"/>
                <w:szCs w:val="22"/>
                <w:lang w:eastAsia="en-US"/>
              </w:rPr>
            </w:pPr>
            <w:r w:rsidRPr="00C123B5">
              <w:rPr>
                <w:rFonts w:eastAsia="Calibri"/>
                <w:b/>
                <w:lang w:eastAsia="en-US"/>
              </w:rPr>
              <w:t>Процент пациентов, достигших уровня РНК ВИЧ-1&lt;40 копий/мл (95% ДИ), %</w:t>
            </w:r>
          </w:p>
        </w:tc>
      </w:tr>
      <w:tr w:rsidR="00D60613" w:rsidRPr="00B84954" w14:paraId="32F7FF2B" w14:textId="77777777" w:rsidTr="002112D6">
        <w:trPr>
          <w:trHeight w:val="137"/>
        </w:trPr>
        <w:tc>
          <w:tcPr>
            <w:tcW w:w="3415" w:type="dxa"/>
            <w:shd w:val="clear" w:color="auto" w:fill="auto"/>
          </w:tcPr>
          <w:p w14:paraId="74843CDA" w14:textId="77777777" w:rsidR="00D60613" w:rsidRPr="00B84954" w:rsidRDefault="00D60613" w:rsidP="002112D6">
            <w:pPr>
              <w:rPr>
                <w:rFonts w:eastAsia="Calibri"/>
                <w:lang w:eastAsia="en-US"/>
              </w:rPr>
            </w:pPr>
            <w:r w:rsidRPr="00B84954">
              <w:rPr>
                <w:rFonts w:eastAsia="Calibri"/>
                <w:lang w:eastAsia="en-US"/>
              </w:rPr>
              <w:t>Сводные данные</w:t>
            </w:r>
          </w:p>
        </w:tc>
        <w:tc>
          <w:tcPr>
            <w:tcW w:w="3101" w:type="dxa"/>
            <w:shd w:val="clear" w:color="auto" w:fill="auto"/>
          </w:tcPr>
          <w:p w14:paraId="101F802B" w14:textId="77777777" w:rsidR="00D60613" w:rsidRPr="00B84954" w:rsidRDefault="00D60613" w:rsidP="002112D6">
            <w:pPr>
              <w:jc w:val="center"/>
              <w:rPr>
                <w:rFonts w:eastAsia="Shaker2Lancet-Regular"/>
                <w:color w:val="231F20"/>
                <w:sz w:val="22"/>
                <w:szCs w:val="22"/>
                <w:lang w:val="en-US" w:eastAsia="en-US"/>
              </w:rPr>
            </w:pPr>
            <w:r w:rsidRPr="00B84954">
              <w:t xml:space="preserve">88,9 (85,9, 91,4) </w:t>
            </w:r>
          </w:p>
        </w:tc>
        <w:tc>
          <w:tcPr>
            <w:tcW w:w="2835" w:type="dxa"/>
            <w:shd w:val="clear" w:color="auto" w:fill="auto"/>
          </w:tcPr>
          <w:p w14:paraId="2384A699" w14:textId="77777777" w:rsidR="00D60613" w:rsidRPr="00B84954" w:rsidRDefault="00D60613" w:rsidP="002112D6">
            <w:pPr>
              <w:jc w:val="center"/>
              <w:rPr>
                <w:rFonts w:eastAsia="Calibri"/>
                <w:sz w:val="22"/>
                <w:szCs w:val="22"/>
                <w:lang w:eastAsia="en-US"/>
              </w:rPr>
            </w:pPr>
            <w:r w:rsidRPr="00B84954">
              <w:t>88,3 (83,9, 91,9)</w:t>
            </w:r>
          </w:p>
        </w:tc>
      </w:tr>
      <w:tr w:rsidR="00D60613" w:rsidRPr="00B84954" w14:paraId="2A514125" w14:textId="77777777" w:rsidTr="002112D6">
        <w:trPr>
          <w:trHeight w:val="242"/>
        </w:trPr>
        <w:tc>
          <w:tcPr>
            <w:tcW w:w="9351" w:type="dxa"/>
            <w:gridSpan w:val="3"/>
            <w:shd w:val="clear" w:color="auto" w:fill="auto"/>
          </w:tcPr>
          <w:p w14:paraId="6F04E850" w14:textId="77777777" w:rsidR="00D60613" w:rsidRPr="00B84954" w:rsidRDefault="00D60613" w:rsidP="002112D6">
            <w:pPr>
              <w:rPr>
                <w:rFonts w:eastAsia="Calibri"/>
                <w:sz w:val="22"/>
                <w:szCs w:val="22"/>
                <w:lang w:eastAsia="en-US"/>
              </w:rPr>
            </w:pPr>
            <w:r w:rsidRPr="00B84954">
              <w:rPr>
                <w:rFonts w:eastAsia="Calibri"/>
                <w:lang w:eastAsia="en-US"/>
              </w:rPr>
              <w:t>Согласно исходному значению</w:t>
            </w:r>
          </w:p>
        </w:tc>
      </w:tr>
      <w:tr w:rsidR="00D60613" w:rsidRPr="00B84954" w14:paraId="1D7DF1EC" w14:textId="77777777" w:rsidTr="002112D6">
        <w:trPr>
          <w:trHeight w:val="251"/>
        </w:trPr>
        <w:tc>
          <w:tcPr>
            <w:tcW w:w="3415" w:type="dxa"/>
            <w:shd w:val="clear" w:color="auto" w:fill="auto"/>
          </w:tcPr>
          <w:p w14:paraId="0A3CFA7E" w14:textId="77777777" w:rsidR="00D60613" w:rsidRPr="00B84954" w:rsidRDefault="00D60613" w:rsidP="002112D6">
            <w:pPr>
              <w:rPr>
                <w:rFonts w:eastAsia="Calibri"/>
                <w:lang w:eastAsia="en-US"/>
              </w:rPr>
            </w:pPr>
            <w:r w:rsidRPr="00B84954">
              <w:rPr>
                <w:rFonts w:eastAsia="Calibri"/>
                <w:lang w:eastAsia="en-US"/>
              </w:rPr>
              <w:t>РНК ВИЧ-1</w:t>
            </w:r>
            <w:r w:rsidRPr="00B84954">
              <w:rPr>
                <w:rFonts w:eastAsia="Calibri"/>
                <w:lang w:val="en-US" w:eastAsia="en-US"/>
              </w:rPr>
              <w:t>&gt;10</w:t>
            </w:r>
            <w:r w:rsidRPr="00B84954">
              <w:rPr>
                <w:rFonts w:eastAsia="Calibri"/>
                <w:lang w:eastAsia="en-US"/>
              </w:rPr>
              <w:t>0</w:t>
            </w:r>
            <w:r w:rsidRPr="00B84954">
              <w:rPr>
                <w:rFonts w:eastAsia="Calibri"/>
                <w:lang w:val="en-US" w:eastAsia="en-US"/>
              </w:rPr>
              <w:t xml:space="preserve"> 000</w:t>
            </w:r>
            <w:r w:rsidRPr="00B84954">
              <w:rPr>
                <w:rFonts w:eastAsia="Calibri"/>
                <w:lang w:eastAsia="en-US"/>
              </w:rPr>
              <w:t xml:space="preserve"> копий/мл</w:t>
            </w:r>
          </w:p>
        </w:tc>
        <w:tc>
          <w:tcPr>
            <w:tcW w:w="3101" w:type="dxa"/>
            <w:shd w:val="clear" w:color="auto" w:fill="auto"/>
          </w:tcPr>
          <w:p w14:paraId="60626347" w14:textId="77777777" w:rsidR="00D60613" w:rsidRPr="00B84954" w:rsidRDefault="00D60613" w:rsidP="002112D6">
            <w:pPr>
              <w:jc w:val="center"/>
              <w:rPr>
                <w:rFonts w:eastAsia="Calibri"/>
                <w:lang w:eastAsia="en-US"/>
              </w:rPr>
            </w:pPr>
            <w:r w:rsidRPr="00B84954">
              <w:t>86,7 (80,0, 91,8)</w:t>
            </w:r>
          </w:p>
        </w:tc>
        <w:tc>
          <w:tcPr>
            <w:tcW w:w="2835" w:type="dxa"/>
            <w:shd w:val="clear" w:color="auto" w:fill="auto"/>
          </w:tcPr>
          <w:p w14:paraId="39877AC7" w14:textId="77777777" w:rsidR="00D60613" w:rsidRPr="00B84954" w:rsidRDefault="00D60613" w:rsidP="002112D6">
            <w:pPr>
              <w:jc w:val="center"/>
              <w:rPr>
                <w:rFonts w:eastAsia="Calibri"/>
                <w:lang w:eastAsia="en-US"/>
              </w:rPr>
            </w:pPr>
            <w:r w:rsidRPr="00B84954">
              <w:t>83,8 (73,4, 91,3)</w:t>
            </w:r>
          </w:p>
        </w:tc>
      </w:tr>
      <w:tr w:rsidR="00D60613" w:rsidRPr="00B84954" w14:paraId="3247554F" w14:textId="77777777" w:rsidTr="002112D6">
        <w:trPr>
          <w:trHeight w:val="242"/>
        </w:trPr>
        <w:tc>
          <w:tcPr>
            <w:tcW w:w="3415" w:type="dxa"/>
            <w:shd w:val="clear" w:color="auto" w:fill="auto"/>
          </w:tcPr>
          <w:p w14:paraId="03B6A51C" w14:textId="77777777" w:rsidR="00D60613" w:rsidRPr="00B84954" w:rsidRDefault="00D60613" w:rsidP="002112D6">
            <w:pPr>
              <w:rPr>
                <w:rFonts w:eastAsia="Calibri"/>
                <w:lang w:eastAsia="en-US"/>
              </w:rPr>
            </w:pPr>
            <w:r w:rsidRPr="00B84954">
              <w:rPr>
                <w:rFonts w:eastAsia="Calibri"/>
                <w:lang w:eastAsia="en-US"/>
              </w:rPr>
              <w:t>РНК ВИЧ-1</w:t>
            </w:r>
            <w:r w:rsidRPr="00B84954">
              <w:rPr>
                <w:rFonts w:eastAsia="Calibri"/>
                <w:lang w:val="en-US" w:eastAsia="en-US"/>
              </w:rPr>
              <w:t>≤10</w:t>
            </w:r>
            <w:r w:rsidRPr="00B84954">
              <w:rPr>
                <w:rFonts w:eastAsia="Calibri"/>
                <w:lang w:eastAsia="en-US"/>
              </w:rPr>
              <w:t>0</w:t>
            </w:r>
            <w:r w:rsidRPr="00B84954">
              <w:rPr>
                <w:rFonts w:eastAsia="Calibri"/>
                <w:lang w:val="en-US" w:eastAsia="en-US"/>
              </w:rPr>
              <w:t xml:space="preserve"> 000</w:t>
            </w:r>
            <w:r w:rsidRPr="00B84954">
              <w:rPr>
                <w:rFonts w:eastAsia="Calibri"/>
                <w:lang w:eastAsia="en-US"/>
              </w:rPr>
              <w:t xml:space="preserve"> копий/мл</w:t>
            </w:r>
          </w:p>
        </w:tc>
        <w:tc>
          <w:tcPr>
            <w:tcW w:w="3101" w:type="dxa"/>
            <w:shd w:val="clear" w:color="auto" w:fill="auto"/>
          </w:tcPr>
          <w:p w14:paraId="10E8C365" w14:textId="77777777" w:rsidR="00D60613" w:rsidRPr="00B84954" w:rsidRDefault="00D60613" w:rsidP="002112D6">
            <w:pPr>
              <w:jc w:val="center"/>
              <w:rPr>
                <w:rFonts w:eastAsia="Shaker2Lancet-Regular"/>
                <w:color w:val="231F20"/>
                <w:lang w:val="en-US" w:eastAsia="en-US"/>
              </w:rPr>
            </w:pPr>
            <w:r w:rsidRPr="00B84954">
              <w:t>86,7 (80,0, 91,8)</w:t>
            </w:r>
          </w:p>
        </w:tc>
        <w:tc>
          <w:tcPr>
            <w:tcW w:w="2835" w:type="dxa"/>
            <w:shd w:val="clear" w:color="auto" w:fill="auto"/>
          </w:tcPr>
          <w:p w14:paraId="4C9CB136" w14:textId="77777777" w:rsidR="00D60613" w:rsidRPr="00B84954" w:rsidRDefault="00D60613" w:rsidP="002112D6">
            <w:pPr>
              <w:jc w:val="center"/>
              <w:rPr>
                <w:rFonts w:eastAsia="Calibri"/>
                <w:lang w:eastAsia="en-US"/>
              </w:rPr>
            </w:pPr>
            <w:r w:rsidRPr="00B84954">
              <w:t>97,7 (94,3, 99,4)</w:t>
            </w:r>
          </w:p>
        </w:tc>
      </w:tr>
      <w:tr w:rsidR="00D60613" w:rsidRPr="00B84954" w14:paraId="3D65B681" w14:textId="77777777" w:rsidTr="002112D6">
        <w:trPr>
          <w:trHeight w:val="551"/>
        </w:trPr>
        <w:tc>
          <w:tcPr>
            <w:tcW w:w="3415" w:type="dxa"/>
            <w:shd w:val="clear" w:color="auto" w:fill="auto"/>
          </w:tcPr>
          <w:p w14:paraId="75A098BA" w14:textId="77777777" w:rsidR="00D60613" w:rsidRPr="00B84954" w:rsidRDefault="00D60613" w:rsidP="002112D6">
            <w:pPr>
              <w:rPr>
                <w:rFonts w:eastAsia="Calibri"/>
                <w:lang w:eastAsia="en-US"/>
              </w:rPr>
            </w:pPr>
            <w:r w:rsidRPr="00B84954">
              <w:rPr>
                <w:rFonts w:eastAsia="Shaker2Lancet-Regular"/>
                <w:color w:val="231F20"/>
                <w:lang w:eastAsia="en-US"/>
              </w:rPr>
              <w:t xml:space="preserve">Число </w:t>
            </w:r>
            <w:r w:rsidRPr="00B84954">
              <w:rPr>
                <w:rFonts w:eastAsia="Shaker2Lancet-Regular"/>
                <w:color w:val="231F20"/>
                <w:lang w:val="en-US" w:eastAsia="en-US"/>
              </w:rPr>
              <w:t>CD</w:t>
            </w:r>
            <w:r w:rsidRPr="00B84954">
              <w:rPr>
                <w:rFonts w:eastAsia="Shaker2Lancet-Regular"/>
                <w:color w:val="231F20"/>
                <w:lang w:eastAsia="en-US"/>
              </w:rPr>
              <w:t>4-лимфоцитов ≤200 клеток/мкл</w:t>
            </w:r>
          </w:p>
        </w:tc>
        <w:tc>
          <w:tcPr>
            <w:tcW w:w="3101" w:type="dxa"/>
            <w:shd w:val="clear" w:color="auto" w:fill="auto"/>
          </w:tcPr>
          <w:p w14:paraId="2D102064" w14:textId="77777777" w:rsidR="00D60613" w:rsidRPr="00B84954" w:rsidRDefault="00D60613" w:rsidP="002112D6">
            <w:pPr>
              <w:jc w:val="center"/>
              <w:rPr>
                <w:rFonts w:eastAsia="Calibri"/>
                <w:lang w:eastAsia="en-US"/>
              </w:rPr>
            </w:pPr>
            <w:r w:rsidRPr="00B84954">
              <w:t>85,1 (74,3, 92,6)</w:t>
            </w:r>
          </w:p>
        </w:tc>
        <w:tc>
          <w:tcPr>
            <w:tcW w:w="2835" w:type="dxa"/>
            <w:shd w:val="clear" w:color="auto" w:fill="auto"/>
          </w:tcPr>
          <w:p w14:paraId="5EB769E1" w14:textId="77777777" w:rsidR="00D60613" w:rsidRPr="00B84954" w:rsidRDefault="00D60613" w:rsidP="002112D6">
            <w:pPr>
              <w:jc w:val="center"/>
              <w:rPr>
                <w:rFonts w:eastAsia="Calibri"/>
                <w:lang w:eastAsia="en-US"/>
              </w:rPr>
            </w:pPr>
            <w:r w:rsidRPr="00B84954">
              <w:t>87,9 (71,8, 96,6)</w:t>
            </w:r>
          </w:p>
        </w:tc>
      </w:tr>
      <w:tr w:rsidR="00D60613" w:rsidRPr="00B84954" w14:paraId="22B32929" w14:textId="77777777" w:rsidTr="002112D6">
        <w:trPr>
          <w:trHeight w:val="296"/>
        </w:trPr>
        <w:tc>
          <w:tcPr>
            <w:tcW w:w="3415" w:type="dxa"/>
            <w:shd w:val="clear" w:color="auto" w:fill="auto"/>
          </w:tcPr>
          <w:p w14:paraId="02173D92" w14:textId="77777777" w:rsidR="00D60613" w:rsidRPr="00B84954" w:rsidRDefault="00D60613" w:rsidP="002112D6">
            <w:pPr>
              <w:rPr>
                <w:rFonts w:eastAsia="Calibri"/>
                <w:lang w:val="en-US" w:eastAsia="en-US"/>
              </w:rPr>
            </w:pPr>
            <w:r w:rsidRPr="00B84954">
              <w:rPr>
                <w:rFonts w:eastAsia="Shaker2Lancet-Regular"/>
                <w:color w:val="231F20"/>
                <w:lang w:eastAsia="en-US"/>
              </w:rPr>
              <w:t xml:space="preserve">Число </w:t>
            </w:r>
            <w:r w:rsidRPr="00B84954">
              <w:rPr>
                <w:rFonts w:eastAsia="Shaker2Lancet-Regular"/>
                <w:color w:val="231F20"/>
                <w:lang w:val="en-US" w:eastAsia="en-US"/>
              </w:rPr>
              <w:t>CD</w:t>
            </w:r>
            <w:r w:rsidRPr="00B84954">
              <w:rPr>
                <w:rFonts w:eastAsia="Shaker2Lancet-Regular"/>
                <w:color w:val="231F20"/>
                <w:lang w:eastAsia="en-US"/>
              </w:rPr>
              <w:t>4-лимфоцитов</w:t>
            </w:r>
            <w:r w:rsidRPr="00B84954">
              <w:rPr>
                <w:rFonts w:eastAsia="Shaker2Lancet-Regular"/>
                <w:color w:val="231F20"/>
                <w:lang w:val="en-US" w:eastAsia="en-US"/>
              </w:rPr>
              <w:t>&gt;200</w:t>
            </w:r>
          </w:p>
        </w:tc>
        <w:tc>
          <w:tcPr>
            <w:tcW w:w="3101" w:type="dxa"/>
            <w:shd w:val="clear" w:color="auto" w:fill="auto"/>
          </w:tcPr>
          <w:p w14:paraId="50A1C130" w14:textId="77777777" w:rsidR="00D60613" w:rsidRPr="00B84954" w:rsidRDefault="00D60613" w:rsidP="002112D6">
            <w:pPr>
              <w:tabs>
                <w:tab w:val="left" w:pos="246"/>
              </w:tabs>
              <w:jc w:val="center"/>
              <w:rPr>
                <w:rFonts w:eastAsia="Calibri"/>
                <w:lang w:val="en-US" w:eastAsia="en-US"/>
              </w:rPr>
            </w:pPr>
            <w:r w:rsidRPr="00B84954">
              <w:t>95,6 (93,2, 97,3)</w:t>
            </w:r>
          </w:p>
        </w:tc>
        <w:tc>
          <w:tcPr>
            <w:tcW w:w="2835" w:type="dxa"/>
            <w:shd w:val="clear" w:color="auto" w:fill="auto"/>
          </w:tcPr>
          <w:p w14:paraId="687D1C4A" w14:textId="77777777" w:rsidR="00D60613" w:rsidRPr="00B84954" w:rsidRDefault="00D60613" w:rsidP="002112D6">
            <w:pPr>
              <w:jc w:val="center"/>
              <w:rPr>
                <w:rFonts w:eastAsia="Calibri"/>
                <w:lang w:val="en-US" w:eastAsia="en-US"/>
              </w:rPr>
            </w:pPr>
            <w:r w:rsidRPr="00B84954">
              <w:t>94,5 (90,6, 97,1)</w:t>
            </w:r>
          </w:p>
        </w:tc>
      </w:tr>
      <w:tr w:rsidR="00D60613" w:rsidRPr="00B84954" w14:paraId="1D08D7FD" w14:textId="77777777" w:rsidTr="002112D6">
        <w:trPr>
          <w:trHeight w:val="341"/>
        </w:trPr>
        <w:tc>
          <w:tcPr>
            <w:tcW w:w="3415" w:type="dxa"/>
            <w:shd w:val="clear" w:color="auto" w:fill="auto"/>
          </w:tcPr>
          <w:p w14:paraId="4E3EE169" w14:textId="77777777" w:rsidR="00D60613" w:rsidRPr="00B84954" w:rsidRDefault="00D60613" w:rsidP="002112D6">
            <w:pPr>
              <w:rPr>
                <w:rFonts w:eastAsia="Calibri"/>
                <w:lang w:eastAsia="en-US"/>
              </w:rPr>
            </w:pPr>
            <w:r w:rsidRPr="00B84954">
              <w:rPr>
                <w:rFonts w:eastAsia="Calibri"/>
                <w:lang w:eastAsia="en-US"/>
              </w:rPr>
              <w:t xml:space="preserve">Геновариант </w:t>
            </w:r>
            <w:r w:rsidRPr="00B84954">
              <w:rPr>
                <w:rFonts w:eastAsia="Calibri"/>
                <w:lang w:val="en-US" w:eastAsia="en-US"/>
              </w:rPr>
              <w:t>B</w:t>
            </w:r>
          </w:p>
        </w:tc>
        <w:tc>
          <w:tcPr>
            <w:tcW w:w="3101" w:type="dxa"/>
            <w:shd w:val="clear" w:color="auto" w:fill="auto"/>
          </w:tcPr>
          <w:p w14:paraId="5D5A58FA" w14:textId="77777777" w:rsidR="00D60613" w:rsidRPr="00B84954" w:rsidRDefault="00D60613" w:rsidP="002112D6">
            <w:pPr>
              <w:jc w:val="center"/>
              <w:rPr>
                <w:rFonts w:eastAsia="Calibri"/>
                <w:lang w:val="en-US" w:eastAsia="en-US"/>
              </w:rPr>
            </w:pPr>
            <w:r w:rsidRPr="00B84954">
              <w:t>94,6 (91,4, 96,8)</w:t>
            </w:r>
          </w:p>
        </w:tc>
        <w:tc>
          <w:tcPr>
            <w:tcW w:w="2835" w:type="dxa"/>
            <w:shd w:val="clear" w:color="auto" w:fill="auto"/>
          </w:tcPr>
          <w:p w14:paraId="6E1454DF" w14:textId="77777777" w:rsidR="00D60613" w:rsidRPr="00B84954" w:rsidRDefault="00D60613" w:rsidP="002112D6">
            <w:pPr>
              <w:tabs>
                <w:tab w:val="left" w:pos="875"/>
              </w:tabs>
              <w:jc w:val="center"/>
              <w:rPr>
                <w:rFonts w:eastAsia="Calibri"/>
                <w:lang w:val="en-US" w:eastAsia="en-US"/>
              </w:rPr>
            </w:pPr>
            <w:r w:rsidRPr="00B84954">
              <w:t>93,7 (89,0, 96,8)</w:t>
            </w:r>
          </w:p>
        </w:tc>
      </w:tr>
      <w:tr w:rsidR="00D60613" w:rsidRPr="00B84954" w14:paraId="13C63F6B" w14:textId="77777777" w:rsidTr="002112D6">
        <w:trPr>
          <w:trHeight w:val="164"/>
        </w:trPr>
        <w:tc>
          <w:tcPr>
            <w:tcW w:w="3415" w:type="dxa"/>
            <w:shd w:val="clear" w:color="auto" w:fill="auto"/>
          </w:tcPr>
          <w:p w14:paraId="7752CAD1" w14:textId="77777777" w:rsidR="00D60613" w:rsidRPr="00B84954" w:rsidRDefault="00D60613" w:rsidP="002112D6">
            <w:pPr>
              <w:rPr>
                <w:rFonts w:eastAsia="Calibri"/>
                <w:lang w:eastAsia="en-US"/>
              </w:rPr>
            </w:pPr>
            <w:r w:rsidRPr="00B84954">
              <w:rPr>
                <w:rFonts w:eastAsia="Calibri"/>
                <w:lang w:eastAsia="en-US"/>
              </w:rPr>
              <w:t>Геновариант не-</w:t>
            </w:r>
            <w:r w:rsidRPr="00B84954">
              <w:rPr>
                <w:rFonts w:eastAsia="Calibri"/>
                <w:lang w:val="en-US" w:eastAsia="en-US"/>
              </w:rPr>
              <w:t>B</w:t>
            </w:r>
          </w:p>
        </w:tc>
        <w:tc>
          <w:tcPr>
            <w:tcW w:w="3101" w:type="dxa"/>
            <w:shd w:val="clear" w:color="auto" w:fill="auto"/>
          </w:tcPr>
          <w:p w14:paraId="3E3B9FD3" w14:textId="77777777" w:rsidR="00D60613" w:rsidRPr="00B84954" w:rsidRDefault="00D60613" w:rsidP="002112D6">
            <w:pPr>
              <w:jc w:val="center"/>
              <w:rPr>
                <w:rFonts w:eastAsia="Calibri"/>
                <w:lang w:val="en-US" w:eastAsia="en-US"/>
              </w:rPr>
            </w:pPr>
            <w:r w:rsidRPr="00B84954">
              <w:t>93,6 (89,1, 96,6)</w:t>
            </w:r>
          </w:p>
        </w:tc>
        <w:tc>
          <w:tcPr>
            <w:tcW w:w="2835" w:type="dxa"/>
            <w:shd w:val="clear" w:color="auto" w:fill="auto"/>
          </w:tcPr>
          <w:p w14:paraId="106F2AB6" w14:textId="77777777" w:rsidR="00D60613" w:rsidRPr="00B84954" w:rsidRDefault="00D60613" w:rsidP="002112D6">
            <w:pPr>
              <w:jc w:val="center"/>
              <w:rPr>
                <w:rFonts w:eastAsia="Calibri"/>
                <w:lang w:val="en-US" w:eastAsia="en-US"/>
              </w:rPr>
            </w:pPr>
            <w:r w:rsidRPr="00B84954">
              <w:t>93,2 (84,9, 97,8)</w:t>
            </w:r>
          </w:p>
        </w:tc>
      </w:tr>
      <w:tr w:rsidR="00D60613" w:rsidRPr="00B84954" w14:paraId="1CE7A7A5" w14:textId="77777777" w:rsidTr="002112D6">
        <w:trPr>
          <w:trHeight w:val="237"/>
        </w:trPr>
        <w:tc>
          <w:tcPr>
            <w:tcW w:w="9351" w:type="dxa"/>
            <w:gridSpan w:val="3"/>
            <w:shd w:val="clear" w:color="auto" w:fill="auto"/>
          </w:tcPr>
          <w:p w14:paraId="377BA14C" w14:textId="77777777" w:rsidR="00D60613" w:rsidRPr="00B84954" w:rsidRDefault="00D60613" w:rsidP="002112D6">
            <w:pPr>
              <w:jc w:val="left"/>
              <w:rPr>
                <w:rFonts w:eastAsia="Calibri"/>
                <w:lang w:eastAsia="en-US"/>
              </w:rPr>
            </w:pPr>
            <w:r w:rsidRPr="00C123B5">
              <w:rPr>
                <w:rFonts w:eastAsia="Calibri"/>
                <w:b/>
                <w:lang w:eastAsia="en-US"/>
              </w:rPr>
              <w:t xml:space="preserve">Среднее изменение числа </w:t>
            </w:r>
            <w:r w:rsidRPr="00C123B5">
              <w:rPr>
                <w:rFonts w:eastAsia="Calibri"/>
                <w:b/>
                <w:lang w:val="en-US" w:eastAsia="en-US"/>
              </w:rPr>
              <w:t>CD</w:t>
            </w:r>
            <w:r w:rsidRPr="00C123B5">
              <w:rPr>
                <w:rFonts w:eastAsia="Calibri"/>
                <w:b/>
                <w:lang w:eastAsia="en-US"/>
              </w:rPr>
              <w:t>4-лимфоцитов (95% ДИ), клеток/м</w:t>
            </w:r>
            <w:r w:rsidRPr="00B84954">
              <w:rPr>
                <w:rFonts w:eastAsia="Calibri"/>
                <w:lang w:eastAsia="en-US"/>
              </w:rPr>
              <w:t>кл</w:t>
            </w:r>
          </w:p>
        </w:tc>
      </w:tr>
      <w:tr w:rsidR="00D60613" w:rsidRPr="00B84954" w14:paraId="45BA61B5" w14:textId="77777777" w:rsidTr="002112D6">
        <w:trPr>
          <w:trHeight w:val="109"/>
        </w:trPr>
        <w:tc>
          <w:tcPr>
            <w:tcW w:w="3415" w:type="dxa"/>
            <w:shd w:val="clear" w:color="auto" w:fill="auto"/>
          </w:tcPr>
          <w:p w14:paraId="7E171FE8" w14:textId="77777777" w:rsidR="00D60613" w:rsidRPr="00B84954" w:rsidRDefault="00D60613" w:rsidP="002112D6">
            <w:pPr>
              <w:rPr>
                <w:rFonts w:eastAsia="Calibri"/>
                <w:lang w:eastAsia="en-US"/>
              </w:rPr>
            </w:pPr>
            <w:r w:rsidRPr="00B84954">
              <w:rPr>
                <w:rFonts w:eastAsia="Calibri"/>
                <w:lang w:eastAsia="en-US"/>
              </w:rPr>
              <w:t>Сводные данные</w:t>
            </w:r>
          </w:p>
        </w:tc>
        <w:tc>
          <w:tcPr>
            <w:tcW w:w="3101" w:type="dxa"/>
            <w:shd w:val="clear" w:color="auto" w:fill="auto"/>
          </w:tcPr>
          <w:p w14:paraId="5830059C" w14:textId="77777777" w:rsidR="00D60613" w:rsidRPr="00B84954" w:rsidRDefault="00D60613" w:rsidP="002112D6">
            <w:pPr>
              <w:tabs>
                <w:tab w:val="left" w:pos="565"/>
              </w:tabs>
              <w:rPr>
                <w:rFonts w:eastAsia="Calibri"/>
                <w:lang w:eastAsia="en-US"/>
              </w:rPr>
            </w:pPr>
            <w:r w:rsidRPr="00B84954">
              <w:rPr>
                <w:rFonts w:eastAsia="Calibri"/>
                <w:lang w:eastAsia="en-US"/>
              </w:rPr>
              <w:tab/>
            </w:r>
            <w:r w:rsidRPr="00B84954">
              <w:t>232 (215, 249)</w:t>
            </w:r>
          </w:p>
        </w:tc>
        <w:tc>
          <w:tcPr>
            <w:tcW w:w="2835" w:type="dxa"/>
            <w:shd w:val="clear" w:color="auto" w:fill="auto"/>
          </w:tcPr>
          <w:p w14:paraId="4554151A" w14:textId="77777777" w:rsidR="00D60613" w:rsidRPr="00B84954" w:rsidRDefault="00D60613" w:rsidP="002112D6">
            <w:pPr>
              <w:jc w:val="center"/>
              <w:rPr>
                <w:rFonts w:eastAsia="Calibri"/>
                <w:lang w:eastAsia="en-US"/>
              </w:rPr>
            </w:pPr>
            <w:r w:rsidRPr="00B84954">
              <w:t>234 (213, 255)</w:t>
            </w:r>
          </w:p>
        </w:tc>
      </w:tr>
      <w:tr w:rsidR="00D60613" w:rsidRPr="00B84954" w14:paraId="20F0E71D" w14:textId="77777777" w:rsidTr="002112D6">
        <w:trPr>
          <w:trHeight w:val="164"/>
        </w:trPr>
        <w:tc>
          <w:tcPr>
            <w:tcW w:w="9351" w:type="dxa"/>
            <w:gridSpan w:val="3"/>
            <w:shd w:val="clear" w:color="auto" w:fill="auto"/>
          </w:tcPr>
          <w:p w14:paraId="1A433FBD" w14:textId="77777777" w:rsidR="00D60613" w:rsidRPr="00B84954" w:rsidRDefault="00D60613" w:rsidP="002112D6">
            <w:pPr>
              <w:rPr>
                <w:rFonts w:eastAsia="Calibri"/>
                <w:lang w:eastAsia="en-US"/>
              </w:rPr>
            </w:pPr>
            <w:r w:rsidRPr="00B84954">
              <w:rPr>
                <w:rFonts w:eastAsia="Calibri"/>
                <w:lang w:eastAsia="en-US"/>
              </w:rPr>
              <w:t>Согласно исходному значению</w:t>
            </w:r>
          </w:p>
        </w:tc>
      </w:tr>
      <w:tr w:rsidR="00D60613" w:rsidRPr="00B84954" w14:paraId="3DB9024F" w14:textId="77777777" w:rsidTr="002112D6">
        <w:trPr>
          <w:trHeight w:val="251"/>
        </w:trPr>
        <w:tc>
          <w:tcPr>
            <w:tcW w:w="3415" w:type="dxa"/>
          </w:tcPr>
          <w:p w14:paraId="54DF18E1" w14:textId="77777777" w:rsidR="00D60613" w:rsidRPr="00B84954" w:rsidRDefault="00D60613" w:rsidP="002112D6">
            <w:pPr>
              <w:rPr>
                <w:rFonts w:eastAsia="Calibri"/>
                <w:lang w:val="en-US" w:eastAsia="en-US"/>
              </w:rPr>
            </w:pPr>
            <w:r w:rsidRPr="00B84954">
              <w:rPr>
                <w:rFonts w:eastAsia="Calibri"/>
                <w:lang w:eastAsia="en-US"/>
              </w:rPr>
              <w:t>РНК ВИЧ-1</w:t>
            </w:r>
            <w:r w:rsidRPr="00B84954">
              <w:rPr>
                <w:rFonts w:eastAsia="Calibri"/>
                <w:lang w:val="en-US" w:eastAsia="en-US"/>
              </w:rPr>
              <w:t>&gt;10</w:t>
            </w:r>
            <w:r w:rsidRPr="00B84954">
              <w:rPr>
                <w:rFonts w:eastAsia="Calibri"/>
                <w:lang w:eastAsia="en-US"/>
              </w:rPr>
              <w:t>0</w:t>
            </w:r>
            <w:r w:rsidRPr="00B84954">
              <w:rPr>
                <w:rFonts w:eastAsia="Calibri"/>
                <w:lang w:val="en-US" w:eastAsia="en-US"/>
              </w:rPr>
              <w:t xml:space="preserve"> 000</w:t>
            </w:r>
            <w:r w:rsidRPr="00B84954">
              <w:rPr>
                <w:rFonts w:eastAsia="Calibri"/>
                <w:lang w:eastAsia="en-US"/>
              </w:rPr>
              <w:t xml:space="preserve"> копий/мл</w:t>
            </w:r>
          </w:p>
        </w:tc>
        <w:tc>
          <w:tcPr>
            <w:tcW w:w="3101" w:type="dxa"/>
          </w:tcPr>
          <w:p w14:paraId="0DCA454F" w14:textId="77777777" w:rsidR="00D60613" w:rsidRPr="00B84954" w:rsidRDefault="00D60613" w:rsidP="002112D6">
            <w:pPr>
              <w:jc w:val="center"/>
              <w:rPr>
                <w:rFonts w:eastAsia="Calibri"/>
                <w:lang w:val="en-US" w:eastAsia="en-US"/>
              </w:rPr>
            </w:pPr>
            <w:r w:rsidRPr="00B84954">
              <w:t>276 (245, 308)</w:t>
            </w:r>
          </w:p>
        </w:tc>
        <w:tc>
          <w:tcPr>
            <w:tcW w:w="2835" w:type="dxa"/>
          </w:tcPr>
          <w:p w14:paraId="23D1ABD0" w14:textId="77777777" w:rsidR="00D60613" w:rsidRPr="00B84954" w:rsidRDefault="00D60613" w:rsidP="002112D6">
            <w:pPr>
              <w:jc w:val="center"/>
              <w:rPr>
                <w:rFonts w:eastAsia="Calibri"/>
                <w:lang w:val="en-US" w:eastAsia="en-US"/>
              </w:rPr>
            </w:pPr>
            <w:r w:rsidRPr="00B84954">
              <w:t>256 (218, 294)</w:t>
            </w:r>
          </w:p>
        </w:tc>
      </w:tr>
      <w:tr w:rsidR="00D60613" w:rsidRPr="00B84954" w14:paraId="22A76EA3" w14:textId="77777777" w:rsidTr="002112D6">
        <w:trPr>
          <w:trHeight w:val="260"/>
        </w:trPr>
        <w:tc>
          <w:tcPr>
            <w:tcW w:w="3415" w:type="dxa"/>
          </w:tcPr>
          <w:p w14:paraId="7D9A6FEE" w14:textId="77777777" w:rsidR="00D60613" w:rsidRPr="00B84954" w:rsidRDefault="00D60613" w:rsidP="002112D6">
            <w:pPr>
              <w:rPr>
                <w:rFonts w:eastAsia="Calibri"/>
                <w:lang w:val="en-US" w:eastAsia="en-US"/>
              </w:rPr>
            </w:pPr>
            <w:r w:rsidRPr="00B84954">
              <w:rPr>
                <w:rFonts w:eastAsia="Calibri"/>
                <w:lang w:eastAsia="en-US"/>
              </w:rPr>
              <w:t>РНК ВИЧ-1</w:t>
            </w:r>
            <w:r w:rsidRPr="00B84954">
              <w:rPr>
                <w:rFonts w:eastAsia="Calibri"/>
                <w:lang w:val="en-US" w:eastAsia="en-US"/>
              </w:rPr>
              <w:t>≤10</w:t>
            </w:r>
            <w:r w:rsidRPr="00B84954">
              <w:rPr>
                <w:rFonts w:eastAsia="Calibri"/>
                <w:lang w:eastAsia="en-US"/>
              </w:rPr>
              <w:t>0</w:t>
            </w:r>
            <w:r w:rsidRPr="00B84954">
              <w:rPr>
                <w:rFonts w:eastAsia="Calibri"/>
                <w:lang w:val="en-US" w:eastAsia="en-US"/>
              </w:rPr>
              <w:t xml:space="preserve"> 000</w:t>
            </w:r>
            <w:r w:rsidRPr="00B84954">
              <w:rPr>
                <w:rFonts w:eastAsia="Calibri"/>
                <w:lang w:eastAsia="en-US"/>
              </w:rPr>
              <w:t xml:space="preserve"> копий/мл</w:t>
            </w:r>
          </w:p>
        </w:tc>
        <w:tc>
          <w:tcPr>
            <w:tcW w:w="3101" w:type="dxa"/>
          </w:tcPr>
          <w:p w14:paraId="28C4F87F" w14:textId="77777777" w:rsidR="00D60613" w:rsidRPr="00B84954" w:rsidRDefault="00D60613" w:rsidP="002112D6">
            <w:pPr>
              <w:jc w:val="center"/>
              <w:rPr>
                <w:rFonts w:eastAsia="Calibri"/>
                <w:lang w:val="en-US" w:eastAsia="en-US"/>
              </w:rPr>
            </w:pPr>
            <w:r w:rsidRPr="00B84954">
              <w:t>214 (194, 235)</w:t>
            </w:r>
          </w:p>
        </w:tc>
        <w:tc>
          <w:tcPr>
            <w:tcW w:w="2835" w:type="dxa"/>
          </w:tcPr>
          <w:p w14:paraId="277DDD81" w14:textId="77777777" w:rsidR="00D60613" w:rsidRPr="00B84954" w:rsidRDefault="00D60613" w:rsidP="002112D6">
            <w:pPr>
              <w:jc w:val="center"/>
              <w:rPr>
                <w:rFonts w:eastAsia="Calibri"/>
                <w:lang w:val="en-US" w:eastAsia="en-US"/>
              </w:rPr>
            </w:pPr>
            <w:r w:rsidRPr="00B84954">
              <w:t>225 (199, 251)</w:t>
            </w:r>
          </w:p>
        </w:tc>
      </w:tr>
      <w:tr w:rsidR="00D60613" w:rsidRPr="00B84954" w14:paraId="5AB0A900" w14:textId="77777777" w:rsidTr="002112D6">
        <w:trPr>
          <w:trHeight w:val="413"/>
        </w:trPr>
        <w:tc>
          <w:tcPr>
            <w:tcW w:w="3415" w:type="dxa"/>
          </w:tcPr>
          <w:p w14:paraId="0C4C35B7" w14:textId="77777777" w:rsidR="00D60613" w:rsidRPr="00B84954" w:rsidRDefault="00D60613" w:rsidP="002112D6">
            <w:pPr>
              <w:rPr>
                <w:rFonts w:eastAsia="Calibri"/>
                <w:lang w:eastAsia="en-US"/>
              </w:rPr>
            </w:pPr>
            <w:r w:rsidRPr="00B84954">
              <w:rPr>
                <w:rFonts w:eastAsia="Shaker2Lancet-Regular"/>
                <w:color w:val="231F20"/>
                <w:lang w:eastAsia="en-US"/>
              </w:rPr>
              <w:t xml:space="preserve">Число </w:t>
            </w:r>
            <w:r w:rsidRPr="00B84954">
              <w:rPr>
                <w:rFonts w:eastAsia="Shaker2Lancet-Regular"/>
                <w:color w:val="231F20"/>
                <w:lang w:val="en-US" w:eastAsia="en-US"/>
              </w:rPr>
              <w:t>CD</w:t>
            </w:r>
            <w:r w:rsidRPr="00B84954">
              <w:rPr>
                <w:rFonts w:eastAsia="Shaker2Lancet-Regular"/>
                <w:color w:val="231F20"/>
                <w:lang w:eastAsia="en-US"/>
              </w:rPr>
              <w:t>4-лимфоцитов ≤200 клеток/мкл</w:t>
            </w:r>
          </w:p>
        </w:tc>
        <w:tc>
          <w:tcPr>
            <w:tcW w:w="3101" w:type="dxa"/>
          </w:tcPr>
          <w:p w14:paraId="62B5606E" w14:textId="77777777" w:rsidR="00D60613" w:rsidRPr="00B84954" w:rsidRDefault="00D60613" w:rsidP="002112D6">
            <w:pPr>
              <w:jc w:val="center"/>
              <w:rPr>
                <w:rFonts w:eastAsia="Calibri"/>
                <w:lang w:eastAsia="en-US"/>
              </w:rPr>
            </w:pPr>
            <w:r w:rsidRPr="00B84954">
              <w:t>209 (176, 243)</w:t>
            </w:r>
          </w:p>
        </w:tc>
        <w:tc>
          <w:tcPr>
            <w:tcW w:w="2835" w:type="dxa"/>
          </w:tcPr>
          <w:p w14:paraId="63414994" w14:textId="77777777" w:rsidR="00D60613" w:rsidRPr="00B84954" w:rsidRDefault="00D60613" w:rsidP="002112D6">
            <w:pPr>
              <w:jc w:val="center"/>
              <w:rPr>
                <w:rFonts w:eastAsia="Calibri"/>
                <w:lang w:eastAsia="en-US"/>
              </w:rPr>
            </w:pPr>
            <w:r w:rsidRPr="00B84954">
              <w:t>209 (172, 245)</w:t>
            </w:r>
          </w:p>
        </w:tc>
      </w:tr>
      <w:tr w:rsidR="00D60613" w:rsidRPr="00B84954" w14:paraId="6C084F16" w14:textId="77777777" w:rsidTr="002112D6">
        <w:trPr>
          <w:trHeight w:val="116"/>
        </w:trPr>
        <w:tc>
          <w:tcPr>
            <w:tcW w:w="3415" w:type="dxa"/>
          </w:tcPr>
          <w:p w14:paraId="465056F7" w14:textId="77777777" w:rsidR="00D60613" w:rsidRPr="00B84954" w:rsidRDefault="00D60613" w:rsidP="002112D6">
            <w:pPr>
              <w:rPr>
                <w:rFonts w:eastAsia="Calibri"/>
                <w:lang w:eastAsia="en-US"/>
              </w:rPr>
            </w:pPr>
            <w:r w:rsidRPr="00B84954">
              <w:rPr>
                <w:rFonts w:eastAsia="Shaker2Lancet-Regular"/>
                <w:color w:val="231F20"/>
                <w:lang w:eastAsia="en-US"/>
              </w:rPr>
              <w:t xml:space="preserve">Число </w:t>
            </w:r>
            <w:r w:rsidRPr="00B84954">
              <w:rPr>
                <w:rFonts w:eastAsia="Shaker2Lancet-Regular"/>
                <w:color w:val="231F20"/>
                <w:lang w:val="en-US" w:eastAsia="en-US"/>
              </w:rPr>
              <w:t>CD</w:t>
            </w:r>
            <w:r w:rsidRPr="00B84954">
              <w:rPr>
                <w:rFonts w:eastAsia="Shaker2Lancet-Regular"/>
                <w:color w:val="231F20"/>
                <w:lang w:eastAsia="en-US"/>
              </w:rPr>
              <w:t>4-лимфоцитов</w:t>
            </w:r>
            <w:r w:rsidRPr="00B84954">
              <w:rPr>
                <w:rFonts w:eastAsia="Shaker2Lancet-Regular"/>
                <w:color w:val="231F20"/>
                <w:lang w:val="en-US" w:eastAsia="en-US"/>
              </w:rPr>
              <w:t>&gt;200</w:t>
            </w:r>
          </w:p>
        </w:tc>
        <w:tc>
          <w:tcPr>
            <w:tcW w:w="3101" w:type="dxa"/>
          </w:tcPr>
          <w:p w14:paraId="13252623" w14:textId="77777777" w:rsidR="00D60613" w:rsidRPr="00B84954" w:rsidRDefault="00D60613" w:rsidP="002112D6">
            <w:pPr>
              <w:tabs>
                <w:tab w:val="left" w:pos="529"/>
              </w:tabs>
              <w:jc w:val="center"/>
              <w:rPr>
                <w:rFonts w:eastAsia="Calibri"/>
                <w:lang w:val="en-US" w:eastAsia="en-US"/>
              </w:rPr>
            </w:pPr>
            <w:r w:rsidRPr="00B84954">
              <w:t>235 (216, 255)</w:t>
            </w:r>
          </w:p>
        </w:tc>
        <w:tc>
          <w:tcPr>
            <w:tcW w:w="2835" w:type="dxa"/>
          </w:tcPr>
          <w:p w14:paraId="1334CF7B" w14:textId="77777777" w:rsidR="00D60613" w:rsidRPr="00B84954" w:rsidRDefault="00D60613" w:rsidP="002112D6">
            <w:pPr>
              <w:jc w:val="center"/>
              <w:rPr>
                <w:rFonts w:eastAsia="Calibri"/>
                <w:lang w:val="en-US" w:eastAsia="en-US"/>
              </w:rPr>
            </w:pPr>
            <w:r w:rsidRPr="00B84954">
              <w:t>238 (214, 262)</w:t>
            </w:r>
          </w:p>
        </w:tc>
      </w:tr>
      <w:tr w:rsidR="00D60613" w:rsidRPr="00B84954" w14:paraId="1467992D" w14:textId="77777777" w:rsidTr="002112D6">
        <w:trPr>
          <w:trHeight w:val="179"/>
        </w:trPr>
        <w:tc>
          <w:tcPr>
            <w:tcW w:w="3415" w:type="dxa"/>
          </w:tcPr>
          <w:p w14:paraId="15CF020B" w14:textId="77777777" w:rsidR="00D60613" w:rsidRPr="00B84954" w:rsidRDefault="00D60613" w:rsidP="002112D6">
            <w:pPr>
              <w:rPr>
                <w:rFonts w:eastAsia="Calibri"/>
                <w:lang w:eastAsia="en-US"/>
              </w:rPr>
            </w:pPr>
            <w:r w:rsidRPr="00B84954">
              <w:rPr>
                <w:rFonts w:eastAsia="Calibri"/>
                <w:lang w:eastAsia="en-US"/>
              </w:rPr>
              <w:t xml:space="preserve">Геновариант </w:t>
            </w:r>
            <w:r w:rsidRPr="00B84954">
              <w:rPr>
                <w:rFonts w:eastAsia="Calibri"/>
                <w:lang w:val="en-US" w:eastAsia="en-US"/>
              </w:rPr>
              <w:t>B</w:t>
            </w:r>
          </w:p>
        </w:tc>
        <w:tc>
          <w:tcPr>
            <w:tcW w:w="3101" w:type="dxa"/>
          </w:tcPr>
          <w:p w14:paraId="418E2DFF" w14:textId="77777777" w:rsidR="00D60613" w:rsidRPr="00B84954" w:rsidRDefault="00D60613" w:rsidP="002112D6">
            <w:pPr>
              <w:jc w:val="center"/>
              <w:rPr>
                <w:rFonts w:eastAsia="Calibri"/>
                <w:lang w:val="en-US" w:eastAsia="en-US"/>
              </w:rPr>
            </w:pPr>
            <w:r w:rsidRPr="00B84954">
              <w:t>232 (209, 254)</w:t>
            </w:r>
          </w:p>
        </w:tc>
        <w:tc>
          <w:tcPr>
            <w:tcW w:w="2835" w:type="dxa"/>
          </w:tcPr>
          <w:p w14:paraId="06876CDA" w14:textId="77777777" w:rsidR="00D60613" w:rsidRPr="00B84954" w:rsidRDefault="00D60613" w:rsidP="002112D6">
            <w:pPr>
              <w:tabs>
                <w:tab w:val="left" w:pos="884"/>
              </w:tabs>
              <w:jc w:val="center"/>
              <w:rPr>
                <w:rFonts w:eastAsia="Calibri"/>
                <w:lang w:val="en-US" w:eastAsia="en-US"/>
              </w:rPr>
            </w:pPr>
            <w:r w:rsidRPr="00B84954">
              <w:t>240 (213, 266)</w:t>
            </w:r>
          </w:p>
        </w:tc>
      </w:tr>
      <w:tr w:rsidR="00D60613" w:rsidRPr="00B84954" w14:paraId="3F13F5BD" w14:textId="77777777" w:rsidTr="002112D6">
        <w:trPr>
          <w:trHeight w:val="260"/>
        </w:trPr>
        <w:tc>
          <w:tcPr>
            <w:tcW w:w="3415" w:type="dxa"/>
          </w:tcPr>
          <w:p w14:paraId="656C0CBE" w14:textId="77777777" w:rsidR="00D60613" w:rsidRPr="00B84954" w:rsidRDefault="00D60613" w:rsidP="002112D6">
            <w:pPr>
              <w:rPr>
                <w:rFonts w:eastAsia="Calibri"/>
                <w:lang w:eastAsia="en-US"/>
              </w:rPr>
            </w:pPr>
            <w:r w:rsidRPr="00B84954">
              <w:rPr>
                <w:rFonts w:eastAsia="Calibri"/>
                <w:lang w:eastAsia="en-US"/>
              </w:rPr>
              <w:t>Геновариант не-</w:t>
            </w:r>
            <w:r w:rsidRPr="00B84954">
              <w:rPr>
                <w:rFonts w:eastAsia="Calibri"/>
                <w:lang w:val="en-US" w:eastAsia="en-US"/>
              </w:rPr>
              <w:t>B</w:t>
            </w:r>
          </w:p>
        </w:tc>
        <w:tc>
          <w:tcPr>
            <w:tcW w:w="3101" w:type="dxa"/>
          </w:tcPr>
          <w:p w14:paraId="7D31B41B" w14:textId="77777777" w:rsidR="00D60613" w:rsidRPr="00B84954" w:rsidRDefault="00D60613" w:rsidP="002112D6">
            <w:pPr>
              <w:jc w:val="center"/>
              <w:rPr>
                <w:rFonts w:eastAsia="Calibri"/>
                <w:lang w:val="en-US" w:eastAsia="en-US"/>
              </w:rPr>
            </w:pPr>
            <w:r w:rsidRPr="00B84954">
              <w:t>233 (205, 261)</w:t>
            </w:r>
          </w:p>
        </w:tc>
        <w:tc>
          <w:tcPr>
            <w:tcW w:w="2835" w:type="dxa"/>
          </w:tcPr>
          <w:p w14:paraId="76D75CE7" w14:textId="77777777" w:rsidR="00D60613" w:rsidRPr="00B84954" w:rsidRDefault="00D60613" w:rsidP="002112D6">
            <w:pPr>
              <w:jc w:val="center"/>
              <w:rPr>
                <w:rFonts w:eastAsia="Calibri"/>
                <w:lang w:val="en-US" w:eastAsia="en-US"/>
              </w:rPr>
            </w:pPr>
            <w:r w:rsidRPr="00B84954">
              <w:t>226 (191, 261)</w:t>
            </w:r>
          </w:p>
        </w:tc>
      </w:tr>
    </w:tbl>
    <w:p w14:paraId="7BC73C2F" w14:textId="77777777" w:rsidR="00D60613" w:rsidRPr="00B84954" w:rsidRDefault="00D60613" w:rsidP="00D60613">
      <w:pPr>
        <w:spacing w:after="0" w:line="240" w:lineRule="auto"/>
        <w:ind w:firstLine="709"/>
        <w:rPr>
          <w:rFonts w:eastAsia="Calibri"/>
          <w:bCs/>
          <w:iCs/>
          <w:lang w:eastAsia="en-US"/>
        </w:rPr>
      </w:pPr>
    </w:p>
    <w:p w14:paraId="255CBFD3" w14:textId="77777777" w:rsidR="00D60613" w:rsidRPr="00B84954" w:rsidRDefault="00D60613" w:rsidP="00D60613">
      <w:pPr>
        <w:spacing w:after="0" w:line="240" w:lineRule="auto"/>
        <w:ind w:firstLine="720"/>
        <w:rPr>
          <w:rFonts w:eastAsia="Calibri"/>
          <w:lang w:eastAsia="en-US"/>
        </w:rPr>
      </w:pPr>
      <w:r w:rsidRPr="00B84954">
        <w:rPr>
          <w:rFonts w:eastAsia="Calibri"/>
          <w:lang w:eastAsia="en-US"/>
        </w:rPr>
        <w:t>Через 96 недель уровень РНК ВИЧ-1&lt;40 копий/мл был достигнута у 81,5% (433/531) участников, получавших ралтегравир 1200 мг 1 раз в сутки, и у 80,1% (213/266) пациентов группы ралтегравира 400 мг 2 раза в сутки. Разница в лечении составила 1,4% (95% ДИ: -4,4 до 7,3), что свидетельствует о не меньшей эффективности ралтегравира 1200 мг 1 раз в сутки по сравнению с ралтегравиром 400 мг 2 раза в сутки. Основны</w:t>
      </w:r>
      <w:r>
        <w:rPr>
          <w:rFonts w:eastAsia="Calibri"/>
          <w:lang w:eastAsia="en-US"/>
        </w:rPr>
        <w:t>е</w:t>
      </w:r>
      <w:r w:rsidRPr="00B84954">
        <w:rPr>
          <w:rFonts w:eastAsia="Calibri"/>
          <w:lang w:eastAsia="en-US"/>
        </w:rPr>
        <w:t xml:space="preserve"> вирусологические результаты были сопоставимы между группами лечения, резистентность наблюдалась не более, чем у 0.9% пациентов в обеих группах [16].</w:t>
      </w:r>
    </w:p>
    <w:p w14:paraId="0A558931" w14:textId="77777777" w:rsidR="00D60613" w:rsidRDefault="00D60613" w:rsidP="00BD7AD5">
      <w:pPr>
        <w:spacing w:after="0" w:line="240" w:lineRule="auto"/>
        <w:ind w:firstLine="720"/>
        <w:rPr>
          <w:rFonts w:eastAsia="Calibri"/>
          <w:b/>
          <w:i/>
          <w:lang w:eastAsia="en-US"/>
        </w:rPr>
      </w:pPr>
    </w:p>
    <w:p w14:paraId="792EF9AA" w14:textId="338B840C" w:rsidR="00FD5AA5" w:rsidRPr="00B84954" w:rsidRDefault="00FD5AA5" w:rsidP="00BD7AD5">
      <w:pPr>
        <w:spacing w:after="0" w:line="240" w:lineRule="auto"/>
        <w:ind w:firstLine="720"/>
        <w:rPr>
          <w:rFonts w:eastAsia="Calibri"/>
          <w:b/>
          <w:i/>
          <w:lang w:eastAsia="en-US"/>
        </w:rPr>
      </w:pPr>
      <w:r w:rsidRPr="00B84954">
        <w:rPr>
          <w:rFonts w:eastAsia="Calibri"/>
          <w:b/>
          <w:i/>
          <w:lang w:eastAsia="en-US"/>
        </w:rPr>
        <w:t>Ранее леченные взрослые пациенты, не получавшие ралтегравир (</w:t>
      </w:r>
      <w:r w:rsidR="00F42909">
        <w:rPr>
          <w:rFonts w:eastAsia="Calibri"/>
          <w:b/>
          <w:i/>
          <w:lang w:eastAsia="en-US"/>
        </w:rPr>
        <w:t>Исследования -</w:t>
      </w:r>
      <w:r w:rsidRPr="00B84954">
        <w:rPr>
          <w:rFonts w:eastAsia="Calibri"/>
          <w:b/>
          <w:i/>
          <w:lang w:eastAsia="en-US"/>
        </w:rPr>
        <w:t xml:space="preserve"> 0</w:t>
      </w:r>
      <w:r w:rsidR="00BD7AD5" w:rsidRPr="00B84954">
        <w:rPr>
          <w:rFonts w:eastAsia="Calibri"/>
          <w:b/>
          <w:i/>
          <w:lang w:eastAsia="en-US"/>
        </w:rPr>
        <w:t>18 и 019</w:t>
      </w:r>
      <w:r w:rsidRPr="00B84954">
        <w:rPr>
          <w:rFonts w:eastAsia="Calibri"/>
          <w:b/>
          <w:i/>
          <w:lang w:eastAsia="en-US"/>
        </w:rPr>
        <w:t>)</w:t>
      </w:r>
    </w:p>
    <w:p w14:paraId="3662BA51" w14:textId="321B44E6" w:rsidR="00F82977" w:rsidRPr="00B84954" w:rsidRDefault="00BD7AD5" w:rsidP="00F82977">
      <w:pPr>
        <w:spacing w:after="0" w:line="240" w:lineRule="auto"/>
        <w:ind w:firstLine="709"/>
        <w:rPr>
          <w:rFonts w:eastAsia="Calibri"/>
          <w:lang w:eastAsia="en-US"/>
        </w:rPr>
      </w:pPr>
      <w:r w:rsidRPr="00B84954">
        <w:rPr>
          <w:rFonts w:eastAsia="Calibri"/>
          <w:lang w:eastAsia="en-US"/>
        </w:rPr>
        <w:t>Исследования BENCHMRK 1 (018) и BENCHMRK 2 (019) проводились с целью изучения эффективности и безопасности использования ралтегравира у взрослых пациентов, ранее получавших АРТ, отличную от ралтегравира [10, 11]. Это были многоцентровые, двойные слепые, рандомизированные активно-контролируемые исследования сравнения ралтегравира (400</w:t>
      </w:r>
      <w:r w:rsidR="007F7839" w:rsidRPr="00B84954">
        <w:rPr>
          <w:rFonts w:eastAsia="Calibri"/>
          <w:lang w:eastAsia="en-US"/>
        </w:rPr>
        <w:t xml:space="preserve"> </w:t>
      </w:r>
      <w:r w:rsidRPr="00B84954">
        <w:rPr>
          <w:rFonts w:eastAsia="Calibri"/>
          <w:lang w:eastAsia="en-US"/>
        </w:rPr>
        <w:t>мг, 2 раза в сутки) (+) оптимизированная фоновая терапия (ОФТ)</w:t>
      </w:r>
      <w:r w:rsidR="00571CE3" w:rsidRPr="00B84954">
        <w:rPr>
          <w:rFonts w:eastAsia="Calibri"/>
          <w:lang w:eastAsia="en-US"/>
        </w:rPr>
        <w:t xml:space="preserve"> (группа ралтегравира</w:t>
      </w:r>
      <w:r w:rsidR="0015097A" w:rsidRPr="00B84954">
        <w:rPr>
          <w:rFonts w:eastAsia="Calibri"/>
          <w:lang w:eastAsia="en-US"/>
        </w:rPr>
        <w:t>+ОФТ</w:t>
      </w:r>
      <w:r w:rsidR="00571CE3" w:rsidRPr="00B84954">
        <w:rPr>
          <w:rFonts w:eastAsia="Calibri"/>
          <w:lang w:eastAsia="en-US"/>
        </w:rPr>
        <w:t>)</w:t>
      </w:r>
      <w:r w:rsidR="00F82977" w:rsidRPr="00B84954">
        <w:rPr>
          <w:rFonts w:eastAsia="Calibri"/>
          <w:lang w:eastAsia="en-US"/>
        </w:rPr>
        <w:t xml:space="preserve"> против плацебо (+) ОФТ</w:t>
      </w:r>
      <w:r w:rsidR="00571CE3" w:rsidRPr="00B84954">
        <w:rPr>
          <w:rFonts w:eastAsia="Calibri"/>
          <w:lang w:eastAsia="en-US"/>
        </w:rPr>
        <w:t xml:space="preserve"> (группа </w:t>
      </w:r>
      <w:r w:rsidR="003629B4" w:rsidRPr="00B84954">
        <w:rPr>
          <w:rFonts w:eastAsia="Calibri"/>
          <w:lang w:eastAsia="en-US"/>
        </w:rPr>
        <w:t>ОФТ</w:t>
      </w:r>
      <w:r w:rsidR="00571CE3" w:rsidRPr="00B84954">
        <w:rPr>
          <w:rFonts w:eastAsia="Calibri"/>
          <w:lang w:eastAsia="en-US"/>
        </w:rPr>
        <w:t>)</w:t>
      </w:r>
      <w:r w:rsidR="00F82977" w:rsidRPr="00B84954">
        <w:rPr>
          <w:rFonts w:eastAsia="Calibri"/>
          <w:lang w:eastAsia="en-US"/>
        </w:rPr>
        <w:t xml:space="preserve"> [6]. В двух исследованиях приняло участие 699 пациентов возрастом от 16 лет, для которых была установлена резистентность к хотя бы 1 препарату в каждом из 3 классов (ННИОТ, НИОТ, ИП) антиретровирусной терапии. Рандомизация была стратифицирована по степени устойчивости к ИП (1 ИП против &gt;1 ИП) и использованию энфувиртида в ОФТ. </w:t>
      </w:r>
      <w:r w:rsidR="00E901E1" w:rsidRPr="00B84954">
        <w:rPr>
          <w:rFonts w:eastAsia="Calibri"/>
          <w:lang w:eastAsia="en-US"/>
        </w:rPr>
        <w:t>До рандомизации</w:t>
      </w:r>
      <w:r w:rsidR="00F82977" w:rsidRPr="00B84954">
        <w:rPr>
          <w:rFonts w:eastAsia="Calibri"/>
          <w:lang w:eastAsia="en-US"/>
        </w:rPr>
        <w:t xml:space="preserve"> ОФТ была выбрана исследователем на основании тестирования генотипической/фенотипической устойчивости и предшествующей АРТ. </w:t>
      </w:r>
      <w:r w:rsidR="00803AC1" w:rsidRPr="007E6459">
        <w:rPr>
          <w:rFonts w:eastAsia="Calibri"/>
          <w:lang w:eastAsia="en-US"/>
        </w:rPr>
        <w:t>Демографические данные пациентов (пол, возраст и раса) и исходные характеристики были сопоставимы между группами</w:t>
      </w:r>
      <w:r w:rsidR="0026378D">
        <w:rPr>
          <w:rFonts w:eastAsia="Calibri"/>
          <w:lang w:eastAsia="en-US"/>
        </w:rPr>
        <w:t xml:space="preserve"> терапии</w:t>
      </w:r>
      <w:r w:rsidR="00803AC1" w:rsidRPr="007E6459">
        <w:rPr>
          <w:rFonts w:eastAsia="Calibri"/>
          <w:lang w:eastAsia="en-US"/>
        </w:rPr>
        <w:t xml:space="preserve">. Пациенты ранее подвергались воздействию в среднем 12 </w:t>
      </w:r>
      <w:bookmarkStart w:id="255" w:name="_Hlk110844666"/>
      <w:r w:rsidR="00803AC1" w:rsidRPr="007E6459">
        <w:rPr>
          <w:rFonts w:eastAsia="Calibri"/>
          <w:lang w:eastAsia="en-US"/>
        </w:rPr>
        <w:t xml:space="preserve">антиретровирусных </w:t>
      </w:r>
      <w:bookmarkEnd w:id="255"/>
      <w:r w:rsidR="00803AC1" w:rsidRPr="007E6459">
        <w:rPr>
          <w:rFonts w:eastAsia="Calibri"/>
          <w:lang w:eastAsia="en-US"/>
        </w:rPr>
        <w:t>препаратов в среднем в течение 10 лет</w:t>
      </w:r>
      <w:r w:rsidR="00631018">
        <w:rPr>
          <w:rFonts w:eastAsia="Calibri"/>
          <w:lang w:eastAsia="en-US"/>
        </w:rPr>
        <w:t xml:space="preserve"> </w:t>
      </w:r>
      <w:r w:rsidR="00631018" w:rsidRPr="00B84954">
        <w:rPr>
          <w:rFonts w:eastAsia="Calibri"/>
          <w:lang w:eastAsia="en-US"/>
        </w:rPr>
        <w:t>[1</w:t>
      </w:r>
      <w:r w:rsidR="00517A6A">
        <w:rPr>
          <w:rFonts w:eastAsia="Calibri"/>
          <w:lang w:eastAsia="en-US"/>
        </w:rPr>
        <w:t>, 11</w:t>
      </w:r>
      <w:r w:rsidR="00631018" w:rsidRPr="00B84954">
        <w:rPr>
          <w:rFonts w:eastAsia="Calibri"/>
          <w:lang w:eastAsia="en-US"/>
        </w:rPr>
        <w:t>]</w:t>
      </w:r>
      <w:r w:rsidR="00631018">
        <w:rPr>
          <w:rFonts w:eastAsia="Calibri"/>
          <w:lang w:eastAsia="en-US"/>
        </w:rPr>
        <w:t>.</w:t>
      </w:r>
    </w:p>
    <w:p w14:paraId="69D45807" w14:textId="096072BE" w:rsidR="002F593E" w:rsidRPr="00B84954" w:rsidRDefault="002F593E" w:rsidP="00551868">
      <w:pPr>
        <w:spacing w:line="240" w:lineRule="auto"/>
        <w:ind w:firstLine="709"/>
        <w:rPr>
          <w:rFonts w:eastAsia="Calibri"/>
          <w:lang w:eastAsia="en-US"/>
        </w:rPr>
      </w:pPr>
      <w:r w:rsidRPr="00B84954">
        <w:rPr>
          <w:rFonts w:eastAsia="Calibri"/>
          <w:lang w:eastAsia="en-US"/>
        </w:rPr>
        <w:t>Первичной конечной точкой исследований была пропорция пациентов, достигших уровня РНК ВИЧ-1</w:t>
      </w:r>
      <w:r w:rsidR="00517C84" w:rsidRPr="00B84954">
        <w:rPr>
          <w:rFonts w:eastAsia="Calibri"/>
          <w:lang w:eastAsia="en-US"/>
        </w:rPr>
        <w:t xml:space="preserve"> </w:t>
      </w:r>
      <w:r w:rsidRPr="00B84954">
        <w:rPr>
          <w:rFonts w:eastAsia="Calibri"/>
          <w:lang w:eastAsia="en-US"/>
        </w:rPr>
        <w:t xml:space="preserve">&lt;400 копий/мл </w:t>
      </w:r>
      <w:r w:rsidR="003629B4" w:rsidRPr="00B84954">
        <w:rPr>
          <w:rFonts w:eastAsia="Calibri"/>
          <w:lang w:eastAsia="en-US"/>
        </w:rPr>
        <w:t>через</w:t>
      </w:r>
      <w:r w:rsidRPr="00B84954">
        <w:rPr>
          <w:rFonts w:eastAsia="Calibri"/>
          <w:lang w:eastAsia="en-US"/>
        </w:rPr>
        <w:t xml:space="preserve"> 16 недел</w:t>
      </w:r>
      <w:r w:rsidR="003629B4" w:rsidRPr="00B84954">
        <w:rPr>
          <w:rFonts w:eastAsia="Calibri"/>
          <w:lang w:eastAsia="en-US"/>
        </w:rPr>
        <w:t>ь</w:t>
      </w:r>
      <w:r w:rsidRPr="00B84954">
        <w:rPr>
          <w:rFonts w:eastAsia="Calibri"/>
          <w:lang w:eastAsia="en-US"/>
        </w:rPr>
        <w:t xml:space="preserve"> </w:t>
      </w:r>
      <w:r w:rsidR="004237DF" w:rsidRPr="00B84954">
        <w:rPr>
          <w:rFonts w:eastAsia="Calibri"/>
          <w:lang w:eastAsia="en-US"/>
        </w:rPr>
        <w:t>исследования [</w:t>
      </w:r>
      <w:r w:rsidR="004237DF">
        <w:rPr>
          <w:rFonts w:eastAsia="Calibri"/>
          <w:lang w:eastAsia="en-US"/>
        </w:rPr>
        <w:t xml:space="preserve">1, </w:t>
      </w:r>
      <w:r w:rsidR="004237DF" w:rsidRPr="00B84954">
        <w:rPr>
          <w:rFonts w:eastAsia="Calibri"/>
          <w:lang w:eastAsia="en-US"/>
        </w:rPr>
        <w:t>11]</w:t>
      </w:r>
      <w:r w:rsidRPr="00B84954">
        <w:rPr>
          <w:rFonts w:eastAsia="Calibri"/>
          <w:lang w:eastAsia="en-US"/>
        </w:rPr>
        <w:t>.</w:t>
      </w:r>
      <w:r w:rsidR="00F97CB3">
        <w:t xml:space="preserve"> </w:t>
      </w:r>
      <w:r w:rsidR="009924CD">
        <w:t xml:space="preserve">Результаты </w:t>
      </w:r>
      <w:r w:rsidR="0074718E" w:rsidRPr="006B0959">
        <w:t>объединенных исследований BENCHMRK 1 и 2</w:t>
      </w:r>
      <w:r w:rsidRPr="00B84954">
        <w:rPr>
          <w:rFonts w:eastAsia="Calibri"/>
          <w:lang w:eastAsia="en-US"/>
        </w:rPr>
        <w:t xml:space="preserve"> представлены в таблице ниже</w:t>
      </w:r>
      <w:r w:rsidR="00631018">
        <w:rPr>
          <w:rFonts w:eastAsia="Calibri"/>
          <w:lang w:eastAsia="en-US"/>
        </w:rPr>
        <w:t>.</w:t>
      </w:r>
      <w:r w:rsidRPr="00B84954">
        <w:rPr>
          <w:rFonts w:eastAsia="Calibri"/>
          <w:lang w:eastAsia="en-US"/>
        </w:rPr>
        <w:t xml:space="preserve"> </w:t>
      </w:r>
    </w:p>
    <w:p w14:paraId="0EA42AA9" w14:textId="2104C4DA" w:rsidR="00E10D3C" w:rsidRPr="00B84954" w:rsidRDefault="00F42909" w:rsidP="00716464">
      <w:pPr>
        <w:spacing w:after="0" w:line="240" w:lineRule="auto"/>
        <w:rPr>
          <w:rFonts w:eastAsia="Calibri"/>
          <w:lang w:eastAsia="en-US"/>
        </w:rPr>
      </w:pPr>
      <w:r>
        <w:rPr>
          <w:rFonts w:eastAsia="Calibri"/>
          <w:b/>
          <w:lang w:eastAsia="en-US"/>
        </w:rPr>
        <w:t>Таблица 4</w:t>
      </w:r>
      <w:r w:rsidR="009924CD">
        <w:rPr>
          <w:rFonts w:eastAsia="Calibri"/>
          <w:b/>
          <w:lang w:eastAsia="en-US"/>
        </w:rPr>
        <w:t>-</w:t>
      </w:r>
      <w:r w:rsidR="008545FF">
        <w:rPr>
          <w:rFonts w:eastAsia="Calibri"/>
          <w:b/>
          <w:lang w:eastAsia="en-US"/>
        </w:rPr>
        <w:t>9</w:t>
      </w:r>
      <w:r w:rsidR="002F593E" w:rsidRPr="00B84954">
        <w:rPr>
          <w:rFonts w:eastAsia="Calibri"/>
          <w:lang w:eastAsia="en-US"/>
        </w:rPr>
        <w:t xml:space="preserve">. </w:t>
      </w:r>
      <w:r w:rsidR="00983078">
        <w:rPr>
          <w:rFonts w:eastAsia="Calibri"/>
          <w:lang w:eastAsia="en-US"/>
        </w:rPr>
        <w:t xml:space="preserve">Результаты эффективности </w:t>
      </w:r>
      <w:r w:rsidR="009924CD">
        <w:rPr>
          <w:rFonts w:eastAsia="Calibri"/>
          <w:lang w:eastAsia="en-US"/>
        </w:rPr>
        <w:t xml:space="preserve">АРТ в группах лечения </w:t>
      </w:r>
      <w:r w:rsidR="00983078">
        <w:rPr>
          <w:rFonts w:eastAsia="Calibri"/>
          <w:lang w:eastAsia="en-US"/>
        </w:rPr>
        <w:t>на 48 и 96 неделях</w:t>
      </w:r>
      <w:r w:rsidR="00631018">
        <w:rPr>
          <w:rFonts w:eastAsia="Calibri"/>
          <w:lang w:eastAsia="en-US"/>
        </w:rPr>
        <w:t xml:space="preserve"> </w:t>
      </w:r>
      <w:r w:rsidR="00631018" w:rsidRPr="00B84954">
        <w:rPr>
          <w:rFonts w:eastAsia="Calibri"/>
          <w:lang w:eastAsia="en-US"/>
        </w:rPr>
        <w:t>[1</w:t>
      </w:r>
      <w:r w:rsidR="00517A6A">
        <w:rPr>
          <w:rFonts w:eastAsia="Calibri"/>
          <w:lang w:eastAsia="en-US"/>
        </w:rPr>
        <w:t>, 11</w:t>
      </w:r>
      <w:r w:rsidR="00631018" w:rsidRPr="00B84954">
        <w:rPr>
          <w:rFonts w:eastAsia="Calibri"/>
          <w:lang w:eastAsia="en-US"/>
        </w:rPr>
        <w:t>]</w:t>
      </w:r>
      <w:r w:rsidR="002F593E" w:rsidRPr="00B84954">
        <w:rPr>
          <w:rFonts w:eastAsia="Calibri"/>
          <w:lang w:eastAsia="en-US"/>
        </w:rPr>
        <w:t>.</w:t>
      </w:r>
    </w:p>
    <w:tbl>
      <w:tblPr>
        <w:tblStyle w:val="a8"/>
        <w:tblW w:w="0" w:type="auto"/>
        <w:tblLayout w:type="fixed"/>
        <w:tblLook w:val="04A0" w:firstRow="1" w:lastRow="0" w:firstColumn="1" w:lastColumn="0" w:noHBand="0" w:noVBand="1"/>
      </w:tblPr>
      <w:tblGrid>
        <w:gridCol w:w="3253"/>
        <w:gridCol w:w="1562"/>
        <w:gridCol w:w="1417"/>
        <w:gridCol w:w="1701"/>
        <w:gridCol w:w="1413"/>
      </w:tblGrid>
      <w:tr w:rsidR="00B965FC" w:rsidRPr="00C21896" w14:paraId="18CBBF80" w14:textId="77777777" w:rsidTr="007E2CC1">
        <w:trPr>
          <w:tblHeader/>
        </w:trPr>
        <w:tc>
          <w:tcPr>
            <w:tcW w:w="3253" w:type="dxa"/>
            <w:vMerge w:val="restart"/>
            <w:shd w:val="clear" w:color="auto" w:fill="D9D9D9" w:themeFill="background1" w:themeFillShade="D9"/>
            <w:vAlign w:val="center"/>
          </w:tcPr>
          <w:p w14:paraId="39FEDEBB" w14:textId="606B3AED" w:rsidR="00B965FC" w:rsidRPr="00C21896" w:rsidRDefault="00B965FC" w:rsidP="00F42909">
            <w:pPr>
              <w:jc w:val="center"/>
              <w:rPr>
                <w:rFonts w:eastAsia="Calibri"/>
                <w:b/>
                <w:bCs/>
                <w:lang w:eastAsia="en-US"/>
              </w:rPr>
            </w:pPr>
            <w:bookmarkStart w:id="256" w:name="_Hlk110862145"/>
            <w:r>
              <w:rPr>
                <w:rFonts w:eastAsia="Calibri"/>
                <w:b/>
                <w:bCs/>
                <w:lang w:eastAsia="en-US"/>
              </w:rPr>
              <w:t>Параметр</w:t>
            </w:r>
          </w:p>
          <w:p w14:paraId="092EECE5" w14:textId="0CC07137" w:rsidR="00B965FC" w:rsidRPr="00C21896" w:rsidRDefault="00B965FC" w:rsidP="00F42909">
            <w:pPr>
              <w:jc w:val="center"/>
              <w:rPr>
                <w:rFonts w:eastAsia="Calibri"/>
                <w:b/>
                <w:bCs/>
                <w:lang w:eastAsia="en-US"/>
              </w:rPr>
            </w:pPr>
          </w:p>
        </w:tc>
        <w:tc>
          <w:tcPr>
            <w:tcW w:w="2979" w:type="dxa"/>
            <w:gridSpan w:val="2"/>
            <w:shd w:val="clear" w:color="auto" w:fill="D9D9D9" w:themeFill="background1" w:themeFillShade="D9"/>
            <w:vAlign w:val="center"/>
          </w:tcPr>
          <w:p w14:paraId="6842C696" w14:textId="28443EBD" w:rsidR="00B965FC" w:rsidRPr="00C21896" w:rsidRDefault="00B965FC" w:rsidP="00F42909">
            <w:pPr>
              <w:jc w:val="center"/>
              <w:rPr>
                <w:rFonts w:eastAsia="Calibri"/>
                <w:b/>
                <w:bCs/>
                <w:lang w:eastAsia="en-US"/>
              </w:rPr>
            </w:pPr>
            <w:r>
              <w:rPr>
                <w:rFonts w:eastAsia="Calibri"/>
                <w:b/>
                <w:bCs/>
                <w:lang w:eastAsia="en-US"/>
              </w:rPr>
              <w:t>48 недель</w:t>
            </w:r>
          </w:p>
        </w:tc>
        <w:tc>
          <w:tcPr>
            <w:tcW w:w="3114" w:type="dxa"/>
            <w:gridSpan w:val="2"/>
            <w:shd w:val="clear" w:color="auto" w:fill="D9D9D9" w:themeFill="background1" w:themeFillShade="D9"/>
            <w:vAlign w:val="center"/>
          </w:tcPr>
          <w:p w14:paraId="64C94793" w14:textId="47E82333" w:rsidR="00B965FC" w:rsidRPr="00C21896" w:rsidRDefault="00B965FC" w:rsidP="00F42909">
            <w:pPr>
              <w:jc w:val="center"/>
              <w:rPr>
                <w:rFonts w:eastAsia="Calibri"/>
                <w:b/>
                <w:bCs/>
                <w:lang w:eastAsia="en-US"/>
              </w:rPr>
            </w:pPr>
            <w:r>
              <w:rPr>
                <w:rFonts w:eastAsia="Calibri"/>
                <w:b/>
                <w:bCs/>
                <w:lang w:eastAsia="en-US"/>
              </w:rPr>
              <w:t>96 недель</w:t>
            </w:r>
          </w:p>
        </w:tc>
      </w:tr>
      <w:tr w:rsidR="00B965FC" w:rsidRPr="00C21896" w14:paraId="0A3E0217" w14:textId="77777777" w:rsidTr="007E2CC1">
        <w:trPr>
          <w:tblHeader/>
        </w:trPr>
        <w:tc>
          <w:tcPr>
            <w:tcW w:w="3253" w:type="dxa"/>
            <w:vMerge/>
            <w:shd w:val="clear" w:color="auto" w:fill="D9D9D9" w:themeFill="background1" w:themeFillShade="D9"/>
            <w:vAlign w:val="center"/>
          </w:tcPr>
          <w:p w14:paraId="2D0B9C2F" w14:textId="2EFCF990" w:rsidR="00B965FC" w:rsidRPr="00C21896" w:rsidRDefault="00B965FC" w:rsidP="00F42909">
            <w:pPr>
              <w:jc w:val="center"/>
              <w:rPr>
                <w:rFonts w:eastAsia="Calibri"/>
                <w:b/>
                <w:bCs/>
                <w:lang w:eastAsia="en-US"/>
              </w:rPr>
            </w:pPr>
          </w:p>
        </w:tc>
        <w:tc>
          <w:tcPr>
            <w:tcW w:w="1562" w:type="dxa"/>
            <w:shd w:val="clear" w:color="auto" w:fill="D9D9D9" w:themeFill="background1" w:themeFillShade="D9"/>
            <w:vAlign w:val="center"/>
          </w:tcPr>
          <w:p w14:paraId="4ECDCBD3" w14:textId="2F9B37FD" w:rsidR="00B965FC" w:rsidRPr="00C21896" w:rsidRDefault="00B965FC" w:rsidP="003856D9">
            <w:pPr>
              <w:jc w:val="center"/>
              <w:rPr>
                <w:rFonts w:eastAsia="Calibri"/>
                <w:b/>
                <w:bCs/>
                <w:lang w:eastAsia="en-US"/>
              </w:rPr>
            </w:pPr>
            <w:r w:rsidRPr="00C21896">
              <w:rPr>
                <w:rFonts w:eastAsia="Calibri"/>
                <w:b/>
                <w:bCs/>
                <w:lang w:eastAsia="en-US"/>
              </w:rPr>
              <w:t>Группа ралтегравира+ОФТ, (</w:t>
            </w:r>
            <w:r w:rsidRPr="00C21896">
              <w:rPr>
                <w:rFonts w:eastAsia="Calibri"/>
                <w:b/>
                <w:bCs/>
                <w:lang w:val="en-US" w:eastAsia="en-US"/>
              </w:rPr>
              <w:t>N=462</w:t>
            </w:r>
            <w:r w:rsidRPr="00C21896">
              <w:rPr>
                <w:rFonts w:eastAsia="Calibri"/>
                <w:b/>
                <w:bCs/>
                <w:lang w:eastAsia="en-US"/>
              </w:rPr>
              <w:t>)</w:t>
            </w:r>
          </w:p>
        </w:tc>
        <w:tc>
          <w:tcPr>
            <w:tcW w:w="1417" w:type="dxa"/>
            <w:shd w:val="clear" w:color="auto" w:fill="D9D9D9" w:themeFill="background1" w:themeFillShade="D9"/>
            <w:vAlign w:val="center"/>
          </w:tcPr>
          <w:p w14:paraId="31737B69" w14:textId="70BFC44B" w:rsidR="00B965FC" w:rsidRPr="00C21896" w:rsidRDefault="00B965FC" w:rsidP="003856D9">
            <w:pPr>
              <w:jc w:val="center"/>
              <w:rPr>
                <w:rFonts w:eastAsia="Calibri"/>
                <w:b/>
                <w:bCs/>
                <w:lang w:eastAsia="en-US"/>
              </w:rPr>
            </w:pPr>
            <w:r w:rsidRPr="00C21896">
              <w:rPr>
                <w:rFonts w:eastAsia="Calibri"/>
                <w:b/>
                <w:bCs/>
                <w:lang w:eastAsia="en-US"/>
              </w:rPr>
              <w:t>Группа ОФТ, (</w:t>
            </w:r>
            <w:r w:rsidRPr="00C21896">
              <w:rPr>
                <w:rFonts w:eastAsia="Calibri"/>
                <w:b/>
                <w:bCs/>
                <w:lang w:val="en-US" w:eastAsia="en-US"/>
              </w:rPr>
              <w:t>N=</w:t>
            </w:r>
            <w:r w:rsidRPr="00C21896">
              <w:rPr>
                <w:rFonts w:eastAsia="Calibri"/>
                <w:b/>
                <w:bCs/>
                <w:lang w:eastAsia="en-US"/>
              </w:rPr>
              <w:t>237)</w:t>
            </w:r>
          </w:p>
        </w:tc>
        <w:tc>
          <w:tcPr>
            <w:tcW w:w="1701" w:type="dxa"/>
            <w:shd w:val="clear" w:color="auto" w:fill="D9D9D9" w:themeFill="background1" w:themeFillShade="D9"/>
            <w:vAlign w:val="center"/>
          </w:tcPr>
          <w:p w14:paraId="3011B923" w14:textId="07DA53DB" w:rsidR="00B965FC" w:rsidRPr="00C21896" w:rsidRDefault="00B965FC" w:rsidP="003856D9">
            <w:pPr>
              <w:jc w:val="center"/>
              <w:rPr>
                <w:rFonts w:eastAsia="Calibri"/>
                <w:b/>
                <w:bCs/>
                <w:lang w:eastAsia="en-US"/>
              </w:rPr>
            </w:pPr>
            <w:r w:rsidRPr="00C21896">
              <w:rPr>
                <w:rFonts w:eastAsia="Calibri"/>
                <w:b/>
                <w:bCs/>
                <w:lang w:eastAsia="en-US"/>
              </w:rPr>
              <w:t>Группа ралтегравира+ОФТ, (</w:t>
            </w:r>
            <w:r w:rsidRPr="00C21896">
              <w:rPr>
                <w:rFonts w:eastAsia="Calibri"/>
                <w:b/>
                <w:bCs/>
                <w:lang w:val="en-US" w:eastAsia="en-US"/>
              </w:rPr>
              <w:t>N=462</w:t>
            </w:r>
            <w:r w:rsidRPr="00C21896">
              <w:rPr>
                <w:rFonts w:eastAsia="Calibri"/>
                <w:b/>
                <w:bCs/>
                <w:lang w:eastAsia="en-US"/>
              </w:rPr>
              <w:t>)</w:t>
            </w:r>
          </w:p>
        </w:tc>
        <w:tc>
          <w:tcPr>
            <w:tcW w:w="1413" w:type="dxa"/>
            <w:shd w:val="clear" w:color="auto" w:fill="D9D9D9" w:themeFill="background1" w:themeFillShade="D9"/>
            <w:vAlign w:val="center"/>
          </w:tcPr>
          <w:p w14:paraId="365237CC" w14:textId="5DCFAD88" w:rsidR="00B965FC" w:rsidRPr="00C21896" w:rsidRDefault="00B965FC" w:rsidP="003856D9">
            <w:pPr>
              <w:jc w:val="center"/>
              <w:rPr>
                <w:rFonts w:eastAsia="Calibri"/>
                <w:b/>
                <w:bCs/>
                <w:lang w:eastAsia="en-US"/>
              </w:rPr>
            </w:pPr>
            <w:r w:rsidRPr="00C21896">
              <w:rPr>
                <w:rFonts w:eastAsia="Calibri"/>
                <w:b/>
                <w:bCs/>
                <w:lang w:eastAsia="en-US"/>
              </w:rPr>
              <w:t>Группа ОФТ, (</w:t>
            </w:r>
            <w:r w:rsidRPr="00C21896">
              <w:rPr>
                <w:rFonts w:eastAsia="Calibri"/>
                <w:b/>
                <w:bCs/>
                <w:lang w:val="en-US" w:eastAsia="en-US"/>
              </w:rPr>
              <w:t>N=</w:t>
            </w:r>
            <w:r w:rsidRPr="00C21896">
              <w:rPr>
                <w:rFonts w:eastAsia="Calibri"/>
                <w:b/>
                <w:bCs/>
                <w:lang w:eastAsia="en-US"/>
              </w:rPr>
              <w:t>237)</w:t>
            </w:r>
          </w:p>
        </w:tc>
      </w:tr>
      <w:tr w:rsidR="00BE6286" w:rsidRPr="00C21896" w14:paraId="52F84DCE" w14:textId="77777777" w:rsidTr="00551868">
        <w:trPr>
          <w:trHeight w:val="350"/>
        </w:trPr>
        <w:tc>
          <w:tcPr>
            <w:tcW w:w="3253" w:type="dxa"/>
            <w:shd w:val="clear" w:color="auto" w:fill="auto"/>
            <w:vAlign w:val="center"/>
          </w:tcPr>
          <w:p w14:paraId="7A361983" w14:textId="1F256FF2" w:rsidR="00BE6286" w:rsidRPr="00C21896" w:rsidRDefault="008A22CE" w:rsidP="00551868">
            <w:pPr>
              <w:jc w:val="left"/>
              <w:rPr>
                <w:rFonts w:eastAsia="Calibri"/>
                <w:b/>
                <w:lang w:eastAsia="en-US"/>
              </w:rPr>
            </w:pPr>
            <w:r w:rsidRPr="00551868">
              <w:rPr>
                <w:rFonts w:eastAsia="Calibri"/>
                <w:b/>
                <w:lang w:eastAsia="en-US"/>
              </w:rPr>
              <w:t>Процент пациентов с РНК ВИЧ-1 &lt;400 копий/мл, %</w:t>
            </w:r>
            <w:r w:rsidR="00BE6286" w:rsidRPr="00C21896">
              <w:rPr>
                <w:rFonts w:eastAsia="Calibri"/>
                <w:b/>
                <w:lang w:eastAsia="en-US"/>
              </w:rPr>
              <w:t xml:space="preserve"> </w:t>
            </w:r>
          </w:p>
        </w:tc>
        <w:tc>
          <w:tcPr>
            <w:tcW w:w="6093" w:type="dxa"/>
            <w:gridSpan w:val="4"/>
            <w:shd w:val="clear" w:color="auto" w:fill="auto"/>
            <w:vAlign w:val="center"/>
          </w:tcPr>
          <w:p w14:paraId="62EDAC4F" w14:textId="11974F53" w:rsidR="00BE6286" w:rsidRPr="00551868" w:rsidRDefault="00C30AD8" w:rsidP="00551868">
            <w:pPr>
              <w:jc w:val="center"/>
              <w:rPr>
                <w:rFonts w:eastAsia="Calibri"/>
                <w:bCs/>
                <w:lang w:eastAsia="en-US"/>
              </w:rPr>
            </w:pPr>
            <w:r w:rsidRPr="00C21896">
              <w:rPr>
                <w:rFonts w:eastAsia="Calibri"/>
                <w:bCs/>
                <w:lang w:eastAsia="en-US"/>
              </w:rPr>
              <w:t>% (95% ДИ)</w:t>
            </w:r>
          </w:p>
        </w:tc>
      </w:tr>
      <w:tr w:rsidR="00C21896" w:rsidRPr="00C21896" w14:paraId="3957583D" w14:textId="77777777" w:rsidTr="00551868">
        <w:trPr>
          <w:trHeight w:val="303"/>
        </w:trPr>
        <w:tc>
          <w:tcPr>
            <w:tcW w:w="3253" w:type="dxa"/>
            <w:shd w:val="clear" w:color="auto" w:fill="auto"/>
            <w:vAlign w:val="center"/>
          </w:tcPr>
          <w:p w14:paraId="3E5B3C86" w14:textId="59DAAEE0" w:rsidR="00FE3D1F" w:rsidRPr="00C21896" w:rsidRDefault="00FE3D1F" w:rsidP="00551868">
            <w:pPr>
              <w:jc w:val="left"/>
              <w:rPr>
                <w:rFonts w:eastAsia="Calibri"/>
                <w:bCs/>
                <w:lang w:eastAsia="en-US"/>
              </w:rPr>
            </w:pPr>
            <w:r w:rsidRPr="00C21896">
              <w:rPr>
                <w:rFonts w:eastAsia="Calibri"/>
                <w:bCs/>
                <w:lang w:eastAsia="en-US"/>
              </w:rPr>
              <w:t>Все пациенты</w:t>
            </w:r>
            <w:r w:rsidRPr="00C21896">
              <w:rPr>
                <w:rFonts w:eastAsia="Calibri"/>
                <w:bCs/>
                <w:vertAlign w:val="superscript"/>
                <w:lang w:eastAsia="en-US"/>
              </w:rPr>
              <w:t>†</w:t>
            </w:r>
          </w:p>
        </w:tc>
        <w:tc>
          <w:tcPr>
            <w:tcW w:w="1562" w:type="dxa"/>
            <w:shd w:val="clear" w:color="auto" w:fill="auto"/>
            <w:vAlign w:val="center"/>
          </w:tcPr>
          <w:p w14:paraId="26C70048" w14:textId="13F6AEAD" w:rsidR="00FE3D1F" w:rsidRPr="00551868" w:rsidRDefault="00FE3D1F" w:rsidP="00551868">
            <w:pPr>
              <w:jc w:val="center"/>
              <w:rPr>
                <w:rFonts w:eastAsia="Calibri"/>
                <w:bCs/>
                <w:lang w:eastAsia="en-US"/>
              </w:rPr>
            </w:pPr>
            <w:r w:rsidRPr="00551868">
              <w:rPr>
                <w:rFonts w:eastAsia="Calibri"/>
                <w:bCs/>
                <w:lang w:eastAsia="en-US"/>
              </w:rPr>
              <w:t>72 (68, 76)</w:t>
            </w:r>
          </w:p>
        </w:tc>
        <w:tc>
          <w:tcPr>
            <w:tcW w:w="1417" w:type="dxa"/>
            <w:shd w:val="clear" w:color="auto" w:fill="auto"/>
            <w:vAlign w:val="center"/>
          </w:tcPr>
          <w:p w14:paraId="3B628786" w14:textId="7997EAC7" w:rsidR="00FE3D1F" w:rsidRPr="00551868" w:rsidRDefault="00FE3D1F" w:rsidP="00551868">
            <w:pPr>
              <w:jc w:val="center"/>
              <w:rPr>
                <w:rFonts w:eastAsia="Calibri"/>
                <w:bCs/>
                <w:lang w:eastAsia="en-US"/>
              </w:rPr>
            </w:pPr>
            <w:r w:rsidRPr="00551868">
              <w:rPr>
                <w:rFonts w:eastAsia="Calibri"/>
                <w:bCs/>
                <w:lang w:eastAsia="en-US"/>
              </w:rPr>
              <w:t>37 (31, 44)</w:t>
            </w:r>
          </w:p>
        </w:tc>
        <w:tc>
          <w:tcPr>
            <w:tcW w:w="1701" w:type="dxa"/>
            <w:shd w:val="clear" w:color="auto" w:fill="auto"/>
            <w:vAlign w:val="center"/>
          </w:tcPr>
          <w:p w14:paraId="4DF5F074" w14:textId="5416BC84" w:rsidR="00FE3D1F" w:rsidRPr="00551868" w:rsidRDefault="00FE3D1F" w:rsidP="00551868">
            <w:pPr>
              <w:jc w:val="center"/>
              <w:rPr>
                <w:rFonts w:eastAsia="Calibri"/>
                <w:bCs/>
                <w:lang w:eastAsia="en-US"/>
              </w:rPr>
            </w:pPr>
            <w:r w:rsidRPr="00551868">
              <w:rPr>
                <w:rFonts w:eastAsia="Calibri"/>
                <w:bCs/>
                <w:lang w:eastAsia="en-US"/>
              </w:rPr>
              <w:t>62 (57, 66)</w:t>
            </w:r>
          </w:p>
        </w:tc>
        <w:tc>
          <w:tcPr>
            <w:tcW w:w="1413" w:type="dxa"/>
            <w:shd w:val="clear" w:color="auto" w:fill="auto"/>
            <w:vAlign w:val="center"/>
          </w:tcPr>
          <w:p w14:paraId="4D2DB5B9" w14:textId="074B0746" w:rsidR="00FE3D1F" w:rsidRPr="00551868" w:rsidRDefault="00FE3D1F" w:rsidP="00551868">
            <w:pPr>
              <w:jc w:val="center"/>
              <w:rPr>
                <w:rFonts w:eastAsia="Calibri"/>
                <w:bCs/>
                <w:lang w:eastAsia="en-US"/>
              </w:rPr>
            </w:pPr>
            <w:r w:rsidRPr="00551868">
              <w:rPr>
                <w:rFonts w:eastAsia="Calibri"/>
                <w:bCs/>
                <w:lang w:eastAsia="en-US"/>
              </w:rPr>
              <w:t>28 (23, 34)</w:t>
            </w:r>
          </w:p>
        </w:tc>
      </w:tr>
      <w:tr w:rsidR="00C21896" w:rsidRPr="00C21896" w14:paraId="1059E3DE" w14:textId="77777777" w:rsidTr="00551868">
        <w:trPr>
          <w:trHeight w:val="28"/>
        </w:trPr>
        <w:tc>
          <w:tcPr>
            <w:tcW w:w="3253" w:type="dxa"/>
            <w:shd w:val="clear" w:color="auto" w:fill="auto"/>
            <w:vAlign w:val="center"/>
          </w:tcPr>
          <w:p w14:paraId="160C1AA3" w14:textId="2B8C2103" w:rsidR="00C21896" w:rsidRPr="00551868" w:rsidRDefault="00C21896" w:rsidP="00551868">
            <w:pPr>
              <w:jc w:val="left"/>
              <w:rPr>
                <w:rFonts w:eastAsia="Calibri"/>
                <w:bCs/>
                <w:lang w:eastAsia="en-US"/>
              </w:rPr>
            </w:pPr>
            <w:r w:rsidRPr="00C21896">
              <w:rPr>
                <w:rFonts w:eastAsia="Calibri"/>
                <w:bCs/>
                <w:lang w:eastAsia="en-US"/>
              </w:rPr>
              <w:t>Базовые характеристики</w:t>
            </w:r>
            <w:r w:rsidRPr="00C21896">
              <w:rPr>
                <w:rFonts w:eastAsia="Calibri"/>
                <w:bCs/>
                <w:vertAlign w:val="superscript"/>
                <w:lang w:eastAsia="en-US"/>
              </w:rPr>
              <w:t>‡</w:t>
            </w:r>
          </w:p>
        </w:tc>
        <w:tc>
          <w:tcPr>
            <w:tcW w:w="6093" w:type="dxa"/>
            <w:gridSpan w:val="4"/>
            <w:shd w:val="clear" w:color="auto" w:fill="auto"/>
            <w:vAlign w:val="center"/>
          </w:tcPr>
          <w:p w14:paraId="784AFDA8" w14:textId="5D9A444E" w:rsidR="00C21896" w:rsidRPr="00551868" w:rsidRDefault="00C21896" w:rsidP="00551868">
            <w:pPr>
              <w:jc w:val="center"/>
              <w:rPr>
                <w:rFonts w:eastAsia="Calibri"/>
                <w:bCs/>
                <w:lang w:eastAsia="en-US"/>
              </w:rPr>
            </w:pPr>
          </w:p>
        </w:tc>
      </w:tr>
      <w:tr w:rsidR="00C21896" w:rsidRPr="00C21896" w14:paraId="7EB4FD46" w14:textId="77777777" w:rsidTr="00551868">
        <w:trPr>
          <w:trHeight w:val="28"/>
        </w:trPr>
        <w:tc>
          <w:tcPr>
            <w:tcW w:w="3253" w:type="dxa"/>
            <w:shd w:val="clear" w:color="auto" w:fill="auto"/>
            <w:vAlign w:val="center"/>
          </w:tcPr>
          <w:p w14:paraId="7B0CED18" w14:textId="32671495" w:rsidR="00C21896" w:rsidRPr="00C21896" w:rsidRDefault="00C21896" w:rsidP="00551868">
            <w:pPr>
              <w:jc w:val="left"/>
              <w:rPr>
                <w:rFonts w:eastAsia="Calibri"/>
                <w:bCs/>
                <w:lang w:eastAsia="en-US"/>
              </w:rPr>
            </w:pPr>
            <w:r w:rsidRPr="00C21896">
              <w:rPr>
                <w:rFonts w:eastAsia="Calibri"/>
                <w:bCs/>
                <w:lang w:eastAsia="en-US"/>
              </w:rPr>
              <w:t>РНК ВИЧ &gt;100 000 копий/мл</w:t>
            </w:r>
          </w:p>
        </w:tc>
        <w:tc>
          <w:tcPr>
            <w:tcW w:w="1562" w:type="dxa"/>
            <w:shd w:val="clear" w:color="auto" w:fill="auto"/>
            <w:vAlign w:val="center"/>
          </w:tcPr>
          <w:p w14:paraId="39F09ED1" w14:textId="5B1D0A63" w:rsidR="00C21896" w:rsidRPr="00C21896" w:rsidRDefault="00C21896" w:rsidP="003856D9">
            <w:pPr>
              <w:jc w:val="center"/>
              <w:rPr>
                <w:rFonts w:eastAsia="Calibri"/>
                <w:bCs/>
                <w:lang w:eastAsia="en-US"/>
              </w:rPr>
            </w:pPr>
            <w:r w:rsidRPr="00551868">
              <w:rPr>
                <w:rFonts w:eastAsia="Calibri"/>
                <w:bCs/>
                <w:lang w:eastAsia="en-US"/>
              </w:rPr>
              <w:t>62 (53, 69)</w:t>
            </w:r>
          </w:p>
        </w:tc>
        <w:tc>
          <w:tcPr>
            <w:tcW w:w="1417" w:type="dxa"/>
            <w:shd w:val="clear" w:color="auto" w:fill="auto"/>
            <w:vAlign w:val="center"/>
          </w:tcPr>
          <w:p w14:paraId="5F097D62" w14:textId="042469EF" w:rsidR="00C21896" w:rsidRPr="00C21896" w:rsidRDefault="00C21896" w:rsidP="003856D9">
            <w:pPr>
              <w:jc w:val="center"/>
              <w:rPr>
                <w:rFonts w:eastAsia="Calibri"/>
                <w:bCs/>
                <w:lang w:eastAsia="en-US"/>
              </w:rPr>
            </w:pPr>
            <w:r w:rsidRPr="00551868">
              <w:rPr>
                <w:rFonts w:eastAsia="Calibri"/>
                <w:bCs/>
                <w:lang w:eastAsia="en-US"/>
              </w:rPr>
              <w:t>17 (9, 27)</w:t>
            </w:r>
          </w:p>
        </w:tc>
        <w:tc>
          <w:tcPr>
            <w:tcW w:w="1701" w:type="dxa"/>
            <w:shd w:val="clear" w:color="auto" w:fill="auto"/>
            <w:vAlign w:val="center"/>
          </w:tcPr>
          <w:p w14:paraId="0A1C010E" w14:textId="0400B3DE" w:rsidR="00C21896" w:rsidRPr="00C21896" w:rsidRDefault="00C21896" w:rsidP="003856D9">
            <w:pPr>
              <w:jc w:val="center"/>
              <w:rPr>
                <w:rFonts w:eastAsia="Calibri"/>
                <w:bCs/>
                <w:lang w:eastAsia="en-US"/>
              </w:rPr>
            </w:pPr>
            <w:r w:rsidRPr="00551868">
              <w:rPr>
                <w:rFonts w:eastAsia="Calibri"/>
                <w:bCs/>
                <w:lang w:eastAsia="en-US"/>
              </w:rPr>
              <w:t>53 (45, 61)</w:t>
            </w:r>
          </w:p>
        </w:tc>
        <w:tc>
          <w:tcPr>
            <w:tcW w:w="1413" w:type="dxa"/>
            <w:shd w:val="clear" w:color="auto" w:fill="auto"/>
            <w:vAlign w:val="center"/>
          </w:tcPr>
          <w:p w14:paraId="6F613180" w14:textId="2A010E69" w:rsidR="00C21896" w:rsidRPr="00C21896" w:rsidRDefault="00C21896" w:rsidP="003856D9">
            <w:pPr>
              <w:jc w:val="center"/>
              <w:rPr>
                <w:rFonts w:eastAsia="Calibri"/>
                <w:bCs/>
                <w:lang w:eastAsia="en-US"/>
              </w:rPr>
            </w:pPr>
            <w:r w:rsidRPr="00551868">
              <w:rPr>
                <w:rFonts w:eastAsia="Calibri"/>
                <w:bCs/>
                <w:lang w:eastAsia="en-US"/>
              </w:rPr>
              <w:t>15 (8, 25)</w:t>
            </w:r>
          </w:p>
        </w:tc>
      </w:tr>
      <w:tr w:rsidR="00C21896" w:rsidRPr="00C21896" w14:paraId="7F6C2F6F" w14:textId="77777777" w:rsidTr="00551868">
        <w:trPr>
          <w:trHeight w:val="20"/>
        </w:trPr>
        <w:tc>
          <w:tcPr>
            <w:tcW w:w="3253" w:type="dxa"/>
            <w:shd w:val="clear" w:color="auto" w:fill="auto"/>
            <w:vAlign w:val="center"/>
          </w:tcPr>
          <w:p w14:paraId="46ED166F" w14:textId="474EB4CB" w:rsidR="00C21896" w:rsidRPr="00551868" w:rsidRDefault="00C21896" w:rsidP="00551868">
            <w:pPr>
              <w:jc w:val="left"/>
              <w:rPr>
                <w:rFonts w:eastAsia="Calibri"/>
                <w:bCs/>
                <w:lang w:eastAsia="en-US"/>
              </w:rPr>
            </w:pPr>
            <w:r w:rsidRPr="00C21896">
              <w:rPr>
                <w:rFonts w:eastAsia="Calibri"/>
                <w:bCs/>
                <w:lang w:eastAsia="en-US"/>
              </w:rPr>
              <w:t>≤100 000 копий/мл</w:t>
            </w:r>
          </w:p>
        </w:tc>
        <w:tc>
          <w:tcPr>
            <w:tcW w:w="1562" w:type="dxa"/>
            <w:shd w:val="clear" w:color="auto" w:fill="auto"/>
            <w:vAlign w:val="center"/>
          </w:tcPr>
          <w:p w14:paraId="1082864E" w14:textId="0DF6171A" w:rsidR="00C21896" w:rsidRPr="00551868" w:rsidRDefault="00C21896" w:rsidP="00551868">
            <w:pPr>
              <w:jc w:val="center"/>
              <w:rPr>
                <w:rFonts w:eastAsia="Calibri"/>
                <w:bCs/>
                <w:lang w:eastAsia="en-US"/>
              </w:rPr>
            </w:pPr>
            <w:r w:rsidRPr="00551868">
              <w:rPr>
                <w:rFonts w:eastAsia="Calibri"/>
                <w:bCs/>
                <w:lang w:eastAsia="en-US"/>
              </w:rPr>
              <w:t>82 (77, 86)</w:t>
            </w:r>
          </w:p>
        </w:tc>
        <w:tc>
          <w:tcPr>
            <w:tcW w:w="1417" w:type="dxa"/>
            <w:shd w:val="clear" w:color="auto" w:fill="auto"/>
            <w:vAlign w:val="center"/>
          </w:tcPr>
          <w:p w14:paraId="7A6719FA" w14:textId="34E0F68B" w:rsidR="00C21896" w:rsidRPr="00551868" w:rsidRDefault="00C21896" w:rsidP="00551868">
            <w:pPr>
              <w:jc w:val="center"/>
              <w:rPr>
                <w:rFonts w:eastAsia="Calibri"/>
                <w:bCs/>
                <w:lang w:eastAsia="en-US"/>
              </w:rPr>
            </w:pPr>
            <w:r w:rsidRPr="00551868">
              <w:rPr>
                <w:rFonts w:eastAsia="Calibri"/>
                <w:bCs/>
                <w:lang w:eastAsia="en-US"/>
              </w:rPr>
              <w:t>49 (41, 58)</w:t>
            </w:r>
          </w:p>
        </w:tc>
        <w:tc>
          <w:tcPr>
            <w:tcW w:w="1701" w:type="dxa"/>
            <w:shd w:val="clear" w:color="auto" w:fill="auto"/>
            <w:vAlign w:val="center"/>
          </w:tcPr>
          <w:p w14:paraId="605C7C23" w14:textId="355F11E1" w:rsidR="00C21896" w:rsidRPr="00551868" w:rsidRDefault="00C21896" w:rsidP="00551868">
            <w:pPr>
              <w:jc w:val="center"/>
              <w:rPr>
                <w:rFonts w:eastAsia="Calibri"/>
                <w:bCs/>
                <w:lang w:eastAsia="en-US"/>
              </w:rPr>
            </w:pPr>
            <w:r w:rsidRPr="00551868">
              <w:rPr>
                <w:rFonts w:eastAsia="Calibri"/>
                <w:bCs/>
                <w:lang w:eastAsia="en-US"/>
              </w:rPr>
              <w:t>74 (69, 79)</w:t>
            </w:r>
          </w:p>
        </w:tc>
        <w:tc>
          <w:tcPr>
            <w:tcW w:w="1413" w:type="dxa"/>
            <w:shd w:val="clear" w:color="auto" w:fill="auto"/>
            <w:vAlign w:val="center"/>
          </w:tcPr>
          <w:p w14:paraId="4F03EF96" w14:textId="1B3DC759" w:rsidR="00C21896" w:rsidRPr="00551868" w:rsidRDefault="00C21896" w:rsidP="00551868">
            <w:pPr>
              <w:jc w:val="center"/>
              <w:rPr>
                <w:rFonts w:eastAsia="Calibri"/>
                <w:bCs/>
                <w:lang w:eastAsia="en-US"/>
              </w:rPr>
            </w:pPr>
            <w:r w:rsidRPr="00551868">
              <w:rPr>
                <w:rFonts w:eastAsia="Calibri"/>
                <w:bCs/>
                <w:lang w:eastAsia="en-US"/>
              </w:rPr>
              <w:t>39 (31, 47)</w:t>
            </w:r>
          </w:p>
        </w:tc>
      </w:tr>
      <w:tr w:rsidR="00C21896" w:rsidRPr="00C21896" w14:paraId="74F7B730" w14:textId="77777777" w:rsidTr="00551868">
        <w:trPr>
          <w:trHeight w:val="20"/>
        </w:trPr>
        <w:tc>
          <w:tcPr>
            <w:tcW w:w="3253" w:type="dxa"/>
            <w:shd w:val="clear" w:color="auto" w:fill="auto"/>
            <w:vAlign w:val="center"/>
          </w:tcPr>
          <w:p w14:paraId="250C3185" w14:textId="628D1106" w:rsidR="00C21896" w:rsidRPr="00551868" w:rsidRDefault="00C21896" w:rsidP="00551868">
            <w:pPr>
              <w:jc w:val="left"/>
              <w:rPr>
                <w:rFonts w:eastAsia="Calibri"/>
                <w:bCs/>
                <w:lang w:eastAsia="en-US"/>
              </w:rPr>
            </w:pPr>
            <w:r w:rsidRPr="00C21896">
              <w:rPr>
                <w:rFonts w:eastAsia="Calibri"/>
                <w:bCs/>
                <w:lang w:eastAsia="en-US"/>
              </w:rPr>
              <w:t>Количество CD4 ≤50 клеток/м</w:t>
            </w:r>
            <w:r w:rsidR="00603537">
              <w:rPr>
                <w:rFonts w:eastAsia="Calibri"/>
                <w:bCs/>
                <w:lang w:eastAsia="en-US"/>
              </w:rPr>
              <w:t>к</w:t>
            </w:r>
            <w:r w:rsidRPr="00C21896">
              <w:rPr>
                <w:rFonts w:eastAsia="Calibri"/>
                <w:bCs/>
                <w:lang w:eastAsia="en-US"/>
              </w:rPr>
              <w:t>л</w:t>
            </w:r>
          </w:p>
        </w:tc>
        <w:tc>
          <w:tcPr>
            <w:tcW w:w="1562" w:type="dxa"/>
            <w:shd w:val="clear" w:color="auto" w:fill="auto"/>
            <w:vAlign w:val="center"/>
          </w:tcPr>
          <w:p w14:paraId="5FD47682" w14:textId="20CEA813" w:rsidR="00C21896" w:rsidRPr="00551868" w:rsidRDefault="00C21896" w:rsidP="00551868">
            <w:pPr>
              <w:jc w:val="center"/>
              <w:rPr>
                <w:rFonts w:eastAsia="Calibri"/>
                <w:bCs/>
                <w:lang w:eastAsia="en-US"/>
              </w:rPr>
            </w:pPr>
            <w:r w:rsidRPr="00551868">
              <w:rPr>
                <w:rFonts w:eastAsia="Calibri"/>
                <w:bCs/>
                <w:lang w:eastAsia="en-US"/>
              </w:rPr>
              <w:t>61 (53, 69)</w:t>
            </w:r>
          </w:p>
        </w:tc>
        <w:tc>
          <w:tcPr>
            <w:tcW w:w="1417" w:type="dxa"/>
            <w:shd w:val="clear" w:color="auto" w:fill="auto"/>
            <w:vAlign w:val="center"/>
          </w:tcPr>
          <w:p w14:paraId="74D34618" w14:textId="3312B6C5" w:rsidR="00C21896" w:rsidRPr="00551868" w:rsidRDefault="00C21896" w:rsidP="00551868">
            <w:pPr>
              <w:jc w:val="center"/>
              <w:rPr>
                <w:rFonts w:eastAsia="Calibri"/>
                <w:bCs/>
                <w:lang w:eastAsia="en-US"/>
              </w:rPr>
            </w:pPr>
            <w:r w:rsidRPr="00551868">
              <w:rPr>
                <w:rFonts w:eastAsia="Calibri"/>
                <w:bCs/>
                <w:lang w:eastAsia="en-US"/>
              </w:rPr>
              <w:t>21 (13, 32)</w:t>
            </w:r>
          </w:p>
        </w:tc>
        <w:tc>
          <w:tcPr>
            <w:tcW w:w="1701" w:type="dxa"/>
            <w:shd w:val="clear" w:color="auto" w:fill="auto"/>
            <w:vAlign w:val="center"/>
          </w:tcPr>
          <w:p w14:paraId="683503FF" w14:textId="6FFA838C" w:rsidR="00C21896" w:rsidRPr="00551868" w:rsidRDefault="00C21896" w:rsidP="00551868">
            <w:pPr>
              <w:jc w:val="center"/>
              <w:rPr>
                <w:rFonts w:eastAsia="Calibri"/>
                <w:bCs/>
                <w:lang w:eastAsia="en-US"/>
              </w:rPr>
            </w:pPr>
            <w:r w:rsidRPr="00551868">
              <w:rPr>
                <w:rFonts w:eastAsia="Calibri"/>
                <w:bCs/>
                <w:lang w:eastAsia="en-US"/>
              </w:rPr>
              <w:t>51 (42, 60)</w:t>
            </w:r>
          </w:p>
        </w:tc>
        <w:tc>
          <w:tcPr>
            <w:tcW w:w="1413" w:type="dxa"/>
            <w:shd w:val="clear" w:color="auto" w:fill="auto"/>
            <w:vAlign w:val="center"/>
          </w:tcPr>
          <w:p w14:paraId="78A5D166" w14:textId="789585D8" w:rsidR="00C21896" w:rsidRPr="00551868" w:rsidRDefault="00C21896" w:rsidP="00551868">
            <w:pPr>
              <w:jc w:val="center"/>
              <w:rPr>
                <w:rFonts w:eastAsia="Calibri"/>
                <w:bCs/>
                <w:lang w:eastAsia="en-US"/>
              </w:rPr>
            </w:pPr>
            <w:r w:rsidRPr="00551868">
              <w:rPr>
                <w:rFonts w:eastAsia="Calibri"/>
                <w:bCs/>
                <w:lang w:eastAsia="en-US"/>
              </w:rPr>
              <w:t>14 (7, 24)</w:t>
            </w:r>
          </w:p>
        </w:tc>
      </w:tr>
      <w:tr w:rsidR="00C21896" w:rsidRPr="00C21896" w14:paraId="62E01122" w14:textId="77777777" w:rsidTr="00551868">
        <w:trPr>
          <w:trHeight w:val="20"/>
        </w:trPr>
        <w:tc>
          <w:tcPr>
            <w:tcW w:w="3253" w:type="dxa"/>
            <w:shd w:val="clear" w:color="auto" w:fill="auto"/>
            <w:vAlign w:val="center"/>
          </w:tcPr>
          <w:p w14:paraId="51009FB3" w14:textId="49B3E349" w:rsidR="00C21896" w:rsidRPr="00551868" w:rsidRDefault="00C21896" w:rsidP="00551868">
            <w:pPr>
              <w:jc w:val="left"/>
              <w:rPr>
                <w:rFonts w:eastAsia="Calibri"/>
                <w:bCs/>
                <w:lang w:eastAsia="en-US"/>
              </w:rPr>
            </w:pPr>
            <w:r w:rsidRPr="00C21896">
              <w:rPr>
                <w:rFonts w:eastAsia="Calibri"/>
                <w:bCs/>
                <w:lang w:eastAsia="en-US"/>
              </w:rPr>
              <w:t>CD4 &gt;50 и ≤200 клеток/м</w:t>
            </w:r>
            <w:r w:rsidR="00603537">
              <w:rPr>
                <w:rFonts w:eastAsia="Calibri"/>
                <w:bCs/>
                <w:lang w:eastAsia="en-US"/>
              </w:rPr>
              <w:t>к</w:t>
            </w:r>
            <w:r w:rsidRPr="00C21896">
              <w:rPr>
                <w:rFonts w:eastAsia="Calibri"/>
                <w:bCs/>
                <w:lang w:eastAsia="en-US"/>
              </w:rPr>
              <w:t>л</w:t>
            </w:r>
          </w:p>
        </w:tc>
        <w:tc>
          <w:tcPr>
            <w:tcW w:w="1562" w:type="dxa"/>
            <w:shd w:val="clear" w:color="auto" w:fill="auto"/>
            <w:vAlign w:val="center"/>
          </w:tcPr>
          <w:p w14:paraId="1FFB68AD" w14:textId="3A243D98" w:rsidR="00C21896" w:rsidRPr="00551868" w:rsidRDefault="00C21896" w:rsidP="00551868">
            <w:pPr>
              <w:jc w:val="center"/>
              <w:rPr>
                <w:rFonts w:eastAsia="Calibri"/>
                <w:bCs/>
                <w:lang w:eastAsia="en-US"/>
              </w:rPr>
            </w:pPr>
            <w:r w:rsidRPr="00551868">
              <w:rPr>
                <w:rFonts w:eastAsia="Calibri"/>
                <w:bCs/>
                <w:lang w:eastAsia="en-US"/>
              </w:rPr>
              <w:t>80 (73, 85)</w:t>
            </w:r>
          </w:p>
        </w:tc>
        <w:tc>
          <w:tcPr>
            <w:tcW w:w="1417" w:type="dxa"/>
            <w:shd w:val="clear" w:color="auto" w:fill="auto"/>
            <w:vAlign w:val="center"/>
          </w:tcPr>
          <w:p w14:paraId="0AEB75BD" w14:textId="1B5BBDD9" w:rsidR="00C21896" w:rsidRPr="00551868" w:rsidRDefault="00C21896" w:rsidP="00551868">
            <w:pPr>
              <w:jc w:val="center"/>
              <w:rPr>
                <w:rFonts w:eastAsia="Calibri"/>
                <w:bCs/>
                <w:lang w:eastAsia="en-US"/>
              </w:rPr>
            </w:pPr>
            <w:r w:rsidRPr="00551868">
              <w:rPr>
                <w:rFonts w:eastAsia="Calibri"/>
                <w:bCs/>
                <w:lang w:eastAsia="en-US"/>
              </w:rPr>
              <w:t>44 (33, 55)</w:t>
            </w:r>
          </w:p>
        </w:tc>
        <w:tc>
          <w:tcPr>
            <w:tcW w:w="1701" w:type="dxa"/>
            <w:shd w:val="clear" w:color="auto" w:fill="auto"/>
            <w:vAlign w:val="center"/>
          </w:tcPr>
          <w:p w14:paraId="061092AE" w14:textId="298EE834" w:rsidR="00C21896" w:rsidRPr="00551868" w:rsidRDefault="00C21896" w:rsidP="00551868">
            <w:pPr>
              <w:jc w:val="center"/>
              <w:rPr>
                <w:rFonts w:eastAsia="Calibri"/>
                <w:bCs/>
                <w:lang w:eastAsia="en-US"/>
              </w:rPr>
            </w:pPr>
            <w:r w:rsidRPr="00551868">
              <w:rPr>
                <w:rFonts w:eastAsia="Calibri"/>
                <w:bCs/>
                <w:lang w:eastAsia="en-US"/>
              </w:rPr>
              <w:t>70 (62, 77)</w:t>
            </w:r>
          </w:p>
        </w:tc>
        <w:tc>
          <w:tcPr>
            <w:tcW w:w="1413" w:type="dxa"/>
            <w:shd w:val="clear" w:color="auto" w:fill="auto"/>
            <w:vAlign w:val="center"/>
          </w:tcPr>
          <w:p w14:paraId="3CF62509" w14:textId="6A6ED979" w:rsidR="00C21896" w:rsidRPr="00551868" w:rsidRDefault="00C21896" w:rsidP="00551868">
            <w:pPr>
              <w:jc w:val="center"/>
              <w:rPr>
                <w:rFonts w:eastAsia="Calibri"/>
                <w:bCs/>
                <w:lang w:eastAsia="en-US"/>
              </w:rPr>
            </w:pPr>
            <w:r w:rsidRPr="00551868">
              <w:rPr>
                <w:rFonts w:eastAsia="Calibri"/>
                <w:bCs/>
                <w:lang w:eastAsia="en-US"/>
              </w:rPr>
              <w:t>36 (25, 48)</w:t>
            </w:r>
          </w:p>
        </w:tc>
      </w:tr>
      <w:tr w:rsidR="00C21896" w:rsidRPr="00C21896" w14:paraId="29B43C62" w14:textId="77777777" w:rsidTr="00551868">
        <w:trPr>
          <w:trHeight w:val="20"/>
        </w:trPr>
        <w:tc>
          <w:tcPr>
            <w:tcW w:w="3253" w:type="dxa"/>
            <w:shd w:val="clear" w:color="auto" w:fill="auto"/>
            <w:vAlign w:val="center"/>
          </w:tcPr>
          <w:p w14:paraId="1FED6DEF" w14:textId="043675CE" w:rsidR="00C21896" w:rsidRPr="00551868" w:rsidRDefault="00C21896" w:rsidP="00551868">
            <w:pPr>
              <w:jc w:val="left"/>
              <w:rPr>
                <w:rFonts w:eastAsia="Calibri"/>
                <w:bCs/>
                <w:lang w:eastAsia="en-US"/>
              </w:rPr>
            </w:pPr>
            <w:r w:rsidRPr="00C21896">
              <w:rPr>
                <w:rFonts w:eastAsia="Calibri"/>
                <w:bCs/>
                <w:lang w:eastAsia="en-US"/>
              </w:rPr>
              <w:t>CD4 &gt;200 клеток/м</w:t>
            </w:r>
            <w:r w:rsidR="00603537">
              <w:rPr>
                <w:rFonts w:eastAsia="Calibri"/>
                <w:bCs/>
                <w:lang w:eastAsia="en-US"/>
              </w:rPr>
              <w:t>к</w:t>
            </w:r>
            <w:r w:rsidRPr="00C21896">
              <w:rPr>
                <w:rFonts w:eastAsia="Calibri"/>
                <w:bCs/>
                <w:lang w:eastAsia="en-US"/>
              </w:rPr>
              <w:t>л</w:t>
            </w:r>
          </w:p>
        </w:tc>
        <w:tc>
          <w:tcPr>
            <w:tcW w:w="1562" w:type="dxa"/>
            <w:shd w:val="clear" w:color="auto" w:fill="auto"/>
            <w:vAlign w:val="center"/>
          </w:tcPr>
          <w:p w14:paraId="729F2205" w14:textId="45DD9461" w:rsidR="00C21896" w:rsidRPr="00551868" w:rsidRDefault="00C21896" w:rsidP="00551868">
            <w:pPr>
              <w:jc w:val="center"/>
              <w:rPr>
                <w:rFonts w:eastAsia="Calibri"/>
                <w:bCs/>
                <w:lang w:eastAsia="en-US"/>
              </w:rPr>
            </w:pPr>
            <w:r w:rsidRPr="00551868">
              <w:rPr>
                <w:rFonts w:eastAsia="Calibri"/>
                <w:bCs/>
                <w:lang w:eastAsia="en-US"/>
              </w:rPr>
              <w:t>83 (76, 89)</w:t>
            </w:r>
          </w:p>
        </w:tc>
        <w:tc>
          <w:tcPr>
            <w:tcW w:w="1417" w:type="dxa"/>
            <w:shd w:val="clear" w:color="auto" w:fill="auto"/>
            <w:vAlign w:val="center"/>
          </w:tcPr>
          <w:p w14:paraId="5DE8FC7F" w14:textId="609225E0" w:rsidR="00C21896" w:rsidRPr="00551868" w:rsidRDefault="00C21896" w:rsidP="00551868">
            <w:pPr>
              <w:jc w:val="center"/>
              <w:rPr>
                <w:rFonts w:eastAsia="Calibri"/>
                <w:bCs/>
                <w:lang w:eastAsia="en-US"/>
              </w:rPr>
            </w:pPr>
            <w:r w:rsidRPr="00551868">
              <w:rPr>
                <w:rFonts w:eastAsia="Calibri"/>
                <w:bCs/>
                <w:lang w:eastAsia="en-US"/>
              </w:rPr>
              <w:t>51 (39, 63)</w:t>
            </w:r>
          </w:p>
        </w:tc>
        <w:tc>
          <w:tcPr>
            <w:tcW w:w="1701" w:type="dxa"/>
            <w:shd w:val="clear" w:color="auto" w:fill="auto"/>
            <w:vAlign w:val="center"/>
          </w:tcPr>
          <w:p w14:paraId="4E2B7684" w14:textId="61C3FE01" w:rsidR="00C21896" w:rsidRPr="00551868" w:rsidRDefault="00C21896" w:rsidP="00551868">
            <w:pPr>
              <w:jc w:val="center"/>
              <w:rPr>
                <w:rFonts w:eastAsia="Calibri"/>
                <w:bCs/>
                <w:lang w:eastAsia="en-US"/>
              </w:rPr>
            </w:pPr>
            <w:r w:rsidRPr="00551868">
              <w:rPr>
                <w:rFonts w:eastAsia="Calibri"/>
                <w:bCs/>
                <w:lang w:eastAsia="en-US"/>
              </w:rPr>
              <w:t>78 (70, 85)</w:t>
            </w:r>
          </w:p>
        </w:tc>
        <w:tc>
          <w:tcPr>
            <w:tcW w:w="1413" w:type="dxa"/>
            <w:shd w:val="clear" w:color="auto" w:fill="auto"/>
            <w:vAlign w:val="center"/>
          </w:tcPr>
          <w:p w14:paraId="3B8241CD" w14:textId="36F46154" w:rsidR="00C21896" w:rsidRPr="00551868" w:rsidRDefault="00C21896" w:rsidP="00551868">
            <w:pPr>
              <w:jc w:val="center"/>
              <w:rPr>
                <w:rFonts w:eastAsia="Calibri"/>
                <w:bCs/>
                <w:lang w:eastAsia="en-US"/>
              </w:rPr>
            </w:pPr>
            <w:r w:rsidRPr="00551868">
              <w:rPr>
                <w:rFonts w:eastAsia="Calibri"/>
                <w:bCs/>
                <w:lang w:eastAsia="en-US"/>
              </w:rPr>
              <w:t>42 (30, 55)</w:t>
            </w:r>
          </w:p>
        </w:tc>
      </w:tr>
      <w:tr w:rsidR="00C21896" w:rsidRPr="00C21896" w14:paraId="3A7A4A6D" w14:textId="77777777" w:rsidTr="00551868">
        <w:trPr>
          <w:trHeight w:val="20"/>
        </w:trPr>
        <w:tc>
          <w:tcPr>
            <w:tcW w:w="3253" w:type="dxa"/>
            <w:shd w:val="clear" w:color="auto" w:fill="auto"/>
            <w:vAlign w:val="center"/>
          </w:tcPr>
          <w:p w14:paraId="25B378FD" w14:textId="06D02C65" w:rsidR="00C21896" w:rsidRPr="00551868" w:rsidRDefault="00C21896" w:rsidP="00551868">
            <w:pPr>
              <w:jc w:val="left"/>
              <w:rPr>
                <w:rFonts w:eastAsia="Calibri"/>
                <w:bCs/>
                <w:lang w:eastAsia="en-US"/>
              </w:rPr>
            </w:pPr>
            <w:r w:rsidRPr="00C21896">
              <w:rPr>
                <w:rFonts w:eastAsia="Calibri"/>
                <w:bCs/>
                <w:lang w:eastAsia="en-US"/>
              </w:rPr>
              <w:t>GSS</w:t>
            </w:r>
            <w:r w:rsidRPr="00C21896">
              <w:rPr>
                <w:rFonts w:eastAsia="Calibri"/>
                <w:bCs/>
                <w:vertAlign w:val="superscript"/>
                <w:lang w:eastAsia="en-US"/>
              </w:rPr>
              <w:t xml:space="preserve"> §</w:t>
            </w:r>
          </w:p>
        </w:tc>
        <w:tc>
          <w:tcPr>
            <w:tcW w:w="6093" w:type="dxa"/>
            <w:gridSpan w:val="4"/>
            <w:shd w:val="clear" w:color="auto" w:fill="auto"/>
            <w:vAlign w:val="center"/>
          </w:tcPr>
          <w:p w14:paraId="55593088" w14:textId="7C283B37" w:rsidR="00C21896" w:rsidRPr="00551868" w:rsidRDefault="00C21896" w:rsidP="00551868">
            <w:pPr>
              <w:jc w:val="center"/>
              <w:rPr>
                <w:rFonts w:eastAsia="Calibri"/>
                <w:bCs/>
                <w:lang w:eastAsia="en-US"/>
              </w:rPr>
            </w:pPr>
          </w:p>
        </w:tc>
      </w:tr>
      <w:tr w:rsidR="00C21896" w:rsidRPr="00C21896" w14:paraId="1D52CB61" w14:textId="77777777" w:rsidTr="00551868">
        <w:trPr>
          <w:trHeight w:val="20"/>
        </w:trPr>
        <w:tc>
          <w:tcPr>
            <w:tcW w:w="3253" w:type="dxa"/>
            <w:shd w:val="clear" w:color="auto" w:fill="auto"/>
            <w:vAlign w:val="center"/>
          </w:tcPr>
          <w:p w14:paraId="55F029B2" w14:textId="74D4026D" w:rsidR="00C21896" w:rsidRPr="00551868" w:rsidRDefault="00C21896" w:rsidP="00551868">
            <w:pPr>
              <w:jc w:val="left"/>
              <w:rPr>
                <w:rFonts w:eastAsia="Calibri"/>
                <w:bCs/>
                <w:lang w:eastAsia="en-US"/>
              </w:rPr>
            </w:pPr>
            <w:r w:rsidRPr="00C21896">
              <w:t>0</w:t>
            </w:r>
          </w:p>
        </w:tc>
        <w:tc>
          <w:tcPr>
            <w:tcW w:w="1562" w:type="dxa"/>
            <w:shd w:val="clear" w:color="auto" w:fill="auto"/>
            <w:vAlign w:val="center"/>
          </w:tcPr>
          <w:p w14:paraId="797C7743" w14:textId="7713DB3C" w:rsidR="00C21896" w:rsidRPr="00551868" w:rsidRDefault="00C21896" w:rsidP="00551868">
            <w:pPr>
              <w:jc w:val="center"/>
              <w:rPr>
                <w:rFonts w:eastAsia="Calibri"/>
                <w:bCs/>
                <w:lang w:eastAsia="en-US"/>
              </w:rPr>
            </w:pPr>
            <w:r w:rsidRPr="00551868">
              <w:rPr>
                <w:rFonts w:eastAsia="Calibri"/>
                <w:bCs/>
                <w:lang w:eastAsia="en-US"/>
              </w:rPr>
              <w:t>52 (42, 61)</w:t>
            </w:r>
          </w:p>
        </w:tc>
        <w:tc>
          <w:tcPr>
            <w:tcW w:w="1417" w:type="dxa"/>
            <w:shd w:val="clear" w:color="auto" w:fill="auto"/>
            <w:vAlign w:val="center"/>
          </w:tcPr>
          <w:p w14:paraId="36F8513B" w14:textId="4FCE81E9" w:rsidR="00C21896" w:rsidRPr="00551868" w:rsidRDefault="00C21896" w:rsidP="00551868">
            <w:pPr>
              <w:jc w:val="center"/>
              <w:rPr>
                <w:rFonts w:eastAsia="Calibri"/>
                <w:bCs/>
                <w:lang w:eastAsia="en-US"/>
              </w:rPr>
            </w:pPr>
            <w:r w:rsidRPr="00551868">
              <w:rPr>
                <w:rFonts w:eastAsia="Calibri"/>
                <w:bCs/>
                <w:lang w:eastAsia="en-US"/>
              </w:rPr>
              <w:t>8 (3, 17)</w:t>
            </w:r>
          </w:p>
        </w:tc>
        <w:tc>
          <w:tcPr>
            <w:tcW w:w="1701" w:type="dxa"/>
            <w:shd w:val="clear" w:color="auto" w:fill="auto"/>
            <w:vAlign w:val="center"/>
          </w:tcPr>
          <w:p w14:paraId="6F512311" w14:textId="405A9DE3" w:rsidR="00C21896" w:rsidRPr="00551868" w:rsidRDefault="00C21896" w:rsidP="00551868">
            <w:pPr>
              <w:jc w:val="center"/>
              <w:rPr>
                <w:rFonts w:eastAsia="Calibri"/>
                <w:bCs/>
                <w:lang w:eastAsia="en-US"/>
              </w:rPr>
            </w:pPr>
            <w:r w:rsidRPr="00551868">
              <w:rPr>
                <w:rFonts w:eastAsia="Calibri"/>
                <w:bCs/>
                <w:lang w:eastAsia="en-US"/>
              </w:rPr>
              <w:t>46 (36, 56)</w:t>
            </w:r>
          </w:p>
        </w:tc>
        <w:tc>
          <w:tcPr>
            <w:tcW w:w="1413" w:type="dxa"/>
            <w:shd w:val="clear" w:color="auto" w:fill="auto"/>
            <w:vAlign w:val="center"/>
          </w:tcPr>
          <w:p w14:paraId="14695322" w14:textId="6F67E9EC" w:rsidR="00C21896" w:rsidRPr="00551868" w:rsidRDefault="00C21896" w:rsidP="00551868">
            <w:pPr>
              <w:jc w:val="center"/>
              <w:rPr>
                <w:rFonts w:eastAsia="Calibri"/>
                <w:bCs/>
                <w:lang w:eastAsia="en-US"/>
              </w:rPr>
            </w:pPr>
            <w:r w:rsidRPr="00551868">
              <w:rPr>
                <w:rFonts w:eastAsia="Calibri"/>
                <w:bCs/>
                <w:lang w:eastAsia="en-US"/>
              </w:rPr>
              <w:t>5 (1, 13)</w:t>
            </w:r>
          </w:p>
        </w:tc>
      </w:tr>
      <w:tr w:rsidR="00C21896" w:rsidRPr="00C21896" w14:paraId="22200709" w14:textId="77777777" w:rsidTr="00551868">
        <w:trPr>
          <w:trHeight w:val="20"/>
        </w:trPr>
        <w:tc>
          <w:tcPr>
            <w:tcW w:w="3253" w:type="dxa"/>
            <w:shd w:val="clear" w:color="auto" w:fill="auto"/>
            <w:vAlign w:val="center"/>
          </w:tcPr>
          <w:p w14:paraId="395897F1" w14:textId="0D32FF4B" w:rsidR="00C21896" w:rsidRPr="00551868" w:rsidRDefault="00C21896" w:rsidP="00551868">
            <w:pPr>
              <w:jc w:val="left"/>
              <w:rPr>
                <w:rFonts w:eastAsia="Calibri"/>
                <w:bCs/>
                <w:lang w:eastAsia="en-US"/>
              </w:rPr>
            </w:pPr>
            <w:r w:rsidRPr="00C21896">
              <w:t>1</w:t>
            </w:r>
          </w:p>
        </w:tc>
        <w:tc>
          <w:tcPr>
            <w:tcW w:w="1562" w:type="dxa"/>
            <w:shd w:val="clear" w:color="auto" w:fill="auto"/>
            <w:vAlign w:val="center"/>
          </w:tcPr>
          <w:p w14:paraId="16C9D10B" w14:textId="70A58717" w:rsidR="00C21896" w:rsidRPr="00551868" w:rsidRDefault="00C21896" w:rsidP="00551868">
            <w:pPr>
              <w:jc w:val="center"/>
              <w:rPr>
                <w:rFonts w:eastAsia="Calibri"/>
                <w:bCs/>
                <w:lang w:eastAsia="en-US"/>
              </w:rPr>
            </w:pPr>
            <w:r w:rsidRPr="00551868">
              <w:rPr>
                <w:rFonts w:eastAsia="Calibri"/>
                <w:bCs/>
                <w:lang w:eastAsia="en-US"/>
              </w:rPr>
              <w:t>81 (75, 87)</w:t>
            </w:r>
          </w:p>
        </w:tc>
        <w:tc>
          <w:tcPr>
            <w:tcW w:w="1417" w:type="dxa"/>
            <w:shd w:val="clear" w:color="auto" w:fill="auto"/>
            <w:vAlign w:val="center"/>
          </w:tcPr>
          <w:p w14:paraId="57655A54" w14:textId="193C6EB0" w:rsidR="00C21896" w:rsidRPr="00551868" w:rsidRDefault="00C21896" w:rsidP="00551868">
            <w:pPr>
              <w:jc w:val="center"/>
              <w:rPr>
                <w:rFonts w:eastAsia="Calibri"/>
                <w:bCs/>
                <w:lang w:eastAsia="en-US"/>
              </w:rPr>
            </w:pPr>
            <w:r w:rsidRPr="00551868">
              <w:rPr>
                <w:rFonts w:eastAsia="Calibri"/>
                <w:bCs/>
                <w:lang w:eastAsia="en-US"/>
              </w:rPr>
              <w:t>40 (30, 51)</w:t>
            </w:r>
          </w:p>
        </w:tc>
        <w:tc>
          <w:tcPr>
            <w:tcW w:w="1701" w:type="dxa"/>
            <w:shd w:val="clear" w:color="auto" w:fill="auto"/>
            <w:vAlign w:val="center"/>
          </w:tcPr>
          <w:p w14:paraId="66471F5B" w14:textId="3E6F1268" w:rsidR="00C21896" w:rsidRPr="00551868" w:rsidRDefault="00C21896" w:rsidP="00551868">
            <w:pPr>
              <w:jc w:val="center"/>
              <w:rPr>
                <w:rFonts w:eastAsia="Calibri"/>
                <w:bCs/>
                <w:lang w:eastAsia="en-US"/>
              </w:rPr>
            </w:pPr>
            <w:r w:rsidRPr="00551868">
              <w:rPr>
                <w:rFonts w:eastAsia="Calibri"/>
                <w:bCs/>
                <w:lang w:eastAsia="en-US"/>
              </w:rPr>
              <w:t>76 (69, 83)</w:t>
            </w:r>
          </w:p>
        </w:tc>
        <w:tc>
          <w:tcPr>
            <w:tcW w:w="1413" w:type="dxa"/>
            <w:shd w:val="clear" w:color="auto" w:fill="auto"/>
            <w:vAlign w:val="center"/>
          </w:tcPr>
          <w:p w14:paraId="4D2E44A0" w14:textId="4621E9A9" w:rsidR="00C21896" w:rsidRPr="00551868" w:rsidRDefault="00C21896" w:rsidP="00551868">
            <w:pPr>
              <w:jc w:val="center"/>
              <w:rPr>
                <w:rFonts w:eastAsia="Calibri"/>
                <w:bCs/>
                <w:lang w:eastAsia="en-US"/>
              </w:rPr>
            </w:pPr>
            <w:r w:rsidRPr="00551868">
              <w:rPr>
                <w:rFonts w:eastAsia="Calibri"/>
                <w:bCs/>
                <w:lang w:eastAsia="en-US"/>
              </w:rPr>
              <w:t>31 (22, 42)</w:t>
            </w:r>
          </w:p>
        </w:tc>
      </w:tr>
      <w:tr w:rsidR="00C21896" w:rsidRPr="00C21896" w14:paraId="51C031DD" w14:textId="77777777" w:rsidTr="00551868">
        <w:trPr>
          <w:trHeight w:val="20"/>
        </w:trPr>
        <w:tc>
          <w:tcPr>
            <w:tcW w:w="3253" w:type="dxa"/>
            <w:shd w:val="clear" w:color="auto" w:fill="auto"/>
            <w:vAlign w:val="center"/>
          </w:tcPr>
          <w:p w14:paraId="663B287D" w14:textId="44241940" w:rsidR="00C21896" w:rsidRPr="00551868" w:rsidRDefault="00C21896" w:rsidP="00551868">
            <w:pPr>
              <w:jc w:val="left"/>
              <w:rPr>
                <w:rFonts w:eastAsia="Calibri"/>
                <w:bCs/>
                <w:lang w:eastAsia="en-US"/>
              </w:rPr>
            </w:pPr>
            <w:r w:rsidRPr="00C21896">
              <w:t>2 и более</w:t>
            </w:r>
          </w:p>
        </w:tc>
        <w:tc>
          <w:tcPr>
            <w:tcW w:w="1562" w:type="dxa"/>
            <w:shd w:val="clear" w:color="auto" w:fill="auto"/>
            <w:vAlign w:val="center"/>
          </w:tcPr>
          <w:p w14:paraId="068D37DA" w14:textId="0A1D2623" w:rsidR="00C21896" w:rsidRPr="00551868" w:rsidRDefault="00C21896" w:rsidP="00551868">
            <w:pPr>
              <w:jc w:val="center"/>
              <w:rPr>
                <w:rFonts w:eastAsia="Calibri"/>
                <w:bCs/>
                <w:lang w:eastAsia="en-US"/>
              </w:rPr>
            </w:pPr>
            <w:r w:rsidRPr="00551868">
              <w:rPr>
                <w:rFonts w:eastAsia="Calibri"/>
                <w:bCs/>
                <w:lang w:eastAsia="en-US"/>
              </w:rPr>
              <w:t>84 (77, 89)</w:t>
            </w:r>
          </w:p>
        </w:tc>
        <w:tc>
          <w:tcPr>
            <w:tcW w:w="1417" w:type="dxa"/>
            <w:shd w:val="clear" w:color="auto" w:fill="auto"/>
            <w:vAlign w:val="center"/>
          </w:tcPr>
          <w:p w14:paraId="72A46402" w14:textId="1B4CB7F3" w:rsidR="00C21896" w:rsidRPr="00551868" w:rsidRDefault="00C21896" w:rsidP="00551868">
            <w:pPr>
              <w:jc w:val="center"/>
              <w:rPr>
                <w:rFonts w:eastAsia="Calibri"/>
                <w:bCs/>
                <w:lang w:eastAsia="en-US"/>
              </w:rPr>
            </w:pPr>
            <w:r w:rsidRPr="00551868">
              <w:rPr>
                <w:rFonts w:eastAsia="Calibri"/>
                <w:bCs/>
                <w:lang w:eastAsia="en-US"/>
              </w:rPr>
              <w:t>65 (52, 76)</w:t>
            </w:r>
          </w:p>
        </w:tc>
        <w:tc>
          <w:tcPr>
            <w:tcW w:w="1701" w:type="dxa"/>
            <w:shd w:val="clear" w:color="auto" w:fill="auto"/>
            <w:vAlign w:val="center"/>
          </w:tcPr>
          <w:p w14:paraId="279D9B50" w14:textId="6939B7B2" w:rsidR="00C21896" w:rsidRPr="00551868" w:rsidRDefault="00C21896" w:rsidP="00551868">
            <w:pPr>
              <w:jc w:val="center"/>
              <w:rPr>
                <w:rFonts w:eastAsia="Calibri"/>
                <w:bCs/>
                <w:lang w:eastAsia="en-US"/>
              </w:rPr>
            </w:pPr>
            <w:r w:rsidRPr="00551868">
              <w:rPr>
                <w:rFonts w:eastAsia="Calibri"/>
                <w:bCs/>
                <w:lang w:eastAsia="en-US"/>
              </w:rPr>
              <w:t>71 (63, 78)</w:t>
            </w:r>
          </w:p>
        </w:tc>
        <w:tc>
          <w:tcPr>
            <w:tcW w:w="1413" w:type="dxa"/>
            <w:shd w:val="clear" w:color="auto" w:fill="auto"/>
            <w:vAlign w:val="center"/>
          </w:tcPr>
          <w:p w14:paraId="6A9195BD" w14:textId="6649205F" w:rsidR="00C21896" w:rsidRPr="00551868" w:rsidRDefault="00C21896" w:rsidP="00551868">
            <w:pPr>
              <w:jc w:val="center"/>
              <w:rPr>
                <w:rFonts w:eastAsia="Calibri"/>
                <w:bCs/>
                <w:lang w:eastAsia="en-US"/>
              </w:rPr>
            </w:pPr>
            <w:r w:rsidRPr="00551868">
              <w:rPr>
                <w:rFonts w:eastAsia="Calibri"/>
                <w:bCs/>
                <w:lang w:eastAsia="en-US"/>
              </w:rPr>
              <w:t>56 (43, 69)</w:t>
            </w:r>
          </w:p>
        </w:tc>
      </w:tr>
      <w:tr w:rsidR="00C21896" w:rsidRPr="00C21896" w14:paraId="6A34EA9E" w14:textId="77777777" w:rsidTr="00551868">
        <w:trPr>
          <w:trHeight w:val="20"/>
        </w:trPr>
        <w:tc>
          <w:tcPr>
            <w:tcW w:w="3253" w:type="dxa"/>
            <w:shd w:val="clear" w:color="auto" w:fill="auto"/>
            <w:vAlign w:val="center"/>
          </w:tcPr>
          <w:p w14:paraId="7688E5A3" w14:textId="2EF15187" w:rsidR="00C21896" w:rsidRPr="00C21896" w:rsidRDefault="00C21896" w:rsidP="00551868">
            <w:pPr>
              <w:jc w:val="left"/>
              <w:rPr>
                <w:rFonts w:eastAsia="Calibri"/>
                <w:b/>
                <w:bCs/>
                <w:lang w:eastAsia="en-US"/>
              </w:rPr>
            </w:pPr>
            <w:r w:rsidRPr="00551868">
              <w:rPr>
                <w:rFonts w:eastAsia="Calibri"/>
                <w:b/>
                <w:bCs/>
                <w:lang w:eastAsia="en-US"/>
              </w:rPr>
              <w:t>Процент пациентов с РНК ВИЧ-1 &lt;50 копий/мл, %</w:t>
            </w:r>
          </w:p>
        </w:tc>
        <w:tc>
          <w:tcPr>
            <w:tcW w:w="6093" w:type="dxa"/>
            <w:gridSpan w:val="4"/>
            <w:shd w:val="clear" w:color="auto" w:fill="auto"/>
            <w:vAlign w:val="center"/>
          </w:tcPr>
          <w:p w14:paraId="6C0540F8" w14:textId="7EA64DF0" w:rsidR="00C21896" w:rsidRPr="00551868" w:rsidRDefault="00C21896" w:rsidP="00551868">
            <w:pPr>
              <w:jc w:val="center"/>
              <w:rPr>
                <w:rFonts w:eastAsia="Calibri"/>
                <w:bCs/>
                <w:lang w:eastAsia="en-US"/>
              </w:rPr>
            </w:pPr>
            <w:r w:rsidRPr="00C21896">
              <w:rPr>
                <w:rFonts w:eastAsia="Calibri"/>
                <w:bCs/>
                <w:lang w:eastAsia="en-US"/>
              </w:rPr>
              <w:t>% (95% ДИ)</w:t>
            </w:r>
          </w:p>
        </w:tc>
      </w:tr>
      <w:tr w:rsidR="00C21896" w:rsidRPr="00C21896" w14:paraId="214841B5" w14:textId="77777777" w:rsidTr="00551868">
        <w:trPr>
          <w:trHeight w:val="20"/>
        </w:trPr>
        <w:tc>
          <w:tcPr>
            <w:tcW w:w="3253" w:type="dxa"/>
            <w:shd w:val="clear" w:color="auto" w:fill="auto"/>
            <w:vAlign w:val="center"/>
          </w:tcPr>
          <w:p w14:paraId="4DA234FE" w14:textId="61D73F14" w:rsidR="00C21896" w:rsidRPr="00551868" w:rsidRDefault="00C21896" w:rsidP="00551868">
            <w:pPr>
              <w:jc w:val="left"/>
              <w:rPr>
                <w:rFonts w:eastAsia="Calibri"/>
                <w:bCs/>
                <w:lang w:eastAsia="en-US"/>
              </w:rPr>
            </w:pPr>
            <w:r w:rsidRPr="00C21896">
              <w:rPr>
                <w:rFonts w:eastAsia="Calibri"/>
                <w:bCs/>
                <w:lang w:eastAsia="en-US"/>
              </w:rPr>
              <w:t>Все пациенты</w:t>
            </w:r>
            <w:r w:rsidRPr="00C21896">
              <w:rPr>
                <w:rFonts w:eastAsia="Calibri"/>
                <w:bCs/>
                <w:vertAlign w:val="superscript"/>
                <w:lang w:eastAsia="en-US"/>
              </w:rPr>
              <w:t>†</w:t>
            </w:r>
          </w:p>
        </w:tc>
        <w:tc>
          <w:tcPr>
            <w:tcW w:w="1562" w:type="dxa"/>
            <w:shd w:val="clear" w:color="auto" w:fill="auto"/>
            <w:vAlign w:val="center"/>
          </w:tcPr>
          <w:p w14:paraId="62D7C7AB" w14:textId="13842F2D" w:rsidR="00C21896" w:rsidRPr="00551868" w:rsidRDefault="00C21896" w:rsidP="00551868">
            <w:pPr>
              <w:jc w:val="center"/>
              <w:rPr>
                <w:rFonts w:eastAsia="Calibri"/>
                <w:bCs/>
                <w:lang w:eastAsia="en-US"/>
              </w:rPr>
            </w:pPr>
            <w:r w:rsidRPr="00551868">
              <w:rPr>
                <w:rFonts w:eastAsia="Calibri"/>
                <w:bCs/>
                <w:lang w:eastAsia="en-US"/>
              </w:rPr>
              <w:t>62 (57, 67)</w:t>
            </w:r>
          </w:p>
        </w:tc>
        <w:tc>
          <w:tcPr>
            <w:tcW w:w="1417" w:type="dxa"/>
            <w:shd w:val="clear" w:color="auto" w:fill="auto"/>
            <w:vAlign w:val="center"/>
          </w:tcPr>
          <w:p w14:paraId="0B13CB55" w14:textId="51129036" w:rsidR="00C21896" w:rsidRPr="00551868" w:rsidRDefault="00C21896" w:rsidP="00551868">
            <w:pPr>
              <w:jc w:val="center"/>
              <w:rPr>
                <w:rFonts w:eastAsia="Calibri"/>
                <w:bCs/>
                <w:lang w:eastAsia="en-US"/>
              </w:rPr>
            </w:pPr>
            <w:r w:rsidRPr="00551868">
              <w:rPr>
                <w:rFonts w:eastAsia="Calibri"/>
                <w:bCs/>
                <w:lang w:eastAsia="en-US"/>
              </w:rPr>
              <w:t>33 (27, 39)</w:t>
            </w:r>
          </w:p>
        </w:tc>
        <w:tc>
          <w:tcPr>
            <w:tcW w:w="1701" w:type="dxa"/>
            <w:shd w:val="clear" w:color="auto" w:fill="auto"/>
            <w:vAlign w:val="center"/>
          </w:tcPr>
          <w:p w14:paraId="116C380D" w14:textId="503350AA" w:rsidR="00C21896" w:rsidRPr="00551868" w:rsidRDefault="00C21896" w:rsidP="00551868">
            <w:pPr>
              <w:jc w:val="center"/>
              <w:rPr>
                <w:rFonts w:eastAsia="Calibri"/>
                <w:bCs/>
                <w:lang w:eastAsia="en-US"/>
              </w:rPr>
            </w:pPr>
            <w:r w:rsidRPr="00551868">
              <w:rPr>
                <w:rFonts w:eastAsia="Calibri"/>
                <w:bCs/>
                <w:lang w:eastAsia="en-US"/>
              </w:rPr>
              <w:t>57 (52, 62)</w:t>
            </w:r>
          </w:p>
        </w:tc>
        <w:tc>
          <w:tcPr>
            <w:tcW w:w="1413" w:type="dxa"/>
            <w:shd w:val="clear" w:color="auto" w:fill="auto"/>
            <w:vAlign w:val="center"/>
          </w:tcPr>
          <w:p w14:paraId="5C51D55C" w14:textId="5BAA7CEC" w:rsidR="00C21896" w:rsidRPr="00551868" w:rsidRDefault="00C21896" w:rsidP="00551868">
            <w:pPr>
              <w:jc w:val="center"/>
              <w:rPr>
                <w:rFonts w:eastAsia="Calibri"/>
                <w:bCs/>
                <w:lang w:eastAsia="en-US"/>
              </w:rPr>
            </w:pPr>
            <w:r w:rsidRPr="00551868">
              <w:rPr>
                <w:rFonts w:eastAsia="Calibri"/>
                <w:bCs/>
                <w:lang w:eastAsia="en-US"/>
              </w:rPr>
              <w:t>26 (21, 32)</w:t>
            </w:r>
          </w:p>
        </w:tc>
      </w:tr>
      <w:tr w:rsidR="00C21896" w:rsidRPr="00C21896" w14:paraId="261B3648" w14:textId="77777777" w:rsidTr="00551868">
        <w:trPr>
          <w:trHeight w:val="20"/>
        </w:trPr>
        <w:tc>
          <w:tcPr>
            <w:tcW w:w="3253" w:type="dxa"/>
            <w:shd w:val="clear" w:color="auto" w:fill="auto"/>
            <w:vAlign w:val="center"/>
          </w:tcPr>
          <w:p w14:paraId="30B25B01" w14:textId="514EA7DA" w:rsidR="00C21896" w:rsidRPr="00551868" w:rsidRDefault="00C21896" w:rsidP="00551868">
            <w:pPr>
              <w:jc w:val="left"/>
              <w:rPr>
                <w:rFonts w:eastAsia="Calibri"/>
                <w:bCs/>
                <w:lang w:eastAsia="en-US"/>
              </w:rPr>
            </w:pPr>
            <w:r w:rsidRPr="00C21896">
              <w:rPr>
                <w:rFonts w:eastAsia="Calibri"/>
                <w:bCs/>
                <w:lang w:eastAsia="en-US"/>
              </w:rPr>
              <w:t>Базовые характеристики</w:t>
            </w:r>
            <w:r w:rsidRPr="00C21896">
              <w:rPr>
                <w:rFonts w:eastAsia="Calibri"/>
                <w:bCs/>
                <w:vertAlign w:val="superscript"/>
                <w:lang w:eastAsia="en-US"/>
              </w:rPr>
              <w:t>‡</w:t>
            </w:r>
          </w:p>
        </w:tc>
        <w:tc>
          <w:tcPr>
            <w:tcW w:w="6093" w:type="dxa"/>
            <w:gridSpan w:val="4"/>
            <w:shd w:val="clear" w:color="auto" w:fill="auto"/>
            <w:vAlign w:val="center"/>
          </w:tcPr>
          <w:p w14:paraId="39FE69EF" w14:textId="0CFE8508" w:rsidR="00C21896" w:rsidRPr="00551868" w:rsidRDefault="00C21896" w:rsidP="00551868">
            <w:pPr>
              <w:jc w:val="center"/>
              <w:rPr>
                <w:rFonts w:eastAsia="Calibri"/>
                <w:bCs/>
                <w:lang w:eastAsia="en-US"/>
              </w:rPr>
            </w:pPr>
          </w:p>
        </w:tc>
      </w:tr>
      <w:tr w:rsidR="00C21896" w:rsidRPr="00C21896" w14:paraId="2F6F925C" w14:textId="77777777" w:rsidTr="00551868">
        <w:trPr>
          <w:trHeight w:val="20"/>
        </w:trPr>
        <w:tc>
          <w:tcPr>
            <w:tcW w:w="3253" w:type="dxa"/>
            <w:shd w:val="clear" w:color="auto" w:fill="auto"/>
            <w:vAlign w:val="center"/>
          </w:tcPr>
          <w:p w14:paraId="100D2C3C" w14:textId="3CC3820E" w:rsidR="00C21896" w:rsidRPr="00C21896" w:rsidRDefault="00C21896" w:rsidP="00551868">
            <w:pPr>
              <w:jc w:val="left"/>
              <w:rPr>
                <w:rFonts w:eastAsia="Calibri"/>
                <w:bCs/>
                <w:lang w:eastAsia="en-US"/>
              </w:rPr>
            </w:pPr>
            <w:r w:rsidRPr="00C21896">
              <w:rPr>
                <w:rFonts w:eastAsia="Calibri"/>
                <w:bCs/>
                <w:lang w:eastAsia="en-US"/>
              </w:rPr>
              <w:t>РНК ВИЧ &gt;100 000 копий/мл</w:t>
            </w:r>
          </w:p>
        </w:tc>
        <w:tc>
          <w:tcPr>
            <w:tcW w:w="1562" w:type="dxa"/>
            <w:shd w:val="clear" w:color="auto" w:fill="auto"/>
            <w:vAlign w:val="center"/>
          </w:tcPr>
          <w:p w14:paraId="6466BFDA" w14:textId="6F29B42D" w:rsidR="00C21896" w:rsidRPr="00C21896" w:rsidRDefault="00C21896" w:rsidP="003856D9">
            <w:pPr>
              <w:jc w:val="center"/>
              <w:rPr>
                <w:rFonts w:eastAsia="Calibri"/>
                <w:bCs/>
                <w:lang w:eastAsia="en-US"/>
              </w:rPr>
            </w:pPr>
            <w:r w:rsidRPr="00551868">
              <w:rPr>
                <w:rFonts w:eastAsia="Calibri"/>
                <w:bCs/>
                <w:lang w:eastAsia="en-US"/>
              </w:rPr>
              <w:t>48 (40, 56)</w:t>
            </w:r>
          </w:p>
        </w:tc>
        <w:tc>
          <w:tcPr>
            <w:tcW w:w="1417" w:type="dxa"/>
            <w:shd w:val="clear" w:color="auto" w:fill="auto"/>
            <w:vAlign w:val="center"/>
          </w:tcPr>
          <w:p w14:paraId="54DB0807" w14:textId="2DF21211" w:rsidR="00C21896" w:rsidRPr="00C21896" w:rsidRDefault="00C21896" w:rsidP="003856D9">
            <w:pPr>
              <w:jc w:val="center"/>
              <w:rPr>
                <w:rFonts w:eastAsia="Calibri"/>
                <w:bCs/>
                <w:lang w:eastAsia="en-US"/>
              </w:rPr>
            </w:pPr>
            <w:r w:rsidRPr="00551868">
              <w:rPr>
                <w:rFonts w:eastAsia="Calibri"/>
                <w:bCs/>
                <w:lang w:eastAsia="en-US"/>
              </w:rPr>
              <w:t>16 (8, 26)</w:t>
            </w:r>
          </w:p>
        </w:tc>
        <w:tc>
          <w:tcPr>
            <w:tcW w:w="1701" w:type="dxa"/>
            <w:shd w:val="clear" w:color="auto" w:fill="auto"/>
            <w:vAlign w:val="center"/>
          </w:tcPr>
          <w:p w14:paraId="71CFDBB7" w14:textId="3AABE96C" w:rsidR="00C21896" w:rsidRPr="00C21896" w:rsidRDefault="00C21896" w:rsidP="003856D9">
            <w:pPr>
              <w:jc w:val="center"/>
              <w:rPr>
                <w:rFonts w:eastAsia="Calibri"/>
                <w:bCs/>
                <w:lang w:eastAsia="en-US"/>
              </w:rPr>
            </w:pPr>
            <w:r w:rsidRPr="00551868">
              <w:rPr>
                <w:rFonts w:eastAsia="Calibri"/>
                <w:bCs/>
                <w:lang w:eastAsia="en-US"/>
              </w:rPr>
              <w:t>47 (39, 55)</w:t>
            </w:r>
          </w:p>
        </w:tc>
        <w:tc>
          <w:tcPr>
            <w:tcW w:w="1413" w:type="dxa"/>
            <w:shd w:val="clear" w:color="auto" w:fill="auto"/>
            <w:vAlign w:val="center"/>
          </w:tcPr>
          <w:p w14:paraId="4E2D0041" w14:textId="7026A681" w:rsidR="00C21896" w:rsidRPr="00C21896" w:rsidRDefault="00C21896" w:rsidP="003856D9">
            <w:pPr>
              <w:jc w:val="center"/>
              <w:rPr>
                <w:rFonts w:eastAsia="Calibri"/>
                <w:bCs/>
                <w:lang w:eastAsia="en-US"/>
              </w:rPr>
            </w:pPr>
            <w:r w:rsidRPr="00551868">
              <w:rPr>
                <w:rFonts w:eastAsia="Calibri"/>
                <w:bCs/>
                <w:lang w:eastAsia="en-US"/>
              </w:rPr>
              <w:t>13 (7, 23)</w:t>
            </w:r>
          </w:p>
        </w:tc>
      </w:tr>
      <w:tr w:rsidR="00C21896" w:rsidRPr="00C21896" w14:paraId="62B0EC48" w14:textId="77777777" w:rsidTr="00551868">
        <w:trPr>
          <w:trHeight w:val="20"/>
        </w:trPr>
        <w:tc>
          <w:tcPr>
            <w:tcW w:w="3253" w:type="dxa"/>
            <w:shd w:val="clear" w:color="auto" w:fill="auto"/>
            <w:vAlign w:val="center"/>
          </w:tcPr>
          <w:p w14:paraId="20099C44" w14:textId="316CF8A0" w:rsidR="00C21896" w:rsidRPr="00551868" w:rsidRDefault="00C21896" w:rsidP="00551868">
            <w:pPr>
              <w:jc w:val="left"/>
              <w:rPr>
                <w:rFonts w:eastAsia="Calibri"/>
                <w:bCs/>
                <w:lang w:eastAsia="en-US"/>
              </w:rPr>
            </w:pPr>
            <w:r w:rsidRPr="00C21896">
              <w:rPr>
                <w:rFonts w:eastAsia="Calibri"/>
                <w:bCs/>
                <w:lang w:eastAsia="en-US"/>
              </w:rPr>
              <w:t>≤100 000 копий/мл</w:t>
            </w:r>
          </w:p>
        </w:tc>
        <w:tc>
          <w:tcPr>
            <w:tcW w:w="1562" w:type="dxa"/>
            <w:shd w:val="clear" w:color="auto" w:fill="auto"/>
            <w:vAlign w:val="center"/>
          </w:tcPr>
          <w:p w14:paraId="2BBC9BF2" w14:textId="24A382D5" w:rsidR="00C21896" w:rsidRPr="00551868" w:rsidRDefault="00C21896" w:rsidP="00551868">
            <w:pPr>
              <w:jc w:val="center"/>
              <w:rPr>
                <w:rFonts w:eastAsia="Calibri"/>
                <w:bCs/>
                <w:lang w:eastAsia="en-US"/>
              </w:rPr>
            </w:pPr>
            <w:r w:rsidRPr="00551868">
              <w:rPr>
                <w:rFonts w:eastAsia="Calibri"/>
                <w:bCs/>
                <w:lang w:eastAsia="en-US"/>
              </w:rPr>
              <w:t>73 (68, 78)</w:t>
            </w:r>
          </w:p>
        </w:tc>
        <w:tc>
          <w:tcPr>
            <w:tcW w:w="1417" w:type="dxa"/>
            <w:shd w:val="clear" w:color="auto" w:fill="auto"/>
            <w:vAlign w:val="center"/>
          </w:tcPr>
          <w:p w14:paraId="7DB75213" w14:textId="2FDEFB3F" w:rsidR="00C21896" w:rsidRPr="00551868" w:rsidRDefault="00C21896" w:rsidP="00551868">
            <w:pPr>
              <w:jc w:val="center"/>
              <w:rPr>
                <w:rFonts w:eastAsia="Calibri"/>
                <w:bCs/>
                <w:lang w:eastAsia="en-US"/>
              </w:rPr>
            </w:pPr>
            <w:r w:rsidRPr="00551868">
              <w:rPr>
                <w:rFonts w:eastAsia="Calibri"/>
                <w:bCs/>
                <w:lang w:eastAsia="en-US"/>
              </w:rPr>
              <w:t>43 (35, 52)</w:t>
            </w:r>
          </w:p>
        </w:tc>
        <w:tc>
          <w:tcPr>
            <w:tcW w:w="1701" w:type="dxa"/>
            <w:shd w:val="clear" w:color="auto" w:fill="auto"/>
            <w:vAlign w:val="center"/>
          </w:tcPr>
          <w:p w14:paraId="7CD4A7D2" w14:textId="18597FDF" w:rsidR="00C21896" w:rsidRPr="00551868" w:rsidRDefault="00C21896" w:rsidP="00551868">
            <w:pPr>
              <w:jc w:val="center"/>
              <w:rPr>
                <w:rFonts w:eastAsia="Calibri"/>
                <w:bCs/>
                <w:lang w:eastAsia="en-US"/>
              </w:rPr>
            </w:pPr>
            <w:r w:rsidRPr="00551868">
              <w:rPr>
                <w:rFonts w:eastAsia="Calibri"/>
                <w:bCs/>
                <w:lang w:eastAsia="en-US"/>
              </w:rPr>
              <w:t>70 (64, 75)</w:t>
            </w:r>
          </w:p>
        </w:tc>
        <w:tc>
          <w:tcPr>
            <w:tcW w:w="1413" w:type="dxa"/>
            <w:shd w:val="clear" w:color="auto" w:fill="auto"/>
            <w:vAlign w:val="center"/>
          </w:tcPr>
          <w:p w14:paraId="67FC6270" w14:textId="3C8B5BA3" w:rsidR="00C21896" w:rsidRPr="00551868" w:rsidRDefault="00C21896" w:rsidP="00551868">
            <w:pPr>
              <w:jc w:val="center"/>
              <w:rPr>
                <w:rFonts w:eastAsia="Calibri"/>
                <w:bCs/>
                <w:lang w:eastAsia="en-US"/>
              </w:rPr>
            </w:pPr>
            <w:r w:rsidRPr="00551868">
              <w:rPr>
                <w:rFonts w:eastAsia="Calibri"/>
                <w:bCs/>
                <w:lang w:eastAsia="en-US"/>
              </w:rPr>
              <w:t>36 (28, 45)</w:t>
            </w:r>
          </w:p>
        </w:tc>
      </w:tr>
      <w:tr w:rsidR="00C21896" w:rsidRPr="00C21896" w14:paraId="2FDC1D14" w14:textId="77777777" w:rsidTr="00551868">
        <w:trPr>
          <w:trHeight w:val="20"/>
        </w:trPr>
        <w:tc>
          <w:tcPr>
            <w:tcW w:w="3253" w:type="dxa"/>
            <w:shd w:val="clear" w:color="auto" w:fill="auto"/>
            <w:vAlign w:val="center"/>
          </w:tcPr>
          <w:p w14:paraId="2F79F8BA" w14:textId="7F595D82" w:rsidR="00C21896" w:rsidRPr="00551868" w:rsidRDefault="00C21896" w:rsidP="00551868">
            <w:pPr>
              <w:jc w:val="left"/>
              <w:rPr>
                <w:rFonts w:eastAsia="Calibri"/>
                <w:bCs/>
                <w:lang w:eastAsia="en-US"/>
              </w:rPr>
            </w:pPr>
            <w:r w:rsidRPr="00C21896">
              <w:rPr>
                <w:rFonts w:eastAsia="Calibri"/>
                <w:bCs/>
                <w:lang w:eastAsia="en-US"/>
              </w:rPr>
              <w:t>Количество CD4 ≤50 клеток/м</w:t>
            </w:r>
            <w:r w:rsidR="00603537">
              <w:rPr>
                <w:rFonts w:eastAsia="Calibri"/>
                <w:bCs/>
                <w:lang w:eastAsia="en-US"/>
              </w:rPr>
              <w:t>к</w:t>
            </w:r>
            <w:r w:rsidRPr="00C21896">
              <w:rPr>
                <w:rFonts w:eastAsia="Calibri"/>
                <w:bCs/>
                <w:lang w:eastAsia="en-US"/>
              </w:rPr>
              <w:t>л</w:t>
            </w:r>
          </w:p>
        </w:tc>
        <w:tc>
          <w:tcPr>
            <w:tcW w:w="1562" w:type="dxa"/>
            <w:shd w:val="clear" w:color="auto" w:fill="auto"/>
            <w:vAlign w:val="center"/>
          </w:tcPr>
          <w:p w14:paraId="7547BDED" w14:textId="21BE9814" w:rsidR="00C21896" w:rsidRPr="00551868" w:rsidRDefault="00C21896" w:rsidP="00551868">
            <w:pPr>
              <w:jc w:val="center"/>
              <w:rPr>
                <w:rFonts w:eastAsia="Calibri"/>
                <w:bCs/>
                <w:lang w:eastAsia="en-US"/>
              </w:rPr>
            </w:pPr>
            <w:r w:rsidRPr="00551868">
              <w:rPr>
                <w:rFonts w:eastAsia="Calibri"/>
                <w:bCs/>
                <w:lang w:eastAsia="en-US"/>
              </w:rPr>
              <w:t>50 (41, 58)</w:t>
            </w:r>
          </w:p>
        </w:tc>
        <w:tc>
          <w:tcPr>
            <w:tcW w:w="1417" w:type="dxa"/>
            <w:shd w:val="clear" w:color="auto" w:fill="auto"/>
            <w:vAlign w:val="center"/>
          </w:tcPr>
          <w:p w14:paraId="5C4E1C71" w14:textId="27DCF35C" w:rsidR="00C21896" w:rsidRPr="00551868" w:rsidRDefault="00C21896" w:rsidP="00551868">
            <w:pPr>
              <w:jc w:val="center"/>
              <w:rPr>
                <w:rFonts w:eastAsia="Calibri"/>
                <w:bCs/>
                <w:lang w:eastAsia="en-US"/>
              </w:rPr>
            </w:pPr>
            <w:r w:rsidRPr="00551868">
              <w:rPr>
                <w:rFonts w:eastAsia="Calibri"/>
                <w:bCs/>
                <w:lang w:eastAsia="en-US"/>
              </w:rPr>
              <w:t>20 (12, 31)</w:t>
            </w:r>
          </w:p>
        </w:tc>
        <w:tc>
          <w:tcPr>
            <w:tcW w:w="1701" w:type="dxa"/>
            <w:shd w:val="clear" w:color="auto" w:fill="auto"/>
            <w:vAlign w:val="center"/>
          </w:tcPr>
          <w:p w14:paraId="3BA5F1E5" w14:textId="6270DDD2" w:rsidR="00C21896" w:rsidRPr="00551868" w:rsidRDefault="00C21896" w:rsidP="00551868">
            <w:pPr>
              <w:jc w:val="center"/>
              <w:rPr>
                <w:rFonts w:eastAsia="Calibri"/>
                <w:bCs/>
                <w:lang w:eastAsia="en-US"/>
              </w:rPr>
            </w:pPr>
            <w:r w:rsidRPr="00551868">
              <w:rPr>
                <w:rFonts w:eastAsia="Calibri"/>
                <w:bCs/>
                <w:lang w:eastAsia="en-US"/>
              </w:rPr>
              <w:t>50 (41, 58)</w:t>
            </w:r>
          </w:p>
        </w:tc>
        <w:tc>
          <w:tcPr>
            <w:tcW w:w="1413" w:type="dxa"/>
            <w:shd w:val="clear" w:color="auto" w:fill="auto"/>
            <w:vAlign w:val="center"/>
          </w:tcPr>
          <w:p w14:paraId="744B4381" w14:textId="1EFAB37B" w:rsidR="00C21896" w:rsidRPr="00551868" w:rsidRDefault="00C21896" w:rsidP="00551868">
            <w:pPr>
              <w:jc w:val="center"/>
              <w:rPr>
                <w:rFonts w:eastAsia="Calibri"/>
                <w:bCs/>
                <w:lang w:eastAsia="en-US"/>
              </w:rPr>
            </w:pPr>
            <w:r w:rsidRPr="00551868">
              <w:rPr>
                <w:rFonts w:eastAsia="Calibri"/>
                <w:bCs/>
                <w:lang w:eastAsia="en-US"/>
              </w:rPr>
              <w:t>13 (6, 22)</w:t>
            </w:r>
          </w:p>
        </w:tc>
      </w:tr>
      <w:tr w:rsidR="00C21896" w:rsidRPr="00C21896" w14:paraId="12241274" w14:textId="77777777" w:rsidTr="00551868">
        <w:trPr>
          <w:trHeight w:val="20"/>
        </w:trPr>
        <w:tc>
          <w:tcPr>
            <w:tcW w:w="3253" w:type="dxa"/>
            <w:shd w:val="clear" w:color="auto" w:fill="auto"/>
            <w:vAlign w:val="center"/>
          </w:tcPr>
          <w:p w14:paraId="052339DF" w14:textId="70E9EFD1" w:rsidR="00C21896" w:rsidRPr="00551868" w:rsidRDefault="00C21896" w:rsidP="00551868">
            <w:pPr>
              <w:jc w:val="left"/>
              <w:rPr>
                <w:rFonts w:eastAsia="Calibri"/>
                <w:bCs/>
                <w:lang w:eastAsia="en-US"/>
              </w:rPr>
            </w:pPr>
            <w:r w:rsidRPr="00C21896">
              <w:rPr>
                <w:rFonts w:eastAsia="Calibri"/>
                <w:bCs/>
                <w:lang w:eastAsia="en-US"/>
              </w:rPr>
              <w:t>CD4 &gt;50 и ≤200 клеток/м</w:t>
            </w:r>
            <w:r w:rsidR="00603537">
              <w:rPr>
                <w:rFonts w:eastAsia="Calibri"/>
                <w:bCs/>
                <w:lang w:eastAsia="en-US"/>
              </w:rPr>
              <w:t>к</w:t>
            </w:r>
            <w:r w:rsidRPr="00C21896">
              <w:rPr>
                <w:rFonts w:eastAsia="Calibri"/>
                <w:bCs/>
                <w:lang w:eastAsia="en-US"/>
              </w:rPr>
              <w:t>л</w:t>
            </w:r>
          </w:p>
        </w:tc>
        <w:tc>
          <w:tcPr>
            <w:tcW w:w="1562" w:type="dxa"/>
            <w:shd w:val="clear" w:color="auto" w:fill="auto"/>
            <w:vAlign w:val="center"/>
          </w:tcPr>
          <w:p w14:paraId="336FC2A1" w14:textId="5EC49E1F" w:rsidR="00C21896" w:rsidRPr="00551868" w:rsidRDefault="00C21896" w:rsidP="00551868">
            <w:pPr>
              <w:jc w:val="center"/>
              <w:rPr>
                <w:rFonts w:eastAsia="Calibri"/>
                <w:bCs/>
                <w:lang w:eastAsia="en-US"/>
              </w:rPr>
            </w:pPr>
            <w:r w:rsidRPr="00551868">
              <w:rPr>
                <w:rFonts w:eastAsia="Calibri"/>
                <w:bCs/>
                <w:lang w:eastAsia="en-US"/>
              </w:rPr>
              <w:t>67 (59, 74)</w:t>
            </w:r>
          </w:p>
        </w:tc>
        <w:tc>
          <w:tcPr>
            <w:tcW w:w="1417" w:type="dxa"/>
            <w:shd w:val="clear" w:color="auto" w:fill="auto"/>
            <w:vAlign w:val="center"/>
          </w:tcPr>
          <w:p w14:paraId="618A712E" w14:textId="37F2E88C" w:rsidR="00C21896" w:rsidRPr="00551868" w:rsidRDefault="00C21896" w:rsidP="00551868">
            <w:pPr>
              <w:jc w:val="center"/>
              <w:rPr>
                <w:rFonts w:eastAsia="Calibri"/>
                <w:bCs/>
                <w:lang w:eastAsia="en-US"/>
              </w:rPr>
            </w:pPr>
            <w:r w:rsidRPr="00551868">
              <w:rPr>
                <w:rFonts w:eastAsia="Calibri"/>
                <w:bCs/>
                <w:lang w:eastAsia="en-US"/>
              </w:rPr>
              <w:t>39 (28, 50)</w:t>
            </w:r>
          </w:p>
        </w:tc>
        <w:tc>
          <w:tcPr>
            <w:tcW w:w="1701" w:type="dxa"/>
            <w:shd w:val="clear" w:color="auto" w:fill="auto"/>
            <w:vAlign w:val="center"/>
          </w:tcPr>
          <w:p w14:paraId="1724D19F" w14:textId="7CD0222A" w:rsidR="00C21896" w:rsidRPr="00551868" w:rsidRDefault="00C21896" w:rsidP="00551868">
            <w:pPr>
              <w:jc w:val="center"/>
              <w:rPr>
                <w:rFonts w:eastAsia="Calibri"/>
                <w:bCs/>
                <w:lang w:eastAsia="en-US"/>
              </w:rPr>
            </w:pPr>
            <w:r w:rsidRPr="00551868">
              <w:rPr>
                <w:rFonts w:eastAsia="Calibri"/>
                <w:bCs/>
                <w:lang w:eastAsia="en-US"/>
              </w:rPr>
              <w:t>65 (57, 72)</w:t>
            </w:r>
          </w:p>
        </w:tc>
        <w:tc>
          <w:tcPr>
            <w:tcW w:w="1413" w:type="dxa"/>
            <w:shd w:val="clear" w:color="auto" w:fill="auto"/>
            <w:vAlign w:val="center"/>
          </w:tcPr>
          <w:p w14:paraId="1B5D4391" w14:textId="57BBA742" w:rsidR="00C21896" w:rsidRPr="00551868" w:rsidRDefault="00C21896" w:rsidP="00551868">
            <w:pPr>
              <w:jc w:val="center"/>
              <w:rPr>
                <w:rFonts w:eastAsia="Calibri"/>
                <w:bCs/>
                <w:lang w:eastAsia="en-US"/>
              </w:rPr>
            </w:pPr>
            <w:r w:rsidRPr="00551868">
              <w:rPr>
                <w:rFonts w:eastAsia="Calibri"/>
                <w:bCs/>
                <w:lang w:eastAsia="en-US"/>
              </w:rPr>
              <w:t>32 (22, 44)</w:t>
            </w:r>
          </w:p>
        </w:tc>
      </w:tr>
      <w:tr w:rsidR="00C21896" w:rsidRPr="00C21896" w14:paraId="372AF08D" w14:textId="77777777" w:rsidTr="00551868">
        <w:trPr>
          <w:trHeight w:val="20"/>
        </w:trPr>
        <w:tc>
          <w:tcPr>
            <w:tcW w:w="3253" w:type="dxa"/>
            <w:shd w:val="clear" w:color="auto" w:fill="auto"/>
            <w:vAlign w:val="center"/>
          </w:tcPr>
          <w:p w14:paraId="2276A3A3" w14:textId="0D42326F" w:rsidR="00C21896" w:rsidRPr="00551868" w:rsidRDefault="00C21896" w:rsidP="00551868">
            <w:pPr>
              <w:jc w:val="left"/>
              <w:rPr>
                <w:rFonts w:eastAsia="Calibri"/>
                <w:bCs/>
                <w:lang w:eastAsia="en-US"/>
              </w:rPr>
            </w:pPr>
            <w:r w:rsidRPr="00C21896">
              <w:rPr>
                <w:rFonts w:eastAsia="Calibri"/>
                <w:bCs/>
                <w:lang w:eastAsia="en-US"/>
              </w:rPr>
              <w:t>CD4 &gt;200 клеток/м</w:t>
            </w:r>
            <w:r w:rsidR="00603537">
              <w:rPr>
                <w:rFonts w:eastAsia="Calibri"/>
                <w:bCs/>
                <w:lang w:eastAsia="en-US"/>
              </w:rPr>
              <w:t>к</w:t>
            </w:r>
            <w:r w:rsidRPr="00C21896">
              <w:rPr>
                <w:rFonts w:eastAsia="Calibri"/>
                <w:bCs/>
                <w:lang w:eastAsia="en-US"/>
              </w:rPr>
              <w:t>л</w:t>
            </w:r>
          </w:p>
        </w:tc>
        <w:tc>
          <w:tcPr>
            <w:tcW w:w="1562" w:type="dxa"/>
            <w:shd w:val="clear" w:color="auto" w:fill="auto"/>
            <w:vAlign w:val="center"/>
          </w:tcPr>
          <w:p w14:paraId="3C705BE3" w14:textId="19F12066" w:rsidR="00C21896" w:rsidRPr="00551868" w:rsidRDefault="00C21896" w:rsidP="00551868">
            <w:pPr>
              <w:jc w:val="center"/>
              <w:rPr>
                <w:rFonts w:eastAsia="Calibri"/>
                <w:bCs/>
                <w:lang w:eastAsia="en-US"/>
              </w:rPr>
            </w:pPr>
            <w:r w:rsidRPr="00551868">
              <w:rPr>
                <w:rFonts w:eastAsia="Calibri"/>
                <w:bCs/>
                <w:lang w:eastAsia="en-US"/>
              </w:rPr>
              <w:t>76 (68, 83)</w:t>
            </w:r>
          </w:p>
        </w:tc>
        <w:tc>
          <w:tcPr>
            <w:tcW w:w="1417" w:type="dxa"/>
            <w:shd w:val="clear" w:color="auto" w:fill="auto"/>
            <w:vAlign w:val="center"/>
          </w:tcPr>
          <w:p w14:paraId="3D81EBBB" w14:textId="52749BB5" w:rsidR="00C21896" w:rsidRPr="00551868" w:rsidRDefault="00C21896" w:rsidP="00551868">
            <w:pPr>
              <w:jc w:val="center"/>
              <w:rPr>
                <w:rFonts w:eastAsia="Calibri"/>
                <w:bCs/>
                <w:lang w:eastAsia="en-US"/>
              </w:rPr>
            </w:pPr>
            <w:r w:rsidRPr="00551868">
              <w:rPr>
                <w:rFonts w:eastAsia="Calibri"/>
                <w:bCs/>
                <w:lang w:eastAsia="en-US"/>
              </w:rPr>
              <w:t>44 (32, 56)</w:t>
            </w:r>
          </w:p>
        </w:tc>
        <w:tc>
          <w:tcPr>
            <w:tcW w:w="1701" w:type="dxa"/>
            <w:shd w:val="clear" w:color="auto" w:fill="auto"/>
            <w:vAlign w:val="center"/>
          </w:tcPr>
          <w:p w14:paraId="3C3D3DB9" w14:textId="5E864080" w:rsidR="00C21896" w:rsidRPr="00551868" w:rsidRDefault="00C21896" w:rsidP="00551868">
            <w:pPr>
              <w:jc w:val="center"/>
              <w:rPr>
                <w:rFonts w:eastAsia="Calibri"/>
                <w:bCs/>
                <w:lang w:eastAsia="en-US"/>
              </w:rPr>
            </w:pPr>
            <w:r w:rsidRPr="00551868">
              <w:rPr>
                <w:rFonts w:eastAsia="Calibri"/>
                <w:bCs/>
                <w:lang w:eastAsia="en-US"/>
              </w:rPr>
              <w:t>71 (62, 78)</w:t>
            </w:r>
          </w:p>
        </w:tc>
        <w:tc>
          <w:tcPr>
            <w:tcW w:w="1413" w:type="dxa"/>
            <w:shd w:val="clear" w:color="auto" w:fill="auto"/>
            <w:vAlign w:val="center"/>
          </w:tcPr>
          <w:p w14:paraId="6AF76888" w14:textId="5F654EDB" w:rsidR="00C21896" w:rsidRPr="00551868" w:rsidRDefault="00C21896" w:rsidP="00551868">
            <w:pPr>
              <w:jc w:val="center"/>
              <w:rPr>
                <w:rFonts w:eastAsia="Calibri"/>
                <w:bCs/>
                <w:lang w:eastAsia="en-US"/>
              </w:rPr>
            </w:pPr>
            <w:r w:rsidRPr="00551868">
              <w:rPr>
                <w:rFonts w:eastAsia="Calibri"/>
                <w:bCs/>
                <w:lang w:eastAsia="en-US"/>
              </w:rPr>
              <w:t>41 (29, 53)</w:t>
            </w:r>
          </w:p>
        </w:tc>
      </w:tr>
      <w:tr w:rsidR="00C21896" w:rsidRPr="00C21896" w14:paraId="7961C4DE" w14:textId="77777777" w:rsidTr="00551868">
        <w:trPr>
          <w:trHeight w:val="20"/>
        </w:trPr>
        <w:tc>
          <w:tcPr>
            <w:tcW w:w="3253" w:type="dxa"/>
            <w:shd w:val="clear" w:color="auto" w:fill="auto"/>
            <w:vAlign w:val="center"/>
          </w:tcPr>
          <w:p w14:paraId="3DE2C612" w14:textId="2E9DEB14" w:rsidR="00C21896" w:rsidRPr="00551868" w:rsidRDefault="00C21896" w:rsidP="00551868">
            <w:pPr>
              <w:jc w:val="left"/>
              <w:rPr>
                <w:rFonts w:eastAsia="Calibri"/>
                <w:bCs/>
                <w:lang w:eastAsia="en-US"/>
              </w:rPr>
            </w:pPr>
            <w:r w:rsidRPr="00C21896">
              <w:rPr>
                <w:rFonts w:eastAsia="Calibri"/>
                <w:bCs/>
                <w:lang w:eastAsia="en-US"/>
              </w:rPr>
              <w:t>GSS</w:t>
            </w:r>
            <w:r w:rsidRPr="00C21896">
              <w:rPr>
                <w:rFonts w:eastAsia="Calibri"/>
                <w:bCs/>
                <w:vertAlign w:val="superscript"/>
                <w:lang w:eastAsia="en-US"/>
              </w:rPr>
              <w:t xml:space="preserve"> §</w:t>
            </w:r>
          </w:p>
        </w:tc>
        <w:tc>
          <w:tcPr>
            <w:tcW w:w="6093" w:type="dxa"/>
            <w:gridSpan w:val="4"/>
            <w:shd w:val="clear" w:color="auto" w:fill="auto"/>
            <w:vAlign w:val="center"/>
          </w:tcPr>
          <w:p w14:paraId="221B6C64" w14:textId="4E0AEA67" w:rsidR="00C21896" w:rsidRPr="00551868" w:rsidRDefault="00C21896" w:rsidP="00551868">
            <w:pPr>
              <w:jc w:val="center"/>
              <w:rPr>
                <w:rFonts w:eastAsia="Calibri"/>
                <w:bCs/>
                <w:lang w:eastAsia="en-US"/>
              </w:rPr>
            </w:pPr>
          </w:p>
        </w:tc>
      </w:tr>
      <w:tr w:rsidR="00C21896" w:rsidRPr="00C21896" w14:paraId="4C0A649D" w14:textId="77777777" w:rsidTr="00551868">
        <w:trPr>
          <w:trHeight w:val="20"/>
        </w:trPr>
        <w:tc>
          <w:tcPr>
            <w:tcW w:w="3253" w:type="dxa"/>
            <w:shd w:val="clear" w:color="auto" w:fill="auto"/>
            <w:vAlign w:val="center"/>
          </w:tcPr>
          <w:p w14:paraId="02A6F481" w14:textId="4B15C890" w:rsidR="00C21896" w:rsidRPr="00C21896" w:rsidRDefault="00C21896" w:rsidP="00551868">
            <w:pPr>
              <w:jc w:val="left"/>
              <w:rPr>
                <w:rFonts w:eastAsia="Calibri"/>
                <w:bCs/>
                <w:lang w:eastAsia="en-US"/>
              </w:rPr>
            </w:pPr>
            <w:r w:rsidRPr="00C21896">
              <w:t>0</w:t>
            </w:r>
          </w:p>
        </w:tc>
        <w:tc>
          <w:tcPr>
            <w:tcW w:w="1562" w:type="dxa"/>
            <w:shd w:val="clear" w:color="auto" w:fill="auto"/>
            <w:vAlign w:val="center"/>
          </w:tcPr>
          <w:p w14:paraId="59FEA9CA" w14:textId="04BE162F" w:rsidR="00C21896" w:rsidRPr="00C21896" w:rsidRDefault="00C21896" w:rsidP="003856D9">
            <w:pPr>
              <w:jc w:val="center"/>
              <w:rPr>
                <w:rFonts w:eastAsia="Calibri"/>
                <w:bCs/>
                <w:lang w:eastAsia="en-US"/>
              </w:rPr>
            </w:pPr>
            <w:r w:rsidRPr="00551868">
              <w:rPr>
                <w:rFonts w:eastAsia="Calibri"/>
                <w:bCs/>
                <w:lang w:eastAsia="en-US"/>
              </w:rPr>
              <w:t>45 (35, 54)</w:t>
            </w:r>
          </w:p>
        </w:tc>
        <w:tc>
          <w:tcPr>
            <w:tcW w:w="1417" w:type="dxa"/>
            <w:shd w:val="clear" w:color="auto" w:fill="auto"/>
            <w:vAlign w:val="center"/>
          </w:tcPr>
          <w:p w14:paraId="19C49BAE" w14:textId="0B65B9DB" w:rsidR="00C21896" w:rsidRPr="00C21896" w:rsidRDefault="00C21896" w:rsidP="003856D9">
            <w:pPr>
              <w:jc w:val="center"/>
              <w:rPr>
                <w:rFonts w:eastAsia="Calibri"/>
                <w:bCs/>
                <w:lang w:eastAsia="en-US"/>
              </w:rPr>
            </w:pPr>
            <w:r w:rsidRPr="00551868">
              <w:rPr>
                <w:rFonts w:eastAsia="Calibri"/>
                <w:bCs/>
                <w:lang w:eastAsia="en-US"/>
              </w:rPr>
              <w:t>3 (0, 11)</w:t>
            </w:r>
          </w:p>
        </w:tc>
        <w:tc>
          <w:tcPr>
            <w:tcW w:w="1701" w:type="dxa"/>
            <w:shd w:val="clear" w:color="auto" w:fill="auto"/>
            <w:vAlign w:val="center"/>
          </w:tcPr>
          <w:p w14:paraId="26951EE8" w14:textId="5897C38D" w:rsidR="00C21896" w:rsidRPr="00C21896" w:rsidRDefault="00C21896" w:rsidP="003856D9">
            <w:pPr>
              <w:jc w:val="center"/>
              <w:rPr>
                <w:rFonts w:eastAsia="Calibri"/>
                <w:bCs/>
                <w:lang w:eastAsia="en-US"/>
              </w:rPr>
            </w:pPr>
            <w:r w:rsidRPr="00551868">
              <w:rPr>
                <w:rFonts w:eastAsia="Calibri"/>
                <w:bCs/>
                <w:lang w:eastAsia="en-US"/>
              </w:rPr>
              <w:t>41 (32, 51)</w:t>
            </w:r>
          </w:p>
        </w:tc>
        <w:tc>
          <w:tcPr>
            <w:tcW w:w="1413" w:type="dxa"/>
            <w:shd w:val="clear" w:color="auto" w:fill="auto"/>
            <w:vAlign w:val="center"/>
          </w:tcPr>
          <w:p w14:paraId="41CF62B4" w14:textId="5135CC84" w:rsidR="00C21896" w:rsidRPr="00C21896" w:rsidRDefault="00C21896" w:rsidP="003856D9">
            <w:pPr>
              <w:jc w:val="center"/>
              <w:rPr>
                <w:rFonts w:eastAsia="Calibri"/>
                <w:bCs/>
                <w:lang w:eastAsia="en-US"/>
              </w:rPr>
            </w:pPr>
            <w:r w:rsidRPr="00551868">
              <w:rPr>
                <w:rFonts w:eastAsia="Calibri"/>
                <w:bCs/>
                <w:lang w:eastAsia="en-US"/>
              </w:rPr>
              <w:t>5 (1, 13)</w:t>
            </w:r>
          </w:p>
        </w:tc>
      </w:tr>
      <w:tr w:rsidR="00C21896" w:rsidRPr="00C21896" w14:paraId="380DDFEB" w14:textId="77777777" w:rsidTr="00551868">
        <w:trPr>
          <w:trHeight w:val="20"/>
        </w:trPr>
        <w:tc>
          <w:tcPr>
            <w:tcW w:w="3253" w:type="dxa"/>
            <w:shd w:val="clear" w:color="auto" w:fill="auto"/>
            <w:vAlign w:val="center"/>
          </w:tcPr>
          <w:p w14:paraId="15D0A1C8" w14:textId="56178BE8" w:rsidR="00C21896" w:rsidRPr="00C21896" w:rsidRDefault="00C21896" w:rsidP="00551868">
            <w:pPr>
              <w:jc w:val="left"/>
              <w:rPr>
                <w:rFonts w:eastAsia="Calibri"/>
                <w:bCs/>
                <w:lang w:eastAsia="en-US"/>
              </w:rPr>
            </w:pPr>
            <w:r w:rsidRPr="00C21896">
              <w:t>1</w:t>
            </w:r>
          </w:p>
        </w:tc>
        <w:tc>
          <w:tcPr>
            <w:tcW w:w="1562" w:type="dxa"/>
            <w:shd w:val="clear" w:color="auto" w:fill="auto"/>
            <w:vAlign w:val="center"/>
          </w:tcPr>
          <w:p w14:paraId="7FDB3C89" w14:textId="6777A6E8" w:rsidR="00C21896" w:rsidRPr="00C21896" w:rsidRDefault="00C21896" w:rsidP="003856D9">
            <w:pPr>
              <w:jc w:val="center"/>
              <w:rPr>
                <w:rFonts w:eastAsia="Calibri"/>
                <w:bCs/>
                <w:lang w:eastAsia="en-US"/>
              </w:rPr>
            </w:pPr>
            <w:r w:rsidRPr="00551868">
              <w:rPr>
                <w:rFonts w:eastAsia="Calibri"/>
                <w:bCs/>
                <w:lang w:eastAsia="en-US"/>
              </w:rPr>
              <w:t>67 (59, 74)</w:t>
            </w:r>
          </w:p>
        </w:tc>
        <w:tc>
          <w:tcPr>
            <w:tcW w:w="1417" w:type="dxa"/>
            <w:shd w:val="clear" w:color="auto" w:fill="auto"/>
            <w:vAlign w:val="center"/>
          </w:tcPr>
          <w:p w14:paraId="18AE4D88" w14:textId="744AFC9A" w:rsidR="00C21896" w:rsidRPr="00C21896" w:rsidRDefault="00C21896" w:rsidP="003856D9">
            <w:pPr>
              <w:jc w:val="center"/>
              <w:rPr>
                <w:rFonts w:eastAsia="Calibri"/>
                <w:bCs/>
                <w:lang w:eastAsia="en-US"/>
              </w:rPr>
            </w:pPr>
            <w:r w:rsidRPr="00551868">
              <w:rPr>
                <w:rFonts w:eastAsia="Calibri"/>
                <w:bCs/>
                <w:lang w:eastAsia="en-US"/>
              </w:rPr>
              <w:t>37 (27, 48)</w:t>
            </w:r>
          </w:p>
        </w:tc>
        <w:tc>
          <w:tcPr>
            <w:tcW w:w="1701" w:type="dxa"/>
            <w:shd w:val="clear" w:color="auto" w:fill="auto"/>
            <w:vAlign w:val="center"/>
          </w:tcPr>
          <w:p w14:paraId="71E11453" w14:textId="7BC9967B" w:rsidR="00C21896" w:rsidRPr="00C21896" w:rsidRDefault="00C21896" w:rsidP="003856D9">
            <w:pPr>
              <w:jc w:val="center"/>
              <w:rPr>
                <w:rFonts w:eastAsia="Calibri"/>
                <w:bCs/>
                <w:lang w:eastAsia="en-US"/>
              </w:rPr>
            </w:pPr>
            <w:r w:rsidRPr="00551868">
              <w:rPr>
                <w:rFonts w:eastAsia="Calibri"/>
                <w:bCs/>
                <w:lang w:eastAsia="en-US"/>
              </w:rPr>
              <w:t>72 (64, 79)</w:t>
            </w:r>
          </w:p>
        </w:tc>
        <w:tc>
          <w:tcPr>
            <w:tcW w:w="1413" w:type="dxa"/>
            <w:shd w:val="clear" w:color="auto" w:fill="auto"/>
            <w:vAlign w:val="center"/>
          </w:tcPr>
          <w:p w14:paraId="62D59DA6" w14:textId="7F9ED44E" w:rsidR="00C21896" w:rsidRPr="00C21896" w:rsidRDefault="00C21896" w:rsidP="003856D9">
            <w:pPr>
              <w:jc w:val="center"/>
              <w:rPr>
                <w:rFonts w:eastAsia="Calibri"/>
                <w:bCs/>
                <w:lang w:eastAsia="en-US"/>
              </w:rPr>
            </w:pPr>
            <w:r w:rsidRPr="00551868">
              <w:rPr>
                <w:rFonts w:eastAsia="Calibri"/>
                <w:bCs/>
                <w:lang w:eastAsia="en-US"/>
              </w:rPr>
              <w:t>28 (19, 39)</w:t>
            </w:r>
          </w:p>
        </w:tc>
      </w:tr>
      <w:tr w:rsidR="00C21896" w:rsidRPr="00C21896" w14:paraId="392C7407" w14:textId="77777777" w:rsidTr="00551868">
        <w:trPr>
          <w:trHeight w:val="20"/>
        </w:trPr>
        <w:tc>
          <w:tcPr>
            <w:tcW w:w="3253" w:type="dxa"/>
            <w:shd w:val="clear" w:color="auto" w:fill="auto"/>
            <w:vAlign w:val="center"/>
          </w:tcPr>
          <w:p w14:paraId="7ED3605D" w14:textId="3AB0CE29" w:rsidR="00C21896" w:rsidRPr="00C21896" w:rsidRDefault="00C21896" w:rsidP="00551868">
            <w:pPr>
              <w:jc w:val="left"/>
              <w:rPr>
                <w:rFonts w:eastAsia="Calibri"/>
                <w:bCs/>
                <w:lang w:eastAsia="en-US"/>
              </w:rPr>
            </w:pPr>
            <w:r w:rsidRPr="00C21896">
              <w:t>2 и более</w:t>
            </w:r>
          </w:p>
        </w:tc>
        <w:tc>
          <w:tcPr>
            <w:tcW w:w="1562" w:type="dxa"/>
            <w:shd w:val="clear" w:color="auto" w:fill="auto"/>
            <w:vAlign w:val="center"/>
          </w:tcPr>
          <w:p w14:paraId="0E24C8CC" w14:textId="25A5656B" w:rsidR="00C21896" w:rsidRPr="00C21896" w:rsidRDefault="00C21896" w:rsidP="003856D9">
            <w:pPr>
              <w:jc w:val="center"/>
              <w:rPr>
                <w:rFonts w:eastAsia="Calibri"/>
                <w:bCs/>
                <w:lang w:eastAsia="en-US"/>
              </w:rPr>
            </w:pPr>
            <w:r w:rsidRPr="00551868">
              <w:rPr>
                <w:rFonts w:eastAsia="Calibri"/>
                <w:bCs/>
                <w:lang w:eastAsia="en-US"/>
              </w:rPr>
              <w:t>75 (68, 82)</w:t>
            </w:r>
          </w:p>
        </w:tc>
        <w:tc>
          <w:tcPr>
            <w:tcW w:w="1417" w:type="dxa"/>
            <w:shd w:val="clear" w:color="auto" w:fill="auto"/>
            <w:vAlign w:val="center"/>
          </w:tcPr>
          <w:p w14:paraId="3437FB13" w14:textId="55308207" w:rsidR="00C21896" w:rsidRPr="00C21896" w:rsidRDefault="00C21896" w:rsidP="003856D9">
            <w:pPr>
              <w:jc w:val="center"/>
              <w:rPr>
                <w:rFonts w:eastAsia="Calibri"/>
                <w:bCs/>
                <w:lang w:eastAsia="en-US"/>
              </w:rPr>
            </w:pPr>
            <w:r w:rsidRPr="00551868">
              <w:rPr>
                <w:rFonts w:eastAsia="Calibri"/>
                <w:bCs/>
                <w:lang w:eastAsia="en-US"/>
              </w:rPr>
              <w:t>59 (46, 71)</w:t>
            </w:r>
          </w:p>
        </w:tc>
        <w:tc>
          <w:tcPr>
            <w:tcW w:w="1701" w:type="dxa"/>
            <w:shd w:val="clear" w:color="auto" w:fill="auto"/>
            <w:vAlign w:val="center"/>
          </w:tcPr>
          <w:p w14:paraId="62A7CDE2" w14:textId="40F91D4F" w:rsidR="00C21896" w:rsidRPr="00C21896" w:rsidRDefault="00C21896" w:rsidP="003856D9">
            <w:pPr>
              <w:jc w:val="center"/>
              <w:rPr>
                <w:rFonts w:eastAsia="Calibri"/>
                <w:bCs/>
                <w:lang w:eastAsia="en-US"/>
              </w:rPr>
            </w:pPr>
            <w:r w:rsidRPr="00551868">
              <w:rPr>
                <w:rFonts w:eastAsia="Calibri"/>
                <w:bCs/>
                <w:lang w:eastAsia="en-US"/>
              </w:rPr>
              <w:t>65 (56, 72)</w:t>
            </w:r>
          </w:p>
        </w:tc>
        <w:tc>
          <w:tcPr>
            <w:tcW w:w="1413" w:type="dxa"/>
            <w:shd w:val="clear" w:color="auto" w:fill="auto"/>
            <w:vAlign w:val="center"/>
          </w:tcPr>
          <w:p w14:paraId="5A9249F7" w14:textId="2FE64694" w:rsidR="00C21896" w:rsidRPr="00C21896" w:rsidRDefault="00C21896" w:rsidP="003856D9">
            <w:pPr>
              <w:jc w:val="center"/>
              <w:rPr>
                <w:rFonts w:eastAsia="Calibri"/>
                <w:bCs/>
                <w:lang w:eastAsia="en-US"/>
              </w:rPr>
            </w:pPr>
            <w:r w:rsidRPr="00551868">
              <w:rPr>
                <w:rFonts w:eastAsia="Calibri"/>
                <w:bCs/>
                <w:lang w:eastAsia="en-US"/>
              </w:rPr>
              <w:t>53 (40, 66)</w:t>
            </w:r>
          </w:p>
        </w:tc>
      </w:tr>
      <w:tr w:rsidR="00C21896" w:rsidRPr="00C21896" w14:paraId="30102021" w14:textId="77777777" w:rsidTr="00551868">
        <w:trPr>
          <w:trHeight w:val="20"/>
        </w:trPr>
        <w:tc>
          <w:tcPr>
            <w:tcW w:w="3253" w:type="dxa"/>
            <w:shd w:val="clear" w:color="auto" w:fill="auto"/>
            <w:vAlign w:val="center"/>
          </w:tcPr>
          <w:p w14:paraId="1DADED94" w14:textId="20CF03A5" w:rsidR="00C21896" w:rsidRPr="00551868" w:rsidRDefault="00C21896" w:rsidP="00551868">
            <w:pPr>
              <w:jc w:val="left"/>
              <w:rPr>
                <w:rFonts w:eastAsia="Calibri"/>
                <w:b/>
                <w:bCs/>
                <w:lang w:eastAsia="en-US"/>
              </w:rPr>
            </w:pPr>
            <w:r w:rsidRPr="00551868">
              <w:rPr>
                <w:rFonts w:eastAsiaTheme="minorHAnsi"/>
                <w:b/>
                <w:bCs/>
                <w:lang w:eastAsia="en-US"/>
              </w:rPr>
              <w:t xml:space="preserve">Среднее изменение числа </w:t>
            </w:r>
            <w:r w:rsidRPr="00551868">
              <w:rPr>
                <w:rFonts w:eastAsiaTheme="minorHAnsi"/>
                <w:b/>
                <w:bCs/>
                <w:lang w:val="en-US" w:eastAsia="en-US"/>
              </w:rPr>
              <w:t>CD</w:t>
            </w:r>
            <w:r w:rsidRPr="00551868">
              <w:rPr>
                <w:rFonts w:eastAsiaTheme="minorHAnsi"/>
                <w:b/>
                <w:bCs/>
                <w:lang w:eastAsia="en-US"/>
              </w:rPr>
              <w:t>4-лимфоцитов по сравнению с исходными значениями, клеток/м</w:t>
            </w:r>
            <w:r w:rsidR="00603537">
              <w:rPr>
                <w:rFonts w:eastAsiaTheme="minorHAnsi"/>
                <w:b/>
                <w:bCs/>
                <w:lang w:eastAsia="en-US"/>
              </w:rPr>
              <w:t>к</w:t>
            </w:r>
            <w:r w:rsidRPr="00551868">
              <w:rPr>
                <w:rFonts w:eastAsiaTheme="minorHAnsi"/>
                <w:b/>
                <w:bCs/>
                <w:lang w:eastAsia="en-US"/>
              </w:rPr>
              <w:t>л</w:t>
            </w:r>
          </w:p>
        </w:tc>
        <w:tc>
          <w:tcPr>
            <w:tcW w:w="6093" w:type="dxa"/>
            <w:gridSpan w:val="4"/>
            <w:shd w:val="clear" w:color="auto" w:fill="auto"/>
            <w:vAlign w:val="center"/>
          </w:tcPr>
          <w:p w14:paraId="3E85DA2F" w14:textId="76066A33" w:rsidR="00C21896" w:rsidRPr="00C21896" w:rsidRDefault="00C21896" w:rsidP="003856D9">
            <w:pPr>
              <w:jc w:val="center"/>
              <w:rPr>
                <w:rFonts w:eastAsia="Calibri"/>
                <w:bCs/>
                <w:lang w:eastAsia="en-US"/>
              </w:rPr>
            </w:pPr>
            <w:r w:rsidRPr="00C21896">
              <w:rPr>
                <w:rFonts w:eastAsia="Calibri"/>
                <w:bCs/>
                <w:lang w:eastAsia="en-US"/>
              </w:rPr>
              <w:t>% (95% ДИ)</w:t>
            </w:r>
          </w:p>
        </w:tc>
      </w:tr>
      <w:tr w:rsidR="00C21896" w:rsidRPr="00C21896" w14:paraId="083455B3" w14:textId="77777777" w:rsidTr="00551868">
        <w:trPr>
          <w:trHeight w:val="20"/>
        </w:trPr>
        <w:tc>
          <w:tcPr>
            <w:tcW w:w="3253" w:type="dxa"/>
            <w:shd w:val="clear" w:color="auto" w:fill="auto"/>
            <w:vAlign w:val="center"/>
          </w:tcPr>
          <w:p w14:paraId="231E5ECC" w14:textId="07533AFF" w:rsidR="00C21896" w:rsidRPr="00C21896" w:rsidRDefault="00C21896" w:rsidP="00551868">
            <w:pPr>
              <w:jc w:val="left"/>
              <w:rPr>
                <w:rFonts w:eastAsiaTheme="minorHAnsi"/>
                <w:b/>
                <w:bCs/>
                <w:lang w:eastAsia="en-US"/>
              </w:rPr>
            </w:pPr>
            <w:r w:rsidRPr="00C21896">
              <w:rPr>
                <w:rFonts w:eastAsia="Calibri"/>
                <w:bCs/>
                <w:lang w:eastAsia="en-US"/>
              </w:rPr>
              <w:t>Все пациенты</w:t>
            </w:r>
            <w:r w:rsidRPr="00C21896">
              <w:rPr>
                <w:rFonts w:eastAsia="Calibri"/>
                <w:bCs/>
                <w:vertAlign w:val="superscript"/>
                <w:lang w:eastAsia="en-US"/>
              </w:rPr>
              <w:t>†</w:t>
            </w:r>
          </w:p>
        </w:tc>
        <w:tc>
          <w:tcPr>
            <w:tcW w:w="1562" w:type="dxa"/>
            <w:shd w:val="clear" w:color="auto" w:fill="auto"/>
            <w:vAlign w:val="center"/>
          </w:tcPr>
          <w:p w14:paraId="270FE140" w14:textId="1005D50B" w:rsidR="00C21896" w:rsidRPr="00C21896" w:rsidRDefault="00C21896" w:rsidP="003856D9">
            <w:pPr>
              <w:jc w:val="center"/>
              <w:rPr>
                <w:rFonts w:eastAsia="Calibri"/>
                <w:bCs/>
                <w:lang w:eastAsia="en-US"/>
              </w:rPr>
            </w:pPr>
            <w:r w:rsidRPr="00551868">
              <w:rPr>
                <w:rFonts w:eastAsia="Calibri"/>
                <w:bCs/>
                <w:lang w:eastAsia="en-US"/>
              </w:rPr>
              <w:t>109 (98, 121)</w:t>
            </w:r>
          </w:p>
        </w:tc>
        <w:tc>
          <w:tcPr>
            <w:tcW w:w="1417" w:type="dxa"/>
            <w:shd w:val="clear" w:color="auto" w:fill="auto"/>
            <w:vAlign w:val="center"/>
          </w:tcPr>
          <w:p w14:paraId="27412147" w14:textId="4ACAD286" w:rsidR="00C21896" w:rsidRPr="00C21896" w:rsidRDefault="00C21896" w:rsidP="003856D9">
            <w:pPr>
              <w:jc w:val="center"/>
              <w:rPr>
                <w:rFonts w:eastAsia="Calibri"/>
                <w:bCs/>
                <w:lang w:eastAsia="en-US"/>
              </w:rPr>
            </w:pPr>
            <w:r w:rsidRPr="00551868">
              <w:rPr>
                <w:rFonts w:eastAsia="Calibri"/>
                <w:bCs/>
                <w:lang w:eastAsia="en-US"/>
              </w:rPr>
              <w:t>45 (32, 57)</w:t>
            </w:r>
          </w:p>
        </w:tc>
        <w:tc>
          <w:tcPr>
            <w:tcW w:w="1701" w:type="dxa"/>
            <w:shd w:val="clear" w:color="auto" w:fill="auto"/>
            <w:vAlign w:val="center"/>
          </w:tcPr>
          <w:p w14:paraId="08A67025" w14:textId="61FB3C1D" w:rsidR="00C21896" w:rsidRPr="00C21896" w:rsidRDefault="00C21896" w:rsidP="003856D9">
            <w:pPr>
              <w:jc w:val="center"/>
              <w:rPr>
                <w:rFonts w:eastAsia="Calibri"/>
                <w:bCs/>
                <w:lang w:eastAsia="en-US"/>
              </w:rPr>
            </w:pPr>
            <w:r w:rsidRPr="00551868">
              <w:rPr>
                <w:rFonts w:eastAsia="Calibri"/>
                <w:bCs/>
                <w:lang w:eastAsia="en-US"/>
              </w:rPr>
              <w:t>123 (110, 137)</w:t>
            </w:r>
          </w:p>
        </w:tc>
        <w:tc>
          <w:tcPr>
            <w:tcW w:w="1413" w:type="dxa"/>
            <w:shd w:val="clear" w:color="auto" w:fill="auto"/>
            <w:vAlign w:val="center"/>
          </w:tcPr>
          <w:p w14:paraId="5F277806" w14:textId="7E3E11C7" w:rsidR="00C21896" w:rsidRPr="00C21896" w:rsidRDefault="00C21896" w:rsidP="003856D9">
            <w:pPr>
              <w:jc w:val="center"/>
              <w:rPr>
                <w:rFonts w:eastAsia="Calibri"/>
                <w:bCs/>
                <w:lang w:eastAsia="en-US"/>
              </w:rPr>
            </w:pPr>
            <w:r w:rsidRPr="00551868">
              <w:rPr>
                <w:rFonts w:eastAsia="Calibri"/>
                <w:bCs/>
                <w:lang w:eastAsia="en-US"/>
              </w:rPr>
              <w:t>49 (35, 63)</w:t>
            </w:r>
          </w:p>
        </w:tc>
      </w:tr>
      <w:tr w:rsidR="00C21896" w:rsidRPr="00C21896" w14:paraId="41693DE6" w14:textId="77777777" w:rsidTr="00551868">
        <w:trPr>
          <w:trHeight w:val="20"/>
        </w:trPr>
        <w:tc>
          <w:tcPr>
            <w:tcW w:w="3253" w:type="dxa"/>
            <w:shd w:val="clear" w:color="auto" w:fill="auto"/>
            <w:vAlign w:val="center"/>
          </w:tcPr>
          <w:p w14:paraId="2B7801B0" w14:textId="3AD2D913" w:rsidR="00C21896" w:rsidRPr="00C21896" w:rsidRDefault="00C21896" w:rsidP="00551868">
            <w:pPr>
              <w:jc w:val="left"/>
              <w:rPr>
                <w:rFonts w:eastAsiaTheme="minorHAnsi"/>
                <w:b/>
                <w:bCs/>
                <w:lang w:eastAsia="en-US"/>
              </w:rPr>
            </w:pPr>
            <w:r w:rsidRPr="00C21896">
              <w:rPr>
                <w:rFonts w:eastAsia="Calibri"/>
                <w:bCs/>
                <w:lang w:eastAsia="en-US"/>
              </w:rPr>
              <w:t>Базовые характеристики</w:t>
            </w:r>
            <w:r w:rsidRPr="00C21896">
              <w:rPr>
                <w:rFonts w:eastAsia="Calibri"/>
                <w:bCs/>
                <w:vertAlign w:val="superscript"/>
                <w:lang w:eastAsia="en-US"/>
              </w:rPr>
              <w:t>‡</w:t>
            </w:r>
          </w:p>
        </w:tc>
        <w:tc>
          <w:tcPr>
            <w:tcW w:w="6093" w:type="dxa"/>
            <w:gridSpan w:val="4"/>
            <w:shd w:val="clear" w:color="auto" w:fill="auto"/>
            <w:vAlign w:val="center"/>
          </w:tcPr>
          <w:p w14:paraId="35E58698" w14:textId="5FBC64F7" w:rsidR="00C21896" w:rsidRPr="00C21896" w:rsidRDefault="00C21896" w:rsidP="003856D9">
            <w:pPr>
              <w:jc w:val="center"/>
              <w:rPr>
                <w:rFonts w:eastAsia="Calibri"/>
                <w:bCs/>
                <w:lang w:eastAsia="en-US"/>
              </w:rPr>
            </w:pPr>
          </w:p>
        </w:tc>
      </w:tr>
      <w:tr w:rsidR="00C21896" w:rsidRPr="00C21896" w14:paraId="69BF0A2D" w14:textId="77777777" w:rsidTr="00551868">
        <w:trPr>
          <w:trHeight w:val="20"/>
        </w:trPr>
        <w:tc>
          <w:tcPr>
            <w:tcW w:w="3253" w:type="dxa"/>
            <w:shd w:val="clear" w:color="auto" w:fill="auto"/>
            <w:vAlign w:val="center"/>
          </w:tcPr>
          <w:p w14:paraId="47EC9C58" w14:textId="01D9FA6E" w:rsidR="00C21896" w:rsidRPr="00C21896" w:rsidRDefault="00C21896" w:rsidP="00551868">
            <w:pPr>
              <w:jc w:val="left"/>
              <w:rPr>
                <w:rFonts w:eastAsia="Calibri"/>
                <w:bCs/>
                <w:lang w:eastAsia="en-US"/>
              </w:rPr>
            </w:pPr>
            <w:r w:rsidRPr="00C21896">
              <w:rPr>
                <w:rFonts w:eastAsia="Calibri"/>
                <w:bCs/>
                <w:lang w:eastAsia="en-US"/>
              </w:rPr>
              <w:t>РНК ВИЧ &gt;100 000 копий/мл</w:t>
            </w:r>
          </w:p>
        </w:tc>
        <w:tc>
          <w:tcPr>
            <w:tcW w:w="1562" w:type="dxa"/>
            <w:shd w:val="clear" w:color="auto" w:fill="auto"/>
            <w:vAlign w:val="center"/>
          </w:tcPr>
          <w:p w14:paraId="5B36BDD3" w14:textId="5219FC97" w:rsidR="00C21896" w:rsidRPr="00C21896" w:rsidRDefault="00C21896" w:rsidP="003856D9">
            <w:pPr>
              <w:jc w:val="center"/>
              <w:rPr>
                <w:rFonts w:eastAsia="Calibri"/>
                <w:bCs/>
                <w:lang w:eastAsia="en-US"/>
              </w:rPr>
            </w:pPr>
            <w:r w:rsidRPr="00551868">
              <w:rPr>
                <w:rFonts w:eastAsia="Calibri"/>
                <w:bCs/>
                <w:lang w:eastAsia="en-US"/>
              </w:rPr>
              <w:t>126 (107, 144)</w:t>
            </w:r>
          </w:p>
        </w:tc>
        <w:tc>
          <w:tcPr>
            <w:tcW w:w="1417" w:type="dxa"/>
            <w:shd w:val="clear" w:color="auto" w:fill="auto"/>
            <w:vAlign w:val="center"/>
          </w:tcPr>
          <w:p w14:paraId="5E1D2A08" w14:textId="49FC159B" w:rsidR="00C21896" w:rsidRPr="00C21896" w:rsidRDefault="00C21896" w:rsidP="003856D9">
            <w:pPr>
              <w:jc w:val="center"/>
              <w:rPr>
                <w:rFonts w:eastAsia="Calibri"/>
                <w:bCs/>
                <w:lang w:eastAsia="en-US"/>
              </w:rPr>
            </w:pPr>
            <w:r w:rsidRPr="00551868">
              <w:rPr>
                <w:rFonts w:eastAsia="Calibri"/>
                <w:bCs/>
                <w:lang w:eastAsia="en-US"/>
              </w:rPr>
              <w:t>36 (17, 55)</w:t>
            </w:r>
          </w:p>
        </w:tc>
        <w:tc>
          <w:tcPr>
            <w:tcW w:w="1701" w:type="dxa"/>
            <w:shd w:val="clear" w:color="auto" w:fill="auto"/>
            <w:vAlign w:val="center"/>
          </w:tcPr>
          <w:p w14:paraId="1FE261B4" w14:textId="66D5B299" w:rsidR="00C21896" w:rsidRPr="00C21896" w:rsidRDefault="00C21896" w:rsidP="003856D9">
            <w:pPr>
              <w:jc w:val="center"/>
              <w:rPr>
                <w:rFonts w:eastAsia="Calibri"/>
                <w:bCs/>
                <w:lang w:eastAsia="en-US"/>
              </w:rPr>
            </w:pPr>
            <w:r w:rsidRPr="00551868">
              <w:rPr>
                <w:rFonts w:eastAsia="Calibri"/>
                <w:bCs/>
                <w:lang w:eastAsia="en-US"/>
              </w:rPr>
              <w:t>140 (115, 165)</w:t>
            </w:r>
          </w:p>
        </w:tc>
        <w:tc>
          <w:tcPr>
            <w:tcW w:w="1413" w:type="dxa"/>
            <w:shd w:val="clear" w:color="auto" w:fill="auto"/>
            <w:vAlign w:val="center"/>
          </w:tcPr>
          <w:p w14:paraId="4ACB0657" w14:textId="2F3188E0" w:rsidR="00C21896" w:rsidRPr="00C21896" w:rsidRDefault="00C21896" w:rsidP="003856D9">
            <w:pPr>
              <w:jc w:val="center"/>
              <w:rPr>
                <w:rFonts w:eastAsia="Calibri"/>
                <w:bCs/>
                <w:lang w:eastAsia="en-US"/>
              </w:rPr>
            </w:pPr>
            <w:r w:rsidRPr="00551868">
              <w:rPr>
                <w:rFonts w:eastAsia="Calibri"/>
                <w:bCs/>
                <w:lang w:eastAsia="en-US"/>
              </w:rPr>
              <w:t>40 (16, 65)</w:t>
            </w:r>
          </w:p>
        </w:tc>
      </w:tr>
      <w:tr w:rsidR="00C21896" w:rsidRPr="00C21896" w14:paraId="4757C6D1" w14:textId="77777777" w:rsidTr="00551868">
        <w:trPr>
          <w:trHeight w:val="20"/>
        </w:trPr>
        <w:tc>
          <w:tcPr>
            <w:tcW w:w="3253" w:type="dxa"/>
            <w:shd w:val="clear" w:color="auto" w:fill="auto"/>
            <w:vAlign w:val="center"/>
          </w:tcPr>
          <w:p w14:paraId="009470D8" w14:textId="2E8358BB" w:rsidR="00C21896" w:rsidRPr="00C21896" w:rsidRDefault="00C21896" w:rsidP="00551868">
            <w:pPr>
              <w:jc w:val="left"/>
              <w:rPr>
                <w:rFonts w:eastAsiaTheme="minorHAnsi"/>
                <w:b/>
                <w:bCs/>
                <w:lang w:eastAsia="en-US"/>
              </w:rPr>
            </w:pPr>
            <w:r w:rsidRPr="00C21896">
              <w:rPr>
                <w:rFonts w:eastAsia="Calibri"/>
                <w:bCs/>
                <w:lang w:eastAsia="en-US"/>
              </w:rPr>
              <w:t>≤100 000 копий/мл</w:t>
            </w:r>
          </w:p>
        </w:tc>
        <w:tc>
          <w:tcPr>
            <w:tcW w:w="1562" w:type="dxa"/>
            <w:shd w:val="clear" w:color="auto" w:fill="auto"/>
            <w:vAlign w:val="center"/>
          </w:tcPr>
          <w:p w14:paraId="7070C9A8" w14:textId="2A7BAE71" w:rsidR="00C21896" w:rsidRPr="00C21896" w:rsidRDefault="00C21896" w:rsidP="003856D9">
            <w:pPr>
              <w:jc w:val="center"/>
              <w:rPr>
                <w:rFonts w:eastAsia="Calibri"/>
                <w:bCs/>
                <w:lang w:eastAsia="en-US"/>
              </w:rPr>
            </w:pPr>
            <w:r w:rsidRPr="00551868">
              <w:rPr>
                <w:rFonts w:eastAsia="Calibri"/>
                <w:bCs/>
                <w:lang w:eastAsia="en-US"/>
              </w:rPr>
              <w:t>100 (86, 115)</w:t>
            </w:r>
          </w:p>
        </w:tc>
        <w:tc>
          <w:tcPr>
            <w:tcW w:w="1417" w:type="dxa"/>
            <w:shd w:val="clear" w:color="auto" w:fill="auto"/>
            <w:vAlign w:val="center"/>
          </w:tcPr>
          <w:p w14:paraId="31F528DE" w14:textId="65DFF3A6" w:rsidR="00C21896" w:rsidRPr="00C21896" w:rsidRDefault="00C21896" w:rsidP="003856D9">
            <w:pPr>
              <w:jc w:val="center"/>
              <w:rPr>
                <w:rFonts w:eastAsia="Calibri"/>
                <w:bCs/>
                <w:lang w:eastAsia="en-US"/>
              </w:rPr>
            </w:pPr>
            <w:r w:rsidRPr="00551868">
              <w:rPr>
                <w:rFonts w:eastAsia="Calibri"/>
                <w:bCs/>
                <w:lang w:eastAsia="en-US"/>
              </w:rPr>
              <w:t>49 (33, 65)</w:t>
            </w:r>
          </w:p>
        </w:tc>
        <w:tc>
          <w:tcPr>
            <w:tcW w:w="1701" w:type="dxa"/>
            <w:shd w:val="clear" w:color="auto" w:fill="auto"/>
            <w:vAlign w:val="center"/>
          </w:tcPr>
          <w:p w14:paraId="252DA9C9" w14:textId="5B9315E6" w:rsidR="00C21896" w:rsidRPr="00C21896" w:rsidRDefault="00C21896" w:rsidP="003856D9">
            <w:pPr>
              <w:jc w:val="center"/>
              <w:rPr>
                <w:rFonts w:eastAsia="Calibri"/>
                <w:bCs/>
                <w:lang w:eastAsia="en-US"/>
              </w:rPr>
            </w:pPr>
            <w:r w:rsidRPr="00551868">
              <w:rPr>
                <w:rFonts w:eastAsia="Calibri"/>
                <w:bCs/>
                <w:lang w:eastAsia="en-US"/>
              </w:rPr>
              <w:t>114 (98, 131)</w:t>
            </w:r>
          </w:p>
        </w:tc>
        <w:tc>
          <w:tcPr>
            <w:tcW w:w="1413" w:type="dxa"/>
            <w:shd w:val="clear" w:color="auto" w:fill="auto"/>
            <w:vAlign w:val="center"/>
          </w:tcPr>
          <w:p w14:paraId="59B9C8C3" w14:textId="34BBF64A" w:rsidR="00C21896" w:rsidRPr="00C21896" w:rsidRDefault="00C21896" w:rsidP="003856D9">
            <w:pPr>
              <w:jc w:val="center"/>
              <w:rPr>
                <w:rFonts w:eastAsia="Calibri"/>
                <w:bCs/>
                <w:lang w:eastAsia="en-US"/>
              </w:rPr>
            </w:pPr>
            <w:r w:rsidRPr="00551868">
              <w:rPr>
                <w:rFonts w:eastAsia="Calibri"/>
                <w:bCs/>
                <w:lang w:eastAsia="en-US"/>
              </w:rPr>
              <w:t>53 (36, 70)</w:t>
            </w:r>
          </w:p>
        </w:tc>
      </w:tr>
      <w:tr w:rsidR="00C21896" w:rsidRPr="00C21896" w14:paraId="55CD9593" w14:textId="77777777" w:rsidTr="00551868">
        <w:trPr>
          <w:trHeight w:val="20"/>
        </w:trPr>
        <w:tc>
          <w:tcPr>
            <w:tcW w:w="3253" w:type="dxa"/>
            <w:shd w:val="clear" w:color="auto" w:fill="auto"/>
            <w:vAlign w:val="center"/>
          </w:tcPr>
          <w:p w14:paraId="219FA8AD" w14:textId="20A758EB" w:rsidR="00C21896" w:rsidRPr="00C21896" w:rsidRDefault="00C21896" w:rsidP="00551868">
            <w:pPr>
              <w:jc w:val="left"/>
              <w:rPr>
                <w:rFonts w:eastAsiaTheme="minorHAnsi"/>
                <w:b/>
                <w:bCs/>
                <w:lang w:eastAsia="en-US"/>
              </w:rPr>
            </w:pPr>
            <w:r w:rsidRPr="00C21896">
              <w:rPr>
                <w:rFonts w:eastAsia="Calibri"/>
                <w:bCs/>
                <w:lang w:eastAsia="en-US"/>
              </w:rPr>
              <w:t>Количество CD4 ≤50 клеток/м</w:t>
            </w:r>
            <w:r w:rsidR="00603537">
              <w:rPr>
                <w:rFonts w:eastAsia="Calibri"/>
                <w:bCs/>
                <w:lang w:eastAsia="en-US"/>
              </w:rPr>
              <w:t>к</w:t>
            </w:r>
            <w:r w:rsidRPr="00C21896">
              <w:rPr>
                <w:rFonts w:eastAsia="Calibri"/>
                <w:bCs/>
                <w:lang w:eastAsia="en-US"/>
              </w:rPr>
              <w:t>л</w:t>
            </w:r>
          </w:p>
        </w:tc>
        <w:tc>
          <w:tcPr>
            <w:tcW w:w="1562" w:type="dxa"/>
            <w:shd w:val="clear" w:color="auto" w:fill="auto"/>
            <w:vAlign w:val="center"/>
          </w:tcPr>
          <w:p w14:paraId="2D5BC29A" w14:textId="4FC91FA5" w:rsidR="00C21896" w:rsidRPr="00C21896" w:rsidRDefault="00C21896" w:rsidP="003856D9">
            <w:pPr>
              <w:jc w:val="center"/>
              <w:rPr>
                <w:rFonts w:eastAsia="Calibri"/>
                <w:bCs/>
                <w:lang w:eastAsia="en-US"/>
              </w:rPr>
            </w:pPr>
            <w:r w:rsidRPr="00551868">
              <w:rPr>
                <w:rFonts w:eastAsia="Calibri"/>
                <w:bCs/>
                <w:lang w:eastAsia="en-US"/>
              </w:rPr>
              <w:t>121 (100, 142)</w:t>
            </w:r>
          </w:p>
        </w:tc>
        <w:tc>
          <w:tcPr>
            <w:tcW w:w="1417" w:type="dxa"/>
            <w:shd w:val="clear" w:color="auto" w:fill="auto"/>
            <w:vAlign w:val="center"/>
          </w:tcPr>
          <w:p w14:paraId="344555BA" w14:textId="71CFCC23" w:rsidR="00C21896" w:rsidRPr="00C21896" w:rsidRDefault="00C21896" w:rsidP="003856D9">
            <w:pPr>
              <w:jc w:val="center"/>
              <w:rPr>
                <w:rFonts w:eastAsia="Calibri"/>
                <w:bCs/>
                <w:lang w:eastAsia="en-US"/>
              </w:rPr>
            </w:pPr>
            <w:r w:rsidRPr="00551868">
              <w:rPr>
                <w:rFonts w:eastAsia="Calibri"/>
                <w:bCs/>
                <w:lang w:eastAsia="en-US"/>
              </w:rPr>
              <w:t>33 (18, 48)</w:t>
            </w:r>
          </w:p>
        </w:tc>
        <w:tc>
          <w:tcPr>
            <w:tcW w:w="1701" w:type="dxa"/>
            <w:shd w:val="clear" w:color="auto" w:fill="auto"/>
            <w:vAlign w:val="center"/>
          </w:tcPr>
          <w:p w14:paraId="62F69ADB" w14:textId="4BD75AB1" w:rsidR="00C21896" w:rsidRPr="00C21896" w:rsidRDefault="00C21896" w:rsidP="003856D9">
            <w:pPr>
              <w:jc w:val="center"/>
              <w:rPr>
                <w:rFonts w:eastAsia="Calibri"/>
                <w:bCs/>
                <w:lang w:eastAsia="en-US"/>
              </w:rPr>
            </w:pPr>
            <w:r w:rsidRPr="00551868">
              <w:rPr>
                <w:rFonts w:eastAsia="Calibri"/>
                <w:bCs/>
                <w:lang w:eastAsia="en-US"/>
              </w:rPr>
              <w:t>130 (104, 156)</w:t>
            </w:r>
          </w:p>
        </w:tc>
        <w:tc>
          <w:tcPr>
            <w:tcW w:w="1413" w:type="dxa"/>
            <w:shd w:val="clear" w:color="auto" w:fill="auto"/>
            <w:vAlign w:val="center"/>
          </w:tcPr>
          <w:p w14:paraId="0516C699" w14:textId="1FBF1B6F" w:rsidR="00C21896" w:rsidRPr="00C21896" w:rsidRDefault="00C21896" w:rsidP="003856D9">
            <w:pPr>
              <w:jc w:val="center"/>
              <w:rPr>
                <w:rFonts w:eastAsia="Calibri"/>
                <w:bCs/>
                <w:lang w:eastAsia="en-US"/>
              </w:rPr>
            </w:pPr>
            <w:r w:rsidRPr="00551868">
              <w:rPr>
                <w:rFonts w:eastAsia="Calibri"/>
                <w:bCs/>
                <w:lang w:eastAsia="en-US"/>
              </w:rPr>
              <w:t>42 (17, 67)</w:t>
            </w:r>
          </w:p>
        </w:tc>
      </w:tr>
      <w:tr w:rsidR="00C21896" w:rsidRPr="00C21896" w14:paraId="1D259655" w14:textId="77777777" w:rsidTr="00551868">
        <w:trPr>
          <w:trHeight w:val="20"/>
        </w:trPr>
        <w:tc>
          <w:tcPr>
            <w:tcW w:w="3253" w:type="dxa"/>
            <w:shd w:val="clear" w:color="auto" w:fill="auto"/>
            <w:vAlign w:val="center"/>
          </w:tcPr>
          <w:p w14:paraId="0458DA06" w14:textId="72D99F61" w:rsidR="00C21896" w:rsidRPr="00C21896" w:rsidRDefault="00C21896" w:rsidP="00551868">
            <w:pPr>
              <w:jc w:val="left"/>
              <w:rPr>
                <w:rFonts w:eastAsiaTheme="minorHAnsi"/>
                <w:b/>
                <w:bCs/>
                <w:lang w:eastAsia="en-US"/>
              </w:rPr>
            </w:pPr>
            <w:r w:rsidRPr="00C21896">
              <w:rPr>
                <w:rFonts w:eastAsia="Calibri"/>
                <w:bCs/>
                <w:lang w:eastAsia="en-US"/>
              </w:rPr>
              <w:t>CD4 &gt;50 и ≤200 клеток/м</w:t>
            </w:r>
            <w:r w:rsidR="00603537">
              <w:rPr>
                <w:rFonts w:eastAsia="Calibri"/>
                <w:bCs/>
                <w:lang w:eastAsia="en-US"/>
              </w:rPr>
              <w:t>к</w:t>
            </w:r>
            <w:r w:rsidRPr="00C21896">
              <w:rPr>
                <w:rFonts w:eastAsia="Calibri"/>
                <w:bCs/>
                <w:lang w:eastAsia="en-US"/>
              </w:rPr>
              <w:t>л</w:t>
            </w:r>
          </w:p>
        </w:tc>
        <w:tc>
          <w:tcPr>
            <w:tcW w:w="1562" w:type="dxa"/>
            <w:shd w:val="clear" w:color="auto" w:fill="auto"/>
            <w:vAlign w:val="center"/>
          </w:tcPr>
          <w:p w14:paraId="60B1E955" w14:textId="06FC31F2" w:rsidR="00C21896" w:rsidRPr="00C21896" w:rsidRDefault="00C21896" w:rsidP="003856D9">
            <w:pPr>
              <w:jc w:val="center"/>
              <w:rPr>
                <w:rFonts w:eastAsia="Calibri"/>
                <w:bCs/>
                <w:lang w:eastAsia="en-US"/>
              </w:rPr>
            </w:pPr>
            <w:r w:rsidRPr="00551868">
              <w:rPr>
                <w:rFonts w:eastAsia="Calibri"/>
                <w:bCs/>
                <w:lang w:eastAsia="en-US"/>
              </w:rPr>
              <w:t>104 (88, 119)</w:t>
            </w:r>
          </w:p>
        </w:tc>
        <w:tc>
          <w:tcPr>
            <w:tcW w:w="1417" w:type="dxa"/>
            <w:shd w:val="clear" w:color="auto" w:fill="auto"/>
            <w:vAlign w:val="center"/>
          </w:tcPr>
          <w:p w14:paraId="24514C21" w14:textId="1414BB07" w:rsidR="00C21896" w:rsidRPr="00C21896" w:rsidRDefault="00C21896" w:rsidP="003856D9">
            <w:pPr>
              <w:jc w:val="center"/>
              <w:rPr>
                <w:rFonts w:eastAsia="Calibri"/>
                <w:bCs/>
                <w:lang w:eastAsia="en-US"/>
              </w:rPr>
            </w:pPr>
            <w:r w:rsidRPr="00551868">
              <w:rPr>
                <w:rFonts w:eastAsia="Calibri"/>
                <w:bCs/>
                <w:lang w:eastAsia="en-US"/>
              </w:rPr>
              <w:t>47 (28, 66)</w:t>
            </w:r>
          </w:p>
        </w:tc>
        <w:tc>
          <w:tcPr>
            <w:tcW w:w="1701" w:type="dxa"/>
            <w:shd w:val="clear" w:color="auto" w:fill="auto"/>
            <w:vAlign w:val="center"/>
          </w:tcPr>
          <w:p w14:paraId="5DE25731" w14:textId="7A57B22A" w:rsidR="00C21896" w:rsidRPr="00C21896" w:rsidRDefault="00C21896" w:rsidP="003856D9">
            <w:pPr>
              <w:jc w:val="center"/>
              <w:rPr>
                <w:rFonts w:eastAsia="Calibri"/>
                <w:bCs/>
                <w:lang w:eastAsia="en-US"/>
              </w:rPr>
            </w:pPr>
            <w:r w:rsidRPr="00551868">
              <w:rPr>
                <w:rFonts w:eastAsia="Calibri"/>
                <w:bCs/>
                <w:lang w:eastAsia="en-US"/>
              </w:rPr>
              <w:t>123 (103, 144)</w:t>
            </w:r>
          </w:p>
        </w:tc>
        <w:tc>
          <w:tcPr>
            <w:tcW w:w="1413" w:type="dxa"/>
            <w:shd w:val="clear" w:color="auto" w:fill="auto"/>
            <w:vAlign w:val="center"/>
          </w:tcPr>
          <w:p w14:paraId="5FB0CFED" w14:textId="115ADF0F" w:rsidR="00C21896" w:rsidRPr="00C21896" w:rsidRDefault="00C21896" w:rsidP="003856D9">
            <w:pPr>
              <w:jc w:val="center"/>
              <w:rPr>
                <w:rFonts w:eastAsia="Calibri"/>
                <w:bCs/>
                <w:lang w:eastAsia="en-US"/>
              </w:rPr>
            </w:pPr>
            <w:r w:rsidRPr="00551868">
              <w:rPr>
                <w:rFonts w:eastAsia="Calibri"/>
                <w:bCs/>
                <w:lang w:eastAsia="en-US"/>
              </w:rPr>
              <w:t>56 (34, 79)</w:t>
            </w:r>
          </w:p>
        </w:tc>
      </w:tr>
      <w:tr w:rsidR="00C21896" w:rsidRPr="00C21896" w14:paraId="4BDBB97B" w14:textId="77777777" w:rsidTr="00551868">
        <w:trPr>
          <w:trHeight w:val="20"/>
        </w:trPr>
        <w:tc>
          <w:tcPr>
            <w:tcW w:w="3253" w:type="dxa"/>
            <w:shd w:val="clear" w:color="auto" w:fill="auto"/>
            <w:vAlign w:val="center"/>
          </w:tcPr>
          <w:p w14:paraId="3CA3B96D" w14:textId="09DC9DBD" w:rsidR="00C21896" w:rsidRPr="00C21896" w:rsidRDefault="00C21896" w:rsidP="00551868">
            <w:pPr>
              <w:jc w:val="left"/>
              <w:rPr>
                <w:rFonts w:eastAsiaTheme="minorHAnsi"/>
                <w:b/>
                <w:bCs/>
                <w:lang w:eastAsia="en-US"/>
              </w:rPr>
            </w:pPr>
            <w:r w:rsidRPr="00C21896">
              <w:rPr>
                <w:rFonts w:eastAsia="Calibri"/>
                <w:bCs/>
                <w:lang w:eastAsia="en-US"/>
              </w:rPr>
              <w:t>CD4 &gt;200 клеток/м</w:t>
            </w:r>
            <w:r w:rsidR="00603537">
              <w:rPr>
                <w:rFonts w:eastAsia="Calibri"/>
                <w:bCs/>
                <w:lang w:eastAsia="en-US"/>
              </w:rPr>
              <w:t>к</w:t>
            </w:r>
            <w:r w:rsidRPr="00C21896">
              <w:rPr>
                <w:rFonts w:eastAsia="Calibri"/>
                <w:bCs/>
                <w:lang w:eastAsia="en-US"/>
              </w:rPr>
              <w:t>л</w:t>
            </w:r>
          </w:p>
        </w:tc>
        <w:tc>
          <w:tcPr>
            <w:tcW w:w="1562" w:type="dxa"/>
            <w:shd w:val="clear" w:color="auto" w:fill="auto"/>
            <w:vAlign w:val="center"/>
          </w:tcPr>
          <w:p w14:paraId="79608823" w14:textId="4DD6C23A" w:rsidR="00C21896" w:rsidRPr="00C21896" w:rsidRDefault="00C21896" w:rsidP="003856D9">
            <w:pPr>
              <w:jc w:val="center"/>
              <w:rPr>
                <w:rFonts w:eastAsia="Calibri"/>
                <w:bCs/>
                <w:lang w:eastAsia="en-US"/>
              </w:rPr>
            </w:pPr>
            <w:r w:rsidRPr="00551868">
              <w:rPr>
                <w:rFonts w:eastAsia="Calibri"/>
                <w:bCs/>
                <w:lang w:eastAsia="en-US"/>
              </w:rPr>
              <w:t>104 (80, 129)</w:t>
            </w:r>
          </w:p>
        </w:tc>
        <w:tc>
          <w:tcPr>
            <w:tcW w:w="1417" w:type="dxa"/>
            <w:shd w:val="clear" w:color="auto" w:fill="auto"/>
            <w:vAlign w:val="center"/>
          </w:tcPr>
          <w:p w14:paraId="075392B1" w14:textId="42E60DD3" w:rsidR="00C21896" w:rsidRPr="00C21896" w:rsidRDefault="00C21896" w:rsidP="003856D9">
            <w:pPr>
              <w:jc w:val="center"/>
              <w:rPr>
                <w:rFonts w:eastAsia="Calibri"/>
                <w:bCs/>
                <w:lang w:eastAsia="en-US"/>
              </w:rPr>
            </w:pPr>
            <w:r w:rsidRPr="00551868">
              <w:rPr>
                <w:rFonts w:eastAsia="Calibri"/>
                <w:bCs/>
                <w:lang w:eastAsia="en-US"/>
              </w:rPr>
              <w:t>54 (24, 84)</w:t>
            </w:r>
          </w:p>
        </w:tc>
        <w:tc>
          <w:tcPr>
            <w:tcW w:w="1701" w:type="dxa"/>
            <w:shd w:val="clear" w:color="auto" w:fill="auto"/>
            <w:vAlign w:val="center"/>
          </w:tcPr>
          <w:p w14:paraId="2C2F3A0A" w14:textId="0EAD40EE" w:rsidR="00C21896" w:rsidRPr="00C21896" w:rsidRDefault="00C21896" w:rsidP="003856D9">
            <w:pPr>
              <w:jc w:val="center"/>
              <w:rPr>
                <w:rFonts w:eastAsia="Calibri"/>
                <w:bCs/>
                <w:lang w:eastAsia="en-US"/>
              </w:rPr>
            </w:pPr>
            <w:r w:rsidRPr="00551868">
              <w:rPr>
                <w:rFonts w:eastAsia="Calibri"/>
                <w:bCs/>
                <w:lang w:eastAsia="en-US"/>
              </w:rPr>
              <w:t>117 (90, 143)</w:t>
            </w:r>
          </w:p>
        </w:tc>
        <w:tc>
          <w:tcPr>
            <w:tcW w:w="1413" w:type="dxa"/>
            <w:shd w:val="clear" w:color="auto" w:fill="auto"/>
            <w:vAlign w:val="center"/>
          </w:tcPr>
          <w:p w14:paraId="700D5DFE" w14:textId="27A0A5CE" w:rsidR="00C21896" w:rsidRPr="00C21896" w:rsidRDefault="00C21896" w:rsidP="003856D9">
            <w:pPr>
              <w:jc w:val="center"/>
              <w:rPr>
                <w:rFonts w:eastAsia="Calibri"/>
                <w:bCs/>
                <w:lang w:eastAsia="en-US"/>
              </w:rPr>
            </w:pPr>
            <w:r w:rsidRPr="00551868">
              <w:rPr>
                <w:rFonts w:eastAsia="Calibri"/>
                <w:bCs/>
                <w:lang w:eastAsia="en-US"/>
              </w:rPr>
              <w:t>48 (23, 73)</w:t>
            </w:r>
          </w:p>
        </w:tc>
      </w:tr>
      <w:tr w:rsidR="00C21896" w:rsidRPr="00C21896" w14:paraId="35ABAB8B" w14:textId="77777777" w:rsidTr="00551868">
        <w:trPr>
          <w:trHeight w:val="20"/>
        </w:trPr>
        <w:tc>
          <w:tcPr>
            <w:tcW w:w="3253" w:type="dxa"/>
            <w:shd w:val="clear" w:color="auto" w:fill="auto"/>
            <w:vAlign w:val="center"/>
          </w:tcPr>
          <w:p w14:paraId="167B4259" w14:textId="1D2AFB73" w:rsidR="00C21896" w:rsidRPr="00C21896" w:rsidRDefault="00C21896" w:rsidP="00551868">
            <w:pPr>
              <w:jc w:val="left"/>
              <w:rPr>
                <w:rFonts w:eastAsiaTheme="minorHAnsi"/>
                <w:b/>
                <w:bCs/>
                <w:lang w:eastAsia="en-US"/>
              </w:rPr>
            </w:pPr>
            <w:r w:rsidRPr="00C21896">
              <w:rPr>
                <w:rFonts w:eastAsia="Calibri"/>
                <w:bCs/>
                <w:lang w:eastAsia="en-US"/>
              </w:rPr>
              <w:t>GSS</w:t>
            </w:r>
            <w:r w:rsidRPr="00C21896">
              <w:rPr>
                <w:rFonts w:eastAsia="Calibri"/>
                <w:bCs/>
                <w:vertAlign w:val="superscript"/>
                <w:lang w:eastAsia="en-US"/>
              </w:rPr>
              <w:t xml:space="preserve"> §</w:t>
            </w:r>
          </w:p>
        </w:tc>
        <w:tc>
          <w:tcPr>
            <w:tcW w:w="6093" w:type="dxa"/>
            <w:gridSpan w:val="4"/>
            <w:shd w:val="clear" w:color="auto" w:fill="auto"/>
            <w:vAlign w:val="center"/>
          </w:tcPr>
          <w:p w14:paraId="11AD0529" w14:textId="36BA6129" w:rsidR="00C21896" w:rsidRPr="00C21896" w:rsidRDefault="00C21896" w:rsidP="003856D9">
            <w:pPr>
              <w:jc w:val="center"/>
              <w:rPr>
                <w:rFonts w:eastAsia="Calibri"/>
                <w:bCs/>
                <w:lang w:eastAsia="en-US"/>
              </w:rPr>
            </w:pPr>
          </w:p>
        </w:tc>
      </w:tr>
      <w:tr w:rsidR="00C21896" w:rsidRPr="00C21896" w14:paraId="7B791874" w14:textId="77777777" w:rsidTr="00551868">
        <w:trPr>
          <w:trHeight w:val="20"/>
        </w:trPr>
        <w:tc>
          <w:tcPr>
            <w:tcW w:w="3253" w:type="dxa"/>
            <w:shd w:val="clear" w:color="auto" w:fill="auto"/>
            <w:vAlign w:val="center"/>
          </w:tcPr>
          <w:p w14:paraId="4B4E0A99" w14:textId="504FF4D3" w:rsidR="00C21896" w:rsidRPr="00C21896" w:rsidRDefault="00C21896" w:rsidP="00551868">
            <w:pPr>
              <w:jc w:val="left"/>
              <w:rPr>
                <w:rFonts w:eastAsiaTheme="minorHAnsi"/>
                <w:b/>
                <w:bCs/>
                <w:lang w:eastAsia="en-US"/>
              </w:rPr>
            </w:pPr>
            <w:r w:rsidRPr="00C21896">
              <w:t>0</w:t>
            </w:r>
          </w:p>
        </w:tc>
        <w:tc>
          <w:tcPr>
            <w:tcW w:w="1562" w:type="dxa"/>
            <w:shd w:val="clear" w:color="auto" w:fill="auto"/>
            <w:vAlign w:val="center"/>
          </w:tcPr>
          <w:p w14:paraId="6FB2E3D3" w14:textId="540844E6" w:rsidR="00C21896" w:rsidRPr="00C21896" w:rsidRDefault="00C21896" w:rsidP="003856D9">
            <w:pPr>
              <w:jc w:val="center"/>
              <w:rPr>
                <w:rFonts w:eastAsia="Calibri"/>
                <w:bCs/>
                <w:lang w:eastAsia="en-US"/>
              </w:rPr>
            </w:pPr>
            <w:r w:rsidRPr="00551868">
              <w:rPr>
                <w:rFonts w:eastAsia="Calibri"/>
                <w:bCs/>
                <w:lang w:eastAsia="en-US"/>
              </w:rPr>
              <w:t>81 (55, 106)</w:t>
            </w:r>
          </w:p>
        </w:tc>
        <w:tc>
          <w:tcPr>
            <w:tcW w:w="1417" w:type="dxa"/>
            <w:shd w:val="clear" w:color="auto" w:fill="auto"/>
            <w:vAlign w:val="center"/>
          </w:tcPr>
          <w:p w14:paraId="3CDB0E96" w14:textId="5C481F2B" w:rsidR="00C21896" w:rsidRPr="00C21896" w:rsidRDefault="00C21896" w:rsidP="003856D9">
            <w:pPr>
              <w:jc w:val="center"/>
              <w:rPr>
                <w:rFonts w:eastAsia="Calibri"/>
                <w:bCs/>
                <w:lang w:eastAsia="en-US"/>
              </w:rPr>
            </w:pPr>
            <w:r w:rsidRPr="00551868">
              <w:rPr>
                <w:rFonts w:eastAsia="Calibri"/>
                <w:bCs/>
                <w:lang w:eastAsia="en-US"/>
              </w:rPr>
              <w:t>11 (4, 26)</w:t>
            </w:r>
          </w:p>
        </w:tc>
        <w:tc>
          <w:tcPr>
            <w:tcW w:w="1701" w:type="dxa"/>
            <w:shd w:val="clear" w:color="auto" w:fill="auto"/>
            <w:vAlign w:val="center"/>
          </w:tcPr>
          <w:p w14:paraId="3ACB70ED" w14:textId="55E098E0" w:rsidR="00C21896" w:rsidRPr="00C21896" w:rsidRDefault="00C21896" w:rsidP="003856D9">
            <w:pPr>
              <w:jc w:val="center"/>
              <w:rPr>
                <w:rFonts w:eastAsia="Calibri"/>
                <w:bCs/>
                <w:lang w:eastAsia="en-US"/>
              </w:rPr>
            </w:pPr>
            <w:r w:rsidRPr="00551868">
              <w:rPr>
                <w:rFonts w:eastAsia="Calibri"/>
                <w:bCs/>
                <w:lang w:eastAsia="en-US"/>
              </w:rPr>
              <w:t>97 (70, 124)</w:t>
            </w:r>
          </w:p>
        </w:tc>
        <w:tc>
          <w:tcPr>
            <w:tcW w:w="1413" w:type="dxa"/>
            <w:shd w:val="clear" w:color="auto" w:fill="auto"/>
            <w:vAlign w:val="center"/>
          </w:tcPr>
          <w:p w14:paraId="0BF97138" w14:textId="2455A491" w:rsidR="00C21896" w:rsidRPr="00C21896" w:rsidRDefault="00C21896" w:rsidP="003856D9">
            <w:pPr>
              <w:jc w:val="center"/>
              <w:rPr>
                <w:rFonts w:eastAsia="Calibri"/>
                <w:bCs/>
                <w:lang w:eastAsia="en-US"/>
              </w:rPr>
            </w:pPr>
            <w:r w:rsidRPr="00551868">
              <w:rPr>
                <w:rFonts w:eastAsia="Calibri"/>
                <w:bCs/>
                <w:lang w:eastAsia="en-US"/>
              </w:rPr>
              <w:t>15 (-0, 31)</w:t>
            </w:r>
          </w:p>
        </w:tc>
      </w:tr>
      <w:tr w:rsidR="00C21896" w:rsidRPr="00C21896" w14:paraId="10CE4406" w14:textId="77777777" w:rsidTr="00551868">
        <w:trPr>
          <w:trHeight w:val="20"/>
        </w:trPr>
        <w:tc>
          <w:tcPr>
            <w:tcW w:w="3253" w:type="dxa"/>
            <w:shd w:val="clear" w:color="auto" w:fill="auto"/>
            <w:vAlign w:val="center"/>
          </w:tcPr>
          <w:p w14:paraId="5681F851" w14:textId="36273DC4" w:rsidR="00C21896" w:rsidRPr="00C21896" w:rsidRDefault="00C21896" w:rsidP="00551868">
            <w:pPr>
              <w:jc w:val="left"/>
              <w:rPr>
                <w:rFonts w:eastAsiaTheme="minorHAnsi"/>
                <w:b/>
                <w:bCs/>
                <w:lang w:eastAsia="en-US"/>
              </w:rPr>
            </w:pPr>
            <w:r w:rsidRPr="00C21896">
              <w:t>1</w:t>
            </w:r>
          </w:p>
        </w:tc>
        <w:tc>
          <w:tcPr>
            <w:tcW w:w="1562" w:type="dxa"/>
            <w:shd w:val="clear" w:color="auto" w:fill="auto"/>
            <w:vAlign w:val="center"/>
          </w:tcPr>
          <w:p w14:paraId="4AD98E45" w14:textId="490F0753" w:rsidR="00C21896" w:rsidRPr="00C21896" w:rsidRDefault="00C21896" w:rsidP="003856D9">
            <w:pPr>
              <w:jc w:val="center"/>
              <w:rPr>
                <w:rFonts w:eastAsia="Calibri"/>
                <w:bCs/>
                <w:lang w:eastAsia="en-US"/>
              </w:rPr>
            </w:pPr>
            <w:r w:rsidRPr="00551868">
              <w:rPr>
                <w:rFonts w:eastAsia="Calibri"/>
                <w:bCs/>
                <w:lang w:eastAsia="en-US"/>
              </w:rPr>
              <w:t>113 (96, 130)</w:t>
            </w:r>
          </w:p>
        </w:tc>
        <w:tc>
          <w:tcPr>
            <w:tcW w:w="1417" w:type="dxa"/>
            <w:shd w:val="clear" w:color="auto" w:fill="auto"/>
            <w:vAlign w:val="center"/>
          </w:tcPr>
          <w:p w14:paraId="1733CEED" w14:textId="6098D43E" w:rsidR="00C21896" w:rsidRPr="00C21896" w:rsidRDefault="00C21896" w:rsidP="003856D9">
            <w:pPr>
              <w:jc w:val="center"/>
              <w:rPr>
                <w:rFonts w:eastAsia="Calibri"/>
                <w:bCs/>
                <w:lang w:eastAsia="en-US"/>
              </w:rPr>
            </w:pPr>
            <w:r w:rsidRPr="00551868">
              <w:rPr>
                <w:rFonts w:eastAsia="Calibri"/>
                <w:bCs/>
                <w:lang w:eastAsia="en-US"/>
              </w:rPr>
              <w:t>44 (24, 63)</w:t>
            </w:r>
          </w:p>
        </w:tc>
        <w:tc>
          <w:tcPr>
            <w:tcW w:w="1701" w:type="dxa"/>
            <w:shd w:val="clear" w:color="auto" w:fill="auto"/>
            <w:vAlign w:val="center"/>
          </w:tcPr>
          <w:p w14:paraId="3996161E" w14:textId="6213273D" w:rsidR="00C21896" w:rsidRPr="00C21896" w:rsidRDefault="00C21896" w:rsidP="003856D9">
            <w:pPr>
              <w:jc w:val="center"/>
              <w:rPr>
                <w:rFonts w:eastAsia="Calibri"/>
                <w:bCs/>
                <w:lang w:eastAsia="en-US"/>
              </w:rPr>
            </w:pPr>
            <w:r w:rsidRPr="00551868">
              <w:rPr>
                <w:rFonts w:eastAsia="Calibri"/>
                <w:bCs/>
                <w:lang w:eastAsia="en-US"/>
              </w:rPr>
              <w:t>132 (111, 154)</w:t>
            </w:r>
          </w:p>
        </w:tc>
        <w:tc>
          <w:tcPr>
            <w:tcW w:w="1413" w:type="dxa"/>
            <w:shd w:val="clear" w:color="auto" w:fill="auto"/>
            <w:vAlign w:val="center"/>
          </w:tcPr>
          <w:p w14:paraId="532014E4" w14:textId="13D52B66" w:rsidR="00C21896" w:rsidRPr="00C21896" w:rsidRDefault="00C21896" w:rsidP="003856D9">
            <w:pPr>
              <w:jc w:val="center"/>
              <w:rPr>
                <w:rFonts w:eastAsia="Calibri"/>
                <w:bCs/>
                <w:lang w:eastAsia="en-US"/>
              </w:rPr>
            </w:pPr>
            <w:r w:rsidRPr="00551868">
              <w:rPr>
                <w:rFonts w:eastAsia="Calibri"/>
                <w:bCs/>
                <w:lang w:eastAsia="en-US"/>
              </w:rPr>
              <w:t>45 (24, 66)</w:t>
            </w:r>
          </w:p>
        </w:tc>
      </w:tr>
      <w:tr w:rsidR="00C21896" w:rsidRPr="00C21896" w14:paraId="65FD766A" w14:textId="77777777" w:rsidTr="00551868">
        <w:trPr>
          <w:trHeight w:val="20"/>
        </w:trPr>
        <w:tc>
          <w:tcPr>
            <w:tcW w:w="3253" w:type="dxa"/>
            <w:shd w:val="clear" w:color="auto" w:fill="auto"/>
            <w:vAlign w:val="center"/>
          </w:tcPr>
          <w:p w14:paraId="331577AA" w14:textId="3B5A4CB3" w:rsidR="00C21896" w:rsidRPr="00C21896" w:rsidRDefault="00C21896" w:rsidP="00551868">
            <w:pPr>
              <w:jc w:val="left"/>
              <w:rPr>
                <w:rFonts w:eastAsiaTheme="minorHAnsi"/>
                <w:b/>
                <w:bCs/>
                <w:lang w:eastAsia="en-US"/>
              </w:rPr>
            </w:pPr>
            <w:r w:rsidRPr="00C21896">
              <w:t>2 и более</w:t>
            </w:r>
          </w:p>
        </w:tc>
        <w:tc>
          <w:tcPr>
            <w:tcW w:w="1562" w:type="dxa"/>
            <w:shd w:val="clear" w:color="auto" w:fill="auto"/>
            <w:vAlign w:val="center"/>
          </w:tcPr>
          <w:p w14:paraId="013FDE6A" w14:textId="1CDDB0E7" w:rsidR="00C21896" w:rsidRPr="00C21896" w:rsidRDefault="00C21896" w:rsidP="003856D9">
            <w:pPr>
              <w:jc w:val="center"/>
              <w:rPr>
                <w:rFonts w:eastAsia="Calibri"/>
                <w:bCs/>
                <w:lang w:eastAsia="en-US"/>
              </w:rPr>
            </w:pPr>
            <w:r w:rsidRPr="00551868">
              <w:rPr>
                <w:rFonts w:eastAsia="Calibri"/>
                <w:bCs/>
                <w:lang w:eastAsia="en-US"/>
              </w:rPr>
              <w:t>125 (105, 144)</w:t>
            </w:r>
          </w:p>
        </w:tc>
        <w:tc>
          <w:tcPr>
            <w:tcW w:w="1417" w:type="dxa"/>
            <w:shd w:val="clear" w:color="auto" w:fill="auto"/>
            <w:vAlign w:val="center"/>
          </w:tcPr>
          <w:p w14:paraId="0A4445CE" w14:textId="7FD85E63" w:rsidR="00C21896" w:rsidRPr="00C21896" w:rsidRDefault="00C21896" w:rsidP="003856D9">
            <w:pPr>
              <w:jc w:val="center"/>
              <w:rPr>
                <w:rFonts w:eastAsia="Calibri"/>
                <w:bCs/>
                <w:lang w:eastAsia="en-US"/>
              </w:rPr>
            </w:pPr>
            <w:r w:rsidRPr="00551868">
              <w:rPr>
                <w:rFonts w:eastAsia="Calibri"/>
                <w:bCs/>
                <w:lang w:eastAsia="en-US"/>
              </w:rPr>
              <w:t>76 (48, 103)</w:t>
            </w:r>
          </w:p>
        </w:tc>
        <w:tc>
          <w:tcPr>
            <w:tcW w:w="1701" w:type="dxa"/>
            <w:shd w:val="clear" w:color="auto" w:fill="auto"/>
            <w:vAlign w:val="center"/>
          </w:tcPr>
          <w:p w14:paraId="78369346" w14:textId="2AA9FF51" w:rsidR="00C21896" w:rsidRPr="00C21896" w:rsidRDefault="00C21896" w:rsidP="003856D9">
            <w:pPr>
              <w:jc w:val="center"/>
              <w:rPr>
                <w:rFonts w:eastAsia="Calibri"/>
                <w:bCs/>
                <w:lang w:eastAsia="en-US"/>
              </w:rPr>
            </w:pPr>
            <w:r w:rsidRPr="00551868">
              <w:rPr>
                <w:rFonts w:eastAsia="Calibri"/>
                <w:bCs/>
                <w:lang w:eastAsia="en-US"/>
              </w:rPr>
              <w:t>134 (108, 159)</w:t>
            </w:r>
          </w:p>
        </w:tc>
        <w:tc>
          <w:tcPr>
            <w:tcW w:w="1413" w:type="dxa"/>
            <w:shd w:val="clear" w:color="auto" w:fill="auto"/>
            <w:vAlign w:val="center"/>
          </w:tcPr>
          <w:p w14:paraId="599C8DEC" w14:textId="56B489EF" w:rsidR="00C21896" w:rsidRPr="00C21896" w:rsidRDefault="00C21896" w:rsidP="003856D9">
            <w:pPr>
              <w:jc w:val="center"/>
              <w:rPr>
                <w:rFonts w:eastAsia="Calibri"/>
                <w:bCs/>
                <w:lang w:eastAsia="en-US"/>
              </w:rPr>
            </w:pPr>
            <w:r w:rsidRPr="00551868">
              <w:rPr>
                <w:rFonts w:eastAsia="Calibri"/>
                <w:bCs/>
                <w:lang w:eastAsia="en-US"/>
              </w:rPr>
              <w:t>90 (57, 123)</w:t>
            </w:r>
          </w:p>
        </w:tc>
      </w:tr>
      <w:tr w:rsidR="00C21896" w:rsidRPr="00C21896" w14:paraId="7AD70AF5" w14:textId="77777777" w:rsidTr="00551868">
        <w:trPr>
          <w:trHeight w:val="3128"/>
        </w:trPr>
        <w:tc>
          <w:tcPr>
            <w:tcW w:w="9346" w:type="dxa"/>
            <w:gridSpan w:val="5"/>
            <w:shd w:val="clear" w:color="auto" w:fill="auto"/>
            <w:vAlign w:val="center"/>
          </w:tcPr>
          <w:p w14:paraId="7C61767D" w14:textId="77777777" w:rsidR="00C21896" w:rsidRPr="00C21896" w:rsidRDefault="00C21896" w:rsidP="00551868">
            <w:pPr>
              <w:jc w:val="left"/>
              <w:rPr>
                <w:b/>
                <w:bCs/>
                <w:color w:val="000000"/>
                <w:sz w:val="20"/>
                <w:szCs w:val="20"/>
              </w:rPr>
            </w:pPr>
            <w:r w:rsidRPr="00C21896">
              <w:rPr>
                <w:b/>
                <w:bCs/>
                <w:color w:val="000000"/>
                <w:sz w:val="20"/>
                <w:szCs w:val="20"/>
              </w:rPr>
              <w:t>Примечание:</w:t>
            </w:r>
          </w:p>
          <w:p w14:paraId="046E0B7B" w14:textId="1482C0FF" w:rsidR="00EC0612" w:rsidRDefault="00EC0612" w:rsidP="00EC0612">
            <w:pPr>
              <w:jc w:val="left"/>
              <w:rPr>
                <w:rFonts w:eastAsia="Calibri"/>
                <w:sz w:val="20"/>
                <w:szCs w:val="20"/>
                <w:lang w:eastAsia="en-US"/>
              </w:rPr>
            </w:pPr>
            <w:r>
              <w:rPr>
                <w:rFonts w:eastAsia="Calibri"/>
                <w:sz w:val="20"/>
                <w:szCs w:val="20"/>
                <w:lang w:eastAsia="en-US"/>
              </w:rPr>
              <w:t xml:space="preserve">ДИ: </w:t>
            </w:r>
            <w:r w:rsidR="003A2BD4">
              <w:rPr>
                <w:rFonts w:eastAsia="Calibri"/>
                <w:sz w:val="20"/>
                <w:szCs w:val="20"/>
                <w:lang w:eastAsia="en-US"/>
              </w:rPr>
              <w:t>д</w:t>
            </w:r>
            <w:r w:rsidR="008545FF">
              <w:rPr>
                <w:rFonts w:eastAsia="Calibri"/>
                <w:sz w:val="20"/>
                <w:szCs w:val="20"/>
                <w:lang w:eastAsia="en-US"/>
              </w:rPr>
              <w:t xml:space="preserve">оверительный интервал; </w:t>
            </w:r>
            <w:r w:rsidRPr="00EC0612">
              <w:rPr>
                <w:rFonts w:eastAsia="Calibri"/>
                <w:sz w:val="20"/>
                <w:szCs w:val="20"/>
                <w:lang w:eastAsia="en-US"/>
              </w:rPr>
              <w:t>ОФТ</w:t>
            </w:r>
            <w:r>
              <w:rPr>
                <w:rFonts w:eastAsia="Calibri"/>
                <w:sz w:val="20"/>
                <w:szCs w:val="20"/>
                <w:lang w:eastAsia="en-US"/>
              </w:rPr>
              <w:t xml:space="preserve">: оптимизированная </w:t>
            </w:r>
            <w:r w:rsidRPr="00C9639E">
              <w:rPr>
                <w:rFonts w:eastAsia="Calibri"/>
                <w:sz w:val="20"/>
                <w:szCs w:val="20"/>
                <w:lang w:eastAsia="en-US"/>
              </w:rPr>
              <w:t>фонов</w:t>
            </w:r>
            <w:r>
              <w:rPr>
                <w:rFonts w:eastAsia="Calibri"/>
                <w:sz w:val="20"/>
                <w:szCs w:val="20"/>
                <w:lang w:eastAsia="en-US"/>
              </w:rPr>
              <w:t>ая</w:t>
            </w:r>
            <w:r w:rsidRPr="00C9639E">
              <w:rPr>
                <w:rFonts w:eastAsia="Calibri"/>
                <w:sz w:val="20"/>
                <w:szCs w:val="20"/>
                <w:lang w:eastAsia="en-US"/>
              </w:rPr>
              <w:t xml:space="preserve"> терапи</w:t>
            </w:r>
            <w:r>
              <w:rPr>
                <w:rFonts w:eastAsia="Calibri"/>
                <w:sz w:val="20"/>
                <w:szCs w:val="20"/>
                <w:lang w:eastAsia="en-US"/>
              </w:rPr>
              <w:t>я</w:t>
            </w:r>
            <w:r w:rsidR="00F97CB3">
              <w:rPr>
                <w:rFonts w:eastAsia="Calibri"/>
                <w:sz w:val="20"/>
                <w:szCs w:val="20"/>
                <w:lang w:eastAsia="en-US"/>
              </w:rPr>
              <w:t>.</w:t>
            </w:r>
          </w:p>
          <w:p w14:paraId="0135C781" w14:textId="77777777" w:rsidR="00EC0612" w:rsidRDefault="00EC0612" w:rsidP="00EC0612">
            <w:pPr>
              <w:jc w:val="left"/>
              <w:rPr>
                <w:rFonts w:eastAsia="Calibri"/>
                <w:sz w:val="20"/>
                <w:szCs w:val="20"/>
                <w:lang w:eastAsia="en-US"/>
              </w:rPr>
            </w:pPr>
            <w:r w:rsidRPr="00EC0612">
              <w:rPr>
                <w:rFonts w:eastAsia="Calibri"/>
                <w:sz w:val="20"/>
                <w:szCs w:val="20"/>
                <w:lang w:eastAsia="en-US"/>
              </w:rPr>
              <w:t>N</w:t>
            </w:r>
            <w:r>
              <w:rPr>
                <w:rFonts w:eastAsia="Calibri"/>
                <w:sz w:val="20"/>
                <w:szCs w:val="20"/>
                <w:lang w:eastAsia="en-US"/>
              </w:rPr>
              <w:t xml:space="preserve">: </w:t>
            </w:r>
            <w:r w:rsidRPr="00EC0612">
              <w:rPr>
                <w:rFonts w:eastAsia="Calibri"/>
                <w:sz w:val="20"/>
                <w:szCs w:val="20"/>
                <w:lang w:eastAsia="en-US"/>
              </w:rPr>
              <w:t>количество субъектов в каждой группе лечения</w:t>
            </w:r>
            <w:r>
              <w:rPr>
                <w:rFonts w:eastAsia="Calibri"/>
                <w:sz w:val="20"/>
                <w:szCs w:val="20"/>
                <w:lang w:eastAsia="en-US"/>
              </w:rPr>
              <w:t>.</w:t>
            </w:r>
          </w:p>
          <w:p w14:paraId="21F158AB" w14:textId="6AD3D1BD" w:rsidR="00C21896" w:rsidRPr="00C21896" w:rsidRDefault="00C21896" w:rsidP="00EC0612">
            <w:pPr>
              <w:jc w:val="left"/>
              <w:rPr>
                <w:rFonts w:eastAsia="Calibri"/>
                <w:sz w:val="20"/>
                <w:szCs w:val="20"/>
                <w:lang w:eastAsia="en-US"/>
              </w:rPr>
            </w:pPr>
            <w:r w:rsidRPr="00551868">
              <w:rPr>
                <w:rFonts w:eastAsia="Calibri"/>
                <w:sz w:val="20"/>
                <w:szCs w:val="20"/>
                <w:lang w:eastAsia="en-US"/>
              </w:rPr>
              <w:t xml:space="preserve">† </w:t>
            </w:r>
            <w:r w:rsidRPr="00C21896">
              <w:rPr>
                <w:rFonts w:eastAsia="Calibri"/>
                <w:sz w:val="20"/>
                <w:szCs w:val="20"/>
                <w:lang w:eastAsia="en-US"/>
              </w:rPr>
              <w:t xml:space="preserve">Использовался подход «Not Completer=Failure»: досрочное </w:t>
            </w:r>
            <w:r w:rsidRPr="00551868">
              <w:rPr>
                <w:rFonts w:eastAsia="Calibri"/>
                <w:sz w:val="20"/>
                <w:szCs w:val="20"/>
                <w:lang w:eastAsia="en-US"/>
              </w:rPr>
              <w:t>прекра</w:t>
            </w:r>
            <w:r w:rsidRPr="00C21896">
              <w:rPr>
                <w:rFonts w:eastAsia="Calibri"/>
                <w:sz w:val="20"/>
                <w:szCs w:val="20"/>
                <w:lang w:eastAsia="en-US"/>
              </w:rPr>
              <w:t>щение</w:t>
            </w:r>
            <w:r w:rsidRPr="00551868">
              <w:rPr>
                <w:rFonts w:eastAsia="Calibri"/>
                <w:sz w:val="20"/>
                <w:szCs w:val="20"/>
                <w:lang w:eastAsia="en-US"/>
              </w:rPr>
              <w:t xml:space="preserve"> участи</w:t>
            </w:r>
            <w:r w:rsidRPr="00C21896">
              <w:rPr>
                <w:rFonts w:eastAsia="Calibri"/>
                <w:sz w:val="20"/>
                <w:szCs w:val="20"/>
                <w:lang w:eastAsia="en-US"/>
              </w:rPr>
              <w:t>я</w:t>
            </w:r>
            <w:r w:rsidRPr="00551868">
              <w:rPr>
                <w:rFonts w:eastAsia="Calibri"/>
                <w:sz w:val="20"/>
                <w:szCs w:val="20"/>
                <w:lang w:eastAsia="en-US"/>
              </w:rPr>
              <w:t xml:space="preserve"> в исследовании в последующем расценива</w:t>
            </w:r>
            <w:r w:rsidRPr="00C21896">
              <w:rPr>
                <w:rFonts w:eastAsia="Calibri"/>
                <w:sz w:val="20"/>
                <w:szCs w:val="20"/>
                <w:lang w:eastAsia="en-US"/>
              </w:rPr>
              <w:t>лось,</w:t>
            </w:r>
            <w:r w:rsidRPr="00551868">
              <w:rPr>
                <w:rFonts w:eastAsia="Calibri"/>
                <w:sz w:val="20"/>
                <w:szCs w:val="20"/>
                <w:lang w:eastAsia="en-US"/>
              </w:rPr>
              <w:t xml:space="preserve"> как неудача</w:t>
            </w:r>
            <w:r w:rsidRPr="00C21896">
              <w:rPr>
                <w:rFonts w:eastAsia="Calibri"/>
                <w:sz w:val="20"/>
                <w:szCs w:val="20"/>
                <w:lang w:eastAsia="en-US"/>
              </w:rPr>
              <w:t xml:space="preserve"> лечения</w:t>
            </w:r>
            <w:r w:rsidRPr="00551868">
              <w:rPr>
                <w:rFonts w:eastAsia="Calibri"/>
                <w:sz w:val="20"/>
                <w:szCs w:val="20"/>
                <w:lang w:eastAsia="en-US"/>
              </w:rPr>
              <w:t xml:space="preserve">. </w:t>
            </w:r>
          </w:p>
          <w:p w14:paraId="7D0ACDAA" w14:textId="7EEB8815" w:rsidR="00EC0612" w:rsidRDefault="00C21896" w:rsidP="00C21896">
            <w:pPr>
              <w:jc w:val="left"/>
              <w:rPr>
                <w:rFonts w:eastAsia="Calibri"/>
                <w:sz w:val="20"/>
                <w:szCs w:val="20"/>
                <w:lang w:eastAsia="en-US"/>
              </w:rPr>
            </w:pPr>
            <w:r w:rsidRPr="00551868">
              <w:rPr>
                <w:rFonts w:eastAsia="Calibri"/>
                <w:sz w:val="20"/>
                <w:szCs w:val="20"/>
                <w:lang w:eastAsia="en-US"/>
              </w:rPr>
              <w:t xml:space="preserve">‡ </w:t>
            </w:r>
            <w:r w:rsidR="00B65214" w:rsidRPr="00B65214">
              <w:rPr>
                <w:rFonts w:eastAsia="Calibri"/>
                <w:sz w:val="20"/>
                <w:szCs w:val="20"/>
                <w:lang w:eastAsia="en-US"/>
              </w:rPr>
              <w:t>Для анализа прогностических факторов был использован % вирусологических неудач у пациентов со значениями РНК ВИЧ-1 &lt;400 и 50 копий/мл. Для средних изменений числа клеток CD4 был использован % исходного уровня вирусологических неудач.</w:t>
            </w:r>
            <w:r w:rsidRPr="00551868">
              <w:rPr>
                <w:rFonts w:eastAsia="Calibri"/>
                <w:sz w:val="20"/>
                <w:szCs w:val="20"/>
                <w:lang w:eastAsia="en-US"/>
              </w:rPr>
              <w:t xml:space="preserve"> </w:t>
            </w:r>
          </w:p>
          <w:p w14:paraId="6709B7A4" w14:textId="34A5A261" w:rsidR="00BC47FE" w:rsidRPr="00551868" w:rsidRDefault="00C21896" w:rsidP="00551868">
            <w:pPr>
              <w:jc w:val="left"/>
              <w:rPr>
                <w:rFonts w:eastAsia="Calibri"/>
                <w:sz w:val="20"/>
                <w:szCs w:val="20"/>
                <w:lang w:eastAsia="en-US"/>
              </w:rPr>
            </w:pPr>
            <w:r w:rsidRPr="00551868">
              <w:rPr>
                <w:rFonts w:eastAsia="Calibri"/>
                <w:sz w:val="20"/>
                <w:szCs w:val="20"/>
                <w:lang w:eastAsia="en-US"/>
              </w:rPr>
              <w:t xml:space="preserve">§ Показатель генотипической чувствительности (GSS) определялся как общее количество пероральных </w:t>
            </w:r>
            <w:r w:rsidR="00EC0612">
              <w:rPr>
                <w:rFonts w:eastAsia="Calibri"/>
                <w:sz w:val="20"/>
                <w:szCs w:val="20"/>
                <w:lang w:eastAsia="en-US"/>
              </w:rPr>
              <w:t>а</w:t>
            </w:r>
            <w:r w:rsidR="00EC0612" w:rsidRPr="00EC0612">
              <w:rPr>
                <w:rFonts w:eastAsia="Calibri"/>
                <w:sz w:val="20"/>
                <w:szCs w:val="20"/>
                <w:lang w:eastAsia="en-US"/>
              </w:rPr>
              <w:t>нтиретровирусных препаратов</w:t>
            </w:r>
            <w:r w:rsidR="00EC0612">
              <w:rPr>
                <w:rFonts w:eastAsia="Calibri"/>
                <w:sz w:val="20"/>
                <w:szCs w:val="20"/>
                <w:lang w:eastAsia="en-US"/>
              </w:rPr>
              <w:t xml:space="preserve"> </w:t>
            </w:r>
            <w:r w:rsidRPr="00551868">
              <w:rPr>
                <w:rFonts w:eastAsia="Calibri"/>
                <w:sz w:val="20"/>
                <w:szCs w:val="20"/>
                <w:lang w:eastAsia="en-US"/>
              </w:rPr>
              <w:t xml:space="preserve">в </w:t>
            </w:r>
            <w:r w:rsidR="00BC47FE" w:rsidRPr="00B84954">
              <w:rPr>
                <w:rFonts w:eastAsia="Calibri"/>
                <w:sz w:val="20"/>
                <w:szCs w:val="20"/>
                <w:lang w:eastAsia="en-US"/>
              </w:rPr>
              <w:t xml:space="preserve">составе </w:t>
            </w:r>
            <w:r w:rsidR="00966A1B" w:rsidRPr="00EC0612">
              <w:rPr>
                <w:rFonts w:eastAsia="Calibri"/>
                <w:sz w:val="20"/>
                <w:szCs w:val="20"/>
                <w:lang w:eastAsia="en-US"/>
              </w:rPr>
              <w:t>ОФТ</w:t>
            </w:r>
            <w:r w:rsidRPr="00551868">
              <w:rPr>
                <w:rFonts w:eastAsia="Calibri"/>
                <w:sz w:val="20"/>
                <w:szCs w:val="20"/>
                <w:lang w:eastAsia="en-US"/>
              </w:rPr>
              <w:t xml:space="preserve">, к которым вирусный изолят </w:t>
            </w:r>
            <w:r w:rsidR="00BC47FE" w:rsidRPr="00B84954">
              <w:rPr>
                <w:rFonts w:eastAsia="Calibri"/>
                <w:sz w:val="20"/>
                <w:szCs w:val="20"/>
                <w:lang w:eastAsia="en-US"/>
              </w:rPr>
              <w:t xml:space="preserve">вируса </w:t>
            </w:r>
            <w:r w:rsidRPr="00551868">
              <w:rPr>
                <w:rFonts w:eastAsia="Calibri"/>
                <w:sz w:val="20"/>
                <w:szCs w:val="20"/>
                <w:lang w:eastAsia="en-US"/>
              </w:rPr>
              <w:t>пациента показал генотипическую чувствительность на основании теста на генотипическую устойчивость. Использование энфувиртида</w:t>
            </w:r>
            <w:r w:rsidR="00B50563">
              <w:rPr>
                <w:rFonts w:eastAsia="Calibri"/>
                <w:sz w:val="20"/>
                <w:szCs w:val="20"/>
                <w:lang w:eastAsia="en-US"/>
              </w:rPr>
              <w:t xml:space="preserve"> и</w:t>
            </w:r>
            <w:r w:rsidR="00B50563" w:rsidRPr="00C9639E">
              <w:rPr>
                <w:rFonts w:eastAsia="Calibri"/>
                <w:sz w:val="20"/>
                <w:szCs w:val="20"/>
                <w:lang w:eastAsia="en-US"/>
              </w:rPr>
              <w:t xml:space="preserve"> дарунавира</w:t>
            </w:r>
            <w:r w:rsidRPr="00551868">
              <w:rPr>
                <w:rFonts w:eastAsia="Calibri"/>
                <w:sz w:val="20"/>
                <w:szCs w:val="20"/>
                <w:lang w:eastAsia="en-US"/>
              </w:rPr>
              <w:t xml:space="preserve"> в </w:t>
            </w:r>
            <w:r w:rsidR="00966A1B" w:rsidRPr="00EC0612">
              <w:rPr>
                <w:rFonts w:eastAsia="Calibri"/>
                <w:sz w:val="20"/>
                <w:szCs w:val="20"/>
                <w:lang w:eastAsia="en-US"/>
              </w:rPr>
              <w:t>ОФТ</w:t>
            </w:r>
            <w:r w:rsidR="00966A1B" w:rsidRPr="00966A1B">
              <w:rPr>
                <w:rFonts w:eastAsia="Calibri"/>
                <w:sz w:val="20"/>
                <w:szCs w:val="20"/>
                <w:lang w:eastAsia="en-US"/>
              </w:rPr>
              <w:t xml:space="preserve"> </w:t>
            </w:r>
            <w:r w:rsidRPr="00551868">
              <w:rPr>
                <w:rFonts w:eastAsia="Calibri"/>
                <w:sz w:val="20"/>
                <w:szCs w:val="20"/>
                <w:lang w:eastAsia="en-US"/>
              </w:rPr>
              <w:t xml:space="preserve">у пациентов, ранее </w:t>
            </w:r>
            <w:r w:rsidR="00BC47FE">
              <w:rPr>
                <w:rFonts w:eastAsia="Calibri"/>
                <w:sz w:val="20"/>
                <w:szCs w:val="20"/>
                <w:lang w:eastAsia="en-US"/>
              </w:rPr>
              <w:t xml:space="preserve">их </w:t>
            </w:r>
            <w:r w:rsidRPr="00551868">
              <w:rPr>
                <w:rFonts w:eastAsia="Calibri"/>
                <w:sz w:val="20"/>
                <w:szCs w:val="20"/>
                <w:lang w:eastAsia="en-US"/>
              </w:rPr>
              <w:t xml:space="preserve">не получавших, </w:t>
            </w:r>
            <w:r w:rsidR="00BC47FE" w:rsidRPr="00B84954">
              <w:rPr>
                <w:rFonts w:eastAsia="Calibri"/>
                <w:sz w:val="20"/>
                <w:szCs w:val="20"/>
                <w:lang w:eastAsia="en-US"/>
              </w:rPr>
              <w:t>учитывалось</w:t>
            </w:r>
            <w:r w:rsidR="00631018">
              <w:rPr>
                <w:rFonts w:eastAsia="Calibri"/>
                <w:sz w:val="20"/>
                <w:szCs w:val="20"/>
                <w:lang w:eastAsia="en-US"/>
              </w:rPr>
              <w:t>,</w:t>
            </w:r>
            <w:r w:rsidR="00BC47FE" w:rsidRPr="00B84954">
              <w:rPr>
                <w:rFonts w:eastAsia="Calibri"/>
                <w:sz w:val="20"/>
                <w:szCs w:val="20"/>
                <w:lang w:eastAsia="en-US"/>
              </w:rPr>
              <w:t xml:space="preserve"> </w:t>
            </w:r>
            <w:r w:rsidR="00631018">
              <w:rPr>
                <w:rFonts w:eastAsia="Calibri"/>
                <w:sz w:val="20"/>
                <w:szCs w:val="20"/>
                <w:lang w:eastAsia="en-US"/>
              </w:rPr>
              <w:t>как</w:t>
            </w:r>
            <w:r w:rsidR="00BC47FE" w:rsidRPr="00B84954">
              <w:rPr>
                <w:rFonts w:eastAsia="Calibri"/>
                <w:sz w:val="20"/>
                <w:szCs w:val="20"/>
                <w:lang w:eastAsia="en-US"/>
              </w:rPr>
              <w:t xml:space="preserve"> од</w:t>
            </w:r>
            <w:r w:rsidR="00BC47FE">
              <w:rPr>
                <w:rFonts w:eastAsia="Calibri"/>
                <w:sz w:val="20"/>
                <w:szCs w:val="20"/>
                <w:lang w:eastAsia="en-US"/>
              </w:rPr>
              <w:t>ин</w:t>
            </w:r>
            <w:r w:rsidR="00BC47FE" w:rsidRPr="00B84954">
              <w:rPr>
                <w:rFonts w:eastAsia="Calibri"/>
                <w:sz w:val="20"/>
                <w:szCs w:val="20"/>
                <w:lang w:eastAsia="en-US"/>
              </w:rPr>
              <w:t xml:space="preserve"> активн</w:t>
            </w:r>
            <w:r w:rsidR="00BC47FE">
              <w:rPr>
                <w:rFonts w:eastAsia="Calibri"/>
                <w:sz w:val="20"/>
                <w:szCs w:val="20"/>
                <w:lang w:eastAsia="en-US"/>
              </w:rPr>
              <w:t>ый</w:t>
            </w:r>
            <w:r w:rsidR="00BC47FE" w:rsidRPr="00B84954">
              <w:rPr>
                <w:rFonts w:eastAsia="Calibri"/>
                <w:sz w:val="20"/>
                <w:szCs w:val="20"/>
                <w:lang w:eastAsia="en-US"/>
              </w:rPr>
              <w:t xml:space="preserve"> </w:t>
            </w:r>
            <w:r w:rsidR="00BC47FE" w:rsidRPr="00B50563">
              <w:rPr>
                <w:rFonts w:eastAsia="Calibri"/>
                <w:sz w:val="20"/>
                <w:szCs w:val="20"/>
                <w:lang w:eastAsia="en-US"/>
              </w:rPr>
              <w:t>антиретровирусн</w:t>
            </w:r>
            <w:r w:rsidR="00BC47FE">
              <w:rPr>
                <w:rFonts w:eastAsia="Calibri"/>
                <w:sz w:val="20"/>
                <w:szCs w:val="20"/>
                <w:lang w:eastAsia="en-US"/>
              </w:rPr>
              <w:t xml:space="preserve">ый </w:t>
            </w:r>
            <w:r w:rsidR="00BC47FE" w:rsidRPr="00C9639E">
              <w:rPr>
                <w:rFonts w:eastAsia="Calibri"/>
                <w:sz w:val="20"/>
                <w:szCs w:val="20"/>
                <w:lang w:eastAsia="en-US"/>
              </w:rPr>
              <w:t>препарат</w:t>
            </w:r>
            <w:r w:rsidR="00BC47FE">
              <w:rPr>
                <w:rFonts w:eastAsia="Calibri"/>
                <w:sz w:val="20"/>
                <w:szCs w:val="20"/>
                <w:lang w:eastAsia="en-US"/>
              </w:rPr>
              <w:t xml:space="preserve"> </w:t>
            </w:r>
            <w:r w:rsidR="00BC47FE" w:rsidRPr="00B84954">
              <w:rPr>
                <w:rFonts w:eastAsia="Calibri"/>
                <w:sz w:val="20"/>
                <w:szCs w:val="20"/>
                <w:lang w:eastAsia="en-US"/>
              </w:rPr>
              <w:t>в GSS</w:t>
            </w:r>
            <w:r w:rsidR="00BC47FE" w:rsidRPr="00B50563">
              <w:rPr>
                <w:rFonts w:eastAsia="Calibri"/>
                <w:sz w:val="20"/>
                <w:szCs w:val="20"/>
                <w:lang w:eastAsia="en-US"/>
              </w:rPr>
              <w:t xml:space="preserve"> </w:t>
            </w:r>
            <w:r w:rsidR="00B65214">
              <w:rPr>
                <w:rFonts w:eastAsia="Calibri"/>
                <w:sz w:val="20"/>
                <w:szCs w:val="20"/>
                <w:lang w:eastAsia="en-US"/>
              </w:rPr>
              <w:t>(</w:t>
            </w:r>
            <w:r w:rsidR="00B65214" w:rsidRPr="00C9639E">
              <w:rPr>
                <w:rFonts w:eastAsia="Calibri"/>
                <w:sz w:val="20"/>
                <w:szCs w:val="20"/>
                <w:lang w:eastAsia="en-US"/>
              </w:rPr>
              <w:t xml:space="preserve">энфувиртид </w:t>
            </w:r>
            <w:r w:rsidR="00B65214">
              <w:rPr>
                <w:rFonts w:eastAsia="Calibri"/>
                <w:sz w:val="20"/>
                <w:szCs w:val="20"/>
                <w:lang w:eastAsia="en-US"/>
              </w:rPr>
              <w:t xml:space="preserve">или </w:t>
            </w:r>
            <w:r w:rsidR="00B65214" w:rsidRPr="00C9639E">
              <w:rPr>
                <w:rFonts w:eastAsia="Calibri"/>
                <w:sz w:val="20"/>
                <w:szCs w:val="20"/>
                <w:lang w:eastAsia="en-US"/>
              </w:rPr>
              <w:t>дарунавир</w:t>
            </w:r>
            <w:r w:rsidR="00B65214">
              <w:rPr>
                <w:rFonts w:eastAsia="Calibri"/>
                <w:sz w:val="20"/>
                <w:szCs w:val="20"/>
                <w:lang w:eastAsia="en-US"/>
              </w:rPr>
              <w:t>)</w:t>
            </w:r>
            <w:r w:rsidRPr="00551868">
              <w:rPr>
                <w:rFonts w:eastAsia="Calibri"/>
                <w:sz w:val="20"/>
                <w:szCs w:val="20"/>
                <w:lang w:eastAsia="en-US"/>
              </w:rPr>
              <w:t>.</w:t>
            </w:r>
          </w:p>
        </w:tc>
      </w:tr>
    </w:tbl>
    <w:bookmarkEnd w:id="256"/>
    <w:p w14:paraId="72A6ABDB" w14:textId="72361A26" w:rsidR="00615106" w:rsidRPr="00B84954" w:rsidRDefault="00571CE3" w:rsidP="00923E6B">
      <w:pPr>
        <w:spacing w:before="240" w:after="0" w:line="240" w:lineRule="auto"/>
        <w:ind w:firstLine="720"/>
        <w:rPr>
          <w:rFonts w:eastAsia="Calibri"/>
          <w:lang w:eastAsia="en-US"/>
        </w:rPr>
      </w:pPr>
      <w:r w:rsidRPr="00B84954">
        <w:rPr>
          <w:rFonts w:eastAsia="Calibri"/>
          <w:lang w:eastAsia="en-US"/>
        </w:rPr>
        <w:t xml:space="preserve">Для пациентов, для которых был достигнут уровень РНК ВИЧ-1&lt;50 копий/мл, проводился анализ </w:t>
      </w:r>
      <w:r w:rsidR="00BC4283" w:rsidRPr="00B84954">
        <w:rPr>
          <w:rFonts w:eastAsia="Calibri"/>
          <w:lang w:eastAsia="en-US"/>
        </w:rPr>
        <w:t>генотипической и фенотипической чувствительности</w:t>
      </w:r>
      <w:r w:rsidRPr="00B84954">
        <w:rPr>
          <w:rFonts w:eastAsia="Calibri"/>
          <w:lang w:eastAsia="en-US"/>
        </w:rPr>
        <w:t xml:space="preserve"> ВИЧ-1 к препаратам АРТ, использовавшимся в качестве ОФТ в исследованиях BENCHMRK 1 и BENCHMRK 2. Результаты представлены в таблице ниже.</w:t>
      </w:r>
    </w:p>
    <w:p w14:paraId="69F3C86C" w14:textId="77777777" w:rsidR="00615106" w:rsidRPr="00B84954" w:rsidRDefault="00615106" w:rsidP="00571CE3">
      <w:pPr>
        <w:spacing w:after="0" w:line="240" w:lineRule="auto"/>
        <w:rPr>
          <w:rFonts w:eastAsia="Calibri"/>
          <w:b/>
          <w:lang w:eastAsia="en-US"/>
        </w:rPr>
      </w:pPr>
    </w:p>
    <w:p w14:paraId="29251722" w14:textId="3D9A476B" w:rsidR="00571CE3" w:rsidRPr="00B84954" w:rsidRDefault="00F42909" w:rsidP="00571CE3">
      <w:pPr>
        <w:spacing w:after="0" w:line="240" w:lineRule="auto"/>
        <w:rPr>
          <w:rFonts w:eastAsia="Calibri"/>
          <w:lang w:eastAsia="en-US"/>
        </w:rPr>
      </w:pPr>
      <w:r>
        <w:rPr>
          <w:rFonts w:eastAsia="Calibri"/>
          <w:b/>
          <w:lang w:eastAsia="en-US"/>
        </w:rPr>
        <w:t>Таблица 4</w:t>
      </w:r>
      <w:r w:rsidR="00631018">
        <w:rPr>
          <w:rFonts w:eastAsia="Calibri"/>
          <w:b/>
          <w:lang w:eastAsia="en-US"/>
        </w:rPr>
        <w:t>-</w:t>
      </w:r>
      <w:r w:rsidR="008545FF">
        <w:rPr>
          <w:rFonts w:eastAsia="Calibri"/>
          <w:b/>
          <w:lang w:eastAsia="en-US"/>
        </w:rPr>
        <w:t>10</w:t>
      </w:r>
      <w:r w:rsidR="00571CE3" w:rsidRPr="00B84954">
        <w:rPr>
          <w:rFonts w:eastAsia="Calibri"/>
          <w:b/>
          <w:lang w:eastAsia="en-US"/>
        </w:rPr>
        <w:t>.</w:t>
      </w:r>
      <w:r w:rsidR="00571CE3" w:rsidRPr="00B84954">
        <w:rPr>
          <w:rFonts w:eastAsia="Calibri"/>
          <w:lang w:eastAsia="en-US"/>
        </w:rPr>
        <w:t xml:space="preserve"> Уровень генотипической и фенотипической чувствительности ВИЧ-1 к препаратам АРТ </w:t>
      </w:r>
      <w:r w:rsidR="003629B4" w:rsidRPr="00B84954">
        <w:rPr>
          <w:rFonts w:eastAsia="Calibri"/>
          <w:lang w:eastAsia="en-US"/>
        </w:rPr>
        <w:t>через</w:t>
      </w:r>
      <w:r w:rsidR="00571CE3" w:rsidRPr="00B84954">
        <w:rPr>
          <w:rFonts w:eastAsia="Calibri"/>
          <w:lang w:eastAsia="en-US"/>
        </w:rPr>
        <w:t xml:space="preserve"> 48 недел</w:t>
      </w:r>
      <w:r w:rsidR="003629B4" w:rsidRPr="00B84954">
        <w:rPr>
          <w:rFonts w:eastAsia="Calibri"/>
          <w:lang w:eastAsia="en-US"/>
        </w:rPr>
        <w:t>ь</w:t>
      </w:r>
      <w:r w:rsidR="00571CE3" w:rsidRPr="00B84954">
        <w:rPr>
          <w:rFonts w:eastAsia="Calibri"/>
          <w:lang w:eastAsia="en-US"/>
        </w:rPr>
        <w:t xml:space="preserve"> в исследованиях BENCHMRK 1 и BENCHMRK 2 [14].</w:t>
      </w:r>
    </w:p>
    <w:tbl>
      <w:tblPr>
        <w:tblStyle w:val="a8"/>
        <w:tblW w:w="0" w:type="auto"/>
        <w:tblLook w:val="04A0" w:firstRow="1" w:lastRow="0" w:firstColumn="1" w:lastColumn="0" w:noHBand="0" w:noVBand="1"/>
      </w:tblPr>
      <w:tblGrid>
        <w:gridCol w:w="1525"/>
        <w:gridCol w:w="4230"/>
        <w:gridCol w:w="3591"/>
      </w:tblGrid>
      <w:tr w:rsidR="00571CE3" w:rsidRPr="00B84954" w14:paraId="022F5ABB" w14:textId="77777777" w:rsidTr="00551868">
        <w:trPr>
          <w:trHeight w:val="476"/>
        </w:trPr>
        <w:tc>
          <w:tcPr>
            <w:tcW w:w="1525" w:type="dxa"/>
            <w:shd w:val="clear" w:color="auto" w:fill="D9D9D9" w:themeFill="background1" w:themeFillShade="D9"/>
          </w:tcPr>
          <w:p w14:paraId="1A69F838" w14:textId="77777777" w:rsidR="00571CE3" w:rsidRPr="00B84954" w:rsidRDefault="00571CE3" w:rsidP="008D5B99">
            <w:pPr>
              <w:rPr>
                <w:rFonts w:eastAsia="Calibri"/>
                <w:b/>
                <w:bCs/>
                <w:lang w:eastAsia="en-US"/>
              </w:rPr>
            </w:pPr>
          </w:p>
        </w:tc>
        <w:tc>
          <w:tcPr>
            <w:tcW w:w="4230" w:type="dxa"/>
            <w:shd w:val="clear" w:color="auto" w:fill="D9D9D9" w:themeFill="background1" w:themeFillShade="D9"/>
          </w:tcPr>
          <w:p w14:paraId="6E643AE8" w14:textId="60EDB88B" w:rsidR="00571CE3" w:rsidRPr="00B84954" w:rsidRDefault="00571CE3" w:rsidP="008D5B99">
            <w:pPr>
              <w:jc w:val="center"/>
              <w:rPr>
                <w:rFonts w:eastAsia="Calibri"/>
                <w:b/>
                <w:bCs/>
                <w:lang w:eastAsia="en-US"/>
              </w:rPr>
            </w:pPr>
            <w:r w:rsidRPr="00B84954">
              <w:rPr>
                <w:rFonts w:eastAsia="Calibri"/>
                <w:b/>
                <w:bCs/>
                <w:lang w:eastAsia="en-US"/>
              </w:rPr>
              <w:t>Группа ралтегравира</w:t>
            </w:r>
            <w:r w:rsidR="003629B4" w:rsidRPr="00B84954">
              <w:rPr>
                <w:rFonts w:eastAsia="Calibri"/>
                <w:b/>
                <w:bCs/>
                <w:lang w:eastAsia="en-US"/>
              </w:rPr>
              <w:t>+ОФТ</w:t>
            </w:r>
            <w:r w:rsidR="00615106" w:rsidRPr="00B84954">
              <w:rPr>
                <w:rFonts w:eastAsia="Calibri"/>
                <w:b/>
                <w:bCs/>
                <w:lang w:eastAsia="en-US"/>
              </w:rPr>
              <w:t xml:space="preserve"> с РНК ВИЧ-1 &lt;50 копий/мл</w:t>
            </w:r>
            <w:r w:rsidRPr="00B84954">
              <w:rPr>
                <w:rFonts w:eastAsia="Calibri"/>
                <w:b/>
                <w:bCs/>
                <w:lang w:eastAsia="en-US"/>
              </w:rPr>
              <w:t xml:space="preserve">, </w:t>
            </w:r>
            <w:r w:rsidR="00615106" w:rsidRPr="00B84954">
              <w:rPr>
                <w:rFonts w:eastAsia="Calibri"/>
                <w:b/>
                <w:bCs/>
                <w:lang w:val="en-US" w:eastAsia="en-US"/>
              </w:rPr>
              <w:t>n</w:t>
            </w:r>
            <w:r w:rsidR="00615106" w:rsidRPr="00B84954">
              <w:rPr>
                <w:rFonts w:eastAsia="Calibri"/>
                <w:b/>
                <w:bCs/>
                <w:lang w:eastAsia="en-US"/>
              </w:rPr>
              <w:t>/</w:t>
            </w:r>
            <w:r w:rsidR="00615106" w:rsidRPr="00B84954">
              <w:rPr>
                <w:rFonts w:eastAsia="Calibri"/>
                <w:b/>
                <w:bCs/>
                <w:lang w:val="en-US" w:eastAsia="en-US"/>
              </w:rPr>
              <w:t>N</w:t>
            </w:r>
            <w:r w:rsidR="00615106" w:rsidRPr="00B84954">
              <w:rPr>
                <w:rFonts w:eastAsia="Calibri"/>
                <w:b/>
                <w:bCs/>
                <w:lang w:eastAsia="en-US"/>
              </w:rPr>
              <w:t xml:space="preserve"> (%)</w:t>
            </w:r>
          </w:p>
        </w:tc>
        <w:tc>
          <w:tcPr>
            <w:tcW w:w="3591" w:type="dxa"/>
            <w:shd w:val="clear" w:color="auto" w:fill="D9D9D9" w:themeFill="background1" w:themeFillShade="D9"/>
          </w:tcPr>
          <w:p w14:paraId="1634C9D3" w14:textId="29E8C630" w:rsidR="00571CE3" w:rsidRPr="00B84954" w:rsidRDefault="00571CE3" w:rsidP="008D5B99">
            <w:pPr>
              <w:jc w:val="center"/>
              <w:rPr>
                <w:rFonts w:eastAsia="Calibri"/>
                <w:b/>
                <w:bCs/>
                <w:lang w:eastAsia="en-US"/>
              </w:rPr>
            </w:pPr>
            <w:r w:rsidRPr="00B84954">
              <w:rPr>
                <w:rFonts w:eastAsia="Calibri"/>
                <w:b/>
                <w:bCs/>
                <w:lang w:eastAsia="en-US"/>
              </w:rPr>
              <w:t xml:space="preserve">Группа </w:t>
            </w:r>
            <w:r w:rsidR="003629B4" w:rsidRPr="00B84954">
              <w:rPr>
                <w:rFonts w:eastAsia="Calibri"/>
                <w:b/>
                <w:bCs/>
                <w:lang w:eastAsia="en-US"/>
              </w:rPr>
              <w:t>ОФТ</w:t>
            </w:r>
            <w:r w:rsidR="00615106" w:rsidRPr="00B84954">
              <w:rPr>
                <w:rFonts w:eastAsia="Calibri"/>
                <w:b/>
                <w:bCs/>
                <w:lang w:eastAsia="en-US"/>
              </w:rPr>
              <w:t xml:space="preserve"> РНК ВИЧ-1 &lt;50 копий/мл</w:t>
            </w:r>
            <w:r w:rsidRPr="00B84954">
              <w:rPr>
                <w:rFonts w:eastAsia="Calibri"/>
                <w:b/>
                <w:bCs/>
                <w:lang w:eastAsia="en-US"/>
              </w:rPr>
              <w:t xml:space="preserve">, </w:t>
            </w:r>
            <w:r w:rsidR="00615106" w:rsidRPr="00B84954">
              <w:rPr>
                <w:rFonts w:eastAsia="Calibri"/>
                <w:b/>
                <w:bCs/>
                <w:lang w:val="en-US" w:eastAsia="en-US"/>
              </w:rPr>
              <w:t>n</w:t>
            </w:r>
            <w:r w:rsidR="00615106" w:rsidRPr="00B84954">
              <w:rPr>
                <w:rFonts w:eastAsia="Calibri"/>
                <w:b/>
                <w:bCs/>
                <w:lang w:eastAsia="en-US"/>
              </w:rPr>
              <w:t>/</w:t>
            </w:r>
            <w:r w:rsidR="00615106" w:rsidRPr="00B84954">
              <w:rPr>
                <w:rFonts w:eastAsia="Calibri"/>
                <w:b/>
                <w:bCs/>
                <w:lang w:val="en-US" w:eastAsia="en-US"/>
              </w:rPr>
              <w:t>N</w:t>
            </w:r>
            <w:r w:rsidR="00615106" w:rsidRPr="00B84954">
              <w:rPr>
                <w:rFonts w:eastAsia="Calibri"/>
                <w:b/>
                <w:bCs/>
                <w:lang w:eastAsia="en-US"/>
              </w:rPr>
              <w:t xml:space="preserve"> (%)</w:t>
            </w:r>
          </w:p>
        </w:tc>
      </w:tr>
      <w:tr w:rsidR="00615106" w:rsidRPr="00B84954" w14:paraId="434391A6" w14:textId="77777777" w:rsidTr="00F42909">
        <w:trPr>
          <w:trHeight w:val="155"/>
        </w:trPr>
        <w:tc>
          <w:tcPr>
            <w:tcW w:w="9346" w:type="dxa"/>
            <w:gridSpan w:val="3"/>
            <w:shd w:val="clear" w:color="auto" w:fill="auto"/>
          </w:tcPr>
          <w:p w14:paraId="57ADD7FB" w14:textId="468B2046" w:rsidR="00615106" w:rsidRPr="00F42909" w:rsidRDefault="00615106" w:rsidP="00615106">
            <w:pPr>
              <w:rPr>
                <w:rFonts w:eastAsia="Calibri"/>
                <w:b/>
                <w:lang w:eastAsia="en-US"/>
              </w:rPr>
            </w:pPr>
            <w:r w:rsidRPr="00F42909">
              <w:rPr>
                <w:rFonts w:eastAsia="Calibri"/>
                <w:b/>
                <w:lang w:eastAsia="en-US"/>
              </w:rPr>
              <w:t>Оценка уровня фенотипической чувствительности</w:t>
            </w:r>
          </w:p>
        </w:tc>
      </w:tr>
      <w:tr w:rsidR="00615106" w:rsidRPr="00B84954" w14:paraId="79004C04" w14:textId="77777777" w:rsidTr="00F42909">
        <w:trPr>
          <w:trHeight w:val="287"/>
        </w:trPr>
        <w:tc>
          <w:tcPr>
            <w:tcW w:w="1525" w:type="dxa"/>
            <w:shd w:val="clear" w:color="auto" w:fill="auto"/>
          </w:tcPr>
          <w:p w14:paraId="32BF80FA" w14:textId="24E1E623" w:rsidR="00615106" w:rsidRPr="00B84954" w:rsidRDefault="00615106" w:rsidP="00615106">
            <w:pPr>
              <w:jc w:val="center"/>
              <w:rPr>
                <w:rFonts w:eastAsia="Calibri"/>
                <w:lang w:eastAsia="en-US"/>
              </w:rPr>
            </w:pPr>
            <w:r w:rsidRPr="00B84954">
              <w:rPr>
                <w:rFonts w:eastAsia="Calibri"/>
                <w:lang w:eastAsia="en-US"/>
              </w:rPr>
              <w:t>0</w:t>
            </w:r>
          </w:p>
        </w:tc>
        <w:tc>
          <w:tcPr>
            <w:tcW w:w="4230" w:type="dxa"/>
            <w:shd w:val="clear" w:color="auto" w:fill="auto"/>
          </w:tcPr>
          <w:p w14:paraId="77C3BC93" w14:textId="347F5222" w:rsidR="00615106" w:rsidRPr="00B84954" w:rsidRDefault="00615106" w:rsidP="008D5B99">
            <w:pPr>
              <w:jc w:val="center"/>
              <w:rPr>
                <w:rFonts w:eastAsia="Calibri"/>
                <w:lang w:eastAsia="en-US"/>
              </w:rPr>
            </w:pPr>
            <w:r w:rsidRPr="00B84954">
              <w:rPr>
                <w:rFonts w:eastAsia="Calibri"/>
                <w:lang w:eastAsia="en-US"/>
              </w:rPr>
              <w:t>30/63 (48%)</w:t>
            </w:r>
          </w:p>
        </w:tc>
        <w:tc>
          <w:tcPr>
            <w:tcW w:w="3591" w:type="dxa"/>
          </w:tcPr>
          <w:p w14:paraId="2B2657BA" w14:textId="7126AEA3" w:rsidR="00615106" w:rsidRPr="00B84954" w:rsidRDefault="00615106" w:rsidP="008D5B99">
            <w:pPr>
              <w:jc w:val="center"/>
              <w:rPr>
                <w:rFonts w:eastAsia="Calibri"/>
                <w:lang w:val="en-US" w:eastAsia="en-US"/>
              </w:rPr>
            </w:pPr>
            <w:r w:rsidRPr="00B84954">
              <w:rPr>
                <w:rFonts w:eastAsia="Calibri"/>
                <w:lang w:eastAsia="en-US"/>
              </w:rPr>
              <w:t>2/43 (5%)</w:t>
            </w:r>
          </w:p>
        </w:tc>
      </w:tr>
      <w:tr w:rsidR="00571CE3" w:rsidRPr="00B84954" w14:paraId="6CDABAD3" w14:textId="77777777" w:rsidTr="00F42909">
        <w:trPr>
          <w:trHeight w:val="201"/>
        </w:trPr>
        <w:tc>
          <w:tcPr>
            <w:tcW w:w="1525" w:type="dxa"/>
            <w:shd w:val="clear" w:color="auto" w:fill="auto"/>
          </w:tcPr>
          <w:p w14:paraId="12376280" w14:textId="5480B418" w:rsidR="00571CE3" w:rsidRPr="00B84954" w:rsidRDefault="00615106" w:rsidP="00615106">
            <w:pPr>
              <w:jc w:val="center"/>
              <w:rPr>
                <w:rFonts w:eastAsia="ArialMT"/>
                <w:lang w:eastAsia="en-US"/>
              </w:rPr>
            </w:pPr>
            <w:r w:rsidRPr="00B84954">
              <w:rPr>
                <w:rFonts w:eastAsia="Calibri"/>
                <w:lang w:eastAsia="en-US"/>
              </w:rPr>
              <w:t>1</w:t>
            </w:r>
          </w:p>
        </w:tc>
        <w:tc>
          <w:tcPr>
            <w:tcW w:w="4230" w:type="dxa"/>
            <w:shd w:val="clear" w:color="auto" w:fill="auto"/>
          </w:tcPr>
          <w:p w14:paraId="71CA9021" w14:textId="5ABADB8B" w:rsidR="00571CE3" w:rsidRPr="00B84954" w:rsidRDefault="00615106" w:rsidP="008D5B99">
            <w:pPr>
              <w:jc w:val="center"/>
              <w:rPr>
                <w:rFonts w:eastAsia="Calibri"/>
                <w:lang w:val="en-US" w:eastAsia="en-US"/>
              </w:rPr>
            </w:pPr>
            <w:r w:rsidRPr="00B84954">
              <w:rPr>
                <w:rFonts w:eastAsia="Calibri"/>
                <w:lang w:eastAsia="en-US"/>
              </w:rPr>
              <w:t>85/131 (65%)</w:t>
            </w:r>
          </w:p>
        </w:tc>
        <w:tc>
          <w:tcPr>
            <w:tcW w:w="3591" w:type="dxa"/>
          </w:tcPr>
          <w:p w14:paraId="030834B5" w14:textId="237664A0" w:rsidR="00571CE3" w:rsidRPr="00B84954" w:rsidRDefault="00615106" w:rsidP="008D5B99">
            <w:pPr>
              <w:jc w:val="center"/>
              <w:rPr>
                <w:rFonts w:eastAsia="Calibri"/>
                <w:lang w:val="en-US" w:eastAsia="en-US"/>
              </w:rPr>
            </w:pPr>
            <w:r w:rsidRPr="00B84954">
              <w:rPr>
                <w:rFonts w:eastAsia="Calibri"/>
                <w:lang w:eastAsia="en-US"/>
              </w:rPr>
              <w:t>16/68 (24%)</w:t>
            </w:r>
          </w:p>
        </w:tc>
      </w:tr>
      <w:tr w:rsidR="00571CE3" w:rsidRPr="00B84954" w14:paraId="765C6AE6" w14:textId="77777777" w:rsidTr="00F42909">
        <w:tc>
          <w:tcPr>
            <w:tcW w:w="1525" w:type="dxa"/>
            <w:shd w:val="clear" w:color="auto" w:fill="auto"/>
          </w:tcPr>
          <w:p w14:paraId="1E3E1DE7" w14:textId="0B7A57CE" w:rsidR="00571CE3" w:rsidRPr="00B84954" w:rsidRDefault="00615106" w:rsidP="00615106">
            <w:pPr>
              <w:jc w:val="center"/>
              <w:rPr>
                <w:rFonts w:eastAsia="Calibri"/>
                <w:lang w:eastAsia="en-US"/>
              </w:rPr>
            </w:pPr>
            <w:r w:rsidRPr="00B84954">
              <w:rPr>
                <w:rFonts w:eastAsiaTheme="minorHAnsi"/>
                <w:lang w:eastAsia="en-US"/>
              </w:rPr>
              <w:t>2</w:t>
            </w:r>
          </w:p>
        </w:tc>
        <w:tc>
          <w:tcPr>
            <w:tcW w:w="4230" w:type="dxa"/>
            <w:shd w:val="clear" w:color="auto" w:fill="auto"/>
          </w:tcPr>
          <w:p w14:paraId="500DEB07" w14:textId="2FB5D63E" w:rsidR="00571CE3" w:rsidRPr="00B84954" w:rsidRDefault="00615106" w:rsidP="008D5B99">
            <w:pPr>
              <w:jc w:val="center"/>
              <w:rPr>
                <w:rFonts w:eastAsia="Calibri"/>
                <w:lang w:val="en-US" w:eastAsia="en-US"/>
              </w:rPr>
            </w:pPr>
            <w:r w:rsidRPr="00B84954">
              <w:rPr>
                <w:rFonts w:eastAsia="Calibri"/>
                <w:lang w:eastAsia="en-US"/>
              </w:rPr>
              <w:t>93/134 (69%)</w:t>
            </w:r>
          </w:p>
        </w:tc>
        <w:tc>
          <w:tcPr>
            <w:tcW w:w="3591" w:type="dxa"/>
          </w:tcPr>
          <w:p w14:paraId="40FE49A7" w14:textId="7AE089CF" w:rsidR="00571CE3" w:rsidRPr="00B84954" w:rsidRDefault="00615106" w:rsidP="008D5B99">
            <w:pPr>
              <w:jc w:val="center"/>
              <w:rPr>
                <w:rFonts w:eastAsia="Calibri"/>
                <w:lang w:val="en-US" w:eastAsia="en-US"/>
              </w:rPr>
            </w:pPr>
            <w:r w:rsidRPr="00B84954">
              <w:rPr>
                <w:rFonts w:eastAsia="Calibri"/>
                <w:lang w:eastAsia="en-US"/>
              </w:rPr>
              <w:t>21/60 (35%)</w:t>
            </w:r>
          </w:p>
        </w:tc>
      </w:tr>
      <w:tr w:rsidR="00615106" w:rsidRPr="00B84954" w14:paraId="316F98A1" w14:textId="77777777" w:rsidTr="00F42909">
        <w:tc>
          <w:tcPr>
            <w:tcW w:w="1525" w:type="dxa"/>
            <w:shd w:val="clear" w:color="auto" w:fill="auto"/>
          </w:tcPr>
          <w:p w14:paraId="3CB73E0D" w14:textId="71AFD140" w:rsidR="00615106" w:rsidRPr="00B84954" w:rsidRDefault="00615106" w:rsidP="00615106">
            <w:pPr>
              <w:jc w:val="center"/>
              <w:rPr>
                <w:rFonts w:eastAsiaTheme="minorHAnsi"/>
                <w:lang w:eastAsia="en-US"/>
              </w:rPr>
            </w:pPr>
            <w:r w:rsidRPr="00B84954">
              <w:rPr>
                <w:rFonts w:eastAsiaTheme="minorHAnsi"/>
                <w:lang w:eastAsia="en-US"/>
              </w:rPr>
              <w:t>3 и более</w:t>
            </w:r>
          </w:p>
        </w:tc>
        <w:tc>
          <w:tcPr>
            <w:tcW w:w="4230" w:type="dxa"/>
            <w:shd w:val="clear" w:color="auto" w:fill="auto"/>
          </w:tcPr>
          <w:p w14:paraId="5CD45D0D" w14:textId="7046336B" w:rsidR="00615106" w:rsidRPr="00B84954" w:rsidRDefault="00615106" w:rsidP="008D5B99">
            <w:pPr>
              <w:jc w:val="center"/>
              <w:rPr>
                <w:rFonts w:eastAsia="Calibri"/>
                <w:lang w:val="en-US" w:eastAsia="en-US"/>
              </w:rPr>
            </w:pPr>
            <w:r w:rsidRPr="00B84954">
              <w:rPr>
                <w:rFonts w:eastAsia="Calibri"/>
                <w:lang w:eastAsia="en-US"/>
              </w:rPr>
              <w:t>40/74 (54%)</w:t>
            </w:r>
          </w:p>
        </w:tc>
        <w:tc>
          <w:tcPr>
            <w:tcW w:w="3591" w:type="dxa"/>
          </w:tcPr>
          <w:p w14:paraId="5A029DE1" w14:textId="7E1233F2" w:rsidR="00615106" w:rsidRPr="00B84954" w:rsidRDefault="00615106" w:rsidP="008D5B99">
            <w:pPr>
              <w:jc w:val="center"/>
              <w:rPr>
                <w:rFonts w:eastAsia="Calibri"/>
                <w:lang w:val="en-US" w:eastAsia="en-US"/>
              </w:rPr>
            </w:pPr>
            <w:r w:rsidRPr="00B84954">
              <w:rPr>
                <w:rFonts w:eastAsia="Calibri"/>
                <w:lang w:eastAsia="en-US"/>
              </w:rPr>
              <w:t>19/40 (48%)</w:t>
            </w:r>
          </w:p>
        </w:tc>
      </w:tr>
      <w:tr w:rsidR="00571CE3" w:rsidRPr="00B84954" w14:paraId="451D0239" w14:textId="77777777" w:rsidTr="00F42909">
        <w:trPr>
          <w:trHeight w:val="269"/>
        </w:trPr>
        <w:tc>
          <w:tcPr>
            <w:tcW w:w="9346" w:type="dxa"/>
            <w:gridSpan w:val="3"/>
            <w:shd w:val="clear" w:color="auto" w:fill="auto"/>
          </w:tcPr>
          <w:p w14:paraId="527DF496" w14:textId="2187C604" w:rsidR="00571CE3" w:rsidRPr="00F42909" w:rsidRDefault="00615106" w:rsidP="008D5B99">
            <w:pPr>
              <w:rPr>
                <w:rFonts w:eastAsia="Calibri"/>
                <w:b/>
                <w:lang w:eastAsia="en-US"/>
              </w:rPr>
            </w:pPr>
            <w:r w:rsidRPr="00F42909">
              <w:rPr>
                <w:rFonts w:eastAsia="Calibri"/>
                <w:b/>
                <w:lang w:eastAsia="en-US"/>
              </w:rPr>
              <w:t>Оценка уровня генотипической чувствительности</w:t>
            </w:r>
          </w:p>
        </w:tc>
      </w:tr>
      <w:tr w:rsidR="00615106" w:rsidRPr="00B84954" w14:paraId="4CF44BCD" w14:textId="77777777" w:rsidTr="00F42909">
        <w:tc>
          <w:tcPr>
            <w:tcW w:w="1525" w:type="dxa"/>
            <w:shd w:val="clear" w:color="auto" w:fill="auto"/>
          </w:tcPr>
          <w:p w14:paraId="04EB157C" w14:textId="21B481BD" w:rsidR="00615106" w:rsidRPr="00B84954" w:rsidRDefault="00615106" w:rsidP="00615106">
            <w:pPr>
              <w:jc w:val="center"/>
              <w:rPr>
                <w:rFonts w:eastAsia="Calibri"/>
                <w:lang w:eastAsia="en-US"/>
              </w:rPr>
            </w:pPr>
            <w:r w:rsidRPr="00B84954">
              <w:rPr>
                <w:rFonts w:eastAsia="Calibri"/>
                <w:lang w:eastAsia="en-US"/>
              </w:rPr>
              <w:t>0</w:t>
            </w:r>
          </w:p>
        </w:tc>
        <w:tc>
          <w:tcPr>
            <w:tcW w:w="4230" w:type="dxa"/>
            <w:shd w:val="clear" w:color="auto" w:fill="auto"/>
          </w:tcPr>
          <w:p w14:paraId="49A3E22E" w14:textId="08A85C2C" w:rsidR="00615106" w:rsidRPr="00B84954" w:rsidRDefault="00615106" w:rsidP="00615106">
            <w:pPr>
              <w:jc w:val="center"/>
              <w:rPr>
                <w:rFonts w:eastAsia="Calibri"/>
                <w:lang w:val="en-US" w:eastAsia="en-US"/>
              </w:rPr>
            </w:pPr>
            <w:r w:rsidRPr="00B84954">
              <w:rPr>
                <w:rFonts w:eastAsia="Calibri"/>
                <w:lang w:eastAsia="en-US"/>
              </w:rPr>
              <w:t>46/111 (41%)</w:t>
            </w:r>
          </w:p>
        </w:tc>
        <w:tc>
          <w:tcPr>
            <w:tcW w:w="3591" w:type="dxa"/>
          </w:tcPr>
          <w:p w14:paraId="2F28D807" w14:textId="55B0A7B8" w:rsidR="00615106" w:rsidRPr="00B84954" w:rsidRDefault="00615106" w:rsidP="00615106">
            <w:pPr>
              <w:jc w:val="center"/>
              <w:rPr>
                <w:rFonts w:eastAsia="Calibri"/>
                <w:lang w:val="en-US" w:eastAsia="en-US"/>
              </w:rPr>
            </w:pPr>
            <w:r w:rsidRPr="00B84954">
              <w:rPr>
                <w:rFonts w:eastAsia="Calibri"/>
                <w:lang w:eastAsia="en-US"/>
              </w:rPr>
              <w:t>3/64 (5%)</w:t>
            </w:r>
          </w:p>
        </w:tc>
      </w:tr>
      <w:tr w:rsidR="00615106" w:rsidRPr="00B84954" w14:paraId="073E2733" w14:textId="77777777" w:rsidTr="00615106">
        <w:tc>
          <w:tcPr>
            <w:tcW w:w="1525" w:type="dxa"/>
          </w:tcPr>
          <w:p w14:paraId="530CC758" w14:textId="3BBC7ADD" w:rsidR="00615106" w:rsidRPr="00B84954" w:rsidRDefault="00615106" w:rsidP="00615106">
            <w:pPr>
              <w:jc w:val="center"/>
              <w:rPr>
                <w:rFonts w:eastAsia="Calibri"/>
                <w:lang w:eastAsia="en-US"/>
              </w:rPr>
            </w:pPr>
            <w:r w:rsidRPr="00B84954">
              <w:rPr>
                <w:rFonts w:eastAsia="Calibri"/>
                <w:lang w:eastAsia="en-US"/>
              </w:rPr>
              <w:t>1</w:t>
            </w:r>
          </w:p>
        </w:tc>
        <w:tc>
          <w:tcPr>
            <w:tcW w:w="4230" w:type="dxa"/>
          </w:tcPr>
          <w:p w14:paraId="2C486CF0" w14:textId="7BED03DD" w:rsidR="00615106" w:rsidRPr="00B84954" w:rsidRDefault="00615106" w:rsidP="00615106">
            <w:pPr>
              <w:jc w:val="center"/>
              <w:rPr>
                <w:rFonts w:eastAsia="Calibri"/>
                <w:lang w:val="en-US" w:eastAsia="en-US"/>
              </w:rPr>
            </w:pPr>
            <w:r w:rsidRPr="00B84954">
              <w:rPr>
                <w:rFonts w:eastAsia="Calibri"/>
                <w:lang w:eastAsia="en-US"/>
              </w:rPr>
              <w:t>115/160 (72%)</w:t>
            </w:r>
          </w:p>
        </w:tc>
        <w:tc>
          <w:tcPr>
            <w:tcW w:w="3591" w:type="dxa"/>
          </w:tcPr>
          <w:p w14:paraId="7187F13A" w14:textId="4353B9C4" w:rsidR="00615106" w:rsidRPr="00B84954" w:rsidRDefault="00615106" w:rsidP="00615106">
            <w:pPr>
              <w:jc w:val="center"/>
              <w:rPr>
                <w:rFonts w:eastAsia="Calibri"/>
                <w:lang w:val="en-US" w:eastAsia="en-US"/>
              </w:rPr>
            </w:pPr>
            <w:r w:rsidRPr="00B84954">
              <w:rPr>
                <w:rFonts w:eastAsia="Calibri"/>
                <w:lang w:eastAsia="en-US"/>
              </w:rPr>
              <w:t>25/89 (28%)</w:t>
            </w:r>
          </w:p>
        </w:tc>
      </w:tr>
      <w:tr w:rsidR="00615106" w:rsidRPr="00B84954" w14:paraId="1AC24224" w14:textId="77777777" w:rsidTr="00742B39">
        <w:trPr>
          <w:trHeight w:val="224"/>
        </w:trPr>
        <w:tc>
          <w:tcPr>
            <w:tcW w:w="1525" w:type="dxa"/>
          </w:tcPr>
          <w:p w14:paraId="76727D01" w14:textId="48C24D0C" w:rsidR="00615106" w:rsidRPr="00B84954" w:rsidRDefault="00615106" w:rsidP="00742B39">
            <w:pPr>
              <w:jc w:val="center"/>
              <w:rPr>
                <w:rFonts w:eastAsia="Calibri"/>
                <w:lang w:eastAsia="en-US"/>
              </w:rPr>
            </w:pPr>
            <w:r w:rsidRPr="00B84954">
              <w:rPr>
                <w:rFonts w:eastAsiaTheme="minorHAnsi"/>
                <w:lang w:eastAsia="en-US"/>
              </w:rPr>
              <w:t>2</w:t>
            </w:r>
          </w:p>
        </w:tc>
        <w:tc>
          <w:tcPr>
            <w:tcW w:w="4230" w:type="dxa"/>
          </w:tcPr>
          <w:p w14:paraId="21329962" w14:textId="28BE3155" w:rsidR="00615106" w:rsidRPr="00B84954" w:rsidRDefault="00615106" w:rsidP="00742B39">
            <w:pPr>
              <w:jc w:val="center"/>
              <w:rPr>
                <w:rFonts w:eastAsia="Calibri"/>
                <w:lang w:val="en-US" w:eastAsia="en-US"/>
              </w:rPr>
            </w:pPr>
            <w:r w:rsidRPr="00B84954">
              <w:rPr>
                <w:rFonts w:eastAsia="Calibri"/>
                <w:lang w:eastAsia="en-US"/>
              </w:rPr>
              <w:t>71/102 (70%)</w:t>
            </w:r>
          </w:p>
        </w:tc>
        <w:tc>
          <w:tcPr>
            <w:tcW w:w="3591" w:type="dxa"/>
          </w:tcPr>
          <w:p w14:paraId="2D330E8F" w14:textId="31D4DF11" w:rsidR="00615106" w:rsidRPr="00B84954" w:rsidRDefault="00615106" w:rsidP="00742B39">
            <w:pPr>
              <w:jc w:val="center"/>
              <w:rPr>
                <w:rFonts w:eastAsia="Calibri"/>
                <w:lang w:val="en-US" w:eastAsia="en-US"/>
              </w:rPr>
            </w:pPr>
            <w:r w:rsidRPr="00B84954">
              <w:rPr>
                <w:rFonts w:eastAsia="Calibri"/>
                <w:lang w:eastAsia="en-US"/>
              </w:rPr>
              <w:t>25/41 (61%)</w:t>
            </w:r>
          </w:p>
        </w:tc>
      </w:tr>
      <w:tr w:rsidR="00615106" w:rsidRPr="00B84954" w14:paraId="777BEDDC" w14:textId="77777777" w:rsidTr="00615106">
        <w:trPr>
          <w:trHeight w:val="341"/>
        </w:trPr>
        <w:tc>
          <w:tcPr>
            <w:tcW w:w="1525" w:type="dxa"/>
          </w:tcPr>
          <w:p w14:paraId="484EDC38" w14:textId="61129A40" w:rsidR="00615106" w:rsidRPr="00B84954" w:rsidRDefault="00615106" w:rsidP="00742B39">
            <w:pPr>
              <w:jc w:val="center"/>
              <w:rPr>
                <w:rFonts w:eastAsia="Calibri"/>
                <w:lang w:eastAsia="en-US"/>
              </w:rPr>
            </w:pPr>
            <w:r w:rsidRPr="00B84954">
              <w:rPr>
                <w:rFonts w:eastAsiaTheme="minorHAnsi"/>
                <w:lang w:eastAsia="en-US"/>
              </w:rPr>
              <w:t>3 и более</w:t>
            </w:r>
          </w:p>
        </w:tc>
        <w:tc>
          <w:tcPr>
            <w:tcW w:w="4230" w:type="dxa"/>
          </w:tcPr>
          <w:p w14:paraId="14633726" w14:textId="38240802" w:rsidR="00615106" w:rsidRPr="00B84954" w:rsidRDefault="00615106" w:rsidP="00742B39">
            <w:pPr>
              <w:jc w:val="center"/>
              <w:rPr>
                <w:rFonts w:eastAsia="Calibri"/>
                <w:lang w:val="en-US" w:eastAsia="en-US"/>
              </w:rPr>
            </w:pPr>
            <w:r w:rsidRPr="00B84954">
              <w:rPr>
                <w:rFonts w:eastAsia="Calibri"/>
                <w:lang w:eastAsia="en-US"/>
              </w:rPr>
              <w:t>24/45 (53%)</w:t>
            </w:r>
          </w:p>
        </w:tc>
        <w:tc>
          <w:tcPr>
            <w:tcW w:w="3591" w:type="dxa"/>
          </w:tcPr>
          <w:p w14:paraId="3D476860" w14:textId="3CCC8F3B" w:rsidR="00615106" w:rsidRPr="00B84954" w:rsidRDefault="00615106" w:rsidP="00742B39">
            <w:pPr>
              <w:jc w:val="center"/>
              <w:rPr>
                <w:rFonts w:eastAsia="Calibri"/>
                <w:lang w:val="en-US" w:eastAsia="en-US"/>
              </w:rPr>
            </w:pPr>
            <w:r w:rsidRPr="00B84954">
              <w:rPr>
                <w:rFonts w:eastAsia="Calibri"/>
                <w:lang w:eastAsia="en-US"/>
              </w:rPr>
              <w:t>8/21 (38%)</w:t>
            </w:r>
          </w:p>
        </w:tc>
      </w:tr>
      <w:tr w:rsidR="00615106" w:rsidRPr="00B84954" w14:paraId="7E59968D" w14:textId="77777777" w:rsidTr="00742B39">
        <w:trPr>
          <w:trHeight w:val="422"/>
        </w:trPr>
        <w:tc>
          <w:tcPr>
            <w:tcW w:w="9346" w:type="dxa"/>
            <w:gridSpan w:val="3"/>
          </w:tcPr>
          <w:p w14:paraId="14C8C977" w14:textId="3672963B" w:rsidR="00F42909" w:rsidRDefault="00F42909" w:rsidP="00742B39">
            <w:pPr>
              <w:rPr>
                <w:rFonts w:eastAsia="Calibri"/>
                <w:sz w:val="20"/>
                <w:szCs w:val="20"/>
                <w:lang w:eastAsia="en-US"/>
              </w:rPr>
            </w:pPr>
            <w:r w:rsidRPr="00551868">
              <w:rPr>
                <w:rFonts w:eastAsia="Calibri"/>
                <w:b/>
                <w:bCs/>
                <w:sz w:val="20"/>
                <w:szCs w:val="20"/>
                <w:lang w:eastAsia="en-US"/>
              </w:rPr>
              <w:t>Примечание</w:t>
            </w:r>
            <w:r w:rsidR="00F97CB3">
              <w:rPr>
                <w:rFonts w:eastAsia="Calibri"/>
                <w:sz w:val="20"/>
                <w:szCs w:val="20"/>
                <w:lang w:eastAsia="en-US"/>
              </w:rPr>
              <w:t>:</w:t>
            </w:r>
          </w:p>
          <w:p w14:paraId="7574A7B4" w14:textId="5EA53026" w:rsidR="00F97CB3" w:rsidRDefault="00F97CB3" w:rsidP="00F97CB3">
            <w:pPr>
              <w:jc w:val="left"/>
              <w:rPr>
                <w:rFonts w:eastAsia="Calibri"/>
                <w:sz w:val="20"/>
                <w:szCs w:val="20"/>
                <w:lang w:eastAsia="en-US"/>
              </w:rPr>
            </w:pPr>
            <w:r w:rsidRPr="00EC0612">
              <w:rPr>
                <w:rFonts w:eastAsia="Calibri"/>
                <w:sz w:val="20"/>
                <w:szCs w:val="20"/>
                <w:lang w:eastAsia="en-US"/>
              </w:rPr>
              <w:t>ОФТ</w:t>
            </w:r>
            <w:r>
              <w:rPr>
                <w:rFonts w:eastAsia="Calibri"/>
                <w:sz w:val="20"/>
                <w:szCs w:val="20"/>
                <w:lang w:eastAsia="en-US"/>
              </w:rPr>
              <w:t xml:space="preserve">: оптимизированная </w:t>
            </w:r>
            <w:r w:rsidRPr="00C9639E">
              <w:rPr>
                <w:rFonts w:eastAsia="Calibri"/>
                <w:sz w:val="20"/>
                <w:szCs w:val="20"/>
                <w:lang w:eastAsia="en-US"/>
              </w:rPr>
              <w:t>фонов</w:t>
            </w:r>
            <w:r>
              <w:rPr>
                <w:rFonts w:eastAsia="Calibri"/>
                <w:sz w:val="20"/>
                <w:szCs w:val="20"/>
                <w:lang w:eastAsia="en-US"/>
              </w:rPr>
              <w:t>ая</w:t>
            </w:r>
            <w:r w:rsidRPr="00C9639E">
              <w:rPr>
                <w:rFonts w:eastAsia="Calibri"/>
                <w:sz w:val="20"/>
                <w:szCs w:val="20"/>
                <w:lang w:eastAsia="en-US"/>
              </w:rPr>
              <w:t xml:space="preserve"> терапи</w:t>
            </w:r>
            <w:r w:rsidR="008545FF">
              <w:rPr>
                <w:rFonts w:eastAsia="Calibri"/>
                <w:sz w:val="20"/>
                <w:szCs w:val="20"/>
                <w:lang w:eastAsia="en-US"/>
              </w:rPr>
              <w:t xml:space="preserve">я; </w:t>
            </w:r>
            <w:r w:rsidRPr="00EC0612">
              <w:rPr>
                <w:rFonts w:eastAsia="Calibri"/>
                <w:sz w:val="20"/>
                <w:szCs w:val="20"/>
                <w:lang w:eastAsia="en-US"/>
              </w:rPr>
              <w:t>N</w:t>
            </w:r>
            <w:r>
              <w:rPr>
                <w:rFonts w:eastAsia="Calibri"/>
                <w:sz w:val="20"/>
                <w:szCs w:val="20"/>
                <w:lang w:eastAsia="en-US"/>
              </w:rPr>
              <w:t xml:space="preserve">: </w:t>
            </w:r>
            <w:r w:rsidRPr="00EC0612">
              <w:rPr>
                <w:rFonts w:eastAsia="Calibri"/>
                <w:sz w:val="20"/>
                <w:szCs w:val="20"/>
                <w:lang w:eastAsia="en-US"/>
              </w:rPr>
              <w:t>количество субъектов в каждой группе лечения</w:t>
            </w:r>
            <w:r>
              <w:rPr>
                <w:rFonts w:eastAsia="Calibri"/>
                <w:sz w:val="20"/>
                <w:szCs w:val="20"/>
                <w:lang w:eastAsia="en-US"/>
              </w:rPr>
              <w:t>.</w:t>
            </w:r>
          </w:p>
          <w:p w14:paraId="11261E00" w14:textId="0A4ADD21" w:rsidR="00615106" w:rsidRPr="00B84954" w:rsidRDefault="00615106" w:rsidP="00742B39">
            <w:pPr>
              <w:rPr>
                <w:rFonts w:eastAsia="Calibri"/>
                <w:sz w:val="20"/>
                <w:szCs w:val="20"/>
                <w:lang w:eastAsia="en-US"/>
              </w:rPr>
            </w:pPr>
            <w:r w:rsidRPr="00B84954">
              <w:rPr>
                <w:rFonts w:eastAsia="Calibri"/>
                <w:sz w:val="20"/>
                <w:szCs w:val="20"/>
                <w:lang w:eastAsia="en-US"/>
              </w:rPr>
              <w:t>Оценка фенотипической</w:t>
            </w:r>
            <w:r w:rsidR="00923E6B" w:rsidRPr="00B84954">
              <w:rPr>
                <w:rFonts w:eastAsia="Calibri"/>
                <w:sz w:val="20"/>
                <w:szCs w:val="20"/>
                <w:lang w:eastAsia="en-US"/>
              </w:rPr>
              <w:t xml:space="preserve"> (</w:t>
            </w:r>
            <w:r w:rsidR="00923E6B" w:rsidRPr="00B84954">
              <w:rPr>
                <w:rFonts w:eastAsia="Calibri"/>
                <w:sz w:val="20"/>
                <w:szCs w:val="20"/>
                <w:lang w:val="en-US" w:eastAsia="en-US"/>
              </w:rPr>
              <w:t>PSS</w:t>
            </w:r>
            <w:r w:rsidR="00923E6B" w:rsidRPr="00B84954">
              <w:rPr>
                <w:rFonts w:eastAsia="Calibri"/>
                <w:sz w:val="20"/>
                <w:szCs w:val="20"/>
                <w:lang w:eastAsia="en-US"/>
              </w:rPr>
              <w:t>)</w:t>
            </w:r>
            <w:r w:rsidRPr="00B84954">
              <w:rPr>
                <w:rFonts w:eastAsia="Calibri"/>
                <w:sz w:val="20"/>
                <w:szCs w:val="20"/>
                <w:lang w:eastAsia="en-US"/>
              </w:rPr>
              <w:t xml:space="preserve"> и генотипической чувствительности</w:t>
            </w:r>
            <w:r w:rsidR="00923E6B" w:rsidRPr="00B84954">
              <w:rPr>
                <w:rFonts w:eastAsia="Calibri"/>
                <w:sz w:val="20"/>
                <w:szCs w:val="20"/>
                <w:lang w:eastAsia="en-US"/>
              </w:rPr>
              <w:t xml:space="preserve"> (</w:t>
            </w:r>
            <w:r w:rsidR="00923E6B" w:rsidRPr="00B84954">
              <w:rPr>
                <w:rFonts w:eastAsia="Calibri"/>
                <w:sz w:val="20"/>
                <w:szCs w:val="20"/>
                <w:lang w:val="en-US" w:eastAsia="en-US"/>
              </w:rPr>
              <w:t>GSS</w:t>
            </w:r>
            <w:r w:rsidR="00923E6B" w:rsidRPr="00B84954">
              <w:rPr>
                <w:rFonts w:eastAsia="Calibri"/>
                <w:sz w:val="20"/>
                <w:szCs w:val="20"/>
                <w:lang w:eastAsia="en-US"/>
              </w:rPr>
              <w:t>)</w:t>
            </w:r>
            <w:r w:rsidRPr="00B84954">
              <w:rPr>
                <w:rFonts w:eastAsia="Calibri"/>
                <w:sz w:val="20"/>
                <w:szCs w:val="20"/>
                <w:lang w:eastAsia="en-US"/>
              </w:rPr>
              <w:t xml:space="preserve"> определялись как общее количество пероральных АРТ в составе ОФТ, к которым изолят вируса пациента показал фенотипическую и генотипическую чувствительность, соответственно, </w:t>
            </w:r>
            <w:r w:rsidR="00923E6B" w:rsidRPr="00B84954">
              <w:rPr>
                <w:rFonts w:eastAsia="Calibri"/>
                <w:sz w:val="20"/>
                <w:szCs w:val="20"/>
                <w:lang w:eastAsia="en-US"/>
              </w:rPr>
              <w:t>при проведении тестов на</w:t>
            </w:r>
            <w:r w:rsidRPr="00B84954">
              <w:rPr>
                <w:rFonts w:eastAsia="Calibri"/>
                <w:sz w:val="20"/>
                <w:szCs w:val="20"/>
                <w:lang w:eastAsia="en-US"/>
              </w:rPr>
              <w:t xml:space="preserve"> фенотипическ</w:t>
            </w:r>
            <w:r w:rsidR="00923E6B" w:rsidRPr="00B84954">
              <w:rPr>
                <w:rFonts w:eastAsia="Calibri"/>
                <w:sz w:val="20"/>
                <w:szCs w:val="20"/>
                <w:lang w:eastAsia="en-US"/>
              </w:rPr>
              <w:t>ую</w:t>
            </w:r>
            <w:r w:rsidRPr="00B84954">
              <w:rPr>
                <w:rFonts w:eastAsia="Calibri"/>
                <w:sz w:val="20"/>
                <w:szCs w:val="20"/>
                <w:lang w:eastAsia="en-US"/>
              </w:rPr>
              <w:t xml:space="preserve"> и</w:t>
            </w:r>
            <w:r w:rsidR="00923E6B" w:rsidRPr="00B84954">
              <w:rPr>
                <w:rFonts w:eastAsia="Calibri"/>
                <w:sz w:val="20"/>
                <w:szCs w:val="20"/>
                <w:lang w:eastAsia="en-US"/>
              </w:rPr>
              <w:t xml:space="preserve"> </w:t>
            </w:r>
            <w:r w:rsidRPr="00B84954">
              <w:rPr>
                <w:rFonts w:eastAsia="Calibri"/>
                <w:sz w:val="20"/>
                <w:szCs w:val="20"/>
                <w:lang w:eastAsia="en-US"/>
              </w:rPr>
              <w:t>генотипическ</w:t>
            </w:r>
            <w:r w:rsidR="00923E6B" w:rsidRPr="00B84954">
              <w:rPr>
                <w:rFonts w:eastAsia="Calibri"/>
                <w:sz w:val="20"/>
                <w:szCs w:val="20"/>
                <w:lang w:eastAsia="en-US"/>
              </w:rPr>
              <w:t xml:space="preserve">ую </w:t>
            </w:r>
            <w:r w:rsidRPr="00B84954">
              <w:rPr>
                <w:rFonts w:eastAsia="Calibri"/>
                <w:sz w:val="20"/>
                <w:szCs w:val="20"/>
                <w:lang w:eastAsia="en-US"/>
              </w:rPr>
              <w:t xml:space="preserve">устойчивость. Использование энфувиртида </w:t>
            </w:r>
            <w:r w:rsidR="00923E6B" w:rsidRPr="00B84954">
              <w:rPr>
                <w:rFonts w:eastAsia="Calibri"/>
                <w:sz w:val="20"/>
                <w:szCs w:val="20"/>
                <w:lang w:eastAsia="en-US"/>
              </w:rPr>
              <w:t>как компонента</w:t>
            </w:r>
            <w:r w:rsidRPr="00B84954">
              <w:rPr>
                <w:rFonts w:eastAsia="Calibri"/>
                <w:sz w:val="20"/>
                <w:szCs w:val="20"/>
                <w:lang w:eastAsia="en-US"/>
              </w:rPr>
              <w:t xml:space="preserve"> </w:t>
            </w:r>
            <w:r w:rsidR="00923E6B" w:rsidRPr="00B84954">
              <w:rPr>
                <w:rFonts w:eastAsia="Calibri"/>
                <w:sz w:val="20"/>
                <w:szCs w:val="20"/>
                <w:lang w:eastAsia="en-US"/>
              </w:rPr>
              <w:t>ОФТ</w:t>
            </w:r>
            <w:r w:rsidRPr="00B84954">
              <w:rPr>
                <w:rFonts w:eastAsia="Calibri"/>
                <w:sz w:val="20"/>
                <w:szCs w:val="20"/>
                <w:lang w:eastAsia="en-US"/>
              </w:rPr>
              <w:t xml:space="preserve"> у </w:t>
            </w:r>
            <w:r w:rsidR="00923E6B" w:rsidRPr="00B84954">
              <w:rPr>
                <w:rFonts w:eastAsia="Calibri"/>
                <w:sz w:val="20"/>
                <w:szCs w:val="20"/>
                <w:lang w:eastAsia="en-US"/>
              </w:rPr>
              <w:t>пациентов</w:t>
            </w:r>
            <w:r w:rsidRPr="00B84954">
              <w:rPr>
                <w:rFonts w:eastAsia="Calibri"/>
                <w:sz w:val="20"/>
                <w:szCs w:val="20"/>
                <w:lang w:eastAsia="en-US"/>
              </w:rPr>
              <w:t xml:space="preserve">, ранее не получавших энфувиртид, учитывалось как одно активное </w:t>
            </w:r>
            <w:r w:rsidR="00923E6B" w:rsidRPr="00B84954">
              <w:rPr>
                <w:rFonts w:eastAsia="Calibri"/>
                <w:sz w:val="20"/>
                <w:szCs w:val="20"/>
                <w:lang w:eastAsia="en-US"/>
              </w:rPr>
              <w:t xml:space="preserve">лекарственное средство </w:t>
            </w:r>
            <w:r w:rsidRPr="00B84954">
              <w:rPr>
                <w:rFonts w:eastAsia="Calibri"/>
                <w:sz w:val="20"/>
                <w:szCs w:val="20"/>
                <w:lang w:eastAsia="en-US"/>
              </w:rPr>
              <w:t>в GSS</w:t>
            </w:r>
            <w:r w:rsidR="00923E6B" w:rsidRPr="00B84954">
              <w:rPr>
                <w:rFonts w:eastAsia="Calibri"/>
                <w:sz w:val="20"/>
                <w:szCs w:val="20"/>
                <w:lang w:eastAsia="en-US"/>
              </w:rPr>
              <w:t xml:space="preserve"> </w:t>
            </w:r>
            <w:r w:rsidRPr="00B84954">
              <w:rPr>
                <w:rFonts w:eastAsia="Calibri"/>
                <w:sz w:val="20"/>
                <w:szCs w:val="20"/>
                <w:lang w:eastAsia="en-US"/>
              </w:rPr>
              <w:t xml:space="preserve">и PSS. Аналогичным образом, использование дарунавира </w:t>
            </w:r>
            <w:r w:rsidR="00923E6B" w:rsidRPr="00B84954">
              <w:rPr>
                <w:rFonts w:eastAsia="Calibri"/>
                <w:sz w:val="20"/>
                <w:szCs w:val="20"/>
                <w:lang w:eastAsia="en-US"/>
              </w:rPr>
              <w:t xml:space="preserve">как компонента ОФТ у пациентов, ранее не </w:t>
            </w:r>
            <w:r w:rsidRPr="00B84954">
              <w:rPr>
                <w:rFonts w:eastAsia="Calibri"/>
                <w:sz w:val="20"/>
                <w:szCs w:val="20"/>
                <w:lang w:eastAsia="en-US"/>
              </w:rPr>
              <w:t>получавших дарунавир, учитывалось как одно активное лекарственное средство</w:t>
            </w:r>
            <w:r w:rsidR="00923E6B" w:rsidRPr="00B84954">
              <w:rPr>
                <w:rFonts w:eastAsia="Calibri"/>
                <w:sz w:val="20"/>
                <w:szCs w:val="20"/>
                <w:lang w:eastAsia="en-US"/>
              </w:rPr>
              <w:t xml:space="preserve"> в GSS и PSS</w:t>
            </w:r>
            <w:r w:rsidRPr="00B84954">
              <w:rPr>
                <w:rFonts w:eastAsia="Calibri"/>
                <w:sz w:val="20"/>
                <w:szCs w:val="20"/>
                <w:lang w:eastAsia="en-US"/>
              </w:rPr>
              <w:t>.</w:t>
            </w:r>
          </w:p>
        </w:tc>
      </w:tr>
    </w:tbl>
    <w:p w14:paraId="46C6A3EB" w14:textId="77777777" w:rsidR="00742B39" w:rsidRPr="00B84954" w:rsidRDefault="00742B39" w:rsidP="004B2BBE">
      <w:pPr>
        <w:spacing w:after="0" w:line="240" w:lineRule="auto"/>
        <w:ind w:firstLine="720"/>
        <w:rPr>
          <w:rFonts w:eastAsia="Calibri"/>
          <w:lang w:eastAsia="en-US"/>
        </w:rPr>
      </w:pPr>
    </w:p>
    <w:p w14:paraId="701E02D1" w14:textId="6C05CCD5" w:rsidR="00306AF1" w:rsidRDefault="00306AF1" w:rsidP="004B2BBE">
      <w:pPr>
        <w:spacing w:after="0" w:line="240" w:lineRule="auto"/>
        <w:ind w:firstLine="720"/>
        <w:rPr>
          <w:rFonts w:eastAsia="Calibri"/>
          <w:lang w:eastAsia="en-US"/>
        </w:rPr>
      </w:pPr>
      <w:r w:rsidRPr="00B84954">
        <w:rPr>
          <w:rFonts w:eastAsia="Calibri"/>
          <w:lang w:eastAsia="en-US"/>
        </w:rPr>
        <w:t>При анализе комбинированных данных из двух исследований было показано, что уровень РНК ВИЧ-1</w:t>
      </w:r>
      <w:r w:rsidR="00F97CB3">
        <w:rPr>
          <w:rFonts w:eastAsia="Calibri"/>
          <w:lang w:eastAsia="en-US"/>
        </w:rPr>
        <w:t xml:space="preserve"> </w:t>
      </w:r>
      <w:r w:rsidRPr="00B84954">
        <w:rPr>
          <w:rFonts w:eastAsia="Calibri"/>
          <w:lang w:eastAsia="en-US"/>
        </w:rPr>
        <w:t xml:space="preserve">&lt;50 копий/мл </w:t>
      </w:r>
      <w:r w:rsidR="00FA0F14" w:rsidRPr="0074718E">
        <w:rPr>
          <w:rFonts w:eastAsia="Calibri"/>
          <w:lang w:eastAsia="en-US"/>
        </w:rPr>
        <w:t>на 16-й неделе</w:t>
      </w:r>
      <w:r w:rsidR="00FA0F14">
        <w:rPr>
          <w:rFonts w:eastAsia="Calibri"/>
          <w:lang w:eastAsia="en-US"/>
        </w:rPr>
        <w:t xml:space="preserve"> был </w:t>
      </w:r>
      <w:r w:rsidR="00FA0F14" w:rsidRPr="0074718E">
        <w:rPr>
          <w:rFonts w:eastAsia="Calibri"/>
          <w:lang w:eastAsia="en-US"/>
        </w:rPr>
        <w:t>у 61,7 % пациентов</w:t>
      </w:r>
      <w:r w:rsidR="00FA0F14">
        <w:rPr>
          <w:rFonts w:eastAsia="Calibri"/>
          <w:lang w:eastAsia="en-US"/>
        </w:rPr>
        <w:t>,</w:t>
      </w:r>
      <w:r w:rsidR="00FA0F14" w:rsidRPr="00FA0F14">
        <w:rPr>
          <w:rFonts w:eastAsia="Calibri"/>
          <w:lang w:eastAsia="en-US"/>
        </w:rPr>
        <w:t xml:space="preserve"> </w:t>
      </w:r>
      <w:r w:rsidR="00FA0F14" w:rsidRPr="0074718E">
        <w:rPr>
          <w:rFonts w:eastAsia="Calibri"/>
          <w:lang w:eastAsia="en-US"/>
        </w:rPr>
        <w:t>на 48-й неделе</w:t>
      </w:r>
      <w:r w:rsidR="00FA0F14" w:rsidRPr="00FA0F14">
        <w:rPr>
          <w:rFonts w:eastAsia="Calibri"/>
          <w:lang w:eastAsia="en-US"/>
        </w:rPr>
        <w:t xml:space="preserve"> </w:t>
      </w:r>
      <w:r w:rsidR="00FA0F14" w:rsidRPr="0074718E">
        <w:rPr>
          <w:rFonts w:eastAsia="Calibri"/>
          <w:lang w:eastAsia="en-US"/>
        </w:rPr>
        <w:t>у 62,1 %</w:t>
      </w:r>
      <w:r w:rsidR="00FA0F14">
        <w:rPr>
          <w:rFonts w:eastAsia="Calibri"/>
          <w:lang w:eastAsia="en-US"/>
        </w:rPr>
        <w:t xml:space="preserve">, а </w:t>
      </w:r>
      <w:r w:rsidR="003629B4" w:rsidRPr="00B84954">
        <w:rPr>
          <w:rFonts w:eastAsia="Calibri"/>
          <w:lang w:eastAsia="en-US"/>
        </w:rPr>
        <w:t>через</w:t>
      </w:r>
      <w:r w:rsidRPr="00B84954">
        <w:rPr>
          <w:rFonts w:eastAsia="Calibri"/>
          <w:lang w:eastAsia="en-US"/>
        </w:rPr>
        <w:t xml:space="preserve"> 96 недел</w:t>
      </w:r>
      <w:r w:rsidR="003629B4" w:rsidRPr="00B84954">
        <w:rPr>
          <w:rFonts w:eastAsia="Calibri"/>
          <w:lang w:eastAsia="en-US"/>
        </w:rPr>
        <w:t>ь</w:t>
      </w:r>
      <w:r w:rsidRPr="00B84954">
        <w:rPr>
          <w:rFonts w:eastAsia="Calibri"/>
          <w:lang w:eastAsia="en-US"/>
        </w:rPr>
        <w:t xml:space="preserve"> поддерживался у 57% пациентов в группе ралтегравира+ОФТ по сравнению с 26% </w:t>
      </w:r>
      <w:r w:rsidR="00923E6B" w:rsidRPr="00B84954">
        <w:rPr>
          <w:rFonts w:eastAsia="Calibri"/>
          <w:lang w:eastAsia="en-US"/>
        </w:rPr>
        <w:t>пациентами</w:t>
      </w:r>
      <w:r w:rsidRPr="00B84954">
        <w:rPr>
          <w:rFonts w:eastAsia="Calibri"/>
          <w:lang w:eastAsia="en-US"/>
        </w:rPr>
        <w:t xml:space="preserve"> в </w:t>
      </w:r>
      <w:r w:rsidR="00FA0F14" w:rsidRPr="00B84954">
        <w:rPr>
          <w:rFonts w:eastAsia="Calibri"/>
          <w:lang w:eastAsia="en-US"/>
        </w:rPr>
        <w:t>группе ОФТ</w:t>
      </w:r>
      <w:r w:rsidR="00E33612" w:rsidRPr="00B84954">
        <w:rPr>
          <w:rFonts w:eastAsia="Calibri"/>
          <w:lang w:eastAsia="en-US"/>
        </w:rPr>
        <w:t xml:space="preserve"> </w:t>
      </w:r>
      <w:r w:rsidRPr="00B84954">
        <w:rPr>
          <w:rFonts w:eastAsia="Calibri"/>
          <w:lang w:eastAsia="en-US"/>
        </w:rPr>
        <w:t>(</w:t>
      </w:r>
      <w:r w:rsidRPr="00B84954">
        <w:rPr>
          <w:rFonts w:eastAsia="Calibri"/>
          <w:lang w:val="en-US" w:eastAsia="en-US"/>
        </w:rPr>
        <w:t>p</w:t>
      </w:r>
      <w:r w:rsidRPr="00B84954">
        <w:rPr>
          <w:rFonts w:eastAsia="Calibri"/>
          <w:lang w:eastAsia="en-US"/>
        </w:rPr>
        <w:t xml:space="preserve"> &lt;0,001). Также, 61% и 28% пациентов в группе ралтегравира</w:t>
      </w:r>
      <w:r w:rsidR="003629B4" w:rsidRPr="00B84954">
        <w:rPr>
          <w:rFonts w:eastAsia="Calibri"/>
          <w:lang w:eastAsia="en-US"/>
        </w:rPr>
        <w:t>+ОФТ</w:t>
      </w:r>
      <w:r w:rsidRPr="00B84954">
        <w:rPr>
          <w:rFonts w:eastAsia="Calibri"/>
          <w:lang w:eastAsia="en-US"/>
        </w:rPr>
        <w:t xml:space="preserve"> и группе </w:t>
      </w:r>
      <w:r w:rsidR="003629B4" w:rsidRPr="00B84954">
        <w:rPr>
          <w:rFonts w:eastAsia="Calibri"/>
          <w:lang w:eastAsia="en-US"/>
        </w:rPr>
        <w:t>ОФТ</w:t>
      </w:r>
      <w:r w:rsidRPr="00B84954">
        <w:rPr>
          <w:rFonts w:eastAsia="Calibri"/>
          <w:lang w:eastAsia="en-US"/>
        </w:rPr>
        <w:t>, соответственно, имели уровень РНК ВИЧ-1 &lt;400 копий/мл (</w:t>
      </w:r>
      <w:r w:rsidRPr="00B84954">
        <w:rPr>
          <w:rFonts w:eastAsia="Calibri"/>
          <w:lang w:val="en-US" w:eastAsia="en-US"/>
        </w:rPr>
        <w:t>p</w:t>
      </w:r>
      <w:r w:rsidRPr="00B84954">
        <w:rPr>
          <w:rFonts w:eastAsia="Calibri"/>
          <w:lang w:eastAsia="en-US"/>
        </w:rPr>
        <w:t xml:space="preserve"> &lt;0,001). </w:t>
      </w:r>
      <w:r w:rsidR="00FA0F14" w:rsidRPr="0074718E">
        <w:rPr>
          <w:rFonts w:eastAsia="Calibri"/>
          <w:lang w:eastAsia="en-US"/>
        </w:rPr>
        <w:t>У некоторых пациентов между 16-й и 96-й неделями наблюдалась вирусная отдача (повышение вирусной нагрузки после первоначального её снижения). Факторы, связанные с этой неудачей, включают высокую исходную вирусную нагрузку и схемы ОФТ, не включавшие ни одного сильнодействующего антиретровирусного препарата.</w:t>
      </w:r>
      <w:r w:rsidR="00FA0F14">
        <w:rPr>
          <w:rFonts w:eastAsia="Calibri"/>
          <w:lang w:eastAsia="en-US"/>
        </w:rPr>
        <w:t xml:space="preserve"> </w:t>
      </w:r>
      <w:r w:rsidRPr="00B84954">
        <w:rPr>
          <w:rFonts w:eastAsia="Calibri"/>
          <w:lang w:eastAsia="en-US"/>
        </w:rPr>
        <w:t>Как средни</w:t>
      </w:r>
      <w:r w:rsidR="00571CE3" w:rsidRPr="00B84954">
        <w:rPr>
          <w:rFonts w:eastAsia="Calibri"/>
          <w:lang w:eastAsia="en-US"/>
        </w:rPr>
        <w:t>е</w:t>
      </w:r>
      <w:r w:rsidRPr="00B84954">
        <w:rPr>
          <w:rFonts w:eastAsia="Calibri"/>
          <w:lang w:eastAsia="en-US"/>
        </w:rPr>
        <w:t xml:space="preserve"> изменени</w:t>
      </w:r>
      <w:r w:rsidR="00571CE3" w:rsidRPr="00B84954">
        <w:rPr>
          <w:rFonts w:eastAsia="Calibri"/>
          <w:lang w:eastAsia="en-US"/>
        </w:rPr>
        <w:t>е</w:t>
      </w:r>
      <w:r w:rsidRPr="00B84954">
        <w:rPr>
          <w:rFonts w:eastAsia="Calibri"/>
          <w:lang w:eastAsia="en-US"/>
        </w:rPr>
        <w:t xml:space="preserve"> уровня РНК ВИЧ</w:t>
      </w:r>
      <w:r w:rsidR="00571CE3" w:rsidRPr="00B84954">
        <w:rPr>
          <w:rFonts w:eastAsia="Calibri"/>
          <w:lang w:eastAsia="en-US"/>
        </w:rPr>
        <w:t>-1</w:t>
      </w:r>
      <w:r w:rsidRPr="00B84954">
        <w:rPr>
          <w:rFonts w:eastAsia="Calibri"/>
          <w:lang w:eastAsia="en-US"/>
        </w:rPr>
        <w:t xml:space="preserve">, так и </w:t>
      </w:r>
      <w:r w:rsidR="00571CE3" w:rsidRPr="00B84954">
        <w:rPr>
          <w:rFonts w:eastAsia="Calibri"/>
          <w:lang w:eastAsia="en-US"/>
        </w:rPr>
        <w:t>число</w:t>
      </w:r>
      <w:r w:rsidRPr="00B84954">
        <w:rPr>
          <w:rFonts w:eastAsia="Calibri"/>
          <w:lang w:eastAsia="en-US"/>
        </w:rPr>
        <w:t xml:space="preserve"> CD4-</w:t>
      </w:r>
      <w:r w:rsidR="00571CE3" w:rsidRPr="00B84954">
        <w:rPr>
          <w:rFonts w:eastAsia="Calibri"/>
          <w:lang w:eastAsia="en-US"/>
        </w:rPr>
        <w:t>лимфоцитов,</w:t>
      </w:r>
      <w:r w:rsidRPr="00B84954">
        <w:rPr>
          <w:rFonts w:eastAsia="Calibri"/>
          <w:lang w:eastAsia="en-US"/>
        </w:rPr>
        <w:t xml:space="preserve"> от</w:t>
      </w:r>
      <w:r w:rsidR="00571CE3" w:rsidRPr="00B84954">
        <w:rPr>
          <w:rFonts w:eastAsia="Calibri"/>
          <w:lang w:eastAsia="en-US"/>
        </w:rPr>
        <w:t>носительно</w:t>
      </w:r>
      <w:r w:rsidRPr="00B84954">
        <w:rPr>
          <w:rFonts w:eastAsia="Calibri"/>
          <w:lang w:eastAsia="en-US"/>
        </w:rPr>
        <w:t xml:space="preserve"> исходного уровня</w:t>
      </w:r>
      <w:r w:rsidR="00571CE3" w:rsidRPr="00B84954">
        <w:rPr>
          <w:rFonts w:eastAsia="Calibri"/>
          <w:lang w:eastAsia="en-US"/>
        </w:rPr>
        <w:t>,</w:t>
      </w:r>
      <w:r w:rsidRPr="00B84954">
        <w:rPr>
          <w:rFonts w:eastAsia="Calibri"/>
          <w:lang w:eastAsia="en-US"/>
        </w:rPr>
        <w:t xml:space="preserve"> </w:t>
      </w:r>
      <w:r w:rsidR="003629B4" w:rsidRPr="00B84954">
        <w:rPr>
          <w:rFonts w:eastAsia="Calibri"/>
          <w:lang w:eastAsia="en-US"/>
        </w:rPr>
        <w:t>через</w:t>
      </w:r>
      <w:r w:rsidRPr="00B84954">
        <w:rPr>
          <w:rFonts w:eastAsia="Calibri"/>
          <w:lang w:eastAsia="en-US"/>
        </w:rPr>
        <w:t xml:space="preserve"> 96 недел</w:t>
      </w:r>
      <w:r w:rsidR="003629B4" w:rsidRPr="00B84954">
        <w:rPr>
          <w:rFonts w:eastAsia="Calibri"/>
          <w:lang w:eastAsia="en-US"/>
        </w:rPr>
        <w:t>ь</w:t>
      </w:r>
      <w:r w:rsidRPr="00B84954">
        <w:rPr>
          <w:rFonts w:eastAsia="Calibri"/>
          <w:lang w:eastAsia="en-US"/>
        </w:rPr>
        <w:t xml:space="preserve"> были значительно выше в группе ралтегравира</w:t>
      </w:r>
      <w:r w:rsidR="003629B4" w:rsidRPr="00B84954">
        <w:rPr>
          <w:rFonts w:eastAsia="Calibri"/>
          <w:lang w:eastAsia="en-US"/>
        </w:rPr>
        <w:t>+ОФТ</w:t>
      </w:r>
      <w:r w:rsidRPr="00B84954">
        <w:rPr>
          <w:rFonts w:eastAsia="Calibri"/>
          <w:lang w:eastAsia="en-US"/>
        </w:rPr>
        <w:t xml:space="preserve">, чем в группе </w:t>
      </w:r>
      <w:r w:rsidR="003629B4" w:rsidRPr="00B84954">
        <w:rPr>
          <w:rFonts w:eastAsia="Calibri"/>
          <w:lang w:eastAsia="en-US"/>
        </w:rPr>
        <w:t>ОФТ</w:t>
      </w:r>
      <w:r w:rsidRPr="00B84954">
        <w:rPr>
          <w:rFonts w:eastAsia="Calibri"/>
          <w:lang w:eastAsia="en-US"/>
        </w:rPr>
        <w:t xml:space="preserve"> (уровень РНК ВИЧ</w:t>
      </w:r>
      <w:r w:rsidR="00923E6B" w:rsidRPr="00B84954">
        <w:rPr>
          <w:rFonts w:eastAsia="Calibri"/>
          <w:lang w:eastAsia="en-US"/>
        </w:rPr>
        <w:t>-1</w:t>
      </w:r>
      <w:r w:rsidRPr="00B84954">
        <w:rPr>
          <w:rFonts w:eastAsia="Calibri"/>
          <w:lang w:eastAsia="en-US"/>
        </w:rPr>
        <w:t xml:space="preserve">: -1,5 log10 копий/мл [95% </w:t>
      </w:r>
      <w:r w:rsidR="00923E6B" w:rsidRPr="00B84954">
        <w:rPr>
          <w:rFonts w:eastAsia="Calibri"/>
          <w:lang w:eastAsia="en-US"/>
        </w:rPr>
        <w:t>ДИ:</w:t>
      </w:r>
      <w:r w:rsidRPr="00B84954">
        <w:rPr>
          <w:rFonts w:eastAsia="Calibri"/>
          <w:lang w:eastAsia="en-US"/>
        </w:rPr>
        <w:t xml:space="preserve"> </w:t>
      </w:r>
      <w:r w:rsidR="00923E6B" w:rsidRPr="00B84954">
        <w:rPr>
          <w:rFonts w:eastAsia="Calibri"/>
          <w:lang w:eastAsia="en-US"/>
        </w:rPr>
        <w:t>-</w:t>
      </w:r>
      <w:r w:rsidRPr="00B84954">
        <w:rPr>
          <w:rFonts w:eastAsia="Calibri"/>
          <w:lang w:eastAsia="en-US"/>
        </w:rPr>
        <w:t xml:space="preserve">1,6 до -1,4 log10 копий/мл] против -0,6 log10 копий/мл [95% </w:t>
      </w:r>
      <w:r w:rsidR="00923E6B" w:rsidRPr="00B84954">
        <w:rPr>
          <w:rFonts w:eastAsia="Calibri"/>
          <w:lang w:eastAsia="en-US"/>
        </w:rPr>
        <w:t>ДИ:</w:t>
      </w:r>
      <w:r w:rsidRPr="00B84954">
        <w:rPr>
          <w:rFonts w:eastAsia="Calibri"/>
          <w:lang w:eastAsia="en-US"/>
        </w:rPr>
        <w:t xml:space="preserve"> -0,7 до -0,5 log10 копий/мл], </w:t>
      </w:r>
      <w:r w:rsidR="00923E6B" w:rsidRPr="00B84954">
        <w:rPr>
          <w:rFonts w:eastAsia="Calibri"/>
          <w:lang w:val="en-US" w:eastAsia="en-US"/>
        </w:rPr>
        <w:t>p</w:t>
      </w:r>
      <w:r w:rsidRPr="00B84954">
        <w:rPr>
          <w:rFonts w:eastAsia="Calibri"/>
          <w:lang w:eastAsia="en-US"/>
        </w:rPr>
        <w:t xml:space="preserve"> &lt;0,001; количество CD4</w:t>
      </w:r>
      <w:r w:rsidR="00923E6B" w:rsidRPr="00B84954">
        <w:rPr>
          <w:rFonts w:eastAsia="Calibri"/>
          <w:lang w:eastAsia="en-US"/>
        </w:rPr>
        <w:t>-лимфоцитов</w:t>
      </w:r>
      <w:r w:rsidRPr="00B84954">
        <w:rPr>
          <w:rFonts w:eastAsia="Calibri"/>
          <w:lang w:eastAsia="en-US"/>
        </w:rPr>
        <w:t>: 123 клеток/</w:t>
      </w:r>
      <w:r w:rsidR="00923E6B" w:rsidRPr="00B84954">
        <w:rPr>
          <w:rFonts w:eastAsia="Calibri"/>
          <w:lang w:eastAsia="en-US"/>
        </w:rPr>
        <w:t>мкл</w:t>
      </w:r>
      <w:r w:rsidRPr="00B84954">
        <w:rPr>
          <w:rFonts w:eastAsia="Calibri"/>
          <w:lang w:eastAsia="en-US"/>
        </w:rPr>
        <w:t xml:space="preserve"> против 49 клеток/</w:t>
      </w:r>
      <w:r w:rsidR="00923E6B" w:rsidRPr="00B84954">
        <w:rPr>
          <w:rFonts w:eastAsia="Calibri"/>
          <w:lang w:eastAsia="en-US"/>
        </w:rPr>
        <w:t>мкл</w:t>
      </w:r>
      <w:r w:rsidRPr="00B84954">
        <w:rPr>
          <w:rFonts w:eastAsia="Calibri"/>
          <w:lang w:eastAsia="en-US"/>
        </w:rPr>
        <w:t xml:space="preserve">; </w:t>
      </w:r>
      <w:r w:rsidR="00923E6B" w:rsidRPr="00B84954">
        <w:rPr>
          <w:rFonts w:eastAsia="Calibri"/>
          <w:lang w:val="en-US" w:eastAsia="en-US"/>
        </w:rPr>
        <w:t>p</w:t>
      </w:r>
      <w:r w:rsidRPr="00B84954">
        <w:rPr>
          <w:rFonts w:eastAsia="Calibri"/>
          <w:lang w:eastAsia="en-US"/>
        </w:rPr>
        <w:t xml:space="preserve"> &lt;0,001)</w:t>
      </w:r>
      <w:r w:rsidR="00923E6B" w:rsidRPr="00B84954">
        <w:rPr>
          <w:rFonts w:eastAsia="Calibri"/>
          <w:lang w:eastAsia="en-US"/>
        </w:rPr>
        <w:t xml:space="preserve"> [</w:t>
      </w:r>
      <w:r w:rsidR="00FA0F14">
        <w:rPr>
          <w:rFonts w:eastAsia="Calibri"/>
          <w:lang w:eastAsia="en-US"/>
        </w:rPr>
        <w:t xml:space="preserve">1, </w:t>
      </w:r>
      <w:r w:rsidR="00923E6B" w:rsidRPr="00B84954">
        <w:rPr>
          <w:rFonts w:eastAsia="Calibri"/>
          <w:lang w:eastAsia="en-US"/>
        </w:rPr>
        <w:t>14].</w:t>
      </w:r>
    </w:p>
    <w:p w14:paraId="1699D88C" w14:textId="05CF1B5A" w:rsidR="005E25BF" w:rsidRDefault="005E25BF" w:rsidP="004B2BBE">
      <w:pPr>
        <w:spacing w:after="0" w:line="240" w:lineRule="auto"/>
        <w:ind w:firstLine="720"/>
        <w:rPr>
          <w:rFonts w:eastAsia="Calibri"/>
          <w:lang w:eastAsia="en-US"/>
        </w:rPr>
      </w:pPr>
    </w:p>
    <w:p w14:paraId="079C9538" w14:textId="54635018" w:rsidR="005E25BF" w:rsidRPr="00B84954" w:rsidRDefault="005E25BF" w:rsidP="005E25BF">
      <w:pPr>
        <w:spacing w:after="0" w:line="240" w:lineRule="auto"/>
        <w:ind w:firstLine="709"/>
        <w:rPr>
          <w:rFonts w:eastAsia="Calibri"/>
          <w:b/>
          <w:i/>
          <w:lang w:eastAsia="en-US"/>
        </w:rPr>
      </w:pPr>
      <w:r>
        <w:rPr>
          <w:rFonts w:eastAsia="Calibri"/>
          <w:b/>
          <w:i/>
          <w:lang w:eastAsia="en-US"/>
        </w:rPr>
        <w:t>Переход на ралтегравир</w:t>
      </w:r>
      <w:r w:rsidRPr="00B84954">
        <w:rPr>
          <w:rFonts w:eastAsia="Calibri"/>
          <w:b/>
          <w:i/>
          <w:lang w:eastAsia="en-US"/>
        </w:rPr>
        <w:t xml:space="preserve"> </w:t>
      </w:r>
      <w:r w:rsidR="0056033C">
        <w:rPr>
          <w:rFonts w:eastAsia="Calibri"/>
          <w:b/>
          <w:i/>
          <w:lang w:eastAsia="en-US"/>
        </w:rPr>
        <w:t>у пациентов с АРТ</w:t>
      </w:r>
      <w:r w:rsidR="0056033C" w:rsidRPr="0056033C">
        <w:rPr>
          <w:rFonts w:eastAsia="Calibri"/>
          <w:b/>
          <w:i/>
          <w:lang w:eastAsia="en-US"/>
        </w:rPr>
        <w:t xml:space="preserve"> лопинавир</w:t>
      </w:r>
      <w:r w:rsidR="0056033C">
        <w:rPr>
          <w:rFonts w:eastAsia="Calibri"/>
          <w:b/>
          <w:i/>
          <w:lang w:eastAsia="en-US"/>
        </w:rPr>
        <w:t>ом</w:t>
      </w:r>
      <w:r w:rsidR="0056033C" w:rsidRPr="0056033C">
        <w:rPr>
          <w:rFonts w:eastAsia="Calibri"/>
          <w:b/>
          <w:i/>
          <w:lang w:eastAsia="en-US"/>
        </w:rPr>
        <w:t xml:space="preserve"> и ритонавир</w:t>
      </w:r>
      <w:r w:rsidR="0056033C">
        <w:rPr>
          <w:rFonts w:eastAsia="Calibri"/>
          <w:b/>
          <w:i/>
          <w:lang w:eastAsia="en-US"/>
        </w:rPr>
        <w:t>ом</w:t>
      </w:r>
      <w:r w:rsidR="0056033C" w:rsidRPr="0056033C">
        <w:rPr>
          <w:rFonts w:eastAsia="Calibri"/>
          <w:b/>
          <w:i/>
          <w:lang w:eastAsia="en-US"/>
        </w:rPr>
        <w:t xml:space="preserve"> </w:t>
      </w:r>
      <w:r w:rsidRPr="00B84954">
        <w:rPr>
          <w:rFonts w:eastAsia="Calibri"/>
          <w:b/>
          <w:i/>
          <w:lang w:eastAsia="en-US"/>
        </w:rPr>
        <w:t>(</w:t>
      </w:r>
      <w:r>
        <w:rPr>
          <w:rFonts w:eastAsia="Calibri"/>
          <w:b/>
          <w:i/>
          <w:lang w:eastAsia="en-US"/>
        </w:rPr>
        <w:t>Исследования -</w:t>
      </w:r>
      <w:r w:rsidRPr="00B84954">
        <w:rPr>
          <w:rFonts w:eastAsia="Calibri"/>
          <w:b/>
          <w:i/>
          <w:lang w:eastAsia="en-US"/>
        </w:rPr>
        <w:t xml:space="preserve"> </w:t>
      </w:r>
      <w:r w:rsidRPr="005E25BF">
        <w:rPr>
          <w:rFonts w:eastAsia="Calibri"/>
          <w:b/>
          <w:i/>
          <w:lang w:eastAsia="en-US"/>
        </w:rPr>
        <w:t>032 и 033</w:t>
      </w:r>
      <w:r w:rsidRPr="00B84954">
        <w:rPr>
          <w:rFonts w:eastAsia="Calibri"/>
          <w:b/>
          <w:i/>
          <w:lang w:eastAsia="en-US"/>
        </w:rPr>
        <w:t>)</w:t>
      </w:r>
    </w:p>
    <w:p w14:paraId="2057019B" w14:textId="4CBE6235" w:rsidR="00F02DA6" w:rsidRPr="00B84954" w:rsidRDefault="00603537" w:rsidP="004B2BBE">
      <w:pPr>
        <w:spacing w:after="0" w:line="240" w:lineRule="auto"/>
        <w:ind w:firstLine="720"/>
        <w:rPr>
          <w:rFonts w:eastAsia="Calibri"/>
          <w:lang w:eastAsia="en-US"/>
        </w:rPr>
      </w:pPr>
      <w:r w:rsidRPr="00603537">
        <w:rPr>
          <w:rFonts w:eastAsia="Calibri"/>
          <w:lang w:eastAsia="en-US"/>
        </w:rPr>
        <w:t>В исследованиях SWITCHMRK 1 и 2 (протоколы 032 и 033) оценивали ВИЧ-инфицированных пациентов, получавших супрессивную терапию лопинавиром 200 мг и ритонавиром 50 мг по 2 таблетки два раза в ден</w:t>
      </w:r>
      <w:r w:rsidR="00F02DA6">
        <w:rPr>
          <w:rFonts w:eastAsia="Calibri"/>
          <w:lang w:eastAsia="en-US"/>
        </w:rPr>
        <w:t>ь</w:t>
      </w:r>
      <w:r w:rsidRPr="00603537">
        <w:rPr>
          <w:rFonts w:eastAsia="Calibri"/>
          <w:lang w:eastAsia="en-US"/>
        </w:rPr>
        <w:t xml:space="preserve"> + не менее 2 </w:t>
      </w:r>
      <w:r>
        <w:rPr>
          <w:rFonts w:eastAsia="Calibri"/>
          <w:lang w:eastAsia="en-US"/>
        </w:rPr>
        <w:t xml:space="preserve">НИОТ </w:t>
      </w:r>
      <w:r w:rsidRPr="00603537">
        <w:rPr>
          <w:rFonts w:eastAsia="Calibri"/>
          <w:lang w:eastAsia="en-US"/>
        </w:rPr>
        <w:t>(скрининг</w:t>
      </w:r>
      <w:r>
        <w:rPr>
          <w:rFonts w:eastAsia="Calibri"/>
          <w:lang w:eastAsia="en-US"/>
        </w:rPr>
        <w:t>овые значения</w:t>
      </w:r>
      <w:r w:rsidRPr="00603537">
        <w:rPr>
          <w:rFonts w:eastAsia="Calibri"/>
          <w:lang w:eastAsia="en-US"/>
        </w:rPr>
        <w:t xml:space="preserve"> РНК ВИЧ &lt;50 копий/мл; стабильный режим </w:t>
      </w:r>
      <w:r>
        <w:rPr>
          <w:rFonts w:eastAsia="Calibri"/>
          <w:lang w:eastAsia="en-US"/>
        </w:rPr>
        <w:t xml:space="preserve">АРТ </w:t>
      </w:r>
      <w:r w:rsidRPr="00603537">
        <w:rPr>
          <w:rFonts w:eastAsia="Calibri"/>
          <w:lang w:eastAsia="en-US"/>
        </w:rPr>
        <w:t>&gt;3 месяцев)</w:t>
      </w:r>
      <w:r>
        <w:rPr>
          <w:rFonts w:eastAsia="Calibri"/>
          <w:lang w:eastAsia="en-US"/>
        </w:rPr>
        <w:t xml:space="preserve">. </w:t>
      </w:r>
      <w:r w:rsidRPr="00603537">
        <w:rPr>
          <w:rFonts w:eastAsia="Calibri"/>
          <w:lang w:eastAsia="en-US"/>
        </w:rPr>
        <w:t>И</w:t>
      </w:r>
      <w:r>
        <w:rPr>
          <w:rFonts w:eastAsia="Calibri"/>
          <w:lang w:eastAsia="en-US"/>
        </w:rPr>
        <w:t>х</w:t>
      </w:r>
      <w:r w:rsidRPr="00603537">
        <w:rPr>
          <w:rFonts w:eastAsia="Calibri"/>
          <w:lang w:eastAsia="en-US"/>
        </w:rPr>
        <w:t xml:space="preserve"> рандомизировали в соотношении 1:1 для продолжения приема лопинавира </w:t>
      </w:r>
      <w:r w:rsidR="00F02DA6">
        <w:rPr>
          <w:rFonts w:eastAsia="Calibri"/>
          <w:lang w:eastAsia="en-US"/>
        </w:rPr>
        <w:t>и</w:t>
      </w:r>
      <w:r w:rsidRPr="00603537">
        <w:rPr>
          <w:rFonts w:eastAsia="Calibri"/>
          <w:lang w:eastAsia="en-US"/>
        </w:rPr>
        <w:t xml:space="preserve"> ритонавира по 2 таблетки два раза в день (n = 174 и n = 178 соответственно) или замены лопинавира </w:t>
      </w:r>
      <w:r w:rsidR="00F02DA6">
        <w:rPr>
          <w:rFonts w:eastAsia="Calibri"/>
          <w:lang w:eastAsia="en-US"/>
        </w:rPr>
        <w:t>и</w:t>
      </w:r>
      <w:r w:rsidRPr="00603537">
        <w:rPr>
          <w:rFonts w:eastAsia="Calibri"/>
          <w:lang w:eastAsia="en-US"/>
        </w:rPr>
        <w:t xml:space="preserve"> ритонавира ралтегравиром 400 мг два раза в день (n=174 и n=176 соответственно). Пациенты с вирусологической неудачей в анамнезе не исключались, </w:t>
      </w:r>
      <w:r w:rsidR="00F02DA6">
        <w:rPr>
          <w:rFonts w:eastAsia="Calibri"/>
          <w:lang w:eastAsia="en-US"/>
        </w:rPr>
        <w:t>а</w:t>
      </w:r>
      <w:r w:rsidRPr="00603537">
        <w:rPr>
          <w:rFonts w:eastAsia="Calibri"/>
          <w:lang w:eastAsia="en-US"/>
        </w:rPr>
        <w:t xml:space="preserve"> количество предшествующих </w:t>
      </w:r>
      <w:r w:rsidR="00F02DA6">
        <w:rPr>
          <w:rFonts w:eastAsia="Calibri"/>
          <w:lang w:eastAsia="en-US"/>
        </w:rPr>
        <w:t>АРТ</w:t>
      </w:r>
      <w:r w:rsidRPr="00603537">
        <w:rPr>
          <w:rFonts w:eastAsia="Calibri"/>
          <w:lang w:eastAsia="en-US"/>
        </w:rPr>
        <w:t xml:space="preserve"> </w:t>
      </w:r>
      <w:r w:rsidR="00F02DA6">
        <w:rPr>
          <w:rFonts w:eastAsia="Calibri"/>
          <w:lang w:eastAsia="en-US"/>
        </w:rPr>
        <w:t>было</w:t>
      </w:r>
      <w:r w:rsidRPr="00603537">
        <w:rPr>
          <w:rFonts w:eastAsia="Calibri"/>
          <w:lang w:eastAsia="en-US"/>
        </w:rPr>
        <w:t xml:space="preserve"> </w:t>
      </w:r>
      <w:r w:rsidR="00F02DA6">
        <w:rPr>
          <w:rFonts w:eastAsia="Calibri"/>
          <w:lang w:eastAsia="en-US"/>
        </w:rPr>
        <w:t>не ограничено</w:t>
      </w:r>
      <w:r w:rsidRPr="00603537">
        <w:rPr>
          <w:rFonts w:eastAsia="Calibri"/>
          <w:lang w:eastAsia="en-US"/>
        </w:rPr>
        <w:t>.</w:t>
      </w:r>
      <w:r w:rsidR="00552B22">
        <w:rPr>
          <w:rFonts w:eastAsia="Calibri"/>
          <w:lang w:eastAsia="en-US"/>
        </w:rPr>
        <w:t xml:space="preserve"> </w:t>
      </w:r>
      <w:r w:rsidR="00F02DA6" w:rsidRPr="00F02DA6">
        <w:rPr>
          <w:rFonts w:eastAsia="Calibri"/>
          <w:lang w:eastAsia="en-US"/>
        </w:rPr>
        <w:t xml:space="preserve">Эти исследования были прекращены после первичного анализа эффективности на 24-й неделе, поскольку они не смогли продемонстрировать отсутствие </w:t>
      </w:r>
      <w:r w:rsidR="00F02DA6">
        <w:rPr>
          <w:rFonts w:eastAsia="Calibri"/>
          <w:lang w:eastAsia="en-US"/>
        </w:rPr>
        <w:t xml:space="preserve">не </w:t>
      </w:r>
      <w:r w:rsidR="00F02DA6" w:rsidRPr="00F02DA6">
        <w:rPr>
          <w:rFonts w:eastAsia="Calibri"/>
          <w:lang w:eastAsia="en-US"/>
        </w:rPr>
        <w:t xml:space="preserve">меньшей эффективности ралтегравира по сравнению с лопинавиром </w:t>
      </w:r>
      <w:r w:rsidR="00F02DA6">
        <w:rPr>
          <w:rFonts w:eastAsia="Calibri"/>
          <w:lang w:eastAsia="en-US"/>
        </w:rPr>
        <w:t>и</w:t>
      </w:r>
      <w:r w:rsidR="00F02DA6" w:rsidRPr="00F02DA6">
        <w:rPr>
          <w:rFonts w:eastAsia="Calibri"/>
          <w:lang w:eastAsia="en-US"/>
        </w:rPr>
        <w:t xml:space="preserve"> ритонавиром. В обоих исследованиях</w:t>
      </w:r>
      <w:r w:rsidR="00F02DA6">
        <w:rPr>
          <w:rFonts w:eastAsia="Calibri"/>
          <w:lang w:eastAsia="en-US"/>
        </w:rPr>
        <w:t xml:space="preserve"> через 24 недели</w:t>
      </w:r>
      <w:r w:rsidR="00F02DA6" w:rsidRPr="00F02DA6">
        <w:rPr>
          <w:rFonts w:eastAsia="Calibri"/>
          <w:lang w:eastAsia="en-US"/>
        </w:rPr>
        <w:t xml:space="preserve"> супрессия РНК ВИЧ до уровня менее 50 копий/мл сохранялась у 84,4 % в группе ралтегравира по сравнению с 90,6 % в группе лопинавира </w:t>
      </w:r>
      <w:r w:rsidR="00F02DA6">
        <w:rPr>
          <w:rFonts w:eastAsia="Calibri"/>
          <w:lang w:eastAsia="en-US"/>
        </w:rPr>
        <w:t>и</w:t>
      </w:r>
      <w:r w:rsidR="00F02DA6" w:rsidRPr="00F02DA6">
        <w:rPr>
          <w:rFonts w:eastAsia="Calibri"/>
          <w:lang w:eastAsia="en-US"/>
        </w:rPr>
        <w:t xml:space="preserve"> ритонавира</w:t>
      </w:r>
      <w:r w:rsidR="00F02DA6">
        <w:rPr>
          <w:rFonts w:eastAsia="Calibri"/>
          <w:lang w:eastAsia="en-US"/>
        </w:rPr>
        <w:t xml:space="preserve">. </w:t>
      </w:r>
      <w:r w:rsidR="00F02DA6" w:rsidRPr="00F02DA6">
        <w:rPr>
          <w:rFonts w:eastAsia="Calibri"/>
          <w:lang w:eastAsia="en-US"/>
        </w:rPr>
        <w:t>Использовался подход «Not Completer=Failure»</w:t>
      </w:r>
      <w:r w:rsidR="00F02DA6">
        <w:rPr>
          <w:rFonts w:eastAsia="Calibri"/>
          <w:lang w:eastAsia="en-US"/>
        </w:rPr>
        <w:t xml:space="preserve">, при котором </w:t>
      </w:r>
      <w:r w:rsidR="00F02DA6" w:rsidRPr="00F02DA6">
        <w:rPr>
          <w:rFonts w:eastAsia="Calibri"/>
          <w:lang w:eastAsia="en-US"/>
        </w:rPr>
        <w:t>досрочное прекращение участия в исследовании в последующем расценивалось, как неудача лечения</w:t>
      </w:r>
      <w:r w:rsidR="00552B22">
        <w:rPr>
          <w:rFonts w:eastAsia="Calibri"/>
          <w:lang w:eastAsia="en-US"/>
        </w:rPr>
        <w:t xml:space="preserve"> </w:t>
      </w:r>
      <w:r w:rsidR="00552B22" w:rsidRPr="00B84954">
        <w:rPr>
          <w:rFonts w:eastAsia="Calibri"/>
          <w:lang w:eastAsia="en-US"/>
        </w:rPr>
        <w:t>[</w:t>
      </w:r>
      <w:r w:rsidR="00552B22">
        <w:rPr>
          <w:rFonts w:eastAsia="Calibri"/>
          <w:lang w:eastAsia="en-US"/>
        </w:rPr>
        <w:t>1</w:t>
      </w:r>
      <w:r w:rsidR="00552B22" w:rsidRPr="00B84954">
        <w:rPr>
          <w:rFonts w:eastAsia="Calibri"/>
          <w:lang w:eastAsia="en-US"/>
        </w:rPr>
        <w:t>]</w:t>
      </w:r>
      <w:r w:rsidR="00F02DA6" w:rsidRPr="00F02DA6">
        <w:rPr>
          <w:rFonts w:eastAsia="Calibri"/>
          <w:lang w:eastAsia="en-US"/>
        </w:rPr>
        <w:t>.</w:t>
      </w:r>
    </w:p>
    <w:p w14:paraId="63DDE3FD" w14:textId="0E027CBB" w:rsidR="004B2BBE" w:rsidRDefault="004B2BBE" w:rsidP="004B2BBE">
      <w:pPr>
        <w:spacing w:after="0" w:line="240" w:lineRule="auto"/>
        <w:ind w:firstLine="720"/>
        <w:rPr>
          <w:rFonts w:eastAsia="Calibri"/>
          <w:lang w:eastAsia="en-US"/>
        </w:rPr>
      </w:pPr>
    </w:p>
    <w:p w14:paraId="2AA5A8F3" w14:textId="309A3522" w:rsidR="00D60613" w:rsidRPr="00B84954" w:rsidRDefault="00D60613" w:rsidP="00D60613">
      <w:pPr>
        <w:spacing w:after="0" w:line="240" w:lineRule="auto"/>
        <w:ind w:firstLine="709"/>
        <w:rPr>
          <w:rFonts w:eastAsia="Calibri"/>
          <w:b/>
          <w:i/>
          <w:lang w:eastAsia="en-US"/>
        </w:rPr>
      </w:pPr>
      <w:r>
        <w:rPr>
          <w:rFonts w:eastAsia="Calibri"/>
          <w:b/>
          <w:i/>
          <w:lang w:eastAsia="en-US"/>
        </w:rPr>
        <w:t>Применение ралтегравира</w:t>
      </w:r>
      <w:r w:rsidR="008A4E4E">
        <w:rPr>
          <w:rFonts w:eastAsia="Calibri"/>
          <w:b/>
          <w:i/>
          <w:lang w:eastAsia="en-US"/>
        </w:rPr>
        <w:t xml:space="preserve"> у</w:t>
      </w:r>
      <w:r w:rsidRPr="0056033C">
        <w:rPr>
          <w:rFonts w:eastAsia="Calibri"/>
          <w:b/>
          <w:i/>
          <w:lang w:eastAsia="en-US"/>
        </w:rPr>
        <w:t xml:space="preserve"> </w:t>
      </w:r>
      <w:r w:rsidR="008A4E4E">
        <w:rPr>
          <w:rFonts w:eastAsia="Calibri"/>
          <w:b/>
          <w:i/>
          <w:lang w:eastAsia="en-US"/>
        </w:rPr>
        <w:t>д</w:t>
      </w:r>
      <w:r w:rsidR="008A4E4E" w:rsidRPr="008A4E4E">
        <w:rPr>
          <w:rFonts w:eastAsia="Calibri"/>
          <w:b/>
          <w:i/>
          <w:lang w:eastAsia="en-US"/>
        </w:rPr>
        <w:t>ет</w:t>
      </w:r>
      <w:r w:rsidR="008A4E4E">
        <w:rPr>
          <w:rFonts w:eastAsia="Calibri"/>
          <w:b/>
          <w:i/>
          <w:lang w:eastAsia="en-US"/>
        </w:rPr>
        <w:t>ей</w:t>
      </w:r>
      <w:r w:rsidR="008A4E4E" w:rsidRPr="008A4E4E">
        <w:rPr>
          <w:rFonts w:eastAsia="Calibri"/>
          <w:b/>
          <w:i/>
          <w:lang w:eastAsia="en-US"/>
        </w:rPr>
        <w:t xml:space="preserve"> и подростк</w:t>
      </w:r>
      <w:r w:rsidR="008A4E4E">
        <w:rPr>
          <w:rFonts w:eastAsia="Calibri"/>
          <w:b/>
          <w:i/>
          <w:lang w:eastAsia="en-US"/>
        </w:rPr>
        <w:t>ов</w:t>
      </w:r>
      <w:r w:rsidR="008A4E4E" w:rsidRPr="008A4E4E">
        <w:rPr>
          <w:rFonts w:eastAsia="Calibri"/>
          <w:b/>
          <w:i/>
          <w:lang w:eastAsia="en-US"/>
        </w:rPr>
        <w:t xml:space="preserve"> от 2 до 18 лет </w:t>
      </w:r>
    </w:p>
    <w:p w14:paraId="1077DBBE" w14:textId="359003E9" w:rsidR="00D60613" w:rsidRDefault="008A4E4E" w:rsidP="00551868">
      <w:pPr>
        <w:spacing w:line="240" w:lineRule="auto"/>
        <w:ind w:firstLine="720"/>
        <w:rPr>
          <w:rFonts w:eastAsia="Calibri"/>
          <w:lang w:eastAsia="en-US"/>
        </w:rPr>
      </w:pPr>
      <w:r w:rsidRPr="008A4E4E">
        <w:rPr>
          <w:rFonts w:eastAsia="Calibri"/>
          <w:lang w:eastAsia="en-US"/>
        </w:rPr>
        <w:t xml:space="preserve">IMPAACT P1066 — это открытое многоцентровое исследование фазы I/II для оценки фармакокинетического профиля, безопасности, переносимости и эффективности ралтегравира у ВИЧ-инфицированных </w:t>
      </w:r>
      <w:r w:rsidR="00603A16">
        <w:rPr>
          <w:rFonts w:eastAsia="Calibri"/>
          <w:lang w:eastAsia="en-US"/>
        </w:rPr>
        <w:t>пациентов до 18 лет</w:t>
      </w:r>
      <w:r w:rsidRPr="008A4E4E">
        <w:rPr>
          <w:rFonts w:eastAsia="Calibri"/>
          <w:lang w:eastAsia="en-US"/>
        </w:rPr>
        <w:t xml:space="preserve">. В этом исследовании приняли участие 126 детей и подростков в возрасте от 2 до 18 лет, прошедших курс лечения. Пациенты были стратифицированы по возрасту, в первую очередь включались подростки, а затем последовательно дети младшего возраста. Пациенты получали таблетки по 400 мг (в возрасте от 6 до 18 лет) либо жевательные таблетки (в возрасте от 2 до 12 лет). Ралтегравир вводили по оптимизированной фоновой схеме. Начальный этап подбора дозы включал </w:t>
      </w:r>
      <w:r w:rsidR="007E2CC1">
        <w:rPr>
          <w:rFonts w:eastAsia="Calibri"/>
          <w:lang w:eastAsia="en-US"/>
        </w:rPr>
        <w:t>всестороннюю</w:t>
      </w:r>
      <w:r w:rsidRPr="008A4E4E">
        <w:rPr>
          <w:rFonts w:eastAsia="Calibri"/>
          <w:lang w:eastAsia="en-US"/>
        </w:rPr>
        <w:t xml:space="preserve"> </w:t>
      </w:r>
      <w:r w:rsidR="00603A16">
        <w:rPr>
          <w:rFonts w:eastAsia="Calibri"/>
          <w:lang w:eastAsia="en-US"/>
        </w:rPr>
        <w:t xml:space="preserve">оценку </w:t>
      </w:r>
      <w:r w:rsidRPr="008A4E4E">
        <w:rPr>
          <w:rFonts w:eastAsia="Calibri"/>
          <w:lang w:eastAsia="en-US"/>
        </w:rPr>
        <w:t>фармакокинетик</w:t>
      </w:r>
      <w:r w:rsidR="00603A16">
        <w:rPr>
          <w:rFonts w:eastAsia="Calibri"/>
          <w:lang w:eastAsia="en-US"/>
        </w:rPr>
        <w:t>и</w:t>
      </w:r>
      <w:r w:rsidRPr="008A4E4E">
        <w:rPr>
          <w:rFonts w:eastAsia="Calibri"/>
          <w:lang w:eastAsia="en-US"/>
        </w:rPr>
        <w:t>. Выбор дозы основывался на достижении аналогично</w:t>
      </w:r>
      <w:r w:rsidR="005963BE">
        <w:rPr>
          <w:rFonts w:eastAsia="Calibri"/>
          <w:lang w:eastAsia="en-US"/>
        </w:rPr>
        <w:t>й</w:t>
      </w:r>
      <w:r w:rsidRPr="008A4E4E">
        <w:rPr>
          <w:rFonts w:eastAsia="Calibri"/>
          <w:lang w:eastAsia="en-US"/>
        </w:rPr>
        <w:t xml:space="preserve"> </w:t>
      </w:r>
      <w:r w:rsidR="005963BE" w:rsidRPr="008A4E4E">
        <w:rPr>
          <w:rFonts w:eastAsia="Calibri"/>
          <w:lang w:eastAsia="en-US"/>
        </w:rPr>
        <w:t xml:space="preserve">концентрации </w:t>
      </w:r>
      <w:r w:rsidRPr="008A4E4E">
        <w:rPr>
          <w:rFonts w:eastAsia="Calibri"/>
          <w:lang w:eastAsia="en-US"/>
        </w:rPr>
        <w:t xml:space="preserve">ралтегравира в плазме и </w:t>
      </w:r>
      <w:r w:rsidR="005963BE">
        <w:rPr>
          <w:rFonts w:eastAsia="Calibri"/>
          <w:lang w:eastAsia="en-US"/>
        </w:rPr>
        <w:t>остаточной</w:t>
      </w:r>
      <w:r w:rsidRPr="008A4E4E">
        <w:rPr>
          <w:rFonts w:eastAsia="Calibri"/>
          <w:lang w:eastAsia="en-US"/>
        </w:rPr>
        <w:t xml:space="preserve"> концентрации, наблюдаемых у взрослых, </w:t>
      </w:r>
      <w:r w:rsidR="005963BE">
        <w:rPr>
          <w:rFonts w:eastAsia="Calibri"/>
          <w:lang w:eastAsia="en-US"/>
        </w:rPr>
        <w:t>а также</w:t>
      </w:r>
      <w:r w:rsidRPr="008A4E4E">
        <w:rPr>
          <w:rFonts w:eastAsia="Calibri"/>
          <w:lang w:eastAsia="en-US"/>
        </w:rPr>
        <w:t xml:space="preserve"> приемлемой краткосрочной безопасности. После </w:t>
      </w:r>
      <w:r w:rsidR="005963BE">
        <w:rPr>
          <w:rFonts w:eastAsia="Calibri"/>
          <w:lang w:eastAsia="en-US"/>
        </w:rPr>
        <w:t>подбора</w:t>
      </w:r>
      <w:r w:rsidRPr="008A4E4E">
        <w:rPr>
          <w:rFonts w:eastAsia="Calibri"/>
          <w:lang w:eastAsia="en-US"/>
        </w:rPr>
        <w:t xml:space="preserve"> дозы были включены дополнительные пациенты для оценки долгосрочной безопасности, переносимости и эффективности. Из 126 пациентов 96 получили рекомендуемую дозу ралтегравира</w:t>
      </w:r>
      <w:r w:rsidR="001313EA">
        <w:rPr>
          <w:rFonts w:eastAsia="Calibri"/>
          <w:lang w:eastAsia="en-US"/>
        </w:rPr>
        <w:t xml:space="preserve"> </w:t>
      </w:r>
      <w:r w:rsidR="001313EA" w:rsidRPr="00B84954">
        <w:rPr>
          <w:rFonts w:eastAsia="Calibri"/>
          <w:lang w:eastAsia="en-US"/>
        </w:rPr>
        <w:t>[</w:t>
      </w:r>
      <w:r w:rsidR="001313EA">
        <w:rPr>
          <w:rFonts w:eastAsia="Calibri"/>
          <w:lang w:eastAsia="en-US"/>
        </w:rPr>
        <w:t>1</w:t>
      </w:r>
      <w:r w:rsidR="001313EA" w:rsidRPr="00B84954">
        <w:rPr>
          <w:rFonts w:eastAsia="Calibri"/>
          <w:lang w:eastAsia="en-US"/>
        </w:rPr>
        <w:t>]</w:t>
      </w:r>
      <w:r w:rsidR="001313EA">
        <w:rPr>
          <w:rFonts w:eastAsia="Calibri"/>
          <w:lang w:eastAsia="en-US"/>
        </w:rPr>
        <w:t>.</w:t>
      </w:r>
    </w:p>
    <w:p w14:paraId="5C3B9A7B" w14:textId="75F59576" w:rsidR="00E64CD3" w:rsidRDefault="00E64CD3" w:rsidP="00551868">
      <w:pPr>
        <w:spacing w:after="0" w:line="240" w:lineRule="auto"/>
        <w:rPr>
          <w:rFonts w:eastAsia="Calibri"/>
          <w:lang w:eastAsia="en-US"/>
        </w:rPr>
      </w:pPr>
      <w:r>
        <w:rPr>
          <w:rFonts w:eastAsia="Calibri"/>
          <w:b/>
          <w:lang w:eastAsia="en-US"/>
        </w:rPr>
        <w:t>Таблица 4-1</w:t>
      </w:r>
      <w:r w:rsidR="008545FF">
        <w:rPr>
          <w:rFonts w:eastAsia="Calibri"/>
          <w:b/>
          <w:lang w:eastAsia="en-US"/>
        </w:rPr>
        <w:t>1</w:t>
      </w:r>
      <w:r w:rsidRPr="00B84954">
        <w:rPr>
          <w:rFonts w:eastAsia="Calibri"/>
          <w:b/>
          <w:lang w:eastAsia="en-US"/>
        </w:rPr>
        <w:t>.</w:t>
      </w:r>
      <w:r w:rsidRPr="00B84954">
        <w:rPr>
          <w:rFonts w:eastAsia="Calibri"/>
          <w:lang w:eastAsia="en-US"/>
        </w:rPr>
        <w:t xml:space="preserve"> </w:t>
      </w:r>
      <w:r w:rsidRPr="00E64CD3">
        <w:rPr>
          <w:rFonts w:eastAsia="Calibri"/>
          <w:lang w:eastAsia="en-US"/>
        </w:rPr>
        <w:t>Исходные характеристики и результаты эффективности на 24-й и 48-й недел</w:t>
      </w:r>
      <w:r w:rsidR="0054380C">
        <w:rPr>
          <w:rFonts w:eastAsia="Calibri"/>
          <w:lang w:eastAsia="en-US"/>
        </w:rPr>
        <w:t>ях</w:t>
      </w:r>
      <w:r w:rsidRPr="00E64CD3">
        <w:rPr>
          <w:rFonts w:eastAsia="Calibri"/>
          <w:lang w:eastAsia="en-US"/>
        </w:rPr>
        <w:t xml:space="preserve"> исследования IMPAACT P1066</w:t>
      </w:r>
      <w:r>
        <w:rPr>
          <w:rFonts w:eastAsia="Calibri"/>
          <w:lang w:eastAsia="en-US"/>
        </w:rPr>
        <w:t xml:space="preserve"> </w:t>
      </w:r>
      <w:r w:rsidR="0054380C" w:rsidRPr="0054380C">
        <w:rPr>
          <w:rFonts w:eastAsia="Calibri"/>
          <w:lang w:eastAsia="en-US"/>
        </w:rPr>
        <w:t xml:space="preserve">у детей и подростков от 2 до 18 лет </w:t>
      </w:r>
      <w:r w:rsidRPr="00B84954">
        <w:rPr>
          <w:rFonts w:eastAsia="Calibri"/>
          <w:lang w:eastAsia="en-US"/>
        </w:rPr>
        <w:t>[1].</w:t>
      </w:r>
    </w:p>
    <w:tbl>
      <w:tblPr>
        <w:tblW w:w="4979"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4244"/>
        <w:gridCol w:w="2463"/>
        <w:gridCol w:w="2600"/>
      </w:tblGrid>
      <w:tr w:rsidR="00E64CD3" w:rsidRPr="000C45C7" w14:paraId="3E246CF6" w14:textId="77777777" w:rsidTr="002112D6">
        <w:trPr>
          <w:trHeight w:val="557"/>
          <w:tblHeader/>
        </w:trPr>
        <w:tc>
          <w:tcPr>
            <w:tcW w:w="2280" w:type="pct"/>
            <w:vMerge w:val="restart"/>
            <w:shd w:val="clear" w:color="auto" w:fill="D9D9D9"/>
            <w:tcMar>
              <w:top w:w="0" w:type="dxa"/>
              <w:left w:w="10" w:type="dxa"/>
              <w:bottom w:w="0" w:type="dxa"/>
              <w:right w:w="10" w:type="dxa"/>
            </w:tcMar>
            <w:vAlign w:val="center"/>
          </w:tcPr>
          <w:p w14:paraId="1765E5C7" w14:textId="77777777" w:rsidR="00E64CD3" w:rsidRPr="00893442" w:rsidRDefault="00E64CD3" w:rsidP="002112D6">
            <w:pPr>
              <w:spacing w:after="0" w:line="240" w:lineRule="auto"/>
              <w:jc w:val="center"/>
              <w:rPr>
                <w:rFonts w:eastAsia="Calibri"/>
                <w:b/>
                <w:bCs/>
                <w:iCs/>
                <w:lang w:eastAsia="ru-RU"/>
              </w:rPr>
            </w:pPr>
            <w:r w:rsidRPr="000C45C7">
              <w:rPr>
                <w:rFonts w:eastAsia="Calibri"/>
                <w:b/>
                <w:bCs/>
                <w:iCs/>
                <w:lang w:eastAsia="ru-RU"/>
              </w:rPr>
              <w:t>Параметр</w:t>
            </w:r>
          </w:p>
        </w:tc>
        <w:tc>
          <w:tcPr>
            <w:tcW w:w="2720" w:type="pct"/>
            <w:gridSpan w:val="2"/>
            <w:shd w:val="clear" w:color="auto" w:fill="D9D9D9"/>
            <w:vAlign w:val="center"/>
          </w:tcPr>
          <w:p w14:paraId="3B2CBB91" w14:textId="77777777" w:rsidR="00E64CD3" w:rsidRPr="00893442" w:rsidRDefault="00E64CD3" w:rsidP="002112D6">
            <w:pPr>
              <w:spacing w:after="0" w:line="240" w:lineRule="auto"/>
              <w:jc w:val="center"/>
              <w:rPr>
                <w:rFonts w:eastAsia="Calibri"/>
                <w:b/>
                <w:iCs/>
                <w:lang w:eastAsia="ru-RU"/>
              </w:rPr>
            </w:pPr>
            <w:r w:rsidRPr="000C45C7">
              <w:rPr>
                <w:rFonts w:eastAsia="Calibri"/>
                <w:b/>
                <w:iCs/>
                <w:lang w:eastAsia="ru-RU"/>
              </w:rPr>
              <w:t>Популяция конечной дозы ралтегравира</w:t>
            </w:r>
          </w:p>
        </w:tc>
      </w:tr>
      <w:tr w:rsidR="00E64CD3" w:rsidRPr="000C45C7" w14:paraId="48B4A025" w14:textId="77777777" w:rsidTr="002112D6">
        <w:trPr>
          <w:trHeight w:val="340"/>
        </w:trPr>
        <w:tc>
          <w:tcPr>
            <w:tcW w:w="2280" w:type="pct"/>
            <w:vMerge/>
            <w:shd w:val="clear" w:color="auto" w:fill="FFFFFF"/>
            <w:tcMar>
              <w:top w:w="0" w:type="dxa"/>
              <w:left w:w="10" w:type="dxa"/>
              <w:bottom w:w="0" w:type="dxa"/>
              <w:right w:w="10" w:type="dxa"/>
            </w:tcMar>
            <w:vAlign w:val="center"/>
          </w:tcPr>
          <w:p w14:paraId="1674F78E" w14:textId="77777777" w:rsidR="00E64CD3" w:rsidRPr="00893442" w:rsidRDefault="00E64CD3" w:rsidP="002112D6">
            <w:pPr>
              <w:spacing w:after="0" w:line="240" w:lineRule="auto"/>
              <w:jc w:val="center"/>
              <w:rPr>
                <w:rFonts w:eastAsia="Calibri"/>
                <w:iCs/>
                <w:lang w:eastAsia="ru-RU"/>
              </w:rPr>
            </w:pPr>
          </w:p>
        </w:tc>
        <w:tc>
          <w:tcPr>
            <w:tcW w:w="2720" w:type="pct"/>
            <w:gridSpan w:val="2"/>
            <w:shd w:val="clear" w:color="auto" w:fill="D9D9D9" w:themeFill="background1" w:themeFillShade="D9"/>
            <w:vAlign w:val="center"/>
          </w:tcPr>
          <w:p w14:paraId="2049C26D" w14:textId="77777777" w:rsidR="00E64CD3" w:rsidRPr="00893442" w:rsidRDefault="00E64CD3" w:rsidP="002112D6">
            <w:pPr>
              <w:spacing w:after="0" w:line="240" w:lineRule="auto"/>
              <w:jc w:val="center"/>
              <w:rPr>
                <w:rFonts w:eastAsia="Calibri"/>
                <w:b/>
                <w:bCs/>
                <w:iCs/>
                <w:lang w:eastAsia="ru-RU"/>
              </w:rPr>
            </w:pPr>
            <w:r w:rsidRPr="000C45C7">
              <w:rPr>
                <w:rFonts w:eastAsia="Calibri"/>
                <w:b/>
                <w:bCs/>
                <w:iCs/>
                <w:lang w:eastAsia="ru-RU"/>
              </w:rPr>
              <w:t>N=96</w:t>
            </w:r>
          </w:p>
        </w:tc>
      </w:tr>
      <w:tr w:rsidR="00E64CD3" w:rsidRPr="00893442" w14:paraId="346D31A5" w14:textId="77777777" w:rsidTr="002112D6">
        <w:trPr>
          <w:trHeight w:val="340"/>
        </w:trPr>
        <w:tc>
          <w:tcPr>
            <w:tcW w:w="2280" w:type="pct"/>
            <w:shd w:val="clear" w:color="auto" w:fill="FFFFFF"/>
            <w:tcMar>
              <w:top w:w="0" w:type="dxa"/>
              <w:left w:w="10" w:type="dxa"/>
              <w:bottom w:w="0" w:type="dxa"/>
              <w:right w:w="10" w:type="dxa"/>
            </w:tcMar>
            <w:vAlign w:val="center"/>
          </w:tcPr>
          <w:p w14:paraId="54708F65" w14:textId="77777777" w:rsidR="00E64CD3" w:rsidRPr="00893442" w:rsidRDefault="00E64CD3" w:rsidP="002112D6">
            <w:pPr>
              <w:spacing w:after="0" w:line="240" w:lineRule="auto"/>
              <w:jc w:val="center"/>
              <w:rPr>
                <w:rFonts w:eastAsia="Calibri"/>
                <w:b/>
                <w:bCs/>
                <w:iCs/>
                <w:lang w:eastAsia="ru-RU"/>
              </w:rPr>
            </w:pPr>
            <w:r w:rsidRPr="000C45C7">
              <w:rPr>
                <w:rFonts w:eastAsia="Calibri"/>
                <w:b/>
                <w:bCs/>
                <w:iCs/>
                <w:lang w:eastAsia="ru-RU"/>
              </w:rPr>
              <w:t>Демографические данные</w:t>
            </w:r>
          </w:p>
        </w:tc>
        <w:tc>
          <w:tcPr>
            <w:tcW w:w="2720" w:type="pct"/>
            <w:gridSpan w:val="2"/>
            <w:shd w:val="clear" w:color="auto" w:fill="FFFFFF"/>
            <w:vAlign w:val="center"/>
          </w:tcPr>
          <w:p w14:paraId="7D39FB5E" w14:textId="77777777" w:rsidR="00E64CD3" w:rsidRPr="00893442" w:rsidRDefault="00E64CD3" w:rsidP="002112D6">
            <w:pPr>
              <w:spacing w:after="0" w:line="240" w:lineRule="auto"/>
              <w:jc w:val="center"/>
              <w:rPr>
                <w:rFonts w:eastAsia="Calibri"/>
                <w:iCs/>
                <w:lang w:eastAsia="ru-RU"/>
              </w:rPr>
            </w:pPr>
          </w:p>
        </w:tc>
      </w:tr>
      <w:tr w:rsidR="00E64CD3" w:rsidRPr="000C45C7" w14:paraId="38458108" w14:textId="77777777" w:rsidTr="002112D6">
        <w:trPr>
          <w:trHeight w:val="340"/>
        </w:trPr>
        <w:tc>
          <w:tcPr>
            <w:tcW w:w="2280" w:type="pct"/>
            <w:shd w:val="clear" w:color="auto" w:fill="FFFFFF"/>
            <w:tcMar>
              <w:top w:w="0" w:type="dxa"/>
              <w:left w:w="10" w:type="dxa"/>
              <w:bottom w:w="0" w:type="dxa"/>
              <w:right w:w="10" w:type="dxa"/>
            </w:tcMar>
            <w:vAlign w:val="center"/>
          </w:tcPr>
          <w:p w14:paraId="5C166161" w14:textId="77777777" w:rsidR="00E64CD3" w:rsidRPr="000C45C7" w:rsidRDefault="00E64CD3" w:rsidP="002112D6">
            <w:pPr>
              <w:spacing w:after="0" w:line="240" w:lineRule="auto"/>
              <w:jc w:val="center"/>
              <w:rPr>
                <w:rFonts w:eastAsia="Calibri"/>
                <w:iCs/>
                <w:lang w:eastAsia="ru-RU"/>
              </w:rPr>
            </w:pPr>
            <w:r w:rsidRPr="000C45C7">
              <w:rPr>
                <w:b/>
                <w:bCs/>
                <w:color w:val="000000"/>
              </w:rPr>
              <w:t xml:space="preserve">Возраст </w:t>
            </w:r>
            <w:r w:rsidRPr="000C45C7">
              <w:rPr>
                <w:color w:val="000000"/>
              </w:rPr>
              <w:t>(лет),</w:t>
            </w:r>
            <w:r w:rsidRPr="000C45C7">
              <w:t xml:space="preserve"> </w:t>
            </w:r>
            <w:r w:rsidRPr="000C45C7">
              <w:rPr>
                <w:color w:val="000000"/>
              </w:rPr>
              <w:t>среднее [диапазон]</w:t>
            </w:r>
          </w:p>
        </w:tc>
        <w:tc>
          <w:tcPr>
            <w:tcW w:w="2720" w:type="pct"/>
            <w:gridSpan w:val="2"/>
            <w:shd w:val="clear" w:color="auto" w:fill="FFFFFF"/>
            <w:vAlign w:val="center"/>
          </w:tcPr>
          <w:p w14:paraId="61A2A94B" w14:textId="77777777" w:rsidR="00E64CD3" w:rsidRPr="000C45C7" w:rsidRDefault="00E64CD3" w:rsidP="002112D6">
            <w:pPr>
              <w:spacing w:after="0" w:line="240" w:lineRule="auto"/>
              <w:jc w:val="center"/>
              <w:rPr>
                <w:rFonts w:eastAsia="Calibri"/>
                <w:iCs/>
                <w:lang w:eastAsia="ru-RU"/>
              </w:rPr>
            </w:pPr>
            <w:r w:rsidRPr="000C45C7">
              <w:rPr>
                <w:rFonts w:eastAsia="Calibri"/>
                <w:iCs/>
                <w:lang w:eastAsia="ru-RU"/>
              </w:rPr>
              <w:t>13 [2 – 18]</w:t>
            </w:r>
          </w:p>
        </w:tc>
      </w:tr>
      <w:tr w:rsidR="00E64CD3" w:rsidRPr="000C45C7" w14:paraId="60488569" w14:textId="77777777" w:rsidTr="002112D6">
        <w:trPr>
          <w:trHeight w:val="340"/>
        </w:trPr>
        <w:tc>
          <w:tcPr>
            <w:tcW w:w="2280" w:type="pct"/>
            <w:shd w:val="clear" w:color="auto" w:fill="FFFFFF"/>
            <w:tcMar>
              <w:top w:w="0" w:type="dxa"/>
              <w:left w:w="10" w:type="dxa"/>
              <w:bottom w:w="0" w:type="dxa"/>
              <w:right w:w="10" w:type="dxa"/>
            </w:tcMar>
            <w:vAlign w:val="center"/>
          </w:tcPr>
          <w:p w14:paraId="5D73E121" w14:textId="77777777" w:rsidR="00E64CD3" w:rsidRPr="000C45C7" w:rsidRDefault="00E64CD3" w:rsidP="002112D6">
            <w:pPr>
              <w:spacing w:after="0" w:line="240" w:lineRule="auto"/>
              <w:jc w:val="center"/>
              <w:rPr>
                <w:rFonts w:eastAsia="Calibri"/>
                <w:iCs/>
                <w:lang w:eastAsia="ru-RU"/>
              </w:rPr>
            </w:pPr>
            <w:r w:rsidRPr="000C45C7">
              <w:rPr>
                <w:b/>
                <w:bCs/>
                <w:color w:val="000000"/>
              </w:rPr>
              <w:t>Мужской пол</w:t>
            </w:r>
          </w:p>
        </w:tc>
        <w:tc>
          <w:tcPr>
            <w:tcW w:w="2720" w:type="pct"/>
            <w:gridSpan w:val="2"/>
            <w:shd w:val="clear" w:color="auto" w:fill="FFFFFF"/>
            <w:vAlign w:val="center"/>
          </w:tcPr>
          <w:p w14:paraId="419084EE" w14:textId="77777777" w:rsidR="00E64CD3" w:rsidRPr="000C45C7" w:rsidRDefault="00E64CD3" w:rsidP="002112D6">
            <w:pPr>
              <w:spacing w:after="0" w:line="240" w:lineRule="auto"/>
              <w:jc w:val="center"/>
              <w:rPr>
                <w:rFonts w:eastAsia="Calibri"/>
                <w:iCs/>
                <w:lang w:eastAsia="ru-RU"/>
              </w:rPr>
            </w:pPr>
            <w:r w:rsidRPr="000C45C7">
              <w:rPr>
                <w:rFonts w:eastAsia="Calibri"/>
                <w:iCs/>
                <w:lang w:eastAsia="ru-RU"/>
              </w:rPr>
              <w:t>49 %</w:t>
            </w:r>
          </w:p>
        </w:tc>
      </w:tr>
      <w:tr w:rsidR="00E64CD3" w:rsidRPr="000C45C7" w14:paraId="5A359096" w14:textId="77777777" w:rsidTr="002112D6">
        <w:trPr>
          <w:trHeight w:val="340"/>
        </w:trPr>
        <w:tc>
          <w:tcPr>
            <w:tcW w:w="2280" w:type="pct"/>
            <w:shd w:val="clear" w:color="auto" w:fill="FFFFFF"/>
            <w:tcMar>
              <w:top w:w="0" w:type="dxa"/>
              <w:left w:w="10" w:type="dxa"/>
              <w:bottom w:w="0" w:type="dxa"/>
              <w:right w:w="10" w:type="dxa"/>
            </w:tcMar>
            <w:vAlign w:val="center"/>
          </w:tcPr>
          <w:p w14:paraId="5932FD03" w14:textId="77777777" w:rsidR="00E64CD3" w:rsidRPr="000C45C7" w:rsidRDefault="00E64CD3" w:rsidP="002112D6">
            <w:pPr>
              <w:spacing w:after="0" w:line="240" w:lineRule="auto"/>
              <w:jc w:val="center"/>
              <w:rPr>
                <w:rFonts w:eastAsia="Calibri"/>
                <w:b/>
                <w:iCs/>
                <w:lang w:eastAsia="ru-RU"/>
              </w:rPr>
            </w:pPr>
            <w:r w:rsidRPr="000C45C7">
              <w:rPr>
                <w:rFonts w:eastAsia="Calibri"/>
                <w:b/>
                <w:iCs/>
                <w:lang w:eastAsia="ru-RU"/>
              </w:rPr>
              <w:t>Раса</w:t>
            </w:r>
          </w:p>
        </w:tc>
        <w:tc>
          <w:tcPr>
            <w:tcW w:w="2720" w:type="pct"/>
            <w:gridSpan w:val="2"/>
            <w:shd w:val="clear" w:color="auto" w:fill="FFFFFF"/>
            <w:vAlign w:val="center"/>
          </w:tcPr>
          <w:p w14:paraId="14213D33" w14:textId="77777777" w:rsidR="00E64CD3" w:rsidRPr="000C45C7" w:rsidRDefault="00E64CD3" w:rsidP="002112D6">
            <w:pPr>
              <w:spacing w:after="0" w:line="240" w:lineRule="auto"/>
              <w:jc w:val="center"/>
              <w:rPr>
                <w:rFonts w:eastAsia="Calibri"/>
                <w:iCs/>
                <w:lang w:eastAsia="ru-RU"/>
              </w:rPr>
            </w:pPr>
          </w:p>
        </w:tc>
      </w:tr>
      <w:tr w:rsidR="00E64CD3" w:rsidRPr="000C45C7" w14:paraId="73D5B2CB" w14:textId="77777777" w:rsidTr="002112D6">
        <w:trPr>
          <w:trHeight w:val="340"/>
        </w:trPr>
        <w:tc>
          <w:tcPr>
            <w:tcW w:w="2280" w:type="pct"/>
            <w:shd w:val="clear" w:color="auto" w:fill="FFFFFF"/>
            <w:tcMar>
              <w:top w:w="0" w:type="dxa"/>
              <w:left w:w="10" w:type="dxa"/>
              <w:bottom w:w="0" w:type="dxa"/>
              <w:right w:w="10" w:type="dxa"/>
            </w:tcMar>
            <w:vAlign w:val="center"/>
          </w:tcPr>
          <w:p w14:paraId="53F8BA22" w14:textId="2F39FCF6" w:rsidR="00E64CD3" w:rsidRPr="000C45C7" w:rsidRDefault="007E2CC1" w:rsidP="002112D6">
            <w:pPr>
              <w:spacing w:after="0" w:line="240" w:lineRule="auto"/>
              <w:jc w:val="center"/>
              <w:rPr>
                <w:rFonts w:eastAsia="Calibri"/>
                <w:bCs/>
                <w:iCs/>
                <w:lang w:eastAsia="ru-RU"/>
              </w:rPr>
            </w:pPr>
            <w:r>
              <w:rPr>
                <w:rFonts w:eastAsia="Calibri"/>
                <w:bCs/>
                <w:iCs/>
                <w:lang w:eastAsia="ru-RU"/>
              </w:rPr>
              <w:t>Европеоидная</w:t>
            </w:r>
          </w:p>
        </w:tc>
        <w:tc>
          <w:tcPr>
            <w:tcW w:w="2720" w:type="pct"/>
            <w:gridSpan w:val="2"/>
            <w:shd w:val="clear" w:color="auto" w:fill="FFFFFF"/>
            <w:vAlign w:val="center"/>
          </w:tcPr>
          <w:p w14:paraId="08099CEC" w14:textId="77777777" w:rsidR="00E64CD3" w:rsidRPr="000C45C7" w:rsidRDefault="00E64CD3" w:rsidP="002112D6">
            <w:pPr>
              <w:spacing w:after="0" w:line="240" w:lineRule="auto"/>
              <w:jc w:val="center"/>
              <w:rPr>
                <w:rFonts w:eastAsia="Calibri"/>
                <w:iCs/>
                <w:lang w:eastAsia="ru-RU"/>
              </w:rPr>
            </w:pPr>
            <w:r w:rsidRPr="000C45C7">
              <w:rPr>
                <w:rFonts w:eastAsia="Calibri"/>
                <w:iCs/>
                <w:lang w:eastAsia="ru-RU"/>
              </w:rPr>
              <w:t>34 %</w:t>
            </w:r>
          </w:p>
        </w:tc>
      </w:tr>
      <w:tr w:rsidR="00E64CD3" w:rsidRPr="000C45C7" w14:paraId="46417157" w14:textId="77777777" w:rsidTr="002112D6">
        <w:trPr>
          <w:trHeight w:val="340"/>
        </w:trPr>
        <w:tc>
          <w:tcPr>
            <w:tcW w:w="2280" w:type="pct"/>
            <w:shd w:val="clear" w:color="auto" w:fill="FFFFFF"/>
            <w:tcMar>
              <w:top w:w="0" w:type="dxa"/>
              <w:left w:w="10" w:type="dxa"/>
              <w:bottom w:w="0" w:type="dxa"/>
              <w:right w:w="10" w:type="dxa"/>
            </w:tcMar>
            <w:vAlign w:val="center"/>
          </w:tcPr>
          <w:p w14:paraId="68390443" w14:textId="77777777" w:rsidR="00E64CD3" w:rsidRPr="000C45C7" w:rsidRDefault="00E64CD3" w:rsidP="002112D6">
            <w:pPr>
              <w:spacing w:after="0" w:line="240" w:lineRule="auto"/>
              <w:jc w:val="center"/>
              <w:rPr>
                <w:rFonts w:eastAsia="Calibri"/>
                <w:bCs/>
                <w:iCs/>
                <w:lang w:eastAsia="ru-RU"/>
              </w:rPr>
            </w:pPr>
            <w:r w:rsidRPr="000C45C7">
              <w:rPr>
                <w:rFonts w:eastAsia="Calibri"/>
                <w:bCs/>
                <w:iCs/>
                <w:lang w:eastAsia="ru-RU"/>
              </w:rPr>
              <w:t>Афроамериканцы, этнические африканцы и другие</w:t>
            </w:r>
          </w:p>
        </w:tc>
        <w:tc>
          <w:tcPr>
            <w:tcW w:w="2720" w:type="pct"/>
            <w:gridSpan w:val="2"/>
            <w:shd w:val="clear" w:color="auto" w:fill="FFFFFF"/>
            <w:vAlign w:val="center"/>
          </w:tcPr>
          <w:p w14:paraId="6E657B8B" w14:textId="77777777" w:rsidR="00E64CD3" w:rsidRPr="000C45C7" w:rsidRDefault="00E64CD3" w:rsidP="002112D6">
            <w:pPr>
              <w:spacing w:after="0" w:line="240" w:lineRule="auto"/>
              <w:jc w:val="center"/>
              <w:rPr>
                <w:rFonts w:eastAsia="Calibri"/>
                <w:iCs/>
                <w:lang w:eastAsia="ru-RU"/>
              </w:rPr>
            </w:pPr>
            <w:r w:rsidRPr="000C45C7">
              <w:rPr>
                <w:rFonts w:eastAsia="Calibri"/>
                <w:iCs/>
                <w:lang w:eastAsia="ru-RU"/>
              </w:rPr>
              <w:t>59 %</w:t>
            </w:r>
          </w:p>
        </w:tc>
      </w:tr>
      <w:tr w:rsidR="00E64CD3" w:rsidRPr="000C45C7" w14:paraId="0965B834" w14:textId="77777777" w:rsidTr="002112D6">
        <w:trPr>
          <w:trHeight w:val="340"/>
        </w:trPr>
        <w:tc>
          <w:tcPr>
            <w:tcW w:w="2280" w:type="pct"/>
            <w:shd w:val="clear" w:color="auto" w:fill="FFFFFF"/>
            <w:tcMar>
              <w:top w:w="0" w:type="dxa"/>
              <w:left w:w="10" w:type="dxa"/>
              <w:bottom w:w="0" w:type="dxa"/>
              <w:right w:w="10" w:type="dxa"/>
            </w:tcMar>
            <w:vAlign w:val="center"/>
          </w:tcPr>
          <w:p w14:paraId="57A5FB88" w14:textId="77777777" w:rsidR="00E64CD3" w:rsidRPr="00893442" w:rsidRDefault="00E64CD3" w:rsidP="002112D6">
            <w:pPr>
              <w:spacing w:after="0" w:line="240" w:lineRule="auto"/>
              <w:jc w:val="center"/>
              <w:rPr>
                <w:rFonts w:eastAsia="Calibri"/>
                <w:b/>
                <w:bCs/>
                <w:iCs/>
                <w:lang w:eastAsia="ru-RU"/>
              </w:rPr>
            </w:pPr>
            <w:r w:rsidRPr="000C45C7">
              <w:rPr>
                <w:rFonts w:eastAsia="Calibri"/>
                <w:b/>
                <w:bCs/>
                <w:iCs/>
                <w:lang w:eastAsia="ru-RU"/>
              </w:rPr>
              <w:t>Исходные характеристики</w:t>
            </w:r>
          </w:p>
        </w:tc>
        <w:tc>
          <w:tcPr>
            <w:tcW w:w="2720" w:type="pct"/>
            <w:gridSpan w:val="2"/>
            <w:shd w:val="clear" w:color="auto" w:fill="FFFFFF"/>
            <w:vAlign w:val="center"/>
          </w:tcPr>
          <w:p w14:paraId="15AF83F3" w14:textId="77777777" w:rsidR="00E64CD3" w:rsidRPr="00893442" w:rsidRDefault="00E64CD3" w:rsidP="002112D6">
            <w:pPr>
              <w:spacing w:after="0" w:line="240" w:lineRule="auto"/>
              <w:jc w:val="center"/>
              <w:rPr>
                <w:rFonts w:eastAsia="Calibri"/>
                <w:iCs/>
                <w:lang w:eastAsia="ru-RU"/>
              </w:rPr>
            </w:pPr>
          </w:p>
        </w:tc>
      </w:tr>
      <w:tr w:rsidR="00E64CD3" w:rsidRPr="00893442" w14:paraId="1929F4B3" w14:textId="77777777" w:rsidTr="002112D6">
        <w:trPr>
          <w:trHeight w:val="340"/>
        </w:trPr>
        <w:tc>
          <w:tcPr>
            <w:tcW w:w="2280" w:type="pct"/>
            <w:shd w:val="clear" w:color="auto" w:fill="FFFFFF"/>
            <w:tcMar>
              <w:top w:w="0" w:type="dxa"/>
              <w:left w:w="10" w:type="dxa"/>
              <w:bottom w:w="0" w:type="dxa"/>
              <w:right w:w="10" w:type="dxa"/>
            </w:tcMar>
            <w:vAlign w:val="center"/>
          </w:tcPr>
          <w:p w14:paraId="1E585BD7" w14:textId="77777777" w:rsidR="00E64CD3" w:rsidRPr="00893442" w:rsidRDefault="00E64CD3" w:rsidP="002112D6">
            <w:pPr>
              <w:spacing w:after="0" w:line="240" w:lineRule="auto"/>
              <w:jc w:val="center"/>
              <w:rPr>
                <w:rFonts w:eastAsia="Calibri"/>
                <w:iCs/>
                <w:lang w:eastAsia="ru-RU"/>
              </w:rPr>
            </w:pPr>
            <w:r w:rsidRPr="000C45C7">
              <w:rPr>
                <w:rFonts w:eastAsia="Calibri"/>
                <w:b/>
                <w:bCs/>
                <w:color w:val="000000"/>
              </w:rPr>
              <w:t>РНК ВИЧ-1 в плазме</w:t>
            </w:r>
            <w:r w:rsidRPr="000C45C7">
              <w:rPr>
                <w:rFonts w:eastAsia="Calibri"/>
                <w:color w:val="000000"/>
              </w:rPr>
              <w:t xml:space="preserve"> (log10 копий/мл), среднее [диапазон]</w:t>
            </w:r>
          </w:p>
        </w:tc>
        <w:tc>
          <w:tcPr>
            <w:tcW w:w="2720" w:type="pct"/>
            <w:gridSpan w:val="2"/>
            <w:shd w:val="clear" w:color="auto" w:fill="FFFFFF"/>
            <w:vAlign w:val="center"/>
          </w:tcPr>
          <w:p w14:paraId="3EC7FC61" w14:textId="77777777" w:rsidR="00E64CD3" w:rsidRPr="00893442" w:rsidRDefault="00E64CD3" w:rsidP="002112D6">
            <w:pPr>
              <w:spacing w:after="0" w:line="240" w:lineRule="auto"/>
              <w:jc w:val="center"/>
              <w:rPr>
                <w:rFonts w:eastAsia="Calibri"/>
                <w:iCs/>
                <w:lang w:eastAsia="ru-RU"/>
              </w:rPr>
            </w:pPr>
            <w:r w:rsidRPr="000C45C7">
              <w:rPr>
                <w:rFonts w:eastAsia="Calibri"/>
                <w:iCs/>
                <w:lang w:eastAsia="ru-RU"/>
              </w:rPr>
              <w:t>4.3 [2.7 - 6]</w:t>
            </w:r>
          </w:p>
        </w:tc>
      </w:tr>
      <w:tr w:rsidR="00E64CD3" w:rsidRPr="000C45C7" w14:paraId="0B9E0634" w14:textId="77777777" w:rsidTr="002112D6">
        <w:trPr>
          <w:trHeight w:val="340"/>
        </w:trPr>
        <w:tc>
          <w:tcPr>
            <w:tcW w:w="2280" w:type="pct"/>
            <w:shd w:val="clear" w:color="auto" w:fill="FFFFFF"/>
            <w:tcMar>
              <w:top w:w="0" w:type="dxa"/>
              <w:left w:w="10" w:type="dxa"/>
              <w:bottom w:w="0" w:type="dxa"/>
              <w:right w:w="10" w:type="dxa"/>
            </w:tcMar>
            <w:vAlign w:val="center"/>
          </w:tcPr>
          <w:p w14:paraId="799D3A3C" w14:textId="77777777" w:rsidR="00E64CD3" w:rsidRPr="000C45C7" w:rsidRDefault="00E64CD3" w:rsidP="002112D6">
            <w:pPr>
              <w:spacing w:after="0" w:line="240" w:lineRule="auto"/>
              <w:jc w:val="center"/>
              <w:rPr>
                <w:rFonts w:eastAsia="Calibri"/>
                <w:b/>
                <w:bCs/>
                <w:color w:val="000000"/>
              </w:rPr>
            </w:pPr>
            <w:r w:rsidRPr="000C45C7">
              <w:rPr>
                <w:rFonts w:eastAsia="Calibri"/>
                <w:b/>
                <w:bCs/>
                <w:color w:val="000000"/>
              </w:rPr>
              <w:t xml:space="preserve">Число клеток CD4 </w:t>
            </w:r>
            <w:r w:rsidRPr="000C45C7">
              <w:rPr>
                <w:rFonts w:eastAsia="Calibri"/>
                <w:color w:val="000000"/>
              </w:rPr>
              <w:t>(клеток/</w:t>
            </w:r>
            <w:r>
              <w:rPr>
                <w:rFonts w:eastAsia="Calibri"/>
                <w:color w:val="000000"/>
              </w:rPr>
              <w:t>мкл</w:t>
            </w:r>
            <w:r w:rsidRPr="000C45C7">
              <w:rPr>
                <w:rFonts w:eastAsia="Calibri"/>
                <w:color w:val="000000"/>
              </w:rPr>
              <w:t>), среднее [диапазон]</w:t>
            </w:r>
          </w:p>
        </w:tc>
        <w:tc>
          <w:tcPr>
            <w:tcW w:w="2720" w:type="pct"/>
            <w:gridSpan w:val="2"/>
            <w:shd w:val="clear" w:color="auto" w:fill="FFFFFF"/>
            <w:vAlign w:val="center"/>
          </w:tcPr>
          <w:p w14:paraId="1FD00D61" w14:textId="77777777" w:rsidR="00E64CD3" w:rsidRPr="000C45C7" w:rsidRDefault="00E64CD3" w:rsidP="002112D6">
            <w:pPr>
              <w:spacing w:after="0" w:line="240" w:lineRule="auto"/>
              <w:jc w:val="center"/>
              <w:rPr>
                <w:rFonts w:eastAsia="Calibri"/>
                <w:iCs/>
                <w:lang w:eastAsia="ru-RU"/>
              </w:rPr>
            </w:pPr>
            <w:r w:rsidRPr="000C45C7">
              <w:rPr>
                <w:rFonts w:eastAsia="Calibri"/>
                <w:iCs/>
                <w:lang w:eastAsia="ru-RU"/>
              </w:rPr>
              <w:t>481 [0 – 2361]</w:t>
            </w:r>
          </w:p>
        </w:tc>
      </w:tr>
      <w:tr w:rsidR="00E64CD3" w:rsidRPr="000C45C7" w14:paraId="67A3ECC8" w14:textId="77777777" w:rsidTr="002112D6">
        <w:trPr>
          <w:trHeight w:val="340"/>
        </w:trPr>
        <w:tc>
          <w:tcPr>
            <w:tcW w:w="2280" w:type="pct"/>
            <w:shd w:val="clear" w:color="auto" w:fill="FFFFFF"/>
            <w:tcMar>
              <w:top w:w="0" w:type="dxa"/>
              <w:left w:w="10" w:type="dxa"/>
              <w:bottom w:w="0" w:type="dxa"/>
              <w:right w:w="10" w:type="dxa"/>
            </w:tcMar>
            <w:vAlign w:val="center"/>
          </w:tcPr>
          <w:p w14:paraId="4860A2B3" w14:textId="77777777" w:rsidR="00E64CD3" w:rsidRPr="00893442" w:rsidRDefault="00E64CD3" w:rsidP="002112D6">
            <w:pPr>
              <w:spacing w:after="0" w:line="240" w:lineRule="auto"/>
              <w:jc w:val="center"/>
              <w:rPr>
                <w:rFonts w:eastAsia="Calibri"/>
                <w:color w:val="000000"/>
                <w:lang w:val="en-US"/>
              </w:rPr>
            </w:pPr>
            <w:r w:rsidRPr="000C45C7">
              <w:rPr>
                <w:b/>
                <w:bCs/>
                <w:color w:val="000000"/>
              </w:rPr>
              <w:t>%</w:t>
            </w:r>
            <w:r w:rsidRPr="000C45C7">
              <w:rPr>
                <w:b/>
                <w:bCs/>
                <w:color w:val="000000"/>
                <w:lang w:val="en-US"/>
              </w:rPr>
              <w:t xml:space="preserve"> CD4, </w:t>
            </w:r>
            <w:r w:rsidRPr="000C45C7">
              <w:rPr>
                <w:rFonts w:eastAsia="Calibri"/>
                <w:color w:val="000000"/>
              </w:rPr>
              <w:t xml:space="preserve">среднее </w:t>
            </w:r>
            <w:r w:rsidRPr="000C45C7">
              <w:rPr>
                <w:color w:val="000000"/>
                <w:lang w:val="en-US"/>
              </w:rPr>
              <w:t>[диапазон]</w:t>
            </w:r>
          </w:p>
        </w:tc>
        <w:tc>
          <w:tcPr>
            <w:tcW w:w="2720" w:type="pct"/>
            <w:gridSpan w:val="2"/>
            <w:shd w:val="clear" w:color="auto" w:fill="FFFFFF"/>
            <w:vAlign w:val="center"/>
          </w:tcPr>
          <w:p w14:paraId="3E4E9481" w14:textId="77777777" w:rsidR="00E64CD3" w:rsidRPr="00893442" w:rsidRDefault="00E64CD3" w:rsidP="002112D6">
            <w:pPr>
              <w:spacing w:after="0" w:line="240" w:lineRule="auto"/>
              <w:jc w:val="center"/>
              <w:rPr>
                <w:rFonts w:eastAsia="Calibri"/>
                <w:iCs/>
                <w:lang w:eastAsia="ru-RU"/>
              </w:rPr>
            </w:pPr>
            <w:r w:rsidRPr="000C45C7">
              <w:rPr>
                <w:rFonts w:eastAsia="Calibri"/>
                <w:iCs/>
                <w:lang w:eastAsia="ru-RU"/>
              </w:rPr>
              <w:t>23.3 % [0 – 44]</w:t>
            </w:r>
          </w:p>
        </w:tc>
      </w:tr>
      <w:tr w:rsidR="00E64CD3" w:rsidRPr="000C45C7" w14:paraId="67CCD918" w14:textId="77777777" w:rsidTr="002112D6">
        <w:trPr>
          <w:trHeight w:val="340"/>
        </w:trPr>
        <w:tc>
          <w:tcPr>
            <w:tcW w:w="2280" w:type="pct"/>
            <w:shd w:val="clear" w:color="auto" w:fill="FFFFFF"/>
            <w:tcMar>
              <w:top w:w="0" w:type="dxa"/>
              <w:left w:w="10" w:type="dxa"/>
              <w:bottom w:w="0" w:type="dxa"/>
              <w:right w:w="10" w:type="dxa"/>
            </w:tcMar>
            <w:vAlign w:val="center"/>
          </w:tcPr>
          <w:p w14:paraId="16BF9F48" w14:textId="77777777" w:rsidR="00E64CD3" w:rsidRPr="00893442" w:rsidRDefault="00E64CD3" w:rsidP="002112D6">
            <w:pPr>
              <w:spacing w:after="0" w:line="240" w:lineRule="auto"/>
              <w:jc w:val="center"/>
              <w:rPr>
                <w:rFonts w:eastAsia="Calibri"/>
                <w:b/>
                <w:bCs/>
                <w:color w:val="000000"/>
              </w:rPr>
            </w:pPr>
            <w:r w:rsidRPr="000C45C7">
              <w:rPr>
                <w:rFonts w:eastAsia="Calibri"/>
                <w:b/>
                <w:bCs/>
                <w:color w:val="000000"/>
              </w:rPr>
              <w:t>РНК ВИЧ-1 &gt;100 000 копий/мл</w:t>
            </w:r>
          </w:p>
        </w:tc>
        <w:tc>
          <w:tcPr>
            <w:tcW w:w="2720" w:type="pct"/>
            <w:gridSpan w:val="2"/>
            <w:shd w:val="clear" w:color="auto" w:fill="FFFFFF"/>
            <w:vAlign w:val="center"/>
          </w:tcPr>
          <w:p w14:paraId="504E52D7" w14:textId="77777777" w:rsidR="00E64CD3" w:rsidRPr="00893442" w:rsidRDefault="00E64CD3" w:rsidP="002112D6">
            <w:pPr>
              <w:spacing w:after="0" w:line="240" w:lineRule="auto"/>
              <w:jc w:val="center"/>
              <w:rPr>
                <w:rFonts w:eastAsia="Calibri"/>
                <w:iCs/>
                <w:lang w:eastAsia="ru-RU"/>
              </w:rPr>
            </w:pPr>
            <w:r w:rsidRPr="000C45C7">
              <w:rPr>
                <w:rFonts w:eastAsia="Calibri"/>
                <w:iCs/>
                <w:lang w:eastAsia="ru-RU"/>
              </w:rPr>
              <w:t>8 %</w:t>
            </w:r>
          </w:p>
        </w:tc>
      </w:tr>
      <w:tr w:rsidR="00E64CD3" w:rsidRPr="000C45C7" w14:paraId="0C24AFA0" w14:textId="77777777" w:rsidTr="002112D6">
        <w:trPr>
          <w:trHeight w:val="340"/>
        </w:trPr>
        <w:tc>
          <w:tcPr>
            <w:tcW w:w="2280" w:type="pct"/>
            <w:shd w:val="clear" w:color="auto" w:fill="FFFFFF"/>
            <w:tcMar>
              <w:top w:w="0" w:type="dxa"/>
              <w:left w:w="10" w:type="dxa"/>
              <w:bottom w:w="0" w:type="dxa"/>
              <w:right w:w="10" w:type="dxa"/>
            </w:tcMar>
            <w:vAlign w:val="center"/>
          </w:tcPr>
          <w:p w14:paraId="38B16980" w14:textId="77777777" w:rsidR="00E64CD3" w:rsidRPr="00893442" w:rsidRDefault="00E64CD3" w:rsidP="002112D6">
            <w:pPr>
              <w:spacing w:after="0" w:line="240" w:lineRule="auto"/>
              <w:jc w:val="center"/>
              <w:rPr>
                <w:rFonts w:eastAsia="Calibri"/>
                <w:b/>
                <w:bCs/>
                <w:color w:val="000000"/>
              </w:rPr>
            </w:pPr>
            <w:r w:rsidRPr="000C45C7">
              <w:rPr>
                <w:rFonts w:eastAsia="Calibri"/>
                <w:b/>
                <w:bCs/>
                <w:color w:val="000000"/>
              </w:rPr>
              <w:t>КЗЦ</w:t>
            </w:r>
            <w:r w:rsidRPr="000C45C7">
              <w:t xml:space="preserve"> </w:t>
            </w:r>
            <w:r w:rsidRPr="000C45C7">
              <w:rPr>
                <w:rFonts w:eastAsia="Calibri"/>
                <w:b/>
                <w:bCs/>
                <w:color w:val="000000"/>
              </w:rPr>
              <w:t>ВИЧ категории B или C</w:t>
            </w:r>
          </w:p>
        </w:tc>
        <w:tc>
          <w:tcPr>
            <w:tcW w:w="2720" w:type="pct"/>
            <w:gridSpan w:val="2"/>
            <w:shd w:val="clear" w:color="auto" w:fill="FFFFFF"/>
            <w:vAlign w:val="center"/>
          </w:tcPr>
          <w:p w14:paraId="0929300A" w14:textId="77777777" w:rsidR="00E64CD3" w:rsidRPr="00893442" w:rsidRDefault="00E64CD3" w:rsidP="002112D6">
            <w:pPr>
              <w:spacing w:after="0" w:line="240" w:lineRule="auto"/>
              <w:jc w:val="center"/>
              <w:rPr>
                <w:rFonts w:eastAsia="Calibri"/>
                <w:iCs/>
                <w:lang w:eastAsia="ru-RU"/>
              </w:rPr>
            </w:pPr>
            <w:r w:rsidRPr="000C45C7">
              <w:rPr>
                <w:rFonts w:eastAsia="Calibri"/>
                <w:iCs/>
                <w:lang w:eastAsia="ru-RU"/>
              </w:rPr>
              <w:t>59 %</w:t>
            </w:r>
          </w:p>
        </w:tc>
      </w:tr>
      <w:tr w:rsidR="00E64CD3" w:rsidRPr="000C45C7" w14:paraId="192E9D03" w14:textId="77777777" w:rsidTr="002112D6">
        <w:trPr>
          <w:trHeight w:val="340"/>
        </w:trPr>
        <w:tc>
          <w:tcPr>
            <w:tcW w:w="2280" w:type="pct"/>
            <w:shd w:val="clear" w:color="auto" w:fill="FFFFFF"/>
            <w:tcMar>
              <w:top w:w="0" w:type="dxa"/>
              <w:left w:w="10" w:type="dxa"/>
              <w:bottom w:w="0" w:type="dxa"/>
              <w:right w:w="10" w:type="dxa"/>
            </w:tcMar>
            <w:vAlign w:val="center"/>
          </w:tcPr>
          <w:p w14:paraId="7672453E" w14:textId="77777777" w:rsidR="00E64CD3" w:rsidRPr="00893442" w:rsidRDefault="00E64CD3" w:rsidP="002112D6">
            <w:pPr>
              <w:spacing w:after="0" w:line="240" w:lineRule="auto"/>
              <w:jc w:val="center"/>
              <w:rPr>
                <w:rFonts w:eastAsia="Calibri"/>
                <w:b/>
                <w:bCs/>
                <w:color w:val="000000"/>
              </w:rPr>
            </w:pPr>
            <w:r w:rsidRPr="000C45C7">
              <w:rPr>
                <w:rFonts w:eastAsia="Calibri"/>
                <w:b/>
                <w:bCs/>
                <w:color w:val="000000"/>
              </w:rPr>
              <w:t>Предшествующее использование АРТ по классам препаратов</w:t>
            </w:r>
          </w:p>
        </w:tc>
        <w:tc>
          <w:tcPr>
            <w:tcW w:w="2720" w:type="pct"/>
            <w:gridSpan w:val="2"/>
            <w:shd w:val="clear" w:color="auto" w:fill="FFFFFF"/>
            <w:vAlign w:val="center"/>
          </w:tcPr>
          <w:p w14:paraId="18D75D9A" w14:textId="77777777" w:rsidR="00E64CD3" w:rsidRPr="00893442" w:rsidRDefault="00E64CD3" w:rsidP="002112D6">
            <w:pPr>
              <w:spacing w:after="0" w:line="240" w:lineRule="auto"/>
              <w:jc w:val="center"/>
              <w:rPr>
                <w:rFonts w:eastAsia="Calibri"/>
                <w:iCs/>
                <w:lang w:eastAsia="ru-RU"/>
              </w:rPr>
            </w:pPr>
          </w:p>
        </w:tc>
      </w:tr>
      <w:tr w:rsidR="00E64CD3" w:rsidRPr="000C45C7" w14:paraId="78030FC5" w14:textId="77777777" w:rsidTr="002112D6">
        <w:trPr>
          <w:trHeight w:val="340"/>
        </w:trPr>
        <w:tc>
          <w:tcPr>
            <w:tcW w:w="2280" w:type="pct"/>
            <w:shd w:val="clear" w:color="auto" w:fill="FFFFFF"/>
            <w:tcMar>
              <w:top w:w="0" w:type="dxa"/>
              <w:left w:w="10" w:type="dxa"/>
              <w:bottom w:w="0" w:type="dxa"/>
              <w:right w:w="10" w:type="dxa"/>
            </w:tcMar>
            <w:vAlign w:val="center"/>
          </w:tcPr>
          <w:p w14:paraId="2C4A3B2E" w14:textId="77777777" w:rsidR="00E64CD3" w:rsidRPr="000C45C7" w:rsidRDefault="00E64CD3" w:rsidP="002112D6">
            <w:pPr>
              <w:spacing w:after="0" w:line="240" w:lineRule="auto"/>
              <w:jc w:val="center"/>
              <w:rPr>
                <w:rFonts w:eastAsia="Calibri"/>
                <w:color w:val="000000"/>
              </w:rPr>
            </w:pPr>
            <w:r w:rsidRPr="000C45C7">
              <w:rPr>
                <w:rFonts w:eastAsia="Calibri"/>
                <w:color w:val="000000"/>
              </w:rPr>
              <w:t>ННИОТ</w:t>
            </w:r>
          </w:p>
        </w:tc>
        <w:tc>
          <w:tcPr>
            <w:tcW w:w="2720" w:type="pct"/>
            <w:gridSpan w:val="2"/>
            <w:shd w:val="clear" w:color="auto" w:fill="FFFFFF"/>
            <w:vAlign w:val="center"/>
          </w:tcPr>
          <w:p w14:paraId="36CD2B4E" w14:textId="77777777" w:rsidR="00E64CD3" w:rsidRPr="000C45C7" w:rsidRDefault="00E64CD3" w:rsidP="002112D6">
            <w:pPr>
              <w:spacing w:after="0" w:line="240" w:lineRule="auto"/>
              <w:jc w:val="center"/>
              <w:rPr>
                <w:rFonts w:eastAsia="Calibri"/>
                <w:iCs/>
                <w:lang w:eastAsia="ru-RU"/>
              </w:rPr>
            </w:pPr>
            <w:r>
              <w:rPr>
                <w:rFonts w:eastAsia="Calibri"/>
                <w:iCs/>
                <w:lang w:eastAsia="ru-RU"/>
              </w:rPr>
              <w:t>78 %</w:t>
            </w:r>
          </w:p>
        </w:tc>
      </w:tr>
      <w:tr w:rsidR="00E64CD3" w:rsidRPr="00893442" w14:paraId="5473DC9C" w14:textId="77777777" w:rsidTr="002112D6">
        <w:trPr>
          <w:trHeight w:val="340"/>
        </w:trPr>
        <w:tc>
          <w:tcPr>
            <w:tcW w:w="2280" w:type="pct"/>
            <w:shd w:val="clear" w:color="auto" w:fill="FFFFFF"/>
            <w:tcMar>
              <w:top w:w="0" w:type="dxa"/>
              <w:left w:w="10" w:type="dxa"/>
              <w:bottom w:w="0" w:type="dxa"/>
              <w:right w:w="10" w:type="dxa"/>
            </w:tcMar>
            <w:vAlign w:val="center"/>
          </w:tcPr>
          <w:p w14:paraId="288100DD" w14:textId="77777777" w:rsidR="00E64CD3" w:rsidRPr="00893442" w:rsidRDefault="00E64CD3" w:rsidP="002112D6">
            <w:pPr>
              <w:spacing w:after="0" w:line="240" w:lineRule="auto"/>
              <w:jc w:val="center"/>
              <w:rPr>
                <w:rFonts w:eastAsia="Calibri"/>
                <w:color w:val="000000"/>
              </w:rPr>
            </w:pPr>
            <w:r>
              <w:rPr>
                <w:rFonts w:eastAsia="Calibri"/>
                <w:color w:val="000000"/>
              </w:rPr>
              <w:t>ИП</w:t>
            </w:r>
          </w:p>
        </w:tc>
        <w:tc>
          <w:tcPr>
            <w:tcW w:w="2720" w:type="pct"/>
            <w:gridSpan w:val="2"/>
            <w:shd w:val="clear" w:color="auto" w:fill="FFFFFF"/>
            <w:vAlign w:val="center"/>
          </w:tcPr>
          <w:p w14:paraId="780AE158" w14:textId="77777777" w:rsidR="00E64CD3" w:rsidRPr="00893442" w:rsidRDefault="00E64CD3" w:rsidP="002112D6">
            <w:pPr>
              <w:spacing w:after="0" w:line="240" w:lineRule="auto"/>
              <w:jc w:val="center"/>
              <w:rPr>
                <w:rFonts w:eastAsia="Calibri"/>
                <w:iCs/>
                <w:lang w:eastAsia="ru-RU"/>
              </w:rPr>
            </w:pPr>
            <w:r>
              <w:rPr>
                <w:rFonts w:eastAsia="Calibri"/>
                <w:iCs/>
                <w:lang w:eastAsia="ru-RU"/>
              </w:rPr>
              <w:t>83 %</w:t>
            </w:r>
          </w:p>
        </w:tc>
      </w:tr>
      <w:tr w:rsidR="00E64CD3" w:rsidRPr="000C45C7" w14:paraId="60AA1738" w14:textId="77777777" w:rsidTr="002112D6">
        <w:trPr>
          <w:trHeight w:val="397"/>
        </w:trPr>
        <w:tc>
          <w:tcPr>
            <w:tcW w:w="2280" w:type="pct"/>
            <w:shd w:val="clear" w:color="auto" w:fill="FFFFFF"/>
            <w:tcMar>
              <w:top w:w="0" w:type="dxa"/>
              <w:left w:w="10" w:type="dxa"/>
              <w:bottom w:w="0" w:type="dxa"/>
              <w:right w:w="10" w:type="dxa"/>
            </w:tcMar>
            <w:vAlign w:val="center"/>
          </w:tcPr>
          <w:p w14:paraId="7BE33F62" w14:textId="77777777" w:rsidR="00E64CD3" w:rsidRPr="00511613" w:rsidRDefault="00E64CD3" w:rsidP="002112D6">
            <w:pPr>
              <w:spacing w:after="0" w:line="240" w:lineRule="auto"/>
              <w:jc w:val="center"/>
              <w:rPr>
                <w:rFonts w:eastAsia="Calibri"/>
                <w:b/>
                <w:bCs/>
                <w:color w:val="000000"/>
              </w:rPr>
            </w:pPr>
            <w:r w:rsidRPr="00511613">
              <w:rPr>
                <w:rFonts w:eastAsia="Calibri"/>
                <w:b/>
                <w:bCs/>
                <w:color w:val="000000"/>
              </w:rPr>
              <w:t>Вирусологический ответ</w:t>
            </w:r>
          </w:p>
        </w:tc>
        <w:tc>
          <w:tcPr>
            <w:tcW w:w="1323" w:type="pct"/>
            <w:shd w:val="clear" w:color="auto" w:fill="FFFFFF"/>
            <w:vAlign w:val="center"/>
          </w:tcPr>
          <w:p w14:paraId="58039653" w14:textId="77777777" w:rsidR="00E64CD3" w:rsidRPr="00511613" w:rsidRDefault="00E64CD3" w:rsidP="002112D6">
            <w:pPr>
              <w:spacing w:after="0" w:line="240" w:lineRule="auto"/>
              <w:jc w:val="center"/>
              <w:rPr>
                <w:rFonts w:eastAsia="Calibri"/>
                <w:b/>
                <w:bCs/>
                <w:color w:val="000000"/>
                <w:lang w:eastAsia="en-US"/>
              </w:rPr>
            </w:pPr>
            <w:r w:rsidRPr="00511613">
              <w:rPr>
                <w:rFonts w:eastAsia="Calibri"/>
                <w:b/>
                <w:bCs/>
                <w:color w:val="000000"/>
              </w:rPr>
              <w:t>Неделя 24</w:t>
            </w:r>
          </w:p>
        </w:tc>
        <w:tc>
          <w:tcPr>
            <w:tcW w:w="1397" w:type="pct"/>
            <w:shd w:val="clear" w:color="auto" w:fill="FFFFFF"/>
            <w:vAlign w:val="center"/>
          </w:tcPr>
          <w:p w14:paraId="1CAAD495" w14:textId="77777777" w:rsidR="00E64CD3" w:rsidRPr="00511613" w:rsidRDefault="00E64CD3" w:rsidP="002112D6">
            <w:pPr>
              <w:spacing w:after="0" w:line="240" w:lineRule="auto"/>
              <w:jc w:val="center"/>
              <w:rPr>
                <w:rFonts w:eastAsia="Calibri"/>
                <w:b/>
                <w:bCs/>
                <w:color w:val="000000"/>
                <w:lang w:eastAsia="en-US"/>
              </w:rPr>
            </w:pPr>
            <w:r w:rsidRPr="00511613">
              <w:rPr>
                <w:rFonts w:eastAsia="Calibri"/>
                <w:b/>
                <w:bCs/>
                <w:color w:val="000000"/>
              </w:rPr>
              <w:t>Неделя 48</w:t>
            </w:r>
          </w:p>
        </w:tc>
      </w:tr>
      <w:tr w:rsidR="00E64CD3" w:rsidRPr="000C45C7" w14:paraId="42158B6F" w14:textId="77777777" w:rsidTr="002112D6">
        <w:trPr>
          <w:trHeight w:val="340"/>
        </w:trPr>
        <w:tc>
          <w:tcPr>
            <w:tcW w:w="2280" w:type="pct"/>
            <w:shd w:val="clear" w:color="auto" w:fill="FFFFFF"/>
            <w:tcMar>
              <w:top w:w="0" w:type="dxa"/>
              <w:left w:w="10" w:type="dxa"/>
              <w:bottom w:w="0" w:type="dxa"/>
              <w:right w:w="10" w:type="dxa"/>
            </w:tcMar>
            <w:vAlign w:val="center"/>
          </w:tcPr>
          <w:p w14:paraId="784996EF" w14:textId="77777777" w:rsidR="00E64CD3" w:rsidRPr="00511613" w:rsidRDefault="00E64CD3" w:rsidP="002112D6">
            <w:pPr>
              <w:spacing w:after="0" w:line="240" w:lineRule="auto"/>
              <w:jc w:val="center"/>
              <w:rPr>
                <w:rFonts w:eastAsia="Calibri"/>
                <w:color w:val="000000"/>
                <w:lang w:eastAsia="en-US"/>
              </w:rPr>
            </w:pPr>
            <w:r w:rsidRPr="00511613">
              <w:rPr>
                <w:rFonts w:eastAsia="Calibri"/>
                <w:color w:val="000000"/>
                <w:lang w:eastAsia="en-US"/>
              </w:rPr>
              <w:t>Снижение уровня РНК ВИЧ на ≥1 log10 по сравнению с исходным уровнем или &lt;400 копий/мл.</w:t>
            </w:r>
          </w:p>
        </w:tc>
        <w:tc>
          <w:tcPr>
            <w:tcW w:w="1323" w:type="pct"/>
            <w:shd w:val="clear" w:color="auto" w:fill="FFFFFF"/>
            <w:vAlign w:val="center"/>
          </w:tcPr>
          <w:p w14:paraId="3A3035A0" w14:textId="77777777" w:rsidR="00E64CD3" w:rsidRPr="00511613" w:rsidRDefault="00E64CD3" w:rsidP="002112D6">
            <w:pPr>
              <w:spacing w:after="0" w:line="240" w:lineRule="auto"/>
              <w:jc w:val="center"/>
              <w:rPr>
                <w:rFonts w:eastAsia="Calibri"/>
                <w:color w:val="000000"/>
                <w:lang w:eastAsia="en-US"/>
              </w:rPr>
            </w:pPr>
            <w:r w:rsidRPr="00511613">
              <w:rPr>
                <w:rFonts w:eastAsia="Calibri"/>
                <w:color w:val="000000"/>
              </w:rPr>
              <w:t>72 %</w:t>
            </w:r>
          </w:p>
        </w:tc>
        <w:tc>
          <w:tcPr>
            <w:tcW w:w="1397" w:type="pct"/>
            <w:shd w:val="clear" w:color="auto" w:fill="FFFFFF"/>
            <w:vAlign w:val="center"/>
          </w:tcPr>
          <w:p w14:paraId="66861D0E" w14:textId="77777777" w:rsidR="00E64CD3" w:rsidRPr="00511613" w:rsidRDefault="00E64CD3" w:rsidP="002112D6">
            <w:pPr>
              <w:spacing w:after="0" w:line="240" w:lineRule="auto"/>
              <w:jc w:val="center"/>
              <w:rPr>
                <w:rFonts w:eastAsia="Calibri"/>
                <w:color w:val="000000"/>
                <w:lang w:eastAsia="en-US"/>
              </w:rPr>
            </w:pPr>
            <w:r w:rsidRPr="00511613">
              <w:rPr>
                <w:rFonts w:eastAsia="Calibri"/>
                <w:color w:val="000000"/>
              </w:rPr>
              <w:t>79 %</w:t>
            </w:r>
          </w:p>
        </w:tc>
      </w:tr>
      <w:tr w:rsidR="00E64CD3" w:rsidRPr="000C45C7" w14:paraId="40E8FB92" w14:textId="77777777" w:rsidTr="002112D6">
        <w:trPr>
          <w:trHeight w:val="340"/>
        </w:trPr>
        <w:tc>
          <w:tcPr>
            <w:tcW w:w="2280" w:type="pct"/>
            <w:shd w:val="clear" w:color="auto" w:fill="FFFFFF"/>
            <w:tcMar>
              <w:top w:w="0" w:type="dxa"/>
              <w:left w:w="10" w:type="dxa"/>
              <w:bottom w:w="0" w:type="dxa"/>
              <w:right w:w="10" w:type="dxa"/>
            </w:tcMar>
            <w:vAlign w:val="center"/>
          </w:tcPr>
          <w:p w14:paraId="4F930A00" w14:textId="77777777" w:rsidR="00E64CD3" w:rsidRPr="00511613" w:rsidRDefault="00E64CD3" w:rsidP="002112D6">
            <w:pPr>
              <w:spacing w:after="0" w:line="240" w:lineRule="auto"/>
              <w:jc w:val="center"/>
              <w:rPr>
                <w:rFonts w:eastAsia="Calibri"/>
                <w:color w:val="000000"/>
                <w:lang w:eastAsia="en-US"/>
              </w:rPr>
            </w:pPr>
            <w:r w:rsidRPr="00511613">
              <w:rPr>
                <w:rFonts w:eastAsia="Calibri"/>
                <w:color w:val="000000"/>
                <w:lang w:eastAsia="en-US"/>
              </w:rPr>
              <w:t>РНК ВИЧ &lt;50 копий/мл</w:t>
            </w:r>
          </w:p>
        </w:tc>
        <w:tc>
          <w:tcPr>
            <w:tcW w:w="1323" w:type="pct"/>
            <w:shd w:val="clear" w:color="auto" w:fill="FFFFFF"/>
            <w:vAlign w:val="center"/>
          </w:tcPr>
          <w:p w14:paraId="56F37252" w14:textId="77777777" w:rsidR="00E64CD3" w:rsidRPr="00511613" w:rsidRDefault="00E64CD3" w:rsidP="002112D6">
            <w:pPr>
              <w:spacing w:after="0" w:line="240" w:lineRule="auto"/>
              <w:jc w:val="center"/>
              <w:rPr>
                <w:rFonts w:eastAsia="Calibri"/>
                <w:color w:val="000000"/>
                <w:lang w:eastAsia="en-US"/>
              </w:rPr>
            </w:pPr>
            <w:r w:rsidRPr="00511613">
              <w:rPr>
                <w:rFonts w:eastAsia="Calibri"/>
                <w:color w:val="000000"/>
              </w:rPr>
              <w:t>54 %</w:t>
            </w:r>
          </w:p>
        </w:tc>
        <w:tc>
          <w:tcPr>
            <w:tcW w:w="1397" w:type="pct"/>
            <w:shd w:val="clear" w:color="auto" w:fill="FFFFFF"/>
            <w:vAlign w:val="center"/>
          </w:tcPr>
          <w:p w14:paraId="5475A933" w14:textId="77777777" w:rsidR="00E64CD3" w:rsidRPr="00511613" w:rsidRDefault="00E64CD3" w:rsidP="002112D6">
            <w:pPr>
              <w:spacing w:after="0" w:line="240" w:lineRule="auto"/>
              <w:jc w:val="center"/>
              <w:rPr>
                <w:rFonts w:eastAsia="Calibri"/>
                <w:color w:val="000000"/>
                <w:lang w:eastAsia="en-US"/>
              </w:rPr>
            </w:pPr>
            <w:r w:rsidRPr="00511613">
              <w:rPr>
                <w:rFonts w:eastAsia="Calibri"/>
                <w:color w:val="000000"/>
              </w:rPr>
              <w:t>57 %</w:t>
            </w:r>
          </w:p>
        </w:tc>
      </w:tr>
      <w:tr w:rsidR="00E64CD3" w:rsidRPr="000C45C7" w14:paraId="19A07CA1" w14:textId="77777777" w:rsidTr="002112D6">
        <w:trPr>
          <w:trHeight w:val="340"/>
        </w:trPr>
        <w:tc>
          <w:tcPr>
            <w:tcW w:w="2280" w:type="pct"/>
            <w:shd w:val="clear" w:color="auto" w:fill="FFFFFF"/>
            <w:tcMar>
              <w:top w:w="0" w:type="dxa"/>
              <w:left w:w="10" w:type="dxa"/>
              <w:bottom w:w="0" w:type="dxa"/>
              <w:right w:w="10" w:type="dxa"/>
            </w:tcMar>
            <w:vAlign w:val="center"/>
          </w:tcPr>
          <w:p w14:paraId="4507D50C" w14:textId="77777777" w:rsidR="00E64CD3" w:rsidRPr="00511613" w:rsidRDefault="00E64CD3" w:rsidP="002112D6">
            <w:pPr>
              <w:spacing w:after="0" w:line="240" w:lineRule="auto"/>
              <w:jc w:val="center"/>
              <w:rPr>
                <w:rFonts w:eastAsia="Calibri"/>
                <w:color w:val="000000"/>
                <w:lang w:eastAsia="en-US"/>
              </w:rPr>
            </w:pPr>
            <w:r w:rsidRPr="00511613">
              <w:rPr>
                <w:rFonts w:eastAsia="Calibri"/>
                <w:color w:val="000000"/>
                <w:lang w:eastAsia="en-US"/>
              </w:rPr>
              <w:t>Увеличение среднего числа клеток CD4 (%) по сравнению с исходным уровнем</w:t>
            </w:r>
          </w:p>
        </w:tc>
        <w:tc>
          <w:tcPr>
            <w:tcW w:w="1323" w:type="pct"/>
            <w:shd w:val="clear" w:color="auto" w:fill="FFFFFF"/>
            <w:vAlign w:val="center"/>
          </w:tcPr>
          <w:p w14:paraId="5885125D" w14:textId="77777777" w:rsidR="00E64CD3" w:rsidRPr="00511613" w:rsidRDefault="00E64CD3" w:rsidP="002112D6">
            <w:pPr>
              <w:spacing w:after="0" w:line="240" w:lineRule="auto"/>
              <w:jc w:val="center"/>
              <w:rPr>
                <w:rFonts w:eastAsia="Calibri"/>
                <w:color w:val="000000"/>
                <w:lang w:eastAsia="en-US"/>
              </w:rPr>
            </w:pPr>
            <w:r w:rsidRPr="00511613">
              <w:rPr>
                <w:rFonts w:eastAsia="Calibri"/>
                <w:color w:val="000000"/>
              </w:rPr>
              <w:t xml:space="preserve">119 </w:t>
            </w:r>
            <w:r>
              <w:rPr>
                <w:rFonts w:eastAsia="Calibri"/>
                <w:color w:val="000000"/>
              </w:rPr>
              <w:t>клеток/мкл</w:t>
            </w:r>
            <w:r w:rsidRPr="00511613">
              <w:rPr>
                <w:rFonts w:eastAsia="Calibri"/>
                <w:color w:val="000000"/>
              </w:rPr>
              <w:t> (3.8 %)</w:t>
            </w:r>
          </w:p>
        </w:tc>
        <w:tc>
          <w:tcPr>
            <w:tcW w:w="1397" w:type="pct"/>
            <w:shd w:val="clear" w:color="auto" w:fill="FFFFFF"/>
            <w:vAlign w:val="center"/>
          </w:tcPr>
          <w:p w14:paraId="041E4DEF" w14:textId="77777777" w:rsidR="00E64CD3" w:rsidRPr="00511613" w:rsidRDefault="00E64CD3" w:rsidP="002112D6">
            <w:pPr>
              <w:spacing w:after="0" w:line="240" w:lineRule="auto"/>
              <w:jc w:val="center"/>
              <w:rPr>
                <w:rFonts w:eastAsia="Calibri"/>
                <w:color w:val="000000"/>
                <w:lang w:eastAsia="en-US"/>
              </w:rPr>
            </w:pPr>
            <w:r w:rsidRPr="00511613">
              <w:rPr>
                <w:rFonts w:eastAsia="Calibri"/>
                <w:color w:val="000000"/>
              </w:rPr>
              <w:t xml:space="preserve">156 </w:t>
            </w:r>
            <w:r w:rsidRPr="000C45C7">
              <w:rPr>
                <w:rFonts w:eastAsia="Calibri"/>
                <w:color w:val="000000"/>
              </w:rPr>
              <w:t>клеток/</w:t>
            </w:r>
            <w:r>
              <w:rPr>
                <w:rFonts w:eastAsia="Calibri"/>
                <w:color w:val="000000"/>
              </w:rPr>
              <w:t>мкл</w:t>
            </w:r>
            <w:r w:rsidRPr="00511613">
              <w:rPr>
                <w:rFonts w:eastAsia="Calibri"/>
                <w:color w:val="000000"/>
              </w:rPr>
              <w:t> (4.6 %)</w:t>
            </w:r>
          </w:p>
        </w:tc>
      </w:tr>
      <w:tr w:rsidR="00E64CD3" w:rsidRPr="00893442" w14:paraId="2F47D711" w14:textId="77777777" w:rsidTr="008545FF">
        <w:trPr>
          <w:trHeight w:val="820"/>
        </w:trPr>
        <w:tc>
          <w:tcPr>
            <w:tcW w:w="5000" w:type="pct"/>
            <w:gridSpan w:val="3"/>
            <w:shd w:val="clear" w:color="auto" w:fill="FFFFFF"/>
            <w:tcMar>
              <w:top w:w="0" w:type="dxa"/>
              <w:left w:w="10" w:type="dxa"/>
              <w:bottom w:w="0" w:type="dxa"/>
              <w:right w:w="10" w:type="dxa"/>
            </w:tcMar>
            <w:vAlign w:val="center"/>
          </w:tcPr>
          <w:p w14:paraId="3CD9E5CF" w14:textId="77777777" w:rsidR="00E64CD3" w:rsidRPr="008545FF" w:rsidRDefault="00E64CD3" w:rsidP="002112D6">
            <w:pPr>
              <w:spacing w:after="0" w:line="240" w:lineRule="auto"/>
              <w:rPr>
                <w:rFonts w:eastAsia="Calibri"/>
                <w:b/>
                <w:bCs/>
                <w:color w:val="000000"/>
                <w:sz w:val="20"/>
                <w:szCs w:val="20"/>
              </w:rPr>
            </w:pPr>
            <w:r w:rsidRPr="008545FF">
              <w:rPr>
                <w:rFonts w:eastAsia="Calibri"/>
                <w:b/>
                <w:bCs/>
                <w:color w:val="000000"/>
                <w:sz w:val="20"/>
                <w:szCs w:val="20"/>
              </w:rPr>
              <w:t>Примечание:</w:t>
            </w:r>
          </w:p>
          <w:p w14:paraId="3399D331" w14:textId="5BF7AB93" w:rsidR="00E64CD3" w:rsidRPr="00893442" w:rsidRDefault="00E64CD3" w:rsidP="008545FF">
            <w:pPr>
              <w:spacing w:after="0" w:line="240" w:lineRule="auto"/>
              <w:rPr>
                <w:rFonts w:eastAsia="Calibri"/>
                <w:color w:val="000000"/>
                <w:sz w:val="20"/>
                <w:szCs w:val="20"/>
              </w:rPr>
            </w:pPr>
            <w:r w:rsidRPr="008545FF">
              <w:rPr>
                <w:rFonts w:eastAsia="Calibri"/>
                <w:color w:val="000000"/>
                <w:sz w:val="20"/>
                <w:szCs w:val="20"/>
              </w:rPr>
              <w:t>N: количество субъектов в каждой группе лечения</w:t>
            </w:r>
            <w:r w:rsidR="008545FF" w:rsidRPr="008545FF">
              <w:rPr>
                <w:rFonts w:eastAsia="Calibri"/>
                <w:color w:val="000000"/>
                <w:sz w:val="20"/>
                <w:szCs w:val="20"/>
              </w:rPr>
              <w:t xml:space="preserve">; </w:t>
            </w:r>
            <w:r w:rsidRPr="008545FF">
              <w:rPr>
                <w:rFonts w:eastAsia="Calibri"/>
                <w:color w:val="000000"/>
                <w:sz w:val="20"/>
                <w:szCs w:val="20"/>
              </w:rPr>
              <w:t>КЗЦ: компл</w:t>
            </w:r>
            <w:r w:rsidR="008545FF" w:rsidRPr="008545FF">
              <w:rPr>
                <w:rFonts w:eastAsia="Calibri"/>
                <w:color w:val="000000"/>
                <w:sz w:val="20"/>
                <w:szCs w:val="20"/>
              </w:rPr>
              <w:t xml:space="preserve">емент-зависимая цитотоксичность; </w:t>
            </w:r>
            <w:r w:rsidRPr="008545FF">
              <w:rPr>
                <w:rFonts w:eastAsia="Calibri"/>
                <w:color w:val="000000"/>
                <w:sz w:val="20"/>
                <w:szCs w:val="20"/>
              </w:rPr>
              <w:t>АРТ:</w:t>
            </w:r>
            <w:r w:rsidRPr="008545FF">
              <w:rPr>
                <w:sz w:val="20"/>
                <w:szCs w:val="20"/>
              </w:rPr>
              <w:t xml:space="preserve"> а</w:t>
            </w:r>
            <w:r w:rsidRPr="008545FF">
              <w:rPr>
                <w:rFonts w:eastAsia="Calibri"/>
                <w:color w:val="000000"/>
                <w:sz w:val="20"/>
                <w:szCs w:val="20"/>
              </w:rPr>
              <w:t>нтиретровирусная терапия</w:t>
            </w:r>
            <w:r w:rsidR="008545FF">
              <w:rPr>
                <w:rFonts w:eastAsia="Calibri"/>
                <w:color w:val="000000"/>
                <w:sz w:val="20"/>
                <w:szCs w:val="20"/>
              </w:rPr>
              <w:t xml:space="preserve">; </w:t>
            </w:r>
            <w:r w:rsidRPr="008545FF">
              <w:rPr>
                <w:rFonts w:eastAsia="Calibri"/>
                <w:color w:val="000000"/>
                <w:sz w:val="20"/>
                <w:szCs w:val="20"/>
              </w:rPr>
              <w:t>ННИОТ: Ненуклеозидные ингибиторы обратной транскриптазы</w:t>
            </w:r>
            <w:r w:rsidR="008545FF">
              <w:rPr>
                <w:rFonts w:eastAsia="Calibri"/>
                <w:color w:val="000000"/>
                <w:sz w:val="20"/>
                <w:szCs w:val="20"/>
              </w:rPr>
              <w:t xml:space="preserve">; </w:t>
            </w:r>
            <w:r w:rsidRPr="008545FF">
              <w:rPr>
                <w:rFonts w:eastAsia="Calibri"/>
                <w:color w:val="000000"/>
                <w:sz w:val="20"/>
                <w:szCs w:val="20"/>
              </w:rPr>
              <w:t>ИП: ингибиторы протеазы.</w:t>
            </w:r>
          </w:p>
        </w:tc>
      </w:tr>
    </w:tbl>
    <w:p w14:paraId="0A5838D4" w14:textId="77777777" w:rsidR="00917B22" w:rsidRDefault="00917B22" w:rsidP="00917B22">
      <w:pPr>
        <w:spacing w:after="0" w:line="240" w:lineRule="auto"/>
        <w:ind w:firstLine="709"/>
        <w:rPr>
          <w:rFonts w:eastAsia="Calibri"/>
          <w:b/>
          <w:i/>
          <w:lang w:eastAsia="en-US"/>
        </w:rPr>
      </w:pPr>
    </w:p>
    <w:p w14:paraId="0BE49508" w14:textId="5BF04346" w:rsidR="00917B22" w:rsidRDefault="00917B22" w:rsidP="00551868">
      <w:pPr>
        <w:spacing w:after="0" w:line="240" w:lineRule="auto"/>
        <w:rPr>
          <w:rFonts w:eastAsia="Calibri"/>
          <w:b/>
          <w:i/>
          <w:lang w:eastAsia="en-US"/>
        </w:rPr>
      </w:pPr>
      <w:r>
        <w:rPr>
          <w:rFonts w:eastAsia="Calibri"/>
          <w:b/>
          <w:i/>
          <w:lang w:eastAsia="en-US"/>
        </w:rPr>
        <w:t>Применение ралтегравира у</w:t>
      </w:r>
      <w:r w:rsidRPr="0056033C">
        <w:rPr>
          <w:rFonts w:eastAsia="Calibri"/>
          <w:b/>
          <w:i/>
          <w:lang w:eastAsia="en-US"/>
        </w:rPr>
        <w:t xml:space="preserve"> </w:t>
      </w:r>
      <w:r>
        <w:rPr>
          <w:rFonts w:eastAsia="Calibri"/>
          <w:b/>
          <w:i/>
          <w:lang w:eastAsia="en-US"/>
        </w:rPr>
        <w:t>м</w:t>
      </w:r>
      <w:r w:rsidRPr="00917B22">
        <w:rPr>
          <w:rFonts w:eastAsia="Calibri"/>
          <w:b/>
          <w:i/>
          <w:lang w:eastAsia="en-US"/>
        </w:rPr>
        <w:t>ладенц</w:t>
      </w:r>
      <w:r>
        <w:rPr>
          <w:rFonts w:eastAsia="Calibri"/>
          <w:b/>
          <w:i/>
          <w:lang w:eastAsia="en-US"/>
        </w:rPr>
        <w:t>ев</w:t>
      </w:r>
      <w:r w:rsidRPr="00917B22">
        <w:rPr>
          <w:rFonts w:eastAsia="Calibri"/>
          <w:b/>
          <w:i/>
          <w:lang w:eastAsia="en-US"/>
        </w:rPr>
        <w:t xml:space="preserve"> и дет</w:t>
      </w:r>
      <w:r>
        <w:rPr>
          <w:rFonts w:eastAsia="Calibri"/>
          <w:b/>
          <w:i/>
          <w:lang w:eastAsia="en-US"/>
        </w:rPr>
        <w:t>ей</w:t>
      </w:r>
      <w:r w:rsidRPr="00917B22">
        <w:rPr>
          <w:rFonts w:eastAsia="Calibri"/>
          <w:b/>
          <w:i/>
          <w:lang w:eastAsia="en-US"/>
        </w:rPr>
        <w:t xml:space="preserve"> раннего возраста от 4 недель до 2 лет</w:t>
      </w:r>
      <w:r w:rsidRPr="008A4E4E">
        <w:rPr>
          <w:rFonts w:eastAsia="Calibri"/>
          <w:b/>
          <w:i/>
          <w:lang w:eastAsia="en-US"/>
        </w:rPr>
        <w:t xml:space="preserve"> </w:t>
      </w:r>
    </w:p>
    <w:p w14:paraId="2B51BA8F" w14:textId="0323BB49" w:rsidR="00917B22" w:rsidRDefault="00917B22" w:rsidP="00551868">
      <w:pPr>
        <w:spacing w:line="240" w:lineRule="auto"/>
        <w:ind w:firstLine="709"/>
        <w:rPr>
          <w:rFonts w:eastAsia="Calibri"/>
          <w:lang w:eastAsia="en-US"/>
        </w:rPr>
      </w:pPr>
      <w:r>
        <w:rPr>
          <w:rFonts w:eastAsia="Calibri"/>
          <w:lang w:eastAsia="en-US"/>
        </w:rPr>
        <w:t xml:space="preserve">В рамках исследования </w:t>
      </w:r>
      <w:r w:rsidRPr="008A4E4E">
        <w:rPr>
          <w:rFonts w:eastAsia="Calibri"/>
          <w:lang w:eastAsia="en-US"/>
        </w:rPr>
        <w:t>IMPAACT P1066</w:t>
      </w:r>
      <w:r w:rsidRPr="00917B22">
        <w:t xml:space="preserve"> </w:t>
      </w:r>
      <w:r w:rsidRPr="00917B22">
        <w:rPr>
          <w:rFonts w:eastAsia="Calibri"/>
          <w:lang w:eastAsia="en-US"/>
        </w:rPr>
        <w:t xml:space="preserve">также были включены ВИЧ-инфицированные младенцы и дети в возрасте от 4 недель до 2 лет, которые ранее получали </w:t>
      </w:r>
      <w:r>
        <w:rPr>
          <w:rFonts w:eastAsia="Calibri"/>
          <w:lang w:eastAsia="en-US"/>
        </w:rPr>
        <w:t>АРТ</w:t>
      </w:r>
      <w:r w:rsidRPr="00917B22">
        <w:rPr>
          <w:rFonts w:eastAsia="Calibri"/>
          <w:lang w:eastAsia="en-US"/>
        </w:rPr>
        <w:t xml:space="preserve"> в качестве профилактики передачи инфекции от матери ребенку</w:t>
      </w:r>
      <w:r w:rsidR="00F073BF">
        <w:rPr>
          <w:rFonts w:eastAsia="Calibri"/>
          <w:lang w:eastAsia="en-US"/>
        </w:rPr>
        <w:t xml:space="preserve"> </w:t>
      </w:r>
      <w:r w:rsidRPr="00917B22">
        <w:rPr>
          <w:rFonts w:eastAsia="Calibri"/>
          <w:lang w:eastAsia="en-US"/>
        </w:rPr>
        <w:t xml:space="preserve">либо в качестве </w:t>
      </w:r>
      <w:r w:rsidR="00F073BF">
        <w:rPr>
          <w:rFonts w:eastAsia="Calibri"/>
          <w:lang w:eastAsia="en-US"/>
        </w:rPr>
        <w:t>АРТ</w:t>
      </w:r>
      <w:r w:rsidRPr="00917B22">
        <w:rPr>
          <w:rFonts w:eastAsia="Calibri"/>
          <w:lang w:eastAsia="en-US"/>
        </w:rPr>
        <w:t xml:space="preserve"> для лечения ВИЧ. Ралтегравир применяли </w:t>
      </w:r>
      <w:r w:rsidR="00F073BF" w:rsidRPr="00917B22">
        <w:rPr>
          <w:rFonts w:eastAsia="Calibri"/>
          <w:lang w:eastAsia="en-US"/>
        </w:rPr>
        <w:t xml:space="preserve">независимо от приема пищи </w:t>
      </w:r>
      <w:r w:rsidRPr="00917B22">
        <w:rPr>
          <w:rFonts w:eastAsia="Calibri"/>
          <w:lang w:eastAsia="en-US"/>
        </w:rPr>
        <w:t xml:space="preserve">в виде гранул для приготовления суспензии для приема внутрь в сочетании с </w:t>
      </w:r>
      <w:r w:rsidR="00F073BF">
        <w:rPr>
          <w:rFonts w:eastAsia="Calibri"/>
          <w:lang w:eastAsia="en-US"/>
        </w:rPr>
        <w:t>ОФТ</w:t>
      </w:r>
      <w:r w:rsidRPr="00917B22">
        <w:rPr>
          <w:rFonts w:eastAsia="Calibri"/>
          <w:lang w:eastAsia="en-US"/>
        </w:rPr>
        <w:t xml:space="preserve">, которая включала лопинавир </w:t>
      </w:r>
      <w:r w:rsidR="00F073BF">
        <w:rPr>
          <w:rFonts w:eastAsia="Calibri"/>
          <w:lang w:eastAsia="en-US"/>
        </w:rPr>
        <w:t>и</w:t>
      </w:r>
      <w:r w:rsidRPr="00917B22">
        <w:rPr>
          <w:rFonts w:eastAsia="Calibri"/>
          <w:lang w:eastAsia="en-US"/>
        </w:rPr>
        <w:t xml:space="preserve"> ритонавир у </w:t>
      </w:r>
      <w:r w:rsidR="00F073BF">
        <w:rPr>
          <w:rFonts w:eastAsia="Calibri"/>
          <w:lang w:eastAsia="en-US"/>
        </w:rPr>
        <w:t>2/3</w:t>
      </w:r>
      <w:r w:rsidRPr="00917B22">
        <w:rPr>
          <w:rFonts w:eastAsia="Calibri"/>
          <w:lang w:eastAsia="en-US"/>
        </w:rPr>
        <w:t xml:space="preserve"> пациентов</w:t>
      </w:r>
      <w:r w:rsidR="0054380C">
        <w:rPr>
          <w:rFonts w:eastAsia="Calibri"/>
          <w:lang w:eastAsia="en-US"/>
        </w:rPr>
        <w:t xml:space="preserve"> </w:t>
      </w:r>
      <w:r w:rsidR="0054380C" w:rsidRPr="00B84954">
        <w:rPr>
          <w:rFonts w:eastAsia="Calibri"/>
          <w:lang w:eastAsia="en-US"/>
        </w:rPr>
        <w:t>[1]</w:t>
      </w:r>
      <w:r w:rsidRPr="00917B22">
        <w:rPr>
          <w:rFonts w:eastAsia="Calibri"/>
          <w:lang w:eastAsia="en-US"/>
        </w:rPr>
        <w:t>.</w:t>
      </w:r>
    </w:p>
    <w:p w14:paraId="5001852D" w14:textId="232A5A53" w:rsidR="00F073BF" w:rsidRDefault="00F073BF" w:rsidP="00F073BF">
      <w:pPr>
        <w:spacing w:after="0" w:line="240" w:lineRule="auto"/>
        <w:rPr>
          <w:rFonts w:eastAsia="Calibri"/>
          <w:lang w:eastAsia="en-US"/>
        </w:rPr>
      </w:pPr>
      <w:r>
        <w:rPr>
          <w:rFonts w:eastAsia="Calibri"/>
          <w:b/>
          <w:lang w:eastAsia="en-US"/>
        </w:rPr>
        <w:t>Таблица 4-1</w:t>
      </w:r>
      <w:r w:rsidR="008545FF">
        <w:rPr>
          <w:rFonts w:eastAsia="Calibri"/>
          <w:b/>
          <w:lang w:eastAsia="en-US"/>
        </w:rPr>
        <w:t>2</w:t>
      </w:r>
      <w:r w:rsidRPr="00B84954">
        <w:rPr>
          <w:rFonts w:eastAsia="Calibri"/>
          <w:b/>
          <w:lang w:eastAsia="en-US"/>
        </w:rPr>
        <w:t>.</w:t>
      </w:r>
      <w:r w:rsidRPr="00B84954">
        <w:rPr>
          <w:rFonts w:eastAsia="Calibri"/>
          <w:lang w:eastAsia="en-US"/>
        </w:rPr>
        <w:t xml:space="preserve"> </w:t>
      </w:r>
      <w:r w:rsidRPr="00E64CD3">
        <w:rPr>
          <w:rFonts w:eastAsia="Calibri"/>
          <w:lang w:eastAsia="en-US"/>
        </w:rPr>
        <w:t>Исходные характеристики и результаты эффективности на 24-й и 48-й недел</w:t>
      </w:r>
      <w:r w:rsidR="0054380C">
        <w:rPr>
          <w:rFonts w:eastAsia="Calibri"/>
          <w:lang w:eastAsia="en-US"/>
        </w:rPr>
        <w:t>ях</w:t>
      </w:r>
      <w:r w:rsidRPr="00E64CD3">
        <w:rPr>
          <w:rFonts w:eastAsia="Calibri"/>
          <w:lang w:eastAsia="en-US"/>
        </w:rPr>
        <w:t xml:space="preserve"> исследования IMPAACT P1066</w:t>
      </w:r>
      <w:r w:rsidR="0054380C" w:rsidRPr="0054380C">
        <w:rPr>
          <w:rFonts w:eastAsia="Calibri"/>
          <w:lang w:eastAsia="en-US"/>
        </w:rPr>
        <w:t xml:space="preserve"> у младенцев и детей от 4 недель до 2 лет</w:t>
      </w:r>
      <w:r>
        <w:rPr>
          <w:rFonts w:eastAsia="Calibri"/>
          <w:lang w:eastAsia="en-US"/>
        </w:rPr>
        <w:t xml:space="preserve"> </w:t>
      </w:r>
      <w:r w:rsidRPr="00B84954">
        <w:rPr>
          <w:rFonts w:eastAsia="Calibri"/>
          <w:lang w:eastAsia="en-US"/>
        </w:rPr>
        <w:t>[1].</w:t>
      </w:r>
    </w:p>
    <w:tbl>
      <w:tblPr>
        <w:tblW w:w="4979"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4677"/>
        <w:gridCol w:w="2411"/>
        <w:gridCol w:w="2219"/>
      </w:tblGrid>
      <w:tr w:rsidR="00B03A22" w:rsidRPr="000C45C7" w14:paraId="73F3A4FC" w14:textId="77777777" w:rsidTr="008545FF">
        <w:trPr>
          <w:trHeight w:val="439"/>
          <w:tblHeader/>
        </w:trPr>
        <w:tc>
          <w:tcPr>
            <w:tcW w:w="2513" w:type="pct"/>
            <w:shd w:val="clear" w:color="auto" w:fill="D9D9D9"/>
            <w:tcMar>
              <w:top w:w="0" w:type="dxa"/>
              <w:left w:w="10" w:type="dxa"/>
              <w:bottom w:w="0" w:type="dxa"/>
              <w:right w:w="10" w:type="dxa"/>
            </w:tcMar>
            <w:vAlign w:val="center"/>
          </w:tcPr>
          <w:p w14:paraId="655EF1CD" w14:textId="77777777" w:rsidR="00B03A22" w:rsidRPr="00893442" w:rsidRDefault="00B03A22" w:rsidP="008545FF">
            <w:pPr>
              <w:spacing w:after="0" w:line="240" w:lineRule="auto"/>
              <w:jc w:val="center"/>
              <w:rPr>
                <w:rFonts w:eastAsia="Calibri"/>
                <w:b/>
                <w:bCs/>
                <w:iCs/>
                <w:lang w:eastAsia="ru-RU"/>
              </w:rPr>
            </w:pPr>
            <w:r w:rsidRPr="000C45C7">
              <w:rPr>
                <w:rFonts w:eastAsia="Calibri"/>
                <w:b/>
                <w:bCs/>
                <w:iCs/>
                <w:lang w:eastAsia="ru-RU"/>
              </w:rPr>
              <w:t>Параметр</w:t>
            </w:r>
          </w:p>
        </w:tc>
        <w:tc>
          <w:tcPr>
            <w:tcW w:w="2487" w:type="pct"/>
            <w:gridSpan w:val="2"/>
            <w:shd w:val="clear" w:color="auto" w:fill="D9D9D9"/>
            <w:vAlign w:val="center"/>
          </w:tcPr>
          <w:p w14:paraId="066F393E" w14:textId="60E11403" w:rsidR="00B03A22" w:rsidRPr="00893442" w:rsidRDefault="00B03A22" w:rsidP="008545FF">
            <w:pPr>
              <w:spacing w:after="0" w:line="240" w:lineRule="auto"/>
              <w:jc w:val="center"/>
              <w:rPr>
                <w:rFonts w:eastAsia="Calibri"/>
                <w:b/>
                <w:iCs/>
                <w:lang w:eastAsia="ru-RU"/>
              </w:rPr>
            </w:pPr>
            <w:r w:rsidRPr="000C45C7">
              <w:rPr>
                <w:rFonts w:eastAsia="Calibri"/>
                <w:b/>
                <w:bCs/>
                <w:iCs/>
                <w:lang w:eastAsia="ru-RU"/>
              </w:rPr>
              <w:t>N=</w:t>
            </w:r>
            <w:r>
              <w:rPr>
                <w:rFonts w:eastAsia="Calibri"/>
                <w:b/>
                <w:bCs/>
                <w:iCs/>
                <w:lang w:eastAsia="ru-RU"/>
              </w:rPr>
              <w:t>2</w:t>
            </w:r>
            <w:r w:rsidRPr="000C45C7">
              <w:rPr>
                <w:rFonts w:eastAsia="Calibri"/>
                <w:b/>
                <w:bCs/>
                <w:iCs/>
                <w:lang w:eastAsia="ru-RU"/>
              </w:rPr>
              <w:t>6</w:t>
            </w:r>
          </w:p>
        </w:tc>
      </w:tr>
      <w:tr w:rsidR="00F073BF" w:rsidRPr="00893442" w14:paraId="1D87FDBC" w14:textId="77777777" w:rsidTr="008545FF">
        <w:trPr>
          <w:trHeight w:val="70"/>
        </w:trPr>
        <w:tc>
          <w:tcPr>
            <w:tcW w:w="2513" w:type="pct"/>
            <w:shd w:val="clear" w:color="auto" w:fill="FFFFFF"/>
            <w:tcMar>
              <w:top w:w="0" w:type="dxa"/>
              <w:left w:w="10" w:type="dxa"/>
              <w:bottom w:w="0" w:type="dxa"/>
              <w:right w:w="10" w:type="dxa"/>
            </w:tcMar>
            <w:vAlign w:val="center"/>
          </w:tcPr>
          <w:p w14:paraId="4E178996" w14:textId="77777777" w:rsidR="00F073BF" w:rsidRPr="00893442" w:rsidRDefault="00F073BF" w:rsidP="008545FF">
            <w:pPr>
              <w:spacing w:after="0" w:line="240" w:lineRule="auto"/>
              <w:jc w:val="center"/>
              <w:rPr>
                <w:rFonts w:eastAsia="Calibri"/>
                <w:b/>
                <w:bCs/>
                <w:iCs/>
                <w:lang w:eastAsia="ru-RU"/>
              </w:rPr>
            </w:pPr>
            <w:r w:rsidRPr="000C45C7">
              <w:rPr>
                <w:rFonts w:eastAsia="Calibri"/>
                <w:b/>
                <w:bCs/>
                <w:iCs/>
                <w:lang w:eastAsia="ru-RU"/>
              </w:rPr>
              <w:t>Демографические данные</w:t>
            </w:r>
          </w:p>
        </w:tc>
        <w:tc>
          <w:tcPr>
            <w:tcW w:w="2487" w:type="pct"/>
            <w:gridSpan w:val="2"/>
            <w:shd w:val="clear" w:color="auto" w:fill="FFFFFF"/>
            <w:vAlign w:val="center"/>
          </w:tcPr>
          <w:p w14:paraId="78061CB3" w14:textId="77777777" w:rsidR="00F073BF" w:rsidRPr="00893442" w:rsidRDefault="00F073BF" w:rsidP="008545FF">
            <w:pPr>
              <w:spacing w:after="0" w:line="240" w:lineRule="auto"/>
              <w:jc w:val="center"/>
              <w:rPr>
                <w:rFonts w:eastAsia="Calibri"/>
                <w:iCs/>
                <w:lang w:eastAsia="ru-RU"/>
              </w:rPr>
            </w:pPr>
          </w:p>
        </w:tc>
      </w:tr>
      <w:tr w:rsidR="00F073BF" w:rsidRPr="000C45C7" w14:paraId="772C7596" w14:textId="77777777" w:rsidTr="008545FF">
        <w:trPr>
          <w:trHeight w:val="70"/>
        </w:trPr>
        <w:tc>
          <w:tcPr>
            <w:tcW w:w="2513" w:type="pct"/>
            <w:shd w:val="clear" w:color="auto" w:fill="FFFFFF"/>
            <w:tcMar>
              <w:top w:w="0" w:type="dxa"/>
              <w:left w:w="10" w:type="dxa"/>
              <w:bottom w:w="0" w:type="dxa"/>
              <w:right w:w="10" w:type="dxa"/>
            </w:tcMar>
            <w:vAlign w:val="center"/>
          </w:tcPr>
          <w:p w14:paraId="051DCEC5" w14:textId="77777777" w:rsidR="00F073BF" w:rsidRPr="000C45C7" w:rsidRDefault="00F073BF" w:rsidP="008545FF">
            <w:pPr>
              <w:spacing w:after="0" w:line="240" w:lineRule="auto"/>
              <w:jc w:val="center"/>
              <w:rPr>
                <w:rFonts w:eastAsia="Calibri"/>
                <w:iCs/>
                <w:lang w:eastAsia="ru-RU"/>
              </w:rPr>
            </w:pPr>
            <w:r w:rsidRPr="000C45C7">
              <w:rPr>
                <w:b/>
                <w:bCs/>
                <w:color w:val="000000"/>
              </w:rPr>
              <w:t xml:space="preserve">Возраст </w:t>
            </w:r>
            <w:r w:rsidRPr="000C45C7">
              <w:rPr>
                <w:color w:val="000000"/>
              </w:rPr>
              <w:t>(лет),</w:t>
            </w:r>
            <w:r w:rsidRPr="000C45C7">
              <w:t xml:space="preserve"> </w:t>
            </w:r>
            <w:r w:rsidRPr="000C45C7">
              <w:rPr>
                <w:color w:val="000000"/>
              </w:rPr>
              <w:t>среднее [диапазон]</w:t>
            </w:r>
          </w:p>
        </w:tc>
        <w:tc>
          <w:tcPr>
            <w:tcW w:w="2487" w:type="pct"/>
            <w:gridSpan w:val="2"/>
            <w:shd w:val="clear" w:color="auto" w:fill="FFFFFF"/>
            <w:vAlign w:val="center"/>
          </w:tcPr>
          <w:p w14:paraId="63921B41" w14:textId="61D7069D" w:rsidR="00F073BF" w:rsidRPr="000C45C7" w:rsidRDefault="005C1E6C" w:rsidP="008545FF">
            <w:pPr>
              <w:spacing w:after="0" w:line="240" w:lineRule="auto"/>
              <w:jc w:val="center"/>
              <w:rPr>
                <w:rFonts w:eastAsia="Calibri"/>
                <w:iCs/>
                <w:lang w:eastAsia="ru-RU"/>
              </w:rPr>
            </w:pPr>
            <w:r w:rsidRPr="005C1E6C">
              <w:rPr>
                <w:rFonts w:eastAsia="Calibri"/>
                <w:iCs/>
                <w:lang w:eastAsia="ru-RU"/>
              </w:rPr>
              <w:t>28 [4 -100]</w:t>
            </w:r>
          </w:p>
        </w:tc>
      </w:tr>
      <w:tr w:rsidR="00F073BF" w:rsidRPr="000C45C7" w14:paraId="55E924E6" w14:textId="77777777" w:rsidTr="008545FF">
        <w:trPr>
          <w:trHeight w:val="70"/>
        </w:trPr>
        <w:tc>
          <w:tcPr>
            <w:tcW w:w="2513" w:type="pct"/>
            <w:shd w:val="clear" w:color="auto" w:fill="FFFFFF"/>
            <w:tcMar>
              <w:top w:w="0" w:type="dxa"/>
              <w:left w:w="10" w:type="dxa"/>
              <w:bottom w:w="0" w:type="dxa"/>
              <w:right w:w="10" w:type="dxa"/>
            </w:tcMar>
            <w:vAlign w:val="center"/>
          </w:tcPr>
          <w:p w14:paraId="7FA7E7AF" w14:textId="77777777" w:rsidR="00F073BF" w:rsidRPr="000C45C7" w:rsidRDefault="00F073BF" w:rsidP="008545FF">
            <w:pPr>
              <w:spacing w:after="0" w:line="240" w:lineRule="auto"/>
              <w:jc w:val="center"/>
              <w:rPr>
                <w:rFonts w:eastAsia="Calibri"/>
                <w:iCs/>
                <w:lang w:eastAsia="ru-RU"/>
              </w:rPr>
            </w:pPr>
            <w:r w:rsidRPr="000C45C7">
              <w:rPr>
                <w:b/>
                <w:bCs/>
                <w:color w:val="000000"/>
              </w:rPr>
              <w:t>Мужской пол</w:t>
            </w:r>
          </w:p>
        </w:tc>
        <w:tc>
          <w:tcPr>
            <w:tcW w:w="2487" w:type="pct"/>
            <w:gridSpan w:val="2"/>
            <w:shd w:val="clear" w:color="auto" w:fill="FFFFFF"/>
            <w:vAlign w:val="center"/>
          </w:tcPr>
          <w:p w14:paraId="67702FDD" w14:textId="254652FE" w:rsidR="00F073BF" w:rsidRPr="000C45C7" w:rsidRDefault="005C1E6C" w:rsidP="008545FF">
            <w:pPr>
              <w:spacing w:after="0" w:line="240" w:lineRule="auto"/>
              <w:jc w:val="center"/>
              <w:rPr>
                <w:rFonts w:eastAsia="Calibri"/>
                <w:iCs/>
                <w:lang w:eastAsia="ru-RU"/>
              </w:rPr>
            </w:pPr>
            <w:r>
              <w:rPr>
                <w:rFonts w:eastAsia="Calibri"/>
                <w:iCs/>
                <w:lang w:eastAsia="ru-RU"/>
              </w:rPr>
              <w:t>65</w:t>
            </w:r>
            <w:r w:rsidR="00F073BF" w:rsidRPr="000C45C7">
              <w:rPr>
                <w:rFonts w:eastAsia="Calibri"/>
                <w:iCs/>
                <w:lang w:eastAsia="ru-RU"/>
              </w:rPr>
              <w:t xml:space="preserve"> %</w:t>
            </w:r>
          </w:p>
        </w:tc>
      </w:tr>
      <w:tr w:rsidR="00F073BF" w:rsidRPr="000C45C7" w14:paraId="2E57390E" w14:textId="77777777" w:rsidTr="008545FF">
        <w:trPr>
          <w:trHeight w:val="70"/>
        </w:trPr>
        <w:tc>
          <w:tcPr>
            <w:tcW w:w="2513" w:type="pct"/>
            <w:shd w:val="clear" w:color="auto" w:fill="FFFFFF"/>
            <w:tcMar>
              <w:top w:w="0" w:type="dxa"/>
              <w:left w:w="10" w:type="dxa"/>
              <w:bottom w:w="0" w:type="dxa"/>
              <w:right w:w="10" w:type="dxa"/>
            </w:tcMar>
            <w:vAlign w:val="center"/>
          </w:tcPr>
          <w:p w14:paraId="6C396FCE" w14:textId="77777777" w:rsidR="00F073BF" w:rsidRPr="000C45C7" w:rsidRDefault="00F073BF" w:rsidP="008545FF">
            <w:pPr>
              <w:spacing w:after="0" w:line="240" w:lineRule="auto"/>
              <w:jc w:val="center"/>
              <w:rPr>
                <w:rFonts w:eastAsia="Calibri"/>
                <w:b/>
                <w:iCs/>
                <w:lang w:eastAsia="ru-RU"/>
              </w:rPr>
            </w:pPr>
            <w:r w:rsidRPr="000C45C7">
              <w:rPr>
                <w:rFonts w:eastAsia="Calibri"/>
                <w:b/>
                <w:iCs/>
                <w:lang w:eastAsia="ru-RU"/>
              </w:rPr>
              <w:t>Раса</w:t>
            </w:r>
          </w:p>
        </w:tc>
        <w:tc>
          <w:tcPr>
            <w:tcW w:w="2487" w:type="pct"/>
            <w:gridSpan w:val="2"/>
            <w:shd w:val="clear" w:color="auto" w:fill="FFFFFF"/>
            <w:vAlign w:val="center"/>
          </w:tcPr>
          <w:p w14:paraId="72833362" w14:textId="77777777" w:rsidR="00F073BF" w:rsidRPr="000C45C7" w:rsidRDefault="00F073BF" w:rsidP="008545FF">
            <w:pPr>
              <w:spacing w:after="0" w:line="240" w:lineRule="auto"/>
              <w:jc w:val="center"/>
              <w:rPr>
                <w:rFonts w:eastAsia="Calibri"/>
                <w:iCs/>
                <w:lang w:eastAsia="ru-RU"/>
              </w:rPr>
            </w:pPr>
          </w:p>
        </w:tc>
      </w:tr>
      <w:tr w:rsidR="00F073BF" w:rsidRPr="000C45C7" w14:paraId="05B40D9A" w14:textId="77777777" w:rsidTr="008545FF">
        <w:trPr>
          <w:trHeight w:val="340"/>
        </w:trPr>
        <w:tc>
          <w:tcPr>
            <w:tcW w:w="2513" w:type="pct"/>
            <w:shd w:val="clear" w:color="auto" w:fill="FFFFFF"/>
            <w:tcMar>
              <w:top w:w="0" w:type="dxa"/>
              <w:left w:w="10" w:type="dxa"/>
              <w:bottom w:w="0" w:type="dxa"/>
              <w:right w:w="10" w:type="dxa"/>
            </w:tcMar>
            <w:vAlign w:val="center"/>
          </w:tcPr>
          <w:p w14:paraId="63348AB3" w14:textId="0FE6E370" w:rsidR="00F073BF" w:rsidRPr="000C45C7" w:rsidRDefault="007E2CC1" w:rsidP="008545FF">
            <w:pPr>
              <w:spacing w:after="0" w:line="240" w:lineRule="auto"/>
              <w:jc w:val="center"/>
              <w:rPr>
                <w:rFonts w:eastAsia="Calibri"/>
                <w:bCs/>
                <w:iCs/>
                <w:lang w:eastAsia="ru-RU"/>
              </w:rPr>
            </w:pPr>
            <w:r>
              <w:rPr>
                <w:rFonts w:eastAsia="Calibri"/>
                <w:bCs/>
                <w:iCs/>
                <w:lang w:eastAsia="ru-RU"/>
              </w:rPr>
              <w:t>Европеоидная</w:t>
            </w:r>
          </w:p>
        </w:tc>
        <w:tc>
          <w:tcPr>
            <w:tcW w:w="2487" w:type="pct"/>
            <w:gridSpan w:val="2"/>
            <w:shd w:val="clear" w:color="auto" w:fill="FFFFFF"/>
            <w:vAlign w:val="center"/>
          </w:tcPr>
          <w:p w14:paraId="71B9F334" w14:textId="66AF2978" w:rsidR="00F073BF" w:rsidRPr="000C45C7" w:rsidRDefault="005C1E6C" w:rsidP="008545FF">
            <w:pPr>
              <w:spacing w:after="0" w:line="240" w:lineRule="auto"/>
              <w:jc w:val="center"/>
              <w:rPr>
                <w:rFonts w:eastAsia="Calibri"/>
                <w:iCs/>
                <w:lang w:eastAsia="ru-RU"/>
              </w:rPr>
            </w:pPr>
            <w:r>
              <w:rPr>
                <w:rFonts w:eastAsia="Calibri"/>
                <w:iCs/>
                <w:lang w:eastAsia="ru-RU"/>
              </w:rPr>
              <w:t>8</w:t>
            </w:r>
            <w:r w:rsidR="00F073BF" w:rsidRPr="000C45C7">
              <w:rPr>
                <w:rFonts w:eastAsia="Calibri"/>
                <w:iCs/>
                <w:lang w:eastAsia="ru-RU"/>
              </w:rPr>
              <w:t xml:space="preserve"> %</w:t>
            </w:r>
          </w:p>
        </w:tc>
      </w:tr>
      <w:tr w:rsidR="00F073BF" w:rsidRPr="000C45C7" w14:paraId="52FFF3CB" w14:textId="77777777" w:rsidTr="008545FF">
        <w:trPr>
          <w:trHeight w:val="340"/>
        </w:trPr>
        <w:tc>
          <w:tcPr>
            <w:tcW w:w="2513" w:type="pct"/>
            <w:shd w:val="clear" w:color="auto" w:fill="FFFFFF"/>
            <w:tcMar>
              <w:top w:w="0" w:type="dxa"/>
              <w:left w:w="10" w:type="dxa"/>
              <w:bottom w:w="0" w:type="dxa"/>
              <w:right w:w="10" w:type="dxa"/>
            </w:tcMar>
            <w:vAlign w:val="center"/>
          </w:tcPr>
          <w:p w14:paraId="677A7C39" w14:textId="77777777" w:rsidR="00F073BF" w:rsidRPr="000C45C7" w:rsidRDefault="00F073BF" w:rsidP="008545FF">
            <w:pPr>
              <w:spacing w:after="0" w:line="240" w:lineRule="auto"/>
              <w:jc w:val="center"/>
              <w:rPr>
                <w:rFonts w:eastAsia="Calibri"/>
                <w:bCs/>
                <w:iCs/>
                <w:lang w:eastAsia="ru-RU"/>
              </w:rPr>
            </w:pPr>
            <w:r w:rsidRPr="000C45C7">
              <w:rPr>
                <w:rFonts w:eastAsia="Calibri"/>
                <w:bCs/>
                <w:iCs/>
                <w:lang w:eastAsia="ru-RU"/>
              </w:rPr>
              <w:t>Афроамериканцы, этнические африканцы и другие</w:t>
            </w:r>
          </w:p>
        </w:tc>
        <w:tc>
          <w:tcPr>
            <w:tcW w:w="2487" w:type="pct"/>
            <w:gridSpan w:val="2"/>
            <w:shd w:val="clear" w:color="auto" w:fill="FFFFFF"/>
            <w:vAlign w:val="center"/>
          </w:tcPr>
          <w:p w14:paraId="60FC8826" w14:textId="7035B5AF" w:rsidR="00F073BF" w:rsidRPr="000C45C7" w:rsidRDefault="005C1E6C" w:rsidP="008545FF">
            <w:pPr>
              <w:spacing w:after="0" w:line="240" w:lineRule="auto"/>
              <w:jc w:val="center"/>
              <w:rPr>
                <w:rFonts w:eastAsia="Calibri"/>
                <w:iCs/>
                <w:lang w:eastAsia="ru-RU"/>
              </w:rPr>
            </w:pPr>
            <w:r>
              <w:rPr>
                <w:rFonts w:eastAsia="Calibri"/>
                <w:iCs/>
                <w:lang w:eastAsia="ru-RU"/>
              </w:rPr>
              <w:t>85</w:t>
            </w:r>
            <w:r w:rsidR="00F073BF" w:rsidRPr="000C45C7">
              <w:rPr>
                <w:rFonts w:eastAsia="Calibri"/>
                <w:iCs/>
                <w:lang w:eastAsia="ru-RU"/>
              </w:rPr>
              <w:t xml:space="preserve"> %</w:t>
            </w:r>
          </w:p>
        </w:tc>
      </w:tr>
      <w:tr w:rsidR="00F073BF" w:rsidRPr="000C45C7" w14:paraId="7F1D863A" w14:textId="77777777" w:rsidTr="008545FF">
        <w:trPr>
          <w:trHeight w:val="340"/>
        </w:trPr>
        <w:tc>
          <w:tcPr>
            <w:tcW w:w="2513" w:type="pct"/>
            <w:shd w:val="clear" w:color="auto" w:fill="FFFFFF"/>
            <w:tcMar>
              <w:top w:w="0" w:type="dxa"/>
              <w:left w:w="10" w:type="dxa"/>
              <w:bottom w:w="0" w:type="dxa"/>
              <w:right w:w="10" w:type="dxa"/>
            </w:tcMar>
            <w:vAlign w:val="center"/>
          </w:tcPr>
          <w:p w14:paraId="4038925B" w14:textId="77777777" w:rsidR="00F073BF" w:rsidRPr="00893442" w:rsidRDefault="00F073BF" w:rsidP="008545FF">
            <w:pPr>
              <w:spacing w:after="0" w:line="240" w:lineRule="auto"/>
              <w:jc w:val="center"/>
              <w:rPr>
                <w:rFonts w:eastAsia="Calibri"/>
                <w:b/>
                <w:bCs/>
                <w:iCs/>
                <w:lang w:eastAsia="ru-RU"/>
              </w:rPr>
            </w:pPr>
            <w:r w:rsidRPr="000C45C7">
              <w:rPr>
                <w:rFonts w:eastAsia="Calibri"/>
                <w:b/>
                <w:bCs/>
                <w:iCs/>
                <w:lang w:eastAsia="ru-RU"/>
              </w:rPr>
              <w:t>Исходные характеристики</w:t>
            </w:r>
          </w:p>
        </w:tc>
        <w:tc>
          <w:tcPr>
            <w:tcW w:w="2487" w:type="pct"/>
            <w:gridSpan w:val="2"/>
            <w:shd w:val="clear" w:color="auto" w:fill="FFFFFF"/>
            <w:vAlign w:val="center"/>
          </w:tcPr>
          <w:p w14:paraId="55537E34" w14:textId="77777777" w:rsidR="00F073BF" w:rsidRPr="00893442" w:rsidRDefault="00F073BF" w:rsidP="008545FF">
            <w:pPr>
              <w:spacing w:after="0" w:line="240" w:lineRule="auto"/>
              <w:jc w:val="center"/>
              <w:rPr>
                <w:rFonts w:eastAsia="Calibri"/>
                <w:iCs/>
                <w:lang w:eastAsia="ru-RU"/>
              </w:rPr>
            </w:pPr>
          </w:p>
        </w:tc>
      </w:tr>
      <w:tr w:rsidR="00F073BF" w:rsidRPr="00893442" w14:paraId="43AD438A" w14:textId="77777777" w:rsidTr="008545FF">
        <w:trPr>
          <w:trHeight w:val="340"/>
        </w:trPr>
        <w:tc>
          <w:tcPr>
            <w:tcW w:w="2513" w:type="pct"/>
            <w:shd w:val="clear" w:color="auto" w:fill="FFFFFF"/>
            <w:tcMar>
              <w:top w:w="0" w:type="dxa"/>
              <w:left w:w="10" w:type="dxa"/>
              <w:bottom w:w="0" w:type="dxa"/>
              <w:right w:w="10" w:type="dxa"/>
            </w:tcMar>
            <w:vAlign w:val="center"/>
          </w:tcPr>
          <w:p w14:paraId="2AB34A25" w14:textId="77777777" w:rsidR="00F073BF" w:rsidRPr="00893442" w:rsidRDefault="00F073BF" w:rsidP="008545FF">
            <w:pPr>
              <w:spacing w:after="0" w:line="240" w:lineRule="auto"/>
              <w:jc w:val="center"/>
              <w:rPr>
                <w:rFonts w:eastAsia="Calibri"/>
                <w:iCs/>
                <w:lang w:eastAsia="ru-RU"/>
              </w:rPr>
            </w:pPr>
            <w:r w:rsidRPr="000C45C7">
              <w:rPr>
                <w:rFonts w:eastAsia="Calibri"/>
                <w:b/>
                <w:bCs/>
                <w:color w:val="000000"/>
              </w:rPr>
              <w:t>РНК ВИЧ-1 в плазме</w:t>
            </w:r>
            <w:r w:rsidRPr="000C45C7">
              <w:rPr>
                <w:rFonts w:eastAsia="Calibri"/>
                <w:color w:val="000000"/>
              </w:rPr>
              <w:t xml:space="preserve"> (log10 копий/мл), среднее [диапазон]</w:t>
            </w:r>
          </w:p>
        </w:tc>
        <w:tc>
          <w:tcPr>
            <w:tcW w:w="2487" w:type="pct"/>
            <w:gridSpan w:val="2"/>
            <w:shd w:val="clear" w:color="auto" w:fill="FFFFFF"/>
            <w:vAlign w:val="center"/>
          </w:tcPr>
          <w:p w14:paraId="3B3036A6" w14:textId="011415F4" w:rsidR="00F073BF" w:rsidRPr="00893442" w:rsidRDefault="005C1E6C" w:rsidP="008545FF">
            <w:pPr>
              <w:spacing w:after="0" w:line="240" w:lineRule="auto"/>
              <w:jc w:val="center"/>
              <w:rPr>
                <w:rFonts w:eastAsia="Calibri"/>
                <w:iCs/>
                <w:lang w:eastAsia="ru-RU"/>
              </w:rPr>
            </w:pPr>
            <w:r w:rsidRPr="005C1E6C">
              <w:rPr>
                <w:rFonts w:eastAsia="Calibri"/>
                <w:iCs/>
                <w:lang w:eastAsia="ru-RU"/>
              </w:rPr>
              <w:t>5.7 [3.1 - 7]</w:t>
            </w:r>
          </w:p>
        </w:tc>
      </w:tr>
      <w:tr w:rsidR="00F073BF" w:rsidRPr="000C45C7" w14:paraId="6CF1B48F" w14:textId="77777777" w:rsidTr="008545FF">
        <w:trPr>
          <w:trHeight w:val="340"/>
        </w:trPr>
        <w:tc>
          <w:tcPr>
            <w:tcW w:w="2513" w:type="pct"/>
            <w:shd w:val="clear" w:color="auto" w:fill="FFFFFF"/>
            <w:tcMar>
              <w:top w:w="0" w:type="dxa"/>
              <w:left w:w="10" w:type="dxa"/>
              <w:bottom w:w="0" w:type="dxa"/>
              <w:right w:w="10" w:type="dxa"/>
            </w:tcMar>
            <w:vAlign w:val="center"/>
          </w:tcPr>
          <w:p w14:paraId="6904D8AD" w14:textId="77777777" w:rsidR="00F073BF" w:rsidRPr="000C45C7" w:rsidRDefault="00F073BF" w:rsidP="008545FF">
            <w:pPr>
              <w:spacing w:after="0" w:line="240" w:lineRule="auto"/>
              <w:jc w:val="center"/>
              <w:rPr>
                <w:rFonts w:eastAsia="Calibri"/>
                <w:b/>
                <w:bCs/>
                <w:color w:val="000000"/>
              </w:rPr>
            </w:pPr>
            <w:r w:rsidRPr="000C45C7">
              <w:rPr>
                <w:rFonts w:eastAsia="Calibri"/>
                <w:b/>
                <w:bCs/>
                <w:color w:val="000000"/>
              </w:rPr>
              <w:t xml:space="preserve">Число клеток CD4 </w:t>
            </w:r>
            <w:r w:rsidRPr="000C45C7">
              <w:rPr>
                <w:rFonts w:eastAsia="Calibri"/>
                <w:color w:val="000000"/>
              </w:rPr>
              <w:t>(клеток/</w:t>
            </w:r>
            <w:r>
              <w:rPr>
                <w:rFonts w:eastAsia="Calibri"/>
                <w:color w:val="000000"/>
              </w:rPr>
              <w:t>мкл</w:t>
            </w:r>
            <w:r w:rsidRPr="000C45C7">
              <w:rPr>
                <w:rFonts w:eastAsia="Calibri"/>
                <w:color w:val="000000"/>
              </w:rPr>
              <w:t>), среднее [диапазон]</w:t>
            </w:r>
          </w:p>
        </w:tc>
        <w:tc>
          <w:tcPr>
            <w:tcW w:w="2487" w:type="pct"/>
            <w:gridSpan w:val="2"/>
            <w:shd w:val="clear" w:color="auto" w:fill="FFFFFF"/>
            <w:vAlign w:val="center"/>
          </w:tcPr>
          <w:p w14:paraId="79F952FD" w14:textId="2468BC17" w:rsidR="00F073BF" w:rsidRPr="000C45C7" w:rsidRDefault="005C1E6C" w:rsidP="008545FF">
            <w:pPr>
              <w:spacing w:after="0" w:line="240" w:lineRule="auto"/>
              <w:jc w:val="center"/>
              <w:rPr>
                <w:rFonts w:eastAsia="Calibri"/>
                <w:iCs/>
                <w:lang w:eastAsia="ru-RU"/>
              </w:rPr>
            </w:pPr>
            <w:r w:rsidRPr="005C1E6C">
              <w:rPr>
                <w:rFonts w:eastAsia="Calibri"/>
                <w:iCs/>
                <w:lang w:eastAsia="ru-RU"/>
              </w:rPr>
              <w:t>1,400 [131 -3,648]</w:t>
            </w:r>
          </w:p>
        </w:tc>
      </w:tr>
      <w:tr w:rsidR="00F073BF" w:rsidRPr="000C45C7" w14:paraId="1D969326" w14:textId="77777777" w:rsidTr="008545FF">
        <w:trPr>
          <w:trHeight w:val="70"/>
        </w:trPr>
        <w:tc>
          <w:tcPr>
            <w:tcW w:w="2513" w:type="pct"/>
            <w:shd w:val="clear" w:color="auto" w:fill="FFFFFF"/>
            <w:tcMar>
              <w:top w:w="0" w:type="dxa"/>
              <w:left w:w="10" w:type="dxa"/>
              <w:bottom w:w="0" w:type="dxa"/>
              <w:right w:w="10" w:type="dxa"/>
            </w:tcMar>
            <w:vAlign w:val="center"/>
          </w:tcPr>
          <w:p w14:paraId="0FA8CD82" w14:textId="77777777" w:rsidR="00F073BF" w:rsidRPr="00893442" w:rsidRDefault="00F073BF" w:rsidP="008545FF">
            <w:pPr>
              <w:spacing w:after="0" w:line="240" w:lineRule="auto"/>
              <w:jc w:val="center"/>
              <w:rPr>
                <w:rFonts w:eastAsia="Calibri"/>
                <w:color w:val="000000"/>
                <w:lang w:val="en-US"/>
              </w:rPr>
            </w:pPr>
            <w:r w:rsidRPr="000C45C7">
              <w:rPr>
                <w:b/>
                <w:bCs/>
                <w:color w:val="000000"/>
              </w:rPr>
              <w:t>%</w:t>
            </w:r>
            <w:r w:rsidRPr="000C45C7">
              <w:rPr>
                <w:b/>
                <w:bCs/>
                <w:color w:val="000000"/>
                <w:lang w:val="en-US"/>
              </w:rPr>
              <w:t xml:space="preserve"> CD4, </w:t>
            </w:r>
            <w:r w:rsidRPr="000C45C7">
              <w:rPr>
                <w:rFonts w:eastAsia="Calibri"/>
                <w:color w:val="000000"/>
              </w:rPr>
              <w:t xml:space="preserve">среднее </w:t>
            </w:r>
            <w:r w:rsidRPr="000C45C7">
              <w:rPr>
                <w:color w:val="000000"/>
                <w:lang w:val="en-US"/>
              </w:rPr>
              <w:t>[диапазон]</w:t>
            </w:r>
          </w:p>
        </w:tc>
        <w:tc>
          <w:tcPr>
            <w:tcW w:w="2487" w:type="pct"/>
            <w:gridSpan w:val="2"/>
            <w:shd w:val="clear" w:color="auto" w:fill="FFFFFF"/>
            <w:vAlign w:val="center"/>
          </w:tcPr>
          <w:p w14:paraId="59E0BBEF" w14:textId="5B48E627" w:rsidR="00F073BF" w:rsidRPr="00893442" w:rsidRDefault="005C1E6C" w:rsidP="008545FF">
            <w:pPr>
              <w:spacing w:after="0" w:line="240" w:lineRule="auto"/>
              <w:jc w:val="center"/>
              <w:rPr>
                <w:rFonts w:eastAsia="Calibri"/>
                <w:iCs/>
                <w:lang w:eastAsia="ru-RU"/>
              </w:rPr>
            </w:pPr>
            <w:r w:rsidRPr="005C1E6C">
              <w:rPr>
                <w:rFonts w:eastAsia="Calibri"/>
                <w:iCs/>
                <w:lang w:eastAsia="ru-RU"/>
              </w:rPr>
              <w:t>18.6 % [3.3 – 39.3]</w:t>
            </w:r>
          </w:p>
        </w:tc>
      </w:tr>
      <w:tr w:rsidR="00F073BF" w:rsidRPr="000C45C7" w14:paraId="1259CA48" w14:textId="77777777" w:rsidTr="008545FF">
        <w:trPr>
          <w:trHeight w:val="70"/>
        </w:trPr>
        <w:tc>
          <w:tcPr>
            <w:tcW w:w="2513" w:type="pct"/>
            <w:shd w:val="clear" w:color="auto" w:fill="FFFFFF"/>
            <w:tcMar>
              <w:top w:w="0" w:type="dxa"/>
              <w:left w:w="10" w:type="dxa"/>
              <w:bottom w:w="0" w:type="dxa"/>
              <w:right w:w="10" w:type="dxa"/>
            </w:tcMar>
            <w:vAlign w:val="center"/>
          </w:tcPr>
          <w:p w14:paraId="3497CBAF" w14:textId="77777777" w:rsidR="00F073BF" w:rsidRPr="00893442" w:rsidRDefault="00F073BF" w:rsidP="008545FF">
            <w:pPr>
              <w:spacing w:after="0" w:line="240" w:lineRule="auto"/>
              <w:jc w:val="center"/>
              <w:rPr>
                <w:rFonts w:eastAsia="Calibri"/>
                <w:b/>
                <w:bCs/>
                <w:color w:val="000000"/>
              </w:rPr>
            </w:pPr>
            <w:r w:rsidRPr="000C45C7">
              <w:rPr>
                <w:rFonts w:eastAsia="Calibri"/>
                <w:b/>
                <w:bCs/>
                <w:color w:val="000000"/>
              </w:rPr>
              <w:t>РНК ВИЧ-1 &gt;100 000 копий/мл</w:t>
            </w:r>
          </w:p>
        </w:tc>
        <w:tc>
          <w:tcPr>
            <w:tcW w:w="2487" w:type="pct"/>
            <w:gridSpan w:val="2"/>
            <w:shd w:val="clear" w:color="auto" w:fill="FFFFFF"/>
            <w:vAlign w:val="center"/>
          </w:tcPr>
          <w:p w14:paraId="3E6DB8DD" w14:textId="0833D8D0" w:rsidR="00F073BF" w:rsidRPr="00893442" w:rsidRDefault="005C1E6C" w:rsidP="008545FF">
            <w:pPr>
              <w:spacing w:after="0" w:line="240" w:lineRule="auto"/>
              <w:jc w:val="center"/>
              <w:rPr>
                <w:rFonts w:eastAsia="Calibri"/>
                <w:iCs/>
                <w:lang w:eastAsia="ru-RU"/>
              </w:rPr>
            </w:pPr>
            <w:r>
              <w:rPr>
                <w:rFonts w:eastAsia="Calibri"/>
                <w:iCs/>
                <w:lang w:eastAsia="ru-RU"/>
              </w:rPr>
              <w:t>69</w:t>
            </w:r>
            <w:r w:rsidR="00F073BF" w:rsidRPr="000C45C7">
              <w:rPr>
                <w:rFonts w:eastAsia="Calibri"/>
                <w:iCs/>
                <w:lang w:eastAsia="ru-RU"/>
              </w:rPr>
              <w:t xml:space="preserve"> %</w:t>
            </w:r>
          </w:p>
        </w:tc>
      </w:tr>
      <w:tr w:rsidR="00F073BF" w:rsidRPr="000C45C7" w14:paraId="65A6DC68" w14:textId="77777777" w:rsidTr="008545FF">
        <w:trPr>
          <w:trHeight w:val="340"/>
        </w:trPr>
        <w:tc>
          <w:tcPr>
            <w:tcW w:w="2513" w:type="pct"/>
            <w:shd w:val="clear" w:color="auto" w:fill="FFFFFF"/>
            <w:tcMar>
              <w:top w:w="0" w:type="dxa"/>
              <w:left w:w="10" w:type="dxa"/>
              <w:bottom w:w="0" w:type="dxa"/>
              <w:right w:w="10" w:type="dxa"/>
            </w:tcMar>
            <w:vAlign w:val="center"/>
          </w:tcPr>
          <w:p w14:paraId="19B1F763" w14:textId="77777777" w:rsidR="00F073BF" w:rsidRPr="00893442" w:rsidRDefault="00F073BF" w:rsidP="008545FF">
            <w:pPr>
              <w:spacing w:after="0" w:line="240" w:lineRule="auto"/>
              <w:jc w:val="center"/>
              <w:rPr>
                <w:rFonts w:eastAsia="Calibri"/>
                <w:b/>
                <w:bCs/>
                <w:color w:val="000000"/>
              </w:rPr>
            </w:pPr>
            <w:r w:rsidRPr="000C45C7">
              <w:rPr>
                <w:rFonts w:eastAsia="Calibri"/>
                <w:b/>
                <w:bCs/>
                <w:color w:val="000000"/>
              </w:rPr>
              <w:t>КЗЦ</w:t>
            </w:r>
            <w:r w:rsidRPr="000C45C7">
              <w:t xml:space="preserve"> </w:t>
            </w:r>
            <w:r w:rsidRPr="000C45C7">
              <w:rPr>
                <w:rFonts w:eastAsia="Calibri"/>
                <w:b/>
                <w:bCs/>
                <w:color w:val="000000"/>
              </w:rPr>
              <w:t>ВИЧ категории B или C</w:t>
            </w:r>
          </w:p>
        </w:tc>
        <w:tc>
          <w:tcPr>
            <w:tcW w:w="2487" w:type="pct"/>
            <w:gridSpan w:val="2"/>
            <w:shd w:val="clear" w:color="auto" w:fill="FFFFFF"/>
            <w:vAlign w:val="center"/>
          </w:tcPr>
          <w:p w14:paraId="5B6C5287" w14:textId="625255C9" w:rsidR="00F073BF" w:rsidRPr="00893442" w:rsidRDefault="005C1E6C" w:rsidP="008545FF">
            <w:pPr>
              <w:spacing w:after="0" w:line="240" w:lineRule="auto"/>
              <w:jc w:val="center"/>
              <w:rPr>
                <w:rFonts w:eastAsia="Calibri"/>
                <w:iCs/>
                <w:lang w:eastAsia="ru-RU"/>
              </w:rPr>
            </w:pPr>
            <w:r>
              <w:rPr>
                <w:rFonts w:eastAsia="Calibri"/>
                <w:iCs/>
                <w:lang w:eastAsia="ru-RU"/>
              </w:rPr>
              <w:t>23</w:t>
            </w:r>
            <w:r w:rsidR="00F073BF" w:rsidRPr="000C45C7">
              <w:rPr>
                <w:rFonts w:eastAsia="Calibri"/>
                <w:iCs/>
                <w:lang w:eastAsia="ru-RU"/>
              </w:rPr>
              <w:t xml:space="preserve"> %</w:t>
            </w:r>
          </w:p>
        </w:tc>
      </w:tr>
      <w:tr w:rsidR="00F073BF" w:rsidRPr="000C45C7" w14:paraId="0FFFCF53" w14:textId="77777777" w:rsidTr="008545FF">
        <w:trPr>
          <w:trHeight w:val="340"/>
        </w:trPr>
        <w:tc>
          <w:tcPr>
            <w:tcW w:w="2513" w:type="pct"/>
            <w:shd w:val="clear" w:color="auto" w:fill="FFFFFF"/>
            <w:tcMar>
              <w:top w:w="0" w:type="dxa"/>
              <w:left w:w="10" w:type="dxa"/>
              <w:bottom w:w="0" w:type="dxa"/>
              <w:right w:w="10" w:type="dxa"/>
            </w:tcMar>
            <w:vAlign w:val="center"/>
          </w:tcPr>
          <w:p w14:paraId="4D627A0A" w14:textId="77777777" w:rsidR="00F073BF" w:rsidRPr="00893442" w:rsidRDefault="00F073BF" w:rsidP="008545FF">
            <w:pPr>
              <w:spacing w:after="0" w:line="240" w:lineRule="auto"/>
              <w:jc w:val="center"/>
              <w:rPr>
                <w:rFonts w:eastAsia="Calibri"/>
                <w:b/>
                <w:bCs/>
                <w:color w:val="000000"/>
              </w:rPr>
            </w:pPr>
            <w:r w:rsidRPr="000C45C7">
              <w:rPr>
                <w:rFonts w:eastAsia="Calibri"/>
                <w:b/>
                <w:bCs/>
                <w:color w:val="000000"/>
              </w:rPr>
              <w:t>Предшествующее использование АРТ по классам препаратов</w:t>
            </w:r>
          </w:p>
        </w:tc>
        <w:tc>
          <w:tcPr>
            <w:tcW w:w="2487" w:type="pct"/>
            <w:gridSpan w:val="2"/>
            <w:shd w:val="clear" w:color="auto" w:fill="FFFFFF"/>
            <w:vAlign w:val="center"/>
          </w:tcPr>
          <w:p w14:paraId="55F0BFED" w14:textId="77777777" w:rsidR="00F073BF" w:rsidRPr="00893442" w:rsidRDefault="00F073BF" w:rsidP="008545FF">
            <w:pPr>
              <w:spacing w:after="0" w:line="240" w:lineRule="auto"/>
              <w:jc w:val="center"/>
              <w:rPr>
                <w:rFonts w:eastAsia="Calibri"/>
                <w:iCs/>
                <w:lang w:eastAsia="ru-RU"/>
              </w:rPr>
            </w:pPr>
          </w:p>
        </w:tc>
      </w:tr>
      <w:tr w:rsidR="00F073BF" w:rsidRPr="000C45C7" w14:paraId="33F3A738" w14:textId="77777777" w:rsidTr="008545FF">
        <w:trPr>
          <w:trHeight w:val="340"/>
        </w:trPr>
        <w:tc>
          <w:tcPr>
            <w:tcW w:w="2513" w:type="pct"/>
            <w:shd w:val="clear" w:color="auto" w:fill="FFFFFF"/>
            <w:tcMar>
              <w:top w:w="0" w:type="dxa"/>
              <w:left w:w="10" w:type="dxa"/>
              <w:bottom w:w="0" w:type="dxa"/>
              <w:right w:w="10" w:type="dxa"/>
            </w:tcMar>
            <w:vAlign w:val="center"/>
          </w:tcPr>
          <w:p w14:paraId="63C17007" w14:textId="77777777" w:rsidR="00F073BF" w:rsidRPr="000C45C7" w:rsidRDefault="00F073BF" w:rsidP="008545FF">
            <w:pPr>
              <w:spacing w:after="0" w:line="240" w:lineRule="auto"/>
              <w:jc w:val="center"/>
              <w:rPr>
                <w:rFonts w:eastAsia="Calibri"/>
                <w:color w:val="000000"/>
              </w:rPr>
            </w:pPr>
            <w:r w:rsidRPr="000C45C7">
              <w:rPr>
                <w:rFonts w:eastAsia="Calibri"/>
                <w:color w:val="000000"/>
              </w:rPr>
              <w:t>ННИОТ</w:t>
            </w:r>
          </w:p>
        </w:tc>
        <w:tc>
          <w:tcPr>
            <w:tcW w:w="2487" w:type="pct"/>
            <w:gridSpan w:val="2"/>
            <w:shd w:val="clear" w:color="auto" w:fill="FFFFFF"/>
            <w:vAlign w:val="center"/>
          </w:tcPr>
          <w:p w14:paraId="0EF3A452" w14:textId="7DA83ECB" w:rsidR="00F073BF" w:rsidRPr="000C45C7" w:rsidRDefault="00F073BF" w:rsidP="008545FF">
            <w:pPr>
              <w:spacing w:after="0" w:line="240" w:lineRule="auto"/>
              <w:jc w:val="center"/>
              <w:rPr>
                <w:rFonts w:eastAsia="Calibri"/>
                <w:iCs/>
                <w:lang w:eastAsia="ru-RU"/>
              </w:rPr>
            </w:pPr>
            <w:r>
              <w:rPr>
                <w:rFonts w:eastAsia="Calibri"/>
                <w:iCs/>
                <w:lang w:eastAsia="ru-RU"/>
              </w:rPr>
              <w:t>7</w:t>
            </w:r>
            <w:r w:rsidR="005C1E6C">
              <w:rPr>
                <w:rFonts w:eastAsia="Calibri"/>
                <w:iCs/>
                <w:lang w:eastAsia="ru-RU"/>
              </w:rPr>
              <w:t>3</w:t>
            </w:r>
            <w:r>
              <w:rPr>
                <w:rFonts w:eastAsia="Calibri"/>
                <w:iCs/>
                <w:lang w:eastAsia="ru-RU"/>
              </w:rPr>
              <w:t xml:space="preserve"> %</w:t>
            </w:r>
          </w:p>
        </w:tc>
      </w:tr>
      <w:tr w:rsidR="005C1E6C" w:rsidRPr="000C45C7" w14:paraId="724F99DE" w14:textId="77777777" w:rsidTr="008545FF">
        <w:trPr>
          <w:trHeight w:val="340"/>
        </w:trPr>
        <w:tc>
          <w:tcPr>
            <w:tcW w:w="2513" w:type="pct"/>
            <w:shd w:val="clear" w:color="auto" w:fill="FFFFFF"/>
            <w:tcMar>
              <w:top w:w="0" w:type="dxa"/>
              <w:left w:w="10" w:type="dxa"/>
              <w:bottom w:w="0" w:type="dxa"/>
              <w:right w:w="10" w:type="dxa"/>
            </w:tcMar>
            <w:vAlign w:val="center"/>
          </w:tcPr>
          <w:p w14:paraId="08C35B32" w14:textId="6546781A" w:rsidR="005C1E6C" w:rsidRPr="000C45C7" w:rsidRDefault="005C1E6C" w:rsidP="008545FF">
            <w:pPr>
              <w:spacing w:after="0" w:line="240" w:lineRule="auto"/>
              <w:jc w:val="center"/>
              <w:rPr>
                <w:rFonts w:eastAsia="Calibri"/>
                <w:color w:val="000000"/>
              </w:rPr>
            </w:pPr>
            <w:r w:rsidRPr="000C45C7">
              <w:rPr>
                <w:rFonts w:eastAsia="Calibri"/>
                <w:color w:val="000000"/>
              </w:rPr>
              <w:t>НИОТ</w:t>
            </w:r>
          </w:p>
        </w:tc>
        <w:tc>
          <w:tcPr>
            <w:tcW w:w="2487" w:type="pct"/>
            <w:gridSpan w:val="2"/>
            <w:shd w:val="clear" w:color="auto" w:fill="FFFFFF"/>
            <w:vAlign w:val="center"/>
          </w:tcPr>
          <w:p w14:paraId="498E473C" w14:textId="21954069" w:rsidR="005C1E6C" w:rsidRDefault="005C1E6C" w:rsidP="008545FF">
            <w:pPr>
              <w:spacing w:after="0" w:line="240" w:lineRule="auto"/>
              <w:jc w:val="center"/>
              <w:rPr>
                <w:rFonts w:eastAsia="Calibri"/>
                <w:iCs/>
                <w:lang w:eastAsia="ru-RU"/>
              </w:rPr>
            </w:pPr>
            <w:r>
              <w:rPr>
                <w:rFonts w:eastAsia="Calibri"/>
                <w:iCs/>
                <w:lang w:eastAsia="ru-RU"/>
              </w:rPr>
              <w:t>46 %</w:t>
            </w:r>
          </w:p>
        </w:tc>
      </w:tr>
      <w:tr w:rsidR="00F073BF" w:rsidRPr="00893442" w14:paraId="54CFFD56" w14:textId="77777777" w:rsidTr="008545FF">
        <w:trPr>
          <w:trHeight w:val="70"/>
        </w:trPr>
        <w:tc>
          <w:tcPr>
            <w:tcW w:w="2513" w:type="pct"/>
            <w:shd w:val="clear" w:color="auto" w:fill="FFFFFF"/>
            <w:tcMar>
              <w:top w:w="0" w:type="dxa"/>
              <w:left w:w="10" w:type="dxa"/>
              <w:bottom w:w="0" w:type="dxa"/>
              <w:right w:w="10" w:type="dxa"/>
            </w:tcMar>
            <w:vAlign w:val="center"/>
          </w:tcPr>
          <w:p w14:paraId="2562E97C" w14:textId="77777777" w:rsidR="00F073BF" w:rsidRPr="00893442" w:rsidRDefault="00F073BF" w:rsidP="008545FF">
            <w:pPr>
              <w:spacing w:after="0" w:line="240" w:lineRule="auto"/>
              <w:jc w:val="center"/>
              <w:rPr>
                <w:rFonts w:eastAsia="Calibri"/>
                <w:color w:val="000000"/>
              </w:rPr>
            </w:pPr>
            <w:r>
              <w:rPr>
                <w:rFonts w:eastAsia="Calibri"/>
                <w:color w:val="000000"/>
              </w:rPr>
              <w:t>ИП</w:t>
            </w:r>
          </w:p>
        </w:tc>
        <w:tc>
          <w:tcPr>
            <w:tcW w:w="2487" w:type="pct"/>
            <w:gridSpan w:val="2"/>
            <w:shd w:val="clear" w:color="auto" w:fill="FFFFFF"/>
            <w:vAlign w:val="center"/>
          </w:tcPr>
          <w:p w14:paraId="5EA4013A" w14:textId="7CD34BF1" w:rsidR="00F073BF" w:rsidRPr="00893442" w:rsidRDefault="005C1E6C" w:rsidP="008545FF">
            <w:pPr>
              <w:spacing w:after="0" w:line="240" w:lineRule="auto"/>
              <w:jc w:val="center"/>
              <w:rPr>
                <w:rFonts w:eastAsia="Calibri"/>
                <w:iCs/>
                <w:lang w:eastAsia="ru-RU"/>
              </w:rPr>
            </w:pPr>
            <w:r>
              <w:rPr>
                <w:rFonts w:eastAsia="Calibri"/>
                <w:iCs/>
                <w:lang w:eastAsia="ru-RU"/>
              </w:rPr>
              <w:t>19</w:t>
            </w:r>
            <w:r w:rsidR="00F073BF">
              <w:rPr>
                <w:rFonts w:eastAsia="Calibri"/>
                <w:iCs/>
                <w:lang w:eastAsia="ru-RU"/>
              </w:rPr>
              <w:t xml:space="preserve"> %</w:t>
            </w:r>
          </w:p>
        </w:tc>
      </w:tr>
      <w:tr w:rsidR="00F073BF" w:rsidRPr="000C45C7" w14:paraId="35AFFE74" w14:textId="77777777" w:rsidTr="008545FF">
        <w:trPr>
          <w:trHeight w:val="70"/>
        </w:trPr>
        <w:tc>
          <w:tcPr>
            <w:tcW w:w="2513" w:type="pct"/>
            <w:shd w:val="clear" w:color="auto" w:fill="FFFFFF"/>
            <w:tcMar>
              <w:top w:w="0" w:type="dxa"/>
              <w:left w:w="10" w:type="dxa"/>
              <w:bottom w:w="0" w:type="dxa"/>
              <w:right w:w="10" w:type="dxa"/>
            </w:tcMar>
            <w:vAlign w:val="center"/>
          </w:tcPr>
          <w:p w14:paraId="4A36C254" w14:textId="77777777" w:rsidR="00F073BF" w:rsidRPr="00511613" w:rsidRDefault="00F073BF" w:rsidP="008545FF">
            <w:pPr>
              <w:spacing w:after="0" w:line="240" w:lineRule="auto"/>
              <w:jc w:val="center"/>
              <w:rPr>
                <w:rFonts w:eastAsia="Calibri"/>
                <w:b/>
                <w:bCs/>
                <w:color w:val="000000"/>
              </w:rPr>
            </w:pPr>
            <w:r w:rsidRPr="00511613">
              <w:rPr>
                <w:rFonts w:eastAsia="Calibri"/>
                <w:b/>
                <w:bCs/>
                <w:color w:val="000000"/>
              </w:rPr>
              <w:t>Вирусологический ответ</w:t>
            </w:r>
          </w:p>
        </w:tc>
        <w:tc>
          <w:tcPr>
            <w:tcW w:w="1295" w:type="pct"/>
            <w:shd w:val="clear" w:color="auto" w:fill="FFFFFF"/>
            <w:vAlign w:val="center"/>
          </w:tcPr>
          <w:p w14:paraId="31C9F48C" w14:textId="77777777" w:rsidR="00F073BF" w:rsidRPr="00511613" w:rsidRDefault="00F073BF" w:rsidP="008545FF">
            <w:pPr>
              <w:spacing w:after="0" w:line="240" w:lineRule="auto"/>
              <w:jc w:val="center"/>
              <w:rPr>
                <w:rFonts w:eastAsia="Calibri"/>
                <w:b/>
                <w:bCs/>
                <w:color w:val="000000"/>
                <w:lang w:eastAsia="en-US"/>
              </w:rPr>
            </w:pPr>
            <w:r w:rsidRPr="00511613">
              <w:rPr>
                <w:rFonts w:eastAsia="Calibri"/>
                <w:b/>
                <w:bCs/>
                <w:color w:val="000000"/>
              </w:rPr>
              <w:t>Неделя 24</w:t>
            </w:r>
          </w:p>
        </w:tc>
        <w:tc>
          <w:tcPr>
            <w:tcW w:w="1192" w:type="pct"/>
            <w:shd w:val="clear" w:color="auto" w:fill="FFFFFF"/>
            <w:vAlign w:val="center"/>
          </w:tcPr>
          <w:p w14:paraId="2BB76525" w14:textId="77777777" w:rsidR="00F073BF" w:rsidRPr="00511613" w:rsidRDefault="00F073BF" w:rsidP="008545FF">
            <w:pPr>
              <w:spacing w:after="0" w:line="240" w:lineRule="auto"/>
              <w:jc w:val="center"/>
              <w:rPr>
                <w:rFonts w:eastAsia="Calibri"/>
                <w:b/>
                <w:bCs/>
                <w:color w:val="000000"/>
                <w:lang w:eastAsia="en-US"/>
              </w:rPr>
            </w:pPr>
            <w:r w:rsidRPr="00511613">
              <w:rPr>
                <w:rFonts w:eastAsia="Calibri"/>
                <w:b/>
                <w:bCs/>
                <w:color w:val="000000"/>
              </w:rPr>
              <w:t>Неделя 48</w:t>
            </w:r>
          </w:p>
        </w:tc>
      </w:tr>
      <w:tr w:rsidR="00F073BF" w:rsidRPr="000C45C7" w14:paraId="3F41F024" w14:textId="77777777" w:rsidTr="008545FF">
        <w:trPr>
          <w:trHeight w:val="340"/>
        </w:trPr>
        <w:tc>
          <w:tcPr>
            <w:tcW w:w="2513" w:type="pct"/>
            <w:shd w:val="clear" w:color="auto" w:fill="FFFFFF"/>
            <w:tcMar>
              <w:top w:w="0" w:type="dxa"/>
              <w:left w:w="10" w:type="dxa"/>
              <w:bottom w:w="0" w:type="dxa"/>
              <w:right w:w="10" w:type="dxa"/>
            </w:tcMar>
            <w:vAlign w:val="center"/>
          </w:tcPr>
          <w:p w14:paraId="3BC182F4" w14:textId="77777777" w:rsidR="00F073BF" w:rsidRPr="00511613" w:rsidRDefault="00F073BF" w:rsidP="008545FF">
            <w:pPr>
              <w:spacing w:after="0" w:line="240" w:lineRule="auto"/>
              <w:jc w:val="center"/>
              <w:rPr>
                <w:rFonts w:eastAsia="Calibri"/>
                <w:color w:val="000000"/>
                <w:lang w:eastAsia="en-US"/>
              </w:rPr>
            </w:pPr>
            <w:r w:rsidRPr="00511613">
              <w:rPr>
                <w:rFonts w:eastAsia="Calibri"/>
                <w:color w:val="000000"/>
                <w:lang w:eastAsia="en-US"/>
              </w:rPr>
              <w:t>Снижение уровня РНК ВИЧ на ≥1 log10 по сравнению с исходным уровнем или &lt;400 копий/мл.</w:t>
            </w:r>
          </w:p>
        </w:tc>
        <w:tc>
          <w:tcPr>
            <w:tcW w:w="1295" w:type="pct"/>
            <w:shd w:val="clear" w:color="auto" w:fill="FFFFFF"/>
            <w:vAlign w:val="center"/>
          </w:tcPr>
          <w:p w14:paraId="09C9AA2E" w14:textId="3435D2BF" w:rsidR="00F073BF" w:rsidRPr="00511613" w:rsidRDefault="005C1E6C" w:rsidP="008545FF">
            <w:pPr>
              <w:spacing w:after="0" w:line="240" w:lineRule="auto"/>
              <w:jc w:val="center"/>
              <w:rPr>
                <w:rFonts w:eastAsia="Calibri"/>
                <w:color w:val="000000"/>
                <w:lang w:eastAsia="en-US"/>
              </w:rPr>
            </w:pPr>
            <w:r>
              <w:rPr>
                <w:rFonts w:eastAsia="Calibri"/>
                <w:color w:val="000000"/>
              </w:rPr>
              <w:t>91</w:t>
            </w:r>
            <w:r w:rsidR="00F073BF" w:rsidRPr="00511613">
              <w:rPr>
                <w:rFonts w:eastAsia="Calibri"/>
                <w:color w:val="000000"/>
              </w:rPr>
              <w:t xml:space="preserve"> %</w:t>
            </w:r>
          </w:p>
        </w:tc>
        <w:tc>
          <w:tcPr>
            <w:tcW w:w="1192" w:type="pct"/>
            <w:shd w:val="clear" w:color="auto" w:fill="FFFFFF"/>
            <w:vAlign w:val="center"/>
          </w:tcPr>
          <w:p w14:paraId="18924A88" w14:textId="1029690A" w:rsidR="00F073BF" w:rsidRPr="00511613" w:rsidRDefault="005C1E6C" w:rsidP="008545FF">
            <w:pPr>
              <w:spacing w:after="0" w:line="240" w:lineRule="auto"/>
              <w:jc w:val="center"/>
              <w:rPr>
                <w:rFonts w:eastAsia="Calibri"/>
                <w:color w:val="000000"/>
                <w:lang w:eastAsia="en-US"/>
              </w:rPr>
            </w:pPr>
            <w:r>
              <w:rPr>
                <w:rFonts w:eastAsia="Calibri"/>
                <w:color w:val="000000"/>
              </w:rPr>
              <w:t>85</w:t>
            </w:r>
            <w:r w:rsidR="00F073BF" w:rsidRPr="00511613">
              <w:rPr>
                <w:rFonts w:eastAsia="Calibri"/>
                <w:color w:val="000000"/>
              </w:rPr>
              <w:t xml:space="preserve"> %</w:t>
            </w:r>
          </w:p>
        </w:tc>
      </w:tr>
      <w:tr w:rsidR="00F073BF" w:rsidRPr="000C45C7" w14:paraId="783813FE" w14:textId="77777777" w:rsidTr="008545FF">
        <w:trPr>
          <w:trHeight w:val="340"/>
        </w:trPr>
        <w:tc>
          <w:tcPr>
            <w:tcW w:w="2513" w:type="pct"/>
            <w:shd w:val="clear" w:color="auto" w:fill="FFFFFF"/>
            <w:tcMar>
              <w:top w:w="0" w:type="dxa"/>
              <w:left w:w="10" w:type="dxa"/>
              <w:bottom w:w="0" w:type="dxa"/>
              <w:right w:w="10" w:type="dxa"/>
            </w:tcMar>
            <w:vAlign w:val="center"/>
          </w:tcPr>
          <w:p w14:paraId="5FA65969" w14:textId="77777777" w:rsidR="00F073BF" w:rsidRPr="00511613" w:rsidRDefault="00F073BF" w:rsidP="008545FF">
            <w:pPr>
              <w:spacing w:after="0" w:line="240" w:lineRule="auto"/>
              <w:jc w:val="center"/>
              <w:rPr>
                <w:rFonts w:eastAsia="Calibri"/>
                <w:color w:val="000000"/>
                <w:lang w:eastAsia="en-US"/>
              </w:rPr>
            </w:pPr>
            <w:r w:rsidRPr="00511613">
              <w:rPr>
                <w:rFonts w:eastAsia="Calibri"/>
                <w:color w:val="000000"/>
                <w:lang w:eastAsia="en-US"/>
              </w:rPr>
              <w:t>РНК ВИЧ &lt;50 копий/мл</w:t>
            </w:r>
          </w:p>
        </w:tc>
        <w:tc>
          <w:tcPr>
            <w:tcW w:w="1295" w:type="pct"/>
            <w:shd w:val="clear" w:color="auto" w:fill="FFFFFF"/>
            <w:vAlign w:val="center"/>
          </w:tcPr>
          <w:p w14:paraId="0BC1042A" w14:textId="012E7BBF" w:rsidR="00F073BF" w:rsidRPr="00511613" w:rsidRDefault="00F073BF" w:rsidP="008545FF">
            <w:pPr>
              <w:spacing w:after="0" w:line="240" w:lineRule="auto"/>
              <w:jc w:val="center"/>
              <w:rPr>
                <w:rFonts w:eastAsia="Calibri"/>
                <w:color w:val="000000"/>
                <w:lang w:eastAsia="en-US"/>
              </w:rPr>
            </w:pPr>
            <w:r w:rsidRPr="00511613">
              <w:rPr>
                <w:rFonts w:eastAsia="Calibri"/>
                <w:color w:val="000000"/>
              </w:rPr>
              <w:t>4</w:t>
            </w:r>
            <w:r w:rsidR="005C1E6C">
              <w:rPr>
                <w:rFonts w:eastAsia="Calibri"/>
                <w:color w:val="000000"/>
              </w:rPr>
              <w:t>3</w:t>
            </w:r>
            <w:r w:rsidRPr="00511613">
              <w:rPr>
                <w:rFonts w:eastAsia="Calibri"/>
                <w:color w:val="000000"/>
              </w:rPr>
              <w:t xml:space="preserve"> %</w:t>
            </w:r>
          </w:p>
        </w:tc>
        <w:tc>
          <w:tcPr>
            <w:tcW w:w="1192" w:type="pct"/>
            <w:shd w:val="clear" w:color="auto" w:fill="FFFFFF"/>
            <w:vAlign w:val="center"/>
          </w:tcPr>
          <w:p w14:paraId="06C96BC5" w14:textId="67F0A730" w:rsidR="00F073BF" w:rsidRPr="00511613" w:rsidRDefault="00F073BF" w:rsidP="008545FF">
            <w:pPr>
              <w:spacing w:after="0" w:line="240" w:lineRule="auto"/>
              <w:jc w:val="center"/>
              <w:rPr>
                <w:rFonts w:eastAsia="Calibri"/>
                <w:color w:val="000000"/>
                <w:lang w:eastAsia="en-US"/>
              </w:rPr>
            </w:pPr>
            <w:r w:rsidRPr="00511613">
              <w:rPr>
                <w:rFonts w:eastAsia="Calibri"/>
                <w:color w:val="000000"/>
              </w:rPr>
              <w:t>5</w:t>
            </w:r>
            <w:r w:rsidR="005C1E6C">
              <w:rPr>
                <w:rFonts w:eastAsia="Calibri"/>
                <w:color w:val="000000"/>
              </w:rPr>
              <w:t>3</w:t>
            </w:r>
            <w:r w:rsidRPr="00511613">
              <w:rPr>
                <w:rFonts w:eastAsia="Calibri"/>
                <w:color w:val="000000"/>
              </w:rPr>
              <w:t xml:space="preserve"> %</w:t>
            </w:r>
          </w:p>
        </w:tc>
      </w:tr>
      <w:tr w:rsidR="00F073BF" w:rsidRPr="000C45C7" w14:paraId="00BEEEC2" w14:textId="77777777" w:rsidTr="008545FF">
        <w:trPr>
          <w:trHeight w:val="340"/>
        </w:trPr>
        <w:tc>
          <w:tcPr>
            <w:tcW w:w="2513" w:type="pct"/>
            <w:shd w:val="clear" w:color="auto" w:fill="FFFFFF"/>
            <w:tcMar>
              <w:top w:w="0" w:type="dxa"/>
              <w:left w:w="10" w:type="dxa"/>
              <w:bottom w:w="0" w:type="dxa"/>
              <w:right w:w="10" w:type="dxa"/>
            </w:tcMar>
            <w:vAlign w:val="center"/>
          </w:tcPr>
          <w:p w14:paraId="1A63F6A7" w14:textId="77777777" w:rsidR="00F073BF" w:rsidRPr="00511613" w:rsidRDefault="00F073BF" w:rsidP="008545FF">
            <w:pPr>
              <w:spacing w:after="0" w:line="240" w:lineRule="auto"/>
              <w:jc w:val="center"/>
              <w:rPr>
                <w:rFonts w:eastAsia="Calibri"/>
                <w:color w:val="000000"/>
                <w:lang w:eastAsia="en-US"/>
              </w:rPr>
            </w:pPr>
            <w:r w:rsidRPr="00511613">
              <w:rPr>
                <w:rFonts w:eastAsia="Calibri"/>
                <w:color w:val="000000"/>
                <w:lang w:eastAsia="en-US"/>
              </w:rPr>
              <w:t>Увеличение среднего числа клеток CD4 (%) по сравнению с исходным уровнем</w:t>
            </w:r>
          </w:p>
        </w:tc>
        <w:tc>
          <w:tcPr>
            <w:tcW w:w="1295" w:type="pct"/>
            <w:shd w:val="clear" w:color="auto" w:fill="FFFFFF"/>
            <w:vAlign w:val="center"/>
          </w:tcPr>
          <w:p w14:paraId="07FA366B" w14:textId="0B90AF19" w:rsidR="00F073BF" w:rsidRPr="00511613" w:rsidRDefault="005C1E6C" w:rsidP="008545FF">
            <w:pPr>
              <w:spacing w:after="0" w:line="240" w:lineRule="auto"/>
              <w:jc w:val="center"/>
              <w:rPr>
                <w:rFonts w:eastAsia="Calibri"/>
                <w:color w:val="000000"/>
                <w:lang w:eastAsia="en-US"/>
              </w:rPr>
            </w:pPr>
            <w:r>
              <w:rPr>
                <w:rFonts w:eastAsia="Calibri"/>
                <w:color w:val="000000"/>
              </w:rPr>
              <w:t>500</w:t>
            </w:r>
            <w:r w:rsidR="00F073BF" w:rsidRPr="00511613">
              <w:rPr>
                <w:rFonts w:eastAsia="Calibri"/>
                <w:color w:val="000000"/>
              </w:rPr>
              <w:t xml:space="preserve"> </w:t>
            </w:r>
            <w:r w:rsidR="00F073BF">
              <w:rPr>
                <w:rFonts w:eastAsia="Calibri"/>
                <w:color w:val="000000"/>
              </w:rPr>
              <w:t>клеток/мкл</w:t>
            </w:r>
            <w:r w:rsidR="00F073BF" w:rsidRPr="00511613">
              <w:rPr>
                <w:rFonts w:eastAsia="Calibri"/>
                <w:color w:val="000000"/>
              </w:rPr>
              <w:t> (</w:t>
            </w:r>
            <w:r>
              <w:rPr>
                <w:rFonts w:eastAsia="Calibri"/>
                <w:color w:val="000000"/>
              </w:rPr>
              <w:t>7.5</w:t>
            </w:r>
            <w:r w:rsidR="00F073BF" w:rsidRPr="00511613">
              <w:rPr>
                <w:rFonts w:eastAsia="Calibri"/>
                <w:color w:val="000000"/>
              </w:rPr>
              <w:t xml:space="preserve"> %)</w:t>
            </w:r>
          </w:p>
        </w:tc>
        <w:tc>
          <w:tcPr>
            <w:tcW w:w="1192" w:type="pct"/>
            <w:shd w:val="clear" w:color="auto" w:fill="FFFFFF"/>
            <w:vAlign w:val="center"/>
          </w:tcPr>
          <w:p w14:paraId="250660DE" w14:textId="39081150" w:rsidR="00F073BF" w:rsidRPr="00511613" w:rsidRDefault="005C1E6C" w:rsidP="008545FF">
            <w:pPr>
              <w:spacing w:after="0" w:line="240" w:lineRule="auto"/>
              <w:jc w:val="center"/>
              <w:rPr>
                <w:rFonts w:eastAsia="Calibri"/>
                <w:color w:val="000000"/>
                <w:lang w:eastAsia="en-US"/>
              </w:rPr>
            </w:pPr>
            <w:r w:rsidRPr="005C1E6C">
              <w:rPr>
                <w:rFonts w:eastAsia="Calibri"/>
                <w:color w:val="000000"/>
              </w:rPr>
              <w:t xml:space="preserve">492 </w:t>
            </w:r>
            <w:r w:rsidR="00F073BF" w:rsidRPr="000C45C7">
              <w:rPr>
                <w:rFonts w:eastAsia="Calibri"/>
                <w:color w:val="000000"/>
              </w:rPr>
              <w:t>клеток/</w:t>
            </w:r>
            <w:r w:rsidR="00F073BF">
              <w:rPr>
                <w:rFonts w:eastAsia="Calibri"/>
                <w:color w:val="000000"/>
              </w:rPr>
              <w:t>мкл</w:t>
            </w:r>
            <w:r w:rsidR="00F073BF" w:rsidRPr="00511613">
              <w:rPr>
                <w:rFonts w:eastAsia="Calibri"/>
                <w:color w:val="000000"/>
              </w:rPr>
              <w:t> (</w:t>
            </w:r>
            <w:r>
              <w:rPr>
                <w:rFonts w:eastAsia="Calibri"/>
                <w:color w:val="000000"/>
              </w:rPr>
              <w:t>7.8</w:t>
            </w:r>
            <w:r w:rsidR="00F073BF" w:rsidRPr="00511613">
              <w:rPr>
                <w:rFonts w:eastAsia="Calibri"/>
                <w:color w:val="000000"/>
              </w:rPr>
              <w:t xml:space="preserve"> %)</w:t>
            </w:r>
          </w:p>
        </w:tc>
      </w:tr>
      <w:tr w:rsidR="005C1E6C" w:rsidRPr="000C45C7" w14:paraId="47790341" w14:textId="77777777" w:rsidTr="008545FF">
        <w:trPr>
          <w:trHeight w:val="340"/>
        </w:trPr>
        <w:tc>
          <w:tcPr>
            <w:tcW w:w="2513" w:type="pct"/>
            <w:shd w:val="clear" w:color="auto" w:fill="FFFFFF"/>
            <w:tcMar>
              <w:top w:w="0" w:type="dxa"/>
              <w:left w:w="10" w:type="dxa"/>
              <w:bottom w:w="0" w:type="dxa"/>
              <w:right w:w="10" w:type="dxa"/>
            </w:tcMar>
            <w:vAlign w:val="center"/>
          </w:tcPr>
          <w:p w14:paraId="2D921ACD" w14:textId="61B27748" w:rsidR="005C1E6C" w:rsidRPr="00551868" w:rsidRDefault="005C1E6C" w:rsidP="008545FF">
            <w:pPr>
              <w:spacing w:after="0" w:line="240" w:lineRule="auto"/>
              <w:jc w:val="center"/>
              <w:rPr>
                <w:rFonts w:eastAsia="Calibri"/>
                <w:b/>
                <w:bCs/>
                <w:color w:val="000000"/>
                <w:lang w:eastAsia="en-US"/>
              </w:rPr>
            </w:pPr>
            <w:r w:rsidRPr="00551868">
              <w:rPr>
                <w:rFonts w:eastAsia="Calibri"/>
                <w:b/>
                <w:bCs/>
                <w:color w:val="000000"/>
                <w:lang w:eastAsia="en-US"/>
              </w:rPr>
              <w:t>Вирусологическая неудача</w:t>
            </w:r>
          </w:p>
        </w:tc>
        <w:tc>
          <w:tcPr>
            <w:tcW w:w="1295" w:type="pct"/>
            <w:shd w:val="clear" w:color="auto" w:fill="FFFFFF"/>
            <w:vAlign w:val="center"/>
          </w:tcPr>
          <w:p w14:paraId="591AED4F" w14:textId="661EF326" w:rsidR="005C1E6C" w:rsidRDefault="005C1E6C" w:rsidP="008545FF">
            <w:pPr>
              <w:spacing w:after="0" w:line="240" w:lineRule="auto"/>
              <w:jc w:val="center"/>
              <w:rPr>
                <w:rFonts w:eastAsia="Calibri"/>
                <w:color w:val="000000"/>
              </w:rPr>
            </w:pPr>
            <w:r w:rsidRPr="00511613">
              <w:rPr>
                <w:rFonts w:eastAsia="Calibri"/>
                <w:b/>
                <w:bCs/>
                <w:color w:val="000000"/>
              </w:rPr>
              <w:t>Неделя 24</w:t>
            </w:r>
          </w:p>
        </w:tc>
        <w:tc>
          <w:tcPr>
            <w:tcW w:w="1192" w:type="pct"/>
            <w:shd w:val="clear" w:color="auto" w:fill="FFFFFF"/>
            <w:vAlign w:val="center"/>
          </w:tcPr>
          <w:p w14:paraId="790ECA6F" w14:textId="4C62F795" w:rsidR="005C1E6C" w:rsidRPr="005C1E6C" w:rsidRDefault="005C1E6C" w:rsidP="008545FF">
            <w:pPr>
              <w:spacing w:after="0" w:line="240" w:lineRule="auto"/>
              <w:jc w:val="center"/>
              <w:rPr>
                <w:rFonts w:eastAsia="Calibri"/>
                <w:color w:val="000000"/>
              </w:rPr>
            </w:pPr>
            <w:r w:rsidRPr="00511613">
              <w:rPr>
                <w:rFonts w:eastAsia="Calibri"/>
                <w:b/>
                <w:bCs/>
                <w:color w:val="000000"/>
              </w:rPr>
              <w:t>Неделя 48</w:t>
            </w:r>
          </w:p>
        </w:tc>
      </w:tr>
      <w:tr w:rsidR="005C1E6C" w:rsidRPr="000C45C7" w14:paraId="4E2AEC0F" w14:textId="77777777" w:rsidTr="008545FF">
        <w:trPr>
          <w:trHeight w:val="340"/>
        </w:trPr>
        <w:tc>
          <w:tcPr>
            <w:tcW w:w="2513" w:type="pct"/>
            <w:shd w:val="clear" w:color="auto" w:fill="FFFFFF"/>
            <w:tcMar>
              <w:top w:w="0" w:type="dxa"/>
              <w:left w:w="10" w:type="dxa"/>
              <w:bottom w:w="0" w:type="dxa"/>
              <w:right w:w="10" w:type="dxa"/>
            </w:tcMar>
            <w:vAlign w:val="center"/>
          </w:tcPr>
          <w:p w14:paraId="781C9107" w14:textId="51DC690B" w:rsidR="005C1E6C" w:rsidRPr="005C1E6C" w:rsidRDefault="00172EB6" w:rsidP="008545FF">
            <w:pPr>
              <w:spacing w:after="0" w:line="240" w:lineRule="auto"/>
              <w:jc w:val="center"/>
              <w:rPr>
                <w:rFonts w:eastAsia="Calibri"/>
                <w:color w:val="000000"/>
                <w:lang w:eastAsia="en-US"/>
              </w:rPr>
            </w:pPr>
            <w:r>
              <w:rPr>
                <w:rFonts w:eastAsia="Calibri"/>
                <w:color w:val="000000"/>
                <w:lang w:eastAsia="en-US"/>
              </w:rPr>
              <w:t>Не ответившие на АРТ</w:t>
            </w:r>
          </w:p>
        </w:tc>
        <w:tc>
          <w:tcPr>
            <w:tcW w:w="1295" w:type="pct"/>
            <w:shd w:val="clear" w:color="auto" w:fill="FFFFFF"/>
            <w:vAlign w:val="center"/>
          </w:tcPr>
          <w:p w14:paraId="7AF4ADE7" w14:textId="29B00E6E" w:rsidR="005C1E6C" w:rsidRPr="00511613" w:rsidRDefault="005C1E6C" w:rsidP="008545FF">
            <w:pPr>
              <w:spacing w:after="0" w:line="240" w:lineRule="auto"/>
              <w:jc w:val="center"/>
              <w:rPr>
                <w:rFonts w:eastAsia="Calibri"/>
                <w:b/>
                <w:bCs/>
                <w:color w:val="000000"/>
              </w:rPr>
            </w:pPr>
            <w:r>
              <w:rPr>
                <w:rFonts w:eastAsia="Calibri"/>
                <w:b/>
                <w:bCs/>
                <w:color w:val="000000"/>
              </w:rPr>
              <w:t>0</w:t>
            </w:r>
          </w:p>
        </w:tc>
        <w:tc>
          <w:tcPr>
            <w:tcW w:w="1192" w:type="pct"/>
            <w:shd w:val="clear" w:color="auto" w:fill="FFFFFF"/>
            <w:vAlign w:val="center"/>
          </w:tcPr>
          <w:p w14:paraId="17C07A92" w14:textId="074834FD" w:rsidR="005C1E6C" w:rsidRPr="00511613" w:rsidRDefault="005C1E6C" w:rsidP="008545FF">
            <w:pPr>
              <w:spacing w:after="0" w:line="240" w:lineRule="auto"/>
              <w:jc w:val="center"/>
              <w:rPr>
                <w:rFonts w:eastAsia="Calibri"/>
                <w:b/>
                <w:bCs/>
                <w:color w:val="000000"/>
              </w:rPr>
            </w:pPr>
            <w:r>
              <w:rPr>
                <w:rFonts w:eastAsia="Calibri"/>
                <w:b/>
                <w:bCs/>
                <w:color w:val="000000"/>
              </w:rPr>
              <w:t>0</w:t>
            </w:r>
          </w:p>
        </w:tc>
      </w:tr>
      <w:tr w:rsidR="005C1E6C" w:rsidRPr="000C45C7" w14:paraId="2066E076" w14:textId="77777777" w:rsidTr="008545FF">
        <w:trPr>
          <w:trHeight w:val="340"/>
        </w:trPr>
        <w:tc>
          <w:tcPr>
            <w:tcW w:w="2513" w:type="pct"/>
            <w:shd w:val="clear" w:color="auto" w:fill="FFFFFF"/>
            <w:tcMar>
              <w:top w:w="0" w:type="dxa"/>
              <w:left w:w="10" w:type="dxa"/>
              <w:bottom w:w="0" w:type="dxa"/>
              <w:right w:w="10" w:type="dxa"/>
            </w:tcMar>
            <w:vAlign w:val="center"/>
          </w:tcPr>
          <w:p w14:paraId="361FFC4B" w14:textId="14E3F85A" w:rsidR="005C1E6C" w:rsidRPr="00551868" w:rsidRDefault="00B03A22" w:rsidP="008545FF">
            <w:pPr>
              <w:spacing w:after="0" w:line="240" w:lineRule="auto"/>
              <w:jc w:val="center"/>
              <w:rPr>
                <w:rFonts w:eastAsia="Calibri"/>
                <w:color w:val="000000"/>
                <w:vertAlign w:val="superscript"/>
                <w:lang w:eastAsia="en-US"/>
              </w:rPr>
            </w:pPr>
            <w:r>
              <w:rPr>
                <w:rFonts w:eastAsia="Calibri"/>
                <w:color w:val="000000"/>
                <w:lang w:eastAsia="en-US"/>
              </w:rPr>
              <w:t>С в</w:t>
            </w:r>
            <w:r w:rsidR="00172EB6" w:rsidRPr="00172EB6">
              <w:rPr>
                <w:rFonts w:eastAsia="Calibri"/>
                <w:color w:val="000000"/>
                <w:lang w:eastAsia="en-US"/>
              </w:rPr>
              <w:t>ирусн</w:t>
            </w:r>
            <w:r>
              <w:rPr>
                <w:rFonts w:eastAsia="Calibri"/>
                <w:color w:val="000000"/>
                <w:lang w:eastAsia="en-US"/>
              </w:rPr>
              <w:t>ой</w:t>
            </w:r>
            <w:r w:rsidR="00172EB6" w:rsidRPr="00172EB6">
              <w:rPr>
                <w:rFonts w:eastAsia="Calibri"/>
                <w:color w:val="000000"/>
                <w:lang w:eastAsia="en-US"/>
              </w:rPr>
              <w:t xml:space="preserve"> отдач</w:t>
            </w:r>
            <w:r>
              <w:rPr>
                <w:rFonts w:eastAsia="Calibri"/>
                <w:color w:val="000000"/>
                <w:lang w:eastAsia="en-US"/>
              </w:rPr>
              <w:t>ей</w:t>
            </w:r>
            <w:r w:rsidR="00172EB6">
              <w:rPr>
                <w:rFonts w:eastAsia="Calibri"/>
                <w:color w:val="000000"/>
                <w:vertAlign w:val="superscript"/>
                <w:lang w:eastAsia="en-US"/>
              </w:rPr>
              <w:t>*</w:t>
            </w:r>
          </w:p>
        </w:tc>
        <w:tc>
          <w:tcPr>
            <w:tcW w:w="1295" w:type="pct"/>
            <w:shd w:val="clear" w:color="auto" w:fill="FFFFFF"/>
            <w:vAlign w:val="center"/>
          </w:tcPr>
          <w:p w14:paraId="041EA231" w14:textId="18820A24" w:rsidR="005C1E6C" w:rsidRDefault="005C1E6C" w:rsidP="008545FF">
            <w:pPr>
              <w:spacing w:after="0" w:line="240" w:lineRule="auto"/>
              <w:jc w:val="center"/>
              <w:rPr>
                <w:rFonts w:eastAsia="Calibri"/>
                <w:b/>
                <w:bCs/>
                <w:color w:val="000000"/>
              </w:rPr>
            </w:pPr>
            <w:r>
              <w:rPr>
                <w:rFonts w:eastAsia="Calibri"/>
                <w:b/>
                <w:bCs/>
                <w:color w:val="000000"/>
              </w:rPr>
              <w:t>0</w:t>
            </w:r>
          </w:p>
        </w:tc>
        <w:tc>
          <w:tcPr>
            <w:tcW w:w="1192" w:type="pct"/>
            <w:shd w:val="clear" w:color="auto" w:fill="FFFFFF"/>
            <w:vAlign w:val="center"/>
          </w:tcPr>
          <w:p w14:paraId="2640D638" w14:textId="0D9F51FB" w:rsidR="005C1E6C" w:rsidRDefault="005C1E6C" w:rsidP="008545FF">
            <w:pPr>
              <w:spacing w:after="0" w:line="240" w:lineRule="auto"/>
              <w:jc w:val="center"/>
              <w:rPr>
                <w:rFonts w:eastAsia="Calibri"/>
                <w:b/>
                <w:bCs/>
                <w:color w:val="000000"/>
              </w:rPr>
            </w:pPr>
            <w:r>
              <w:rPr>
                <w:rFonts w:eastAsia="Calibri"/>
                <w:b/>
                <w:bCs/>
                <w:color w:val="000000"/>
              </w:rPr>
              <w:t>4</w:t>
            </w:r>
          </w:p>
        </w:tc>
      </w:tr>
      <w:tr w:rsidR="005C1E6C" w:rsidRPr="000C45C7" w14:paraId="66624047" w14:textId="77777777" w:rsidTr="008545FF">
        <w:trPr>
          <w:trHeight w:val="340"/>
        </w:trPr>
        <w:tc>
          <w:tcPr>
            <w:tcW w:w="2513" w:type="pct"/>
            <w:shd w:val="clear" w:color="auto" w:fill="FFFFFF"/>
            <w:tcMar>
              <w:top w:w="0" w:type="dxa"/>
              <w:left w:w="10" w:type="dxa"/>
              <w:bottom w:w="0" w:type="dxa"/>
              <w:right w:w="10" w:type="dxa"/>
            </w:tcMar>
            <w:vAlign w:val="center"/>
          </w:tcPr>
          <w:p w14:paraId="77054978" w14:textId="27B0048C" w:rsidR="005C1E6C" w:rsidRPr="00551868" w:rsidRDefault="00B03A22" w:rsidP="008545FF">
            <w:pPr>
              <w:spacing w:after="0" w:line="240" w:lineRule="auto"/>
              <w:jc w:val="center"/>
              <w:rPr>
                <w:rFonts w:eastAsia="Calibri"/>
                <w:color w:val="000000"/>
                <w:vertAlign w:val="superscript"/>
                <w:lang w:eastAsia="en-US"/>
              </w:rPr>
            </w:pPr>
            <w:r>
              <w:rPr>
                <w:rFonts w:eastAsia="Calibri"/>
                <w:color w:val="000000"/>
                <w:lang w:eastAsia="en-US"/>
              </w:rPr>
              <w:t>Пациенты</w:t>
            </w:r>
            <w:r w:rsidRPr="00B03A22">
              <w:rPr>
                <w:rFonts w:eastAsia="Calibri"/>
                <w:color w:val="000000"/>
                <w:lang w:eastAsia="en-US"/>
              </w:rPr>
              <w:t xml:space="preserve"> с </w:t>
            </w:r>
            <w:r w:rsidR="007E2CC1">
              <w:rPr>
                <w:rFonts w:eastAsia="Calibri"/>
                <w:color w:val="000000"/>
                <w:lang w:eastAsia="en-US"/>
              </w:rPr>
              <w:t>известным</w:t>
            </w:r>
            <w:r w:rsidRPr="00B03A22">
              <w:rPr>
                <w:rFonts w:eastAsia="Calibri"/>
                <w:color w:val="000000"/>
                <w:lang w:eastAsia="en-US"/>
              </w:rPr>
              <w:t xml:space="preserve"> генотипом</w:t>
            </w:r>
            <w:r>
              <w:rPr>
                <w:rFonts w:eastAsia="Calibri"/>
                <w:color w:val="000000"/>
                <w:vertAlign w:val="superscript"/>
                <w:lang w:eastAsia="en-US"/>
              </w:rPr>
              <w:t>**</w:t>
            </w:r>
          </w:p>
        </w:tc>
        <w:tc>
          <w:tcPr>
            <w:tcW w:w="1295" w:type="pct"/>
            <w:shd w:val="clear" w:color="auto" w:fill="FFFFFF"/>
            <w:vAlign w:val="center"/>
          </w:tcPr>
          <w:p w14:paraId="20E065D3" w14:textId="7889DC88" w:rsidR="005C1E6C" w:rsidRDefault="005C1E6C" w:rsidP="008545FF">
            <w:pPr>
              <w:spacing w:after="0" w:line="240" w:lineRule="auto"/>
              <w:jc w:val="center"/>
              <w:rPr>
                <w:rFonts w:eastAsia="Calibri"/>
                <w:b/>
                <w:bCs/>
                <w:color w:val="000000"/>
              </w:rPr>
            </w:pPr>
            <w:r>
              <w:rPr>
                <w:rFonts w:eastAsia="Calibri"/>
                <w:b/>
                <w:bCs/>
                <w:color w:val="000000"/>
              </w:rPr>
              <w:t>0</w:t>
            </w:r>
          </w:p>
        </w:tc>
        <w:tc>
          <w:tcPr>
            <w:tcW w:w="1192" w:type="pct"/>
            <w:shd w:val="clear" w:color="auto" w:fill="FFFFFF"/>
            <w:vAlign w:val="center"/>
          </w:tcPr>
          <w:p w14:paraId="5BAF1269" w14:textId="6A948717" w:rsidR="005C1E6C" w:rsidRDefault="005C1E6C" w:rsidP="008545FF">
            <w:pPr>
              <w:spacing w:after="0" w:line="240" w:lineRule="auto"/>
              <w:jc w:val="center"/>
              <w:rPr>
                <w:rFonts w:eastAsia="Calibri"/>
                <w:b/>
                <w:bCs/>
                <w:color w:val="000000"/>
              </w:rPr>
            </w:pPr>
            <w:r>
              <w:rPr>
                <w:rFonts w:eastAsia="Calibri"/>
                <w:b/>
                <w:bCs/>
                <w:color w:val="000000"/>
              </w:rPr>
              <w:t>2</w:t>
            </w:r>
          </w:p>
        </w:tc>
      </w:tr>
      <w:tr w:rsidR="00F073BF" w:rsidRPr="00893442" w14:paraId="5D7831EA" w14:textId="77777777" w:rsidTr="00551868">
        <w:trPr>
          <w:trHeight w:val="212"/>
        </w:trPr>
        <w:tc>
          <w:tcPr>
            <w:tcW w:w="5000" w:type="pct"/>
            <w:gridSpan w:val="3"/>
            <w:shd w:val="clear" w:color="auto" w:fill="FFFFFF"/>
            <w:tcMar>
              <w:top w:w="0" w:type="dxa"/>
              <w:left w:w="10" w:type="dxa"/>
              <w:bottom w:w="0" w:type="dxa"/>
              <w:right w:w="10" w:type="dxa"/>
            </w:tcMar>
            <w:vAlign w:val="center"/>
          </w:tcPr>
          <w:p w14:paraId="37DA2E3E" w14:textId="77777777" w:rsidR="00F073BF" w:rsidRPr="00172EB6" w:rsidRDefault="00F073BF" w:rsidP="008545FF">
            <w:pPr>
              <w:spacing w:after="0" w:line="240" w:lineRule="auto"/>
              <w:rPr>
                <w:rFonts w:eastAsia="Calibri"/>
                <w:b/>
                <w:bCs/>
                <w:color w:val="000000"/>
                <w:sz w:val="20"/>
                <w:szCs w:val="20"/>
              </w:rPr>
            </w:pPr>
            <w:r w:rsidRPr="00172EB6">
              <w:rPr>
                <w:rFonts w:eastAsia="Calibri"/>
                <w:b/>
                <w:bCs/>
                <w:color w:val="000000"/>
                <w:sz w:val="20"/>
                <w:szCs w:val="20"/>
              </w:rPr>
              <w:t>Примечание:</w:t>
            </w:r>
          </w:p>
          <w:p w14:paraId="2DCF8588" w14:textId="77777777" w:rsidR="008545FF" w:rsidRDefault="00F073BF" w:rsidP="008545FF">
            <w:pPr>
              <w:spacing w:after="0" w:line="240" w:lineRule="auto"/>
              <w:rPr>
                <w:rFonts w:eastAsia="Calibri"/>
                <w:color w:val="000000"/>
                <w:sz w:val="20"/>
                <w:szCs w:val="20"/>
              </w:rPr>
            </w:pPr>
            <w:r w:rsidRPr="00172EB6">
              <w:rPr>
                <w:rFonts w:eastAsia="Calibri"/>
                <w:color w:val="000000"/>
                <w:sz w:val="20"/>
                <w:szCs w:val="20"/>
              </w:rPr>
              <w:t>N: количество су</w:t>
            </w:r>
            <w:r w:rsidR="008545FF">
              <w:rPr>
                <w:rFonts w:eastAsia="Calibri"/>
                <w:color w:val="000000"/>
                <w:sz w:val="20"/>
                <w:szCs w:val="20"/>
              </w:rPr>
              <w:t xml:space="preserve">бъектов в каждой группе лечения; </w:t>
            </w:r>
            <w:r w:rsidRPr="00172EB6">
              <w:rPr>
                <w:rFonts w:eastAsia="Calibri"/>
                <w:color w:val="000000"/>
                <w:sz w:val="20"/>
                <w:szCs w:val="20"/>
              </w:rPr>
              <w:t xml:space="preserve">КЗЦ: комплемент-зависимая </w:t>
            </w:r>
            <w:r w:rsidR="008545FF">
              <w:rPr>
                <w:rFonts w:eastAsia="Calibri"/>
                <w:color w:val="000000"/>
                <w:sz w:val="20"/>
                <w:szCs w:val="20"/>
              </w:rPr>
              <w:t xml:space="preserve">цитотоксичность; </w:t>
            </w:r>
            <w:r w:rsidRPr="00172EB6">
              <w:rPr>
                <w:rFonts w:eastAsia="Calibri"/>
                <w:color w:val="000000"/>
                <w:sz w:val="20"/>
                <w:szCs w:val="20"/>
              </w:rPr>
              <w:t>АРТ:</w:t>
            </w:r>
            <w:r w:rsidRPr="00551868">
              <w:rPr>
                <w:sz w:val="20"/>
                <w:szCs w:val="20"/>
              </w:rPr>
              <w:t xml:space="preserve"> а</w:t>
            </w:r>
            <w:r w:rsidR="008545FF">
              <w:rPr>
                <w:rFonts w:eastAsia="Calibri"/>
                <w:color w:val="000000"/>
                <w:sz w:val="20"/>
                <w:szCs w:val="20"/>
              </w:rPr>
              <w:t xml:space="preserve">нтиретровирусная терапия; </w:t>
            </w:r>
            <w:r w:rsidRPr="00172EB6">
              <w:rPr>
                <w:rFonts w:eastAsia="Calibri"/>
                <w:color w:val="000000"/>
                <w:sz w:val="20"/>
                <w:szCs w:val="20"/>
              </w:rPr>
              <w:t xml:space="preserve">ННИОТ: </w:t>
            </w:r>
            <w:r w:rsidR="005C1E6C" w:rsidRPr="00172EB6">
              <w:rPr>
                <w:rFonts w:eastAsia="Calibri"/>
                <w:color w:val="000000"/>
                <w:sz w:val="20"/>
                <w:szCs w:val="20"/>
              </w:rPr>
              <w:t>н</w:t>
            </w:r>
            <w:r w:rsidRPr="00172EB6">
              <w:rPr>
                <w:rFonts w:eastAsia="Calibri"/>
                <w:color w:val="000000"/>
                <w:sz w:val="20"/>
                <w:szCs w:val="20"/>
              </w:rPr>
              <w:t>енуклеозидные ин</w:t>
            </w:r>
            <w:r w:rsidR="008545FF">
              <w:rPr>
                <w:rFonts w:eastAsia="Calibri"/>
                <w:color w:val="000000"/>
                <w:sz w:val="20"/>
                <w:szCs w:val="20"/>
              </w:rPr>
              <w:t xml:space="preserve">гибиторы обратной транскриптазы; </w:t>
            </w:r>
            <w:r w:rsidR="005C1E6C" w:rsidRPr="00172EB6">
              <w:rPr>
                <w:rFonts w:eastAsia="Calibri"/>
                <w:color w:val="000000"/>
                <w:sz w:val="20"/>
                <w:szCs w:val="20"/>
              </w:rPr>
              <w:t>НИОТ: нуклеозидные ин</w:t>
            </w:r>
            <w:r w:rsidR="008545FF">
              <w:rPr>
                <w:rFonts w:eastAsia="Calibri"/>
                <w:color w:val="000000"/>
                <w:sz w:val="20"/>
                <w:szCs w:val="20"/>
              </w:rPr>
              <w:t>гибиторы обратной транскриптазы; ИП: ингибиторы протеазы.</w:t>
            </w:r>
          </w:p>
          <w:p w14:paraId="7092526B" w14:textId="51B1D1EE" w:rsidR="00172EB6" w:rsidRDefault="00172EB6" w:rsidP="008545FF">
            <w:pPr>
              <w:spacing w:after="0" w:line="240" w:lineRule="auto"/>
              <w:rPr>
                <w:rFonts w:eastAsia="Calibri"/>
                <w:color w:val="000000"/>
                <w:sz w:val="20"/>
                <w:szCs w:val="20"/>
              </w:rPr>
            </w:pPr>
            <w:r w:rsidRPr="00172EB6">
              <w:rPr>
                <w:rFonts w:eastAsia="Calibri"/>
                <w:color w:val="000000"/>
                <w:sz w:val="20"/>
                <w:szCs w:val="20"/>
                <w:vertAlign w:val="superscript"/>
              </w:rPr>
              <w:t>*</w:t>
            </w:r>
            <w:r w:rsidRPr="00551868">
              <w:rPr>
                <w:rFonts w:eastAsia="Calibri"/>
                <w:color w:val="000000"/>
                <w:sz w:val="20"/>
                <w:szCs w:val="20"/>
                <w:lang w:eastAsia="en-US"/>
              </w:rPr>
              <w:t>П</w:t>
            </w:r>
            <w:r w:rsidRPr="00551868">
              <w:rPr>
                <w:rFonts w:eastAsia="Calibri"/>
                <w:color w:val="000000"/>
                <w:sz w:val="20"/>
                <w:szCs w:val="20"/>
              </w:rPr>
              <w:t>овышение вирусной нагрузки после первоначального её снижения</w:t>
            </w:r>
            <w:r w:rsidR="00B03A22">
              <w:rPr>
                <w:rFonts w:eastAsia="Calibri"/>
                <w:color w:val="000000"/>
                <w:sz w:val="20"/>
                <w:szCs w:val="20"/>
              </w:rPr>
              <w:t>.</w:t>
            </w:r>
          </w:p>
          <w:p w14:paraId="41CC80DB" w14:textId="35010481" w:rsidR="00B03A22" w:rsidRPr="00551868" w:rsidRDefault="00B03A22" w:rsidP="008545FF">
            <w:pPr>
              <w:spacing w:after="0" w:line="240" w:lineRule="auto"/>
              <w:rPr>
                <w:rFonts w:eastAsia="Calibri"/>
                <w:color w:val="000000"/>
                <w:sz w:val="20"/>
                <w:szCs w:val="20"/>
                <w:vertAlign w:val="superscript"/>
              </w:rPr>
            </w:pPr>
            <w:r>
              <w:rPr>
                <w:rFonts w:eastAsia="Calibri"/>
                <w:color w:val="000000"/>
                <w:sz w:val="20"/>
                <w:szCs w:val="20"/>
                <w:vertAlign w:val="superscript"/>
              </w:rPr>
              <w:t>**</w:t>
            </w:r>
            <w:r w:rsidRPr="00551868">
              <w:rPr>
                <w:rFonts w:eastAsia="Calibri"/>
                <w:color w:val="000000"/>
                <w:sz w:val="20"/>
                <w:szCs w:val="20"/>
              </w:rPr>
              <w:t>У одного пациента была мутация в положении 155.</w:t>
            </w:r>
          </w:p>
        </w:tc>
      </w:tr>
    </w:tbl>
    <w:p w14:paraId="7C3A4C62" w14:textId="153AEA65" w:rsidR="0031751E" w:rsidRPr="00B84954" w:rsidRDefault="002A1EEF" w:rsidP="009879C1">
      <w:pPr>
        <w:spacing w:before="240" w:after="240" w:line="240" w:lineRule="auto"/>
        <w:outlineLvl w:val="2"/>
        <w:rPr>
          <w:rFonts w:eastAsia="Times New Roman"/>
          <w:b/>
          <w:i/>
          <w:lang w:eastAsia="en-US"/>
        </w:rPr>
      </w:pPr>
      <w:bookmarkStart w:id="257" w:name="_Toc110874895"/>
      <w:bookmarkStart w:id="258" w:name="_Toc111076583"/>
      <w:bookmarkStart w:id="259" w:name="_Toc111477144"/>
      <w:bookmarkEnd w:id="252"/>
      <w:r w:rsidRPr="00B84954">
        <w:rPr>
          <w:b/>
        </w:rPr>
        <w:t xml:space="preserve">4.2.2. Безопасность </w:t>
      </w:r>
      <w:r w:rsidR="004B2BBE" w:rsidRPr="00B84954">
        <w:rPr>
          <w:b/>
        </w:rPr>
        <w:t>ралтегравира</w:t>
      </w:r>
      <w:r w:rsidRPr="00B84954">
        <w:rPr>
          <w:b/>
        </w:rPr>
        <w:t xml:space="preserve"> в рамках регистрационных исследований</w:t>
      </w:r>
      <w:bookmarkEnd w:id="257"/>
      <w:bookmarkEnd w:id="258"/>
      <w:bookmarkEnd w:id="259"/>
      <w:r w:rsidRPr="00B84954">
        <w:rPr>
          <w:rFonts w:eastAsia="Times New Roman"/>
          <w:b/>
          <w:i/>
          <w:lang w:eastAsia="en-US"/>
        </w:rPr>
        <w:t xml:space="preserve"> </w:t>
      </w:r>
    </w:p>
    <w:p w14:paraId="113750F0" w14:textId="3D7C332C" w:rsidR="009A5DA9" w:rsidRDefault="00B92B3B" w:rsidP="00B92B3B">
      <w:pPr>
        <w:spacing w:after="0" w:line="240" w:lineRule="auto"/>
        <w:ind w:firstLine="709"/>
        <w:rPr>
          <w:rFonts w:eastAsia="Times New Roman"/>
          <w:lang w:eastAsia="ru-RU"/>
        </w:rPr>
      </w:pPr>
      <w:r w:rsidRPr="00B84954">
        <w:rPr>
          <w:rFonts w:eastAsia="Times New Roman"/>
          <w:lang w:eastAsia="ru-RU"/>
        </w:rPr>
        <w:t>В шести исследованиях</w:t>
      </w:r>
      <w:r w:rsidR="009328A5">
        <w:rPr>
          <w:rFonts w:eastAsia="Times New Roman"/>
          <w:lang w:eastAsia="ru-RU"/>
        </w:rPr>
        <w:t xml:space="preserve"> </w:t>
      </w:r>
      <w:r w:rsidR="009328A5" w:rsidRPr="00B84954">
        <w:rPr>
          <w:rFonts w:eastAsia="Times New Roman"/>
          <w:lang w:eastAsia="ru-RU"/>
        </w:rPr>
        <w:t>1</w:t>
      </w:r>
      <w:r w:rsidR="009328A5">
        <w:rPr>
          <w:rFonts w:eastAsia="Times New Roman"/>
          <w:lang w:eastAsia="ru-RU"/>
        </w:rPr>
        <w:t xml:space="preserve"> </w:t>
      </w:r>
      <w:r w:rsidRPr="00B84954">
        <w:rPr>
          <w:rFonts w:eastAsia="Times New Roman"/>
          <w:lang w:eastAsia="ru-RU"/>
        </w:rPr>
        <w:t>фазы 133 участника (39 женщин; 94 мужчины) получили по крайней мере одну дозу ралтегравира 1200 мг или 1800 мг 1 раз в сутки. В исследованиях III фазы, ралтегравир 1200 мг</w:t>
      </w:r>
      <w:r w:rsidR="00A37EED" w:rsidRPr="00A37EED">
        <w:rPr>
          <w:rFonts w:eastAsia="Times New Roman"/>
          <w:lang w:eastAsia="ru-RU"/>
        </w:rPr>
        <w:t xml:space="preserve"> </w:t>
      </w:r>
      <w:r w:rsidR="00A37EED" w:rsidRPr="00C9639E">
        <w:rPr>
          <w:rFonts w:eastAsia="Times New Roman"/>
          <w:lang w:eastAsia="ru-RU"/>
        </w:rPr>
        <w:t xml:space="preserve">с эмтрицитабином и тенофовира дизопроксила фумаратом </w:t>
      </w:r>
      <w:r w:rsidRPr="00B84954">
        <w:rPr>
          <w:rFonts w:eastAsia="Times New Roman"/>
          <w:lang w:eastAsia="ru-RU"/>
        </w:rPr>
        <w:t xml:space="preserve">1 раз в сутки </w:t>
      </w:r>
      <w:r w:rsidR="00A37EED" w:rsidRPr="00C9639E">
        <w:rPr>
          <w:rFonts w:eastAsia="Times New Roman"/>
          <w:lang w:eastAsia="ru-RU"/>
        </w:rPr>
        <w:t>в течение 96 недель</w:t>
      </w:r>
      <w:r w:rsidR="00A37EED" w:rsidRPr="00B84954">
        <w:rPr>
          <w:rFonts w:eastAsia="Times New Roman"/>
          <w:lang w:eastAsia="ru-RU"/>
        </w:rPr>
        <w:t xml:space="preserve"> </w:t>
      </w:r>
      <w:r w:rsidRPr="00B84954">
        <w:rPr>
          <w:rFonts w:eastAsia="Times New Roman"/>
          <w:lang w:eastAsia="ru-RU"/>
        </w:rPr>
        <w:t xml:space="preserve">приняли 531 пациентов, а 266 участника получали ралтегравир 400 мг два раза в сутки в течение 48 недель. </w:t>
      </w:r>
      <w:r w:rsidR="009A5DA9" w:rsidRPr="00C9639E">
        <w:rPr>
          <w:rFonts w:eastAsia="Times New Roman"/>
          <w:lang w:eastAsia="ru-RU"/>
        </w:rPr>
        <w:t>В</w:t>
      </w:r>
      <w:r w:rsidR="009A5DA9">
        <w:rPr>
          <w:rFonts w:eastAsia="Times New Roman"/>
          <w:lang w:eastAsia="ru-RU"/>
        </w:rPr>
        <w:t xml:space="preserve"> других</w:t>
      </w:r>
      <w:r w:rsidR="009A5DA9" w:rsidRPr="00C9639E">
        <w:rPr>
          <w:rFonts w:eastAsia="Times New Roman"/>
          <w:lang w:eastAsia="ru-RU"/>
        </w:rPr>
        <w:t xml:space="preserve"> рандомизированных исследованиях ралтегравир в дозе 400 мг </w:t>
      </w:r>
      <w:r w:rsidR="009A5DA9">
        <w:rPr>
          <w:rFonts w:eastAsia="Times New Roman"/>
          <w:lang w:eastAsia="ru-RU"/>
        </w:rPr>
        <w:t>2</w:t>
      </w:r>
      <w:r w:rsidR="009A5DA9" w:rsidRPr="00C9639E">
        <w:rPr>
          <w:rFonts w:eastAsia="Times New Roman"/>
          <w:lang w:eastAsia="ru-RU"/>
        </w:rPr>
        <w:t xml:space="preserve"> раза в день назначался в сочетании с фиксированными или оптимизированными схемами фоновой терапии ранее не получавшим лечение (N=547) и получавшим лечение (N=462) взрослым пациентам на срок до 96 недель.</w:t>
      </w:r>
    </w:p>
    <w:p w14:paraId="05CAB529" w14:textId="10882BCA" w:rsidR="002441BC" w:rsidRPr="00551868" w:rsidRDefault="00B92B3B" w:rsidP="00551868">
      <w:pPr>
        <w:spacing w:after="0" w:line="240" w:lineRule="auto"/>
        <w:ind w:firstLine="709"/>
        <w:rPr>
          <w:rFonts w:eastAsia="Times New Roman"/>
          <w:lang w:eastAsia="ru-RU"/>
        </w:rPr>
      </w:pPr>
      <w:r w:rsidRPr="00B84954">
        <w:rPr>
          <w:rFonts w:eastAsia="Times New Roman"/>
          <w:lang w:eastAsia="ru-RU"/>
        </w:rPr>
        <w:t xml:space="preserve">В исследованиях фазы </w:t>
      </w:r>
      <w:r w:rsidRPr="00B84954">
        <w:rPr>
          <w:rFonts w:eastAsia="Times New Roman"/>
          <w:lang w:val="en-US" w:eastAsia="ru-RU"/>
        </w:rPr>
        <w:t>I</w:t>
      </w:r>
      <w:r w:rsidRPr="00B84954">
        <w:rPr>
          <w:rFonts w:eastAsia="Times New Roman"/>
          <w:lang w:eastAsia="ru-RU"/>
        </w:rPr>
        <w:t>, н</w:t>
      </w:r>
      <w:r w:rsidR="0031751E" w:rsidRPr="00B84954">
        <w:rPr>
          <w:rFonts w:eastAsia="Times New Roman"/>
          <w:lang w:eastAsia="ru-RU"/>
        </w:rPr>
        <w:t>аиболее частые нежелательные лекарственные реакции (HЛР)</w:t>
      </w:r>
      <w:r w:rsidRPr="00B84954">
        <w:rPr>
          <w:rFonts w:eastAsia="Times New Roman"/>
          <w:lang w:eastAsia="ru-RU"/>
        </w:rPr>
        <w:t>, связанные с приемом только ралтегравира, включали</w:t>
      </w:r>
      <w:r w:rsidRPr="00B84954">
        <w:t xml:space="preserve"> головную боль (15%), артериальную гипертензию (6,8%), миалгию (6%) и боль в животе (5,3%). При совместном приеме ралтегравира с другими АРТ, у участников наблюдались диарея (6%) и инфекции верхних дыхательных путей (6%) [2].</w:t>
      </w:r>
      <w:r w:rsidR="00B61819" w:rsidRPr="00B84954">
        <w:t xml:space="preserve"> </w:t>
      </w:r>
      <w:r w:rsidR="000B1233" w:rsidRPr="00B84954">
        <w:rPr>
          <w:rFonts w:eastAsia="Times New Roman"/>
          <w:lang w:eastAsia="ru-RU"/>
        </w:rPr>
        <w:t xml:space="preserve">Наиболее частыми серьезными лекарственными реакциями были синдром восстановления иммунитета и сыпь. </w:t>
      </w:r>
      <w:r w:rsidR="001C047E" w:rsidRPr="00B84954">
        <w:t xml:space="preserve">Частота нежелательных явлений (НЯ) не зависела от пола, возраста, этнической принадлежности и расы. </w:t>
      </w:r>
      <w:r w:rsidR="001C047E" w:rsidRPr="00B84954">
        <w:rPr>
          <w:rFonts w:eastAsia="Times New Roman"/>
          <w:lang w:eastAsia="ru-RU"/>
        </w:rPr>
        <w:t>В пост</w:t>
      </w:r>
      <w:r w:rsidR="00BC3179">
        <w:rPr>
          <w:rFonts w:eastAsia="Times New Roman"/>
          <w:lang w:eastAsia="ru-RU"/>
        </w:rPr>
        <w:t>-</w:t>
      </w:r>
      <w:r w:rsidR="001C047E" w:rsidRPr="00B84954">
        <w:rPr>
          <w:rFonts w:eastAsia="Times New Roman"/>
          <w:lang w:eastAsia="ru-RU"/>
        </w:rPr>
        <w:t>маркетинговых исследованиях случались сообщения о развитии рабдомиолиза, как серьезно</w:t>
      </w:r>
      <w:r w:rsidR="00E6058F" w:rsidRPr="00B84954">
        <w:rPr>
          <w:rFonts w:eastAsia="Times New Roman"/>
          <w:lang w:eastAsia="ru-RU"/>
        </w:rPr>
        <w:t>го нежелательного явления</w:t>
      </w:r>
      <w:r w:rsidR="001C047E" w:rsidRPr="00B84954">
        <w:rPr>
          <w:rFonts w:eastAsia="Times New Roman"/>
          <w:lang w:eastAsia="ru-RU"/>
        </w:rPr>
        <w:t>, при приеме ралтегравира (таблетки 400 мг, 2 раза в день).</w:t>
      </w:r>
      <w:r w:rsidR="005532E6">
        <w:rPr>
          <w:rFonts w:eastAsia="Times New Roman"/>
          <w:lang w:eastAsia="ru-RU"/>
        </w:rPr>
        <w:t xml:space="preserve"> Отдельно с</w:t>
      </w:r>
      <w:r w:rsidR="005532E6" w:rsidRPr="002A7E40">
        <w:rPr>
          <w:rFonts w:eastAsia="Times New Roman"/>
          <w:lang w:eastAsia="ru-RU"/>
        </w:rPr>
        <w:t xml:space="preserve">ообщалось о раковых заболеваниях у пациентов, ранее получавших лечение и не получавших лечения, которые начали лечение ралтегравиром в сочетании с другими </w:t>
      </w:r>
      <w:r w:rsidR="005532E6">
        <w:rPr>
          <w:rFonts w:eastAsia="Times New Roman"/>
          <w:lang w:eastAsia="ru-RU"/>
        </w:rPr>
        <w:t>АРТ</w:t>
      </w:r>
      <w:r w:rsidR="005532E6" w:rsidRPr="002A7E40">
        <w:rPr>
          <w:rFonts w:eastAsia="Times New Roman"/>
          <w:lang w:eastAsia="ru-RU"/>
        </w:rPr>
        <w:t xml:space="preserve">. Типы и частота специфических видов рака соответствовали ожидаемым для </w:t>
      </w:r>
      <w:r w:rsidR="005532E6">
        <w:rPr>
          <w:rFonts w:eastAsia="Times New Roman"/>
          <w:lang w:eastAsia="ru-RU"/>
        </w:rPr>
        <w:t>популяции</w:t>
      </w:r>
      <w:r w:rsidR="005532E6" w:rsidRPr="002A7E40">
        <w:rPr>
          <w:rFonts w:eastAsia="Times New Roman"/>
          <w:lang w:eastAsia="ru-RU"/>
        </w:rPr>
        <w:t xml:space="preserve"> с высоким иммунодефицитом. Риск развития рака в этих исследованиях был одинаковым в группах, получавших ралтегравир</w:t>
      </w:r>
      <w:r w:rsidR="005532E6">
        <w:rPr>
          <w:rFonts w:eastAsia="Times New Roman"/>
          <w:lang w:eastAsia="ru-RU"/>
        </w:rPr>
        <w:t xml:space="preserve"> и терапию</w:t>
      </w:r>
      <w:r w:rsidR="005532E6" w:rsidRPr="002A7E40">
        <w:rPr>
          <w:rFonts w:eastAsia="Times New Roman"/>
          <w:lang w:eastAsia="ru-RU"/>
        </w:rPr>
        <w:t xml:space="preserve"> сравнения. У пациентов, получавших ралтегравир, наблюдались отклонения лабораторных показателей креатинкиназы 2-4 степени. Сообщалось о случаях остеонекроза, особенно у пациентов с прогрессирующ</w:t>
      </w:r>
      <w:r w:rsidR="005532E6">
        <w:rPr>
          <w:rFonts w:eastAsia="Times New Roman"/>
          <w:lang w:eastAsia="ru-RU"/>
        </w:rPr>
        <w:t>ей</w:t>
      </w:r>
      <w:r w:rsidR="005532E6" w:rsidRPr="002A7E40">
        <w:rPr>
          <w:rFonts w:eastAsia="Times New Roman"/>
          <w:lang w:eastAsia="ru-RU"/>
        </w:rPr>
        <w:t xml:space="preserve"> </w:t>
      </w:r>
      <w:r w:rsidR="005532E6" w:rsidRPr="00B84954">
        <w:rPr>
          <w:iCs/>
        </w:rPr>
        <w:t>ВИЧ-инфекцией и/или длительным воздействием АРТ</w:t>
      </w:r>
      <w:r w:rsidR="005532E6" w:rsidRPr="002A7E40">
        <w:rPr>
          <w:rFonts w:eastAsia="Times New Roman"/>
          <w:lang w:eastAsia="ru-RU"/>
        </w:rPr>
        <w:t>. Также сообщалось об аутоиммунных заболеваниях (</w:t>
      </w:r>
      <w:r w:rsidR="000F7EA6">
        <w:rPr>
          <w:iCs/>
        </w:rPr>
        <w:t xml:space="preserve">Базедова </w:t>
      </w:r>
      <w:r w:rsidR="005532E6" w:rsidRPr="002A7E40">
        <w:rPr>
          <w:rFonts w:eastAsia="Times New Roman"/>
          <w:lang w:eastAsia="ru-RU"/>
        </w:rPr>
        <w:t>болезнь и аутоиммунный гепатит)</w:t>
      </w:r>
      <w:r w:rsidR="005532E6">
        <w:rPr>
          <w:rFonts w:eastAsia="Times New Roman"/>
          <w:lang w:eastAsia="ru-RU"/>
        </w:rPr>
        <w:t>,</w:t>
      </w:r>
      <w:r w:rsidR="005532E6" w:rsidRPr="002A7E40">
        <w:rPr>
          <w:rFonts w:eastAsia="Times New Roman"/>
          <w:lang w:eastAsia="ru-RU"/>
        </w:rPr>
        <w:t xml:space="preserve"> </w:t>
      </w:r>
      <w:r w:rsidR="005532E6" w:rsidRPr="00762EBA">
        <w:rPr>
          <w:rFonts w:eastAsia="Times New Roman"/>
          <w:lang w:eastAsia="ru-RU"/>
        </w:rPr>
        <w:t>однако зарегистрированное время первичных проявлений варьирует</w:t>
      </w:r>
      <w:r w:rsidR="005532E6">
        <w:rPr>
          <w:rFonts w:eastAsia="Times New Roman"/>
          <w:lang w:eastAsia="ru-RU"/>
        </w:rPr>
        <w:t>,</w:t>
      </w:r>
      <w:r w:rsidR="005532E6" w:rsidRPr="00762EBA">
        <w:rPr>
          <w:rFonts w:eastAsia="Times New Roman"/>
          <w:lang w:eastAsia="ru-RU"/>
        </w:rPr>
        <w:t xml:space="preserve"> и данные </w:t>
      </w:r>
      <w:r w:rsidR="005532E6">
        <w:rPr>
          <w:rFonts w:eastAsia="Times New Roman"/>
          <w:lang w:eastAsia="ru-RU"/>
        </w:rPr>
        <w:t>НЯ</w:t>
      </w:r>
      <w:r w:rsidR="005532E6" w:rsidRPr="00762EBA">
        <w:rPr>
          <w:rFonts w:eastAsia="Times New Roman"/>
          <w:lang w:eastAsia="ru-RU"/>
        </w:rPr>
        <w:t xml:space="preserve"> могут возникать через много месяцев после начала терапии</w:t>
      </w:r>
      <w:r w:rsidR="005532E6">
        <w:rPr>
          <w:rFonts w:eastAsia="Times New Roman"/>
          <w:lang w:eastAsia="ru-RU"/>
        </w:rPr>
        <w:t>.</w:t>
      </w:r>
      <w:r w:rsidR="005532E6" w:rsidRPr="002A7E40">
        <w:rPr>
          <w:rFonts w:eastAsia="Times New Roman"/>
          <w:lang w:eastAsia="ru-RU"/>
        </w:rPr>
        <w:t xml:space="preserve"> Для каждой из следующих</w:t>
      </w:r>
      <w:r w:rsidR="005532E6" w:rsidRPr="00762EBA">
        <w:rPr>
          <w:rFonts w:eastAsia="Times New Roman"/>
          <w:lang w:eastAsia="ru-RU"/>
        </w:rPr>
        <w:t xml:space="preserve"> </w:t>
      </w:r>
      <w:r w:rsidR="005532E6">
        <w:rPr>
          <w:rFonts w:eastAsia="Times New Roman"/>
          <w:lang w:eastAsia="ru-RU"/>
        </w:rPr>
        <w:t>НР</w:t>
      </w:r>
      <w:r w:rsidR="005532E6" w:rsidRPr="002A7E40">
        <w:rPr>
          <w:rFonts w:eastAsia="Times New Roman"/>
          <w:lang w:eastAsia="ru-RU"/>
        </w:rPr>
        <w:t xml:space="preserve"> было по крайней мере одно серьезное </w:t>
      </w:r>
      <w:r w:rsidR="007E2CC1">
        <w:rPr>
          <w:rFonts w:eastAsia="Times New Roman"/>
          <w:lang w:eastAsia="ru-RU"/>
        </w:rPr>
        <w:t>течение</w:t>
      </w:r>
      <w:r w:rsidR="005532E6" w:rsidRPr="002A7E40">
        <w:rPr>
          <w:rFonts w:eastAsia="Times New Roman"/>
          <w:lang w:eastAsia="ru-RU"/>
        </w:rPr>
        <w:t>: генитальный герпес, анемия, синдром восстановления иммунитета, депрессия, психическое расстройство, суицидальная попытка, гастрит, гепатит, почечная недостаточность, случайная передозировка.</w:t>
      </w:r>
      <w:r w:rsidR="005532E6">
        <w:rPr>
          <w:rFonts w:eastAsia="Times New Roman"/>
          <w:lang w:eastAsia="ru-RU"/>
        </w:rPr>
        <w:t xml:space="preserve"> </w:t>
      </w:r>
      <w:r w:rsidR="001C047E" w:rsidRPr="00B84954">
        <w:rPr>
          <w:rFonts w:eastAsia="Times New Roman"/>
          <w:lang w:eastAsia="ru-RU"/>
        </w:rPr>
        <w:t xml:space="preserve">Частота прекращения приема ралтегравира в </w:t>
      </w:r>
      <w:bookmarkStart w:id="260" w:name="_Hlk110945128"/>
      <w:r w:rsidR="001C047E" w:rsidRPr="00B84954">
        <w:rPr>
          <w:rFonts w:eastAsia="Times New Roman"/>
          <w:lang w:eastAsia="ru-RU"/>
        </w:rPr>
        <w:t xml:space="preserve">КИ </w:t>
      </w:r>
      <w:bookmarkEnd w:id="260"/>
      <w:r w:rsidR="001C047E" w:rsidRPr="00B84954">
        <w:rPr>
          <w:rFonts w:eastAsia="Times New Roman"/>
          <w:lang w:eastAsia="ru-RU"/>
        </w:rPr>
        <w:t xml:space="preserve">по причине развития </w:t>
      </w:r>
      <w:r w:rsidR="005532E6" w:rsidRPr="00B84954">
        <w:t>НЯ</w:t>
      </w:r>
      <w:r w:rsidR="005532E6" w:rsidRPr="00B84954" w:rsidDel="005532E6">
        <w:rPr>
          <w:rFonts w:eastAsia="Times New Roman"/>
          <w:lang w:eastAsia="ru-RU"/>
        </w:rPr>
        <w:t xml:space="preserve"> </w:t>
      </w:r>
      <w:r w:rsidR="001C047E" w:rsidRPr="00B84954">
        <w:rPr>
          <w:rFonts w:eastAsia="Times New Roman"/>
          <w:lang w:eastAsia="ru-RU"/>
        </w:rPr>
        <w:t xml:space="preserve"> составляла </w:t>
      </w:r>
      <w:r w:rsidR="005532E6">
        <w:rPr>
          <w:rFonts w:eastAsia="Times New Roman"/>
          <w:lang w:eastAsia="ru-RU"/>
        </w:rPr>
        <w:t>≤</w:t>
      </w:r>
      <w:r w:rsidR="001C047E" w:rsidRPr="00B84954">
        <w:rPr>
          <w:rFonts w:eastAsia="Times New Roman"/>
          <w:lang w:eastAsia="ru-RU"/>
        </w:rPr>
        <w:t xml:space="preserve">5%. </w:t>
      </w:r>
      <w:r w:rsidR="005532E6">
        <w:rPr>
          <w:rFonts w:eastAsia="Times New Roman"/>
          <w:lang w:eastAsia="ru-RU"/>
        </w:rPr>
        <w:t>П</w:t>
      </w:r>
      <w:r w:rsidR="006445BF" w:rsidRPr="00B84954">
        <w:rPr>
          <w:rFonts w:eastAsia="Times New Roman"/>
          <w:lang w:eastAsia="ru-RU"/>
        </w:rPr>
        <w:t>рофиль безопасности ралтегравира в регистрационных исследованиях был сравнимым с плацебо.</w:t>
      </w:r>
    </w:p>
    <w:p w14:paraId="47EFF935" w14:textId="77777777" w:rsidR="002441BC" w:rsidRDefault="002441BC" w:rsidP="00B61819">
      <w:pPr>
        <w:spacing w:after="0" w:line="240" w:lineRule="auto"/>
        <w:ind w:firstLine="709"/>
        <w:rPr>
          <w:rFonts w:eastAsia="Calibri"/>
          <w:b/>
          <w:i/>
          <w:lang w:eastAsia="en-US"/>
        </w:rPr>
      </w:pPr>
    </w:p>
    <w:p w14:paraId="1B79C7D9" w14:textId="7B16B20C" w:rsidR="00B61819" w:rsidRPr="00B84954" w:rsidRDefault="00B61819" w:rsidP="00B61819">
      <w:pPr>
        <w:spacing w:after="0" w:line="240" w:lineRule="auto"/>
        <w:ind w:firstLine="709"/>
        <w:rPr>
          <w:rFonts w:eastAsia="Calibri"/>
          <w:b/>
          <w:i/>
          <w:lang w:eastAsia="en-US"/>
        </w:rPr>
      </w:pPr>
      <w:r w:rsidRPr="00B84954">
        <w:rPr>
          <w:rFonts w:eastAsia="Calibri"/>
          <w:b/>
          <w:i/>
          <w:lang w:eastAsia="en-US"/>
        </w:rPr>
        <w:t>Ранее не леченные, наивные взрослые пациенты (</w:t>
      </w:r>
      <w:r w:rsidR="00C123B5">
        <w:rPr>
          <w:rFonts w:eastAsia="Calibri"/>
          <w:b/>
          <w:i/>
          <w:lang w:eastAsia="en-US"/>
        </w:rPr>
        <w:t>Исследование -</w:t>
      </w:r>
      <w:r w:rsidRPr="00B84954">
        <w:rPr>
          <w:rFonts w:eastAsia="Calibri"/>
          <w:b/>
          <w:i/>
          <w:lang w:eastAsia="en-US"/>
        </w:rPr>
        <w:t xml:space="preserve"> 021)</w:t>
      </w:r>
    </w:p>
    <w:p w14:paraId="5EAE9D3F" w14:textId="2050AABA" w:rsidR="003568F1" w:rsidRPr="00B84954" w:rsidRDefault="0078677A" w:rsidP="00283CA1">
      <w:pPr>
        <w:spacing w:after="0" w:line="240" w:lineRule="auto"/>
        <w:ind w:firstLine="709"/>
        <w:rPr>
          <w:rFonts w:eastAsia="Calibri"/>
          <w:lang w:eastAsia="en-US"/>
        </w:rPr>
      </w:pPr>
      <w:r w:rsidRPr="00B84954">
        <w:rPr>
          <w:rFonts w:eastAsia="Calibri"/>
          <w:lang w:eastAsia="en-US"/>
        </w:rPr>
        <w:t>В ходе исследования была проведена оценк</w:t>
      </w:r>
      <w:r w:rsidR="00CD14DE" w:rsidRPr="00B84954">
        <w:rPr>
          <w:rFonts w:eastAsia="Calibri"/>
          <w:lang w:eastAsia="en-US"/>
        </w:rPr>
        <w:t>а</w:t>
      </w:r>
      <w:r w:rsidRPr="00B84954">
        <w:rPr>
          <w:rFonts w:eastAsia="Calibri"/>
          <w:lang w:eastAsia="en-US"/>
        </w:rPr>
        <w:t xml:space="preserve"> безопасности ралтегравира по сравнению с эфавирензем у наивных пациентов с ВИЧ-инфекцией. Было показано, что </w:t>
      </w:r>
      <w:r w:rsidR="002A7E40" w:rsidRPr="00B84954">
        <w:rPr>
          <w:rFonts w:eastAsia="Calibri"/>
          <w:lang w:eastAsia="en-US"/>
        </w:rPr>
        <w:t xml:space="preserve">у </w:t>
      </w:r>
      <w:r w:rsidR="002A7E40" w:rsidRPr="00B84954">
        <w:rPr>
          <w:rFonts w:eastAsia="Calibri"/>
          <w:bCs/>
          <w:iCs/>
          <w:lang w:eastAsia="en-US"/>
        </w:rPr>
        <w:t>пациентов</w:t>
      </w:r>
      <w:r w:rsidRPr="00B84954">
        <w:rPr>
          <w:rFonts w:eastAsia="Calibri"/>
          <w:bCs/>
          <w:iCs/>
          <w:lang w:eastAsia="en-US"/>
        </w:rPr>
        <w:t xml:space="preserve">, принимавших ралтегравир (n = 124 [44,1%]), было значительно меньше </w:t>
      </w:r>
      <w:r w:rsidR="00283CA1" w:rsidRPr="00B84954">
        <w:rPr>
          <w:rFonts w:eastAsia="Calibri"/>
          <w:bCs/>
          <w:iCs/>
          <w:lang w:eastAsia="en-US"/>
        </w:rPr>
        <w:t>НЯ, связанных с приемом препарата</w:t>
      </w:r>
      <w:r w:rsidRPr="00B84954">
        <w:rPr>
          <w:rFonts w:eastAsia="Calibri"/>
          <w:bCs/>
          <w:iCs/>
          <w:lang w:eastAsia="en-US"/>
        </w:rPr>
        <w:t>, чем у пациентов, принимавших эфавирен</w:t>
      </w:r>
      <w:r w:rsidR="00B815F5">
        <w:rPr>
          <w:rFonts w:eastAsia="Calibri"/>
          <w:bCs/>
          <w:iCs/>
          <w:lang w:eastAsia="en-US"/>
        </w:rPr>
        <w:t>з</w:t>
      </w:r>
      <w:r w:rsidRPr="00B84954">
        <w:rPr>
          <w:rFonts w:eastAsia="Calibri"/>
          <w:bCs/>
          <w:iCs/>
          <w:lang w:eastAsia="en-US"/>
        </w:rPr>
        <w:t xml:space="preserve"> (n = 217 [77,0%]; разница -32,8%, </w:t>
      </w:r>
      <w:r w:rsidR="00283CA1" w:rsidRPr="00B84954">
        <w:rPr>
          <w:rFonts w:eastAsia="Calibri"/>
          <w:bCs/>
          <w:iCs/>
          <w:lang w:eastAsia="en-US"/>
        </w:rPr>
        <w:t>(</w:t>
      </w:r>
      <w:r w:rsidRPr="00B84954">
        <w:rPr>
          <w:rFonts w:eastAsia="Calibri"/>
          <w:bCs/>
          <w:iCs/>
          <w:lang w:eastAsia="en-US"/>
        </w:rPr>
        <w:t>95% ДИ</w:t>
      </w:r>
      <w:r w:rsidR="00283CA1" w:rsidRPr="00B84954">
        <w:rPr>
          <w:rFonts w:eastAsia="Calibri"/>
          <w:bCs/>
          <w:iCs/>
          <w:lang w:eastAsia="en-US"/>
        </w:rPr>
        <w:t>:</w:t>
      </w:r>
      <w:r w:rsidRPr="00B84954">
        <w:rPr>
          <w:rFonts w:eastAsia="Calibri"/>
          <w:bCs/>
          <w:iCs/>
          <w:lang w:eastAsia="en-US"/>
        </w:rPr>
        <w:t xml:space="preserve"> от -40,2 до -25,0, p &lt;0,0001). Серьезные нежелательные явления</w:t>
      </w:r>
      <w:r w:rsidR="00795667" w:rsidRPr="00B84954">
        <w:rPr>
          <w:rFonts w:eastAsia="Calibri"/>
          <w:bCs/>
          <w:iCs/>
          <w:lang w:eastAsia="en-US"/>
        </w:rPr>
        <w:t xml:space="preserve"> (СНЯ)</w:t>
      </w:r>
      <w:r w:rsidRPr="00B84954">
        <w:rPr>
          <w:rFonts w:eastAsia="Calibri"/>
          <w:bCs/>
          <w:iCs/>
          <w:lang w:eastAsia="en-US"/>
        </w:rPr>
        <w:t xml:space="preserve">, </w:t>
      </w:r>
      <w:r w:rsidR="00795667" w:rsidRPr="00B84954">
        <w:rPr>
          <w:rFonts w:eastAsia="Calibri"/>
          <w:bCs/>
          <w:iCs/>
          <w:lang w:eastAsia="en-US"/>
        </w:rPr>
        <w:t>в том числе и серьезные нежелательные реакции (СНР)</w:t>
      </w:r>
      <w:r w:rsidRPr="00B84954">
        <w:rPr>
          <w:rFonts w:eastAsia="Calibri"/>
          <w:bCs/>
          <w:iCs/>
          <w:lang w:eastAsia="en-US"/>
        </w:rPr>
        <w:t>, наблюдались менее чем у 2% пациентов в каждой группе препаратов</w:t>
      </w:r>
      <w:r w:rsidR="00283CA1" w:rsidRPr="00B84954">
        <w:rPr>
          <w:rFonts w:eastAsia="Calibri"/>
          <w:bCs/>
          <w:iCs/>
          <w:lang w:eastAsia="en-US"/>
        </w:rPr>
        <w:t xml:space="preserve"> [13]</w:t>
      </w:r>
      <w:r w:rsidRPr="00B84954">
        <w:rPr>
          <w:rFonts w:eastAsia="Calibri"/>
          <w:bCs/>
          <w:iCs/>
          <w:lang w:eastAsia="en-US"/>
        </w:rPr>
        <w:t>.</w:t>
      </w:r>
      <w:r w:rsidR="00283CA1" w:rsidRPr="00B84954">
        <w:rPr>
          <w:rFonts w:eastAsia="Calibri"/>
          <w:bCs/>
          <w:iCs/>
          <w:lang w:eastAsia="en-US"/>
        </w:rPr>
        <w:t xml:space="preserve"> Данные по профилю безопасности в группах ралтегравира и </w:t>
      </w:r>
      <w:r w:rsidR="00283CA1" w:rsidRPr="00B84954">
        <w:rPr>
          <w:rFonts w:eastAsia="Calibri"/>
          <w:lang w:eastAsia="en-US"/>
        </w:rPr>
        <w:t>эфавиренза представлены в таблицах ниже.</w:t>
      </w:r>
    </w:p>
    <w:p w14:paraId="2078C3A3" w14:textId="77777777" w:rsidR="00283CA1" w:rsidRPr="00B84954" w:rsidRDefault="00283CA1" w:rsidP="00283CA1">
      <w:pPr>
        <w:spacing w:after="0" w:line="240" w:lineRule="auto"/>
        <w:rPr>
          <w:rFonts w:eastAsia="Calibri"/>
          <w:b/>
          <w:lang w:eastAsia="en-US"/>
        </w:rPr>
      </w:pPr>
    </w:p>
    <w:p w14:paraId="72772C8A" w14:textId="30889ED8" w:rsidR="001A3139" w:rsidRPr="00B84954" w:rsidRDefault="008D69F2" w:rsidP="00283CA1">
      <w:pPr>
        <w:spacing w:after="0" w:line="240" w:lineRule="auto"/>
        <w:rPr>
          <w:rFonts w:eastAsia="Calibri"/>
          <w:lang w:eastAsia="en-US"/>
        </w:rPr>
      </w:pPr>
      <w:r>
        <w:rPr>
          <w:rFonts w:eastAsia="Calibri"/>
          <w:b/>
          <w:lang w:eastAsia="en-US"/>
        </w:rPr>
        <w:t>Таблица 4</w:t>
      </w:r>
      <w:r w:rsidR="00ED350E">
        <w:rPr>
          <w:rFonts w:eastAsia="Calibri"/>
          <w:b/>
          <w:lang w:eastAsia="en-US"/>
        </w:rPr>
        <w:t>-</w:t>
      </w:r>
      <w:r>
        <w:rPr>
          <w:rFonts w:eastAsia="Calibri"/>
          <w:b/>
          <w:lang w:eastAsia="en-US"/>
        </w:rPr>
        <w:t>1</w:t>
      </w:r>
      <w:r w:rsidR="008545FF">
        <w:rPr>
          <w:rFonts w:eastAsia="Calibri"/>
          <w:b/>
          <w:lang w:eastAsia="en-US"/>
        </w:rPr>
        <w:t>3</w:t>
      </w:r>
      <w:r w:rsidR="00283CA1" w:rsidRPr="00B84954">
        <w:rPr>
          <w:rFonts w:eastAsia="Calibri"/>
          <w:b/>
          <w:lang w:eastAsia="en-US"/>
        </w:rPr>
        <w:t>.</w:t>
      </w:r>
      <w:r w:rsidR="00283CA1" w:rsidRPr="00B84954">
        <w:rPr>
          <w:rFonts w:eastAsia="Calibri"/>
          <w:lang w:eastAsia="en-US"/>
        </w:rPr>
        <w:t xml:space="preserve"> </w:t>
      </w:r>
      <w:r w:rsidR="001A3139" w:rsidRPr="00B84954">
        <w:rPr>
          <w:rFonts w:eastAsia="Calibri"/>
          <w:lang w:eastAsia="en-US"/>
        </w:rPr>
        <w:t>Сравнение частоты возникновения нежелательных явлений (НЯ) и нежелательных реакций (НР) для группы ралтегравира и эфавиренза</w:t>
      </w:r>
      <w:r w:rsidR="00F95D8B" w:rsidRPr="00B84954">
        <w:rPr>
          <w:rFonts w:eastAsia="Calibri"/>
          <w:lang w:eastAsia="en-US"/>
        </w:rPr>
        <w:t xml:space="preserve"> [13]</w:t>
      </w:r>
      <w:r w:rsidR="001A3139" w:rsidRPr="00B84954">
        <w:rPr>
          <w:rFonts w:eastAsia="Calibri"/>
          <w:lang w:eastAsia="en-US"/>
        </w:rPr>
        <w:t>.</w:t>
      </w:r>
    </w:p>
    <w:tbl>
      <w:tblPr>
        <w:tblStyle w:val="a8"/>
        <w:tblW w:w="0" w:type="auto"/>
        <w:tblLook w:val="04A0" w:firstRow="1" w:lastRow="0" w:firstColumn="1" w:lastColumn="0" w:noHBand="0" w:noVBand="1"/>
      </w:tblPr>
      <w:tblGrid>
        <w:gridCol w:w="1165"/>
        <w:gridCol w:w="2160"/>
        <w:gridCol w:w="2250"/>
        <w:gridCol w:w="2700"/>
        <w:gridCol w:w="1012"/>
      </w:tblGrid>
      <w:tr w:rsidR="001A3139" w:rsidRPr="00B84954" w14:paraId="7B1571D0" w14:textId="77777777" w:rsidTr="00551868">
        <w:trPr>
          <w:trHeight w:val="131"/>
          <w:tblHeader/>
        </w:trPr>
        <w:tc>
          <w:tcPr>
            <w:tcW w:w="1165" w:type="dxa"/>
            <w:vMerge w:val="restart"/>
            <w:shd w:val="clear" w:color="auto" w:fill="D9D9D9" w:themeFill="background1" w:themeFillShade="D9"/>
            <w:vAlign w:val="center"/>
          </w:tcPr>
          <w:p w14:paraId="11DB2B43" w14:textId="77777777" w:rsidR="001A3139" w:rsidRPr="00B84954" w:rsidRDefault="001A3139" w:rsidP="00C123B5">
            <w:pPr>
              <w:jc w:val="center"/>
              <w:rPr>
                <w:rFonts w:eastAsia="Calibri"/>
                <w:lang w:eastAsia="en-US"/>
              </w:rPr>
            </w:pPr>
          </w:p>
        </w:tc>
        <w:tc>
          <w:tcPr>
            <w:tcW w:w="8122" w:type="dxa"/>
            <w:gridSpan w:val="4"/>
            <w:shd w:val="clear" w:color="auto" w:fill="D9D9D9" w:themeFill="background1" w:themeFillShade="D9"/>
            <w:vAlign w:val="center"/>
          </w:tcPr>
          <w:p w14:paraId="20175FAA" w14:textId="1E71B2D3" w:rsidR="001A3139" w:rsidRPr="00B84954" w:rsidRDefault="001A3139" w:rsidP="00C123B5">
            <w:pPr>
              <w:jc w:val="center"/>
              <w:rPr>
                <w:rFonts w:eastAsia="Calibri"/>
                <w:b/>
                <w:bCs/>
                <w:lang w:eastAsia="en-US"/>
              </w:rPr>
            </w:pPr>
            <w:r w:rsidRPr="00B84954">
              <w:rPr>
                <w:rFonts w:eastAsia="Calibri"/>
                <w:b/>
                <w:bCs/>
                <w:lang w:eastAsia="en-US"/>
              </w:rPr>
              <w:t>НЯ</w:t>
            </w:r>
          </w:p>
        </w:tc>
      </w:tr>
      <w:tr w:rsidR="001A3139" w:rsidRPr="00B84954" w14:paraId="614B8CD5" w14:textId="6C592872" w:rsidTr="00551868">
        <w:trPr>
          <w:trHeight w:val="131"/>
          <w:tblHeader/>
        </w:trPr>
        <w:tc>
          <w:tcPr>
            <w:tcW w:w="1165" w:type="dxa"/>
            <w:vMerge/>
            <w:shd w:val="clear" w:color="auto" w:fill="D9D9D9" w:themeFill="background1" w:themeFillShade="D9"/>
            <w:vAlign w:val="center"/>
          </w:tcPr>
          <w:p w14:paraId="31B6E4EF" w14:textId="77777777" w:rsidR="001A3139" w:rsidRPr="00B84954" w:rsidRDefault="001A3139" w:rsidP="00C123B5">
            <w:pPr>
              <w:jc w:val="center"/>
              <w:rPr>
                <w:rFonts w:eastAsia="Calibri"/>
                <w:lang w:eastAsia="en-US"/>
              </w:rPr>
            </w:pPr>
          </w:p>
        </w:tc>
        <w:tc>
          <w:tcPr>
            <w:tcW w:w="2160" w:type="dxa"/>
            <w:shd w:val="clear" w:color="auto" w:fill="D9D9D9" w:themeFill="background1" w:themeFillShade="D9"/>
            <w:vAlign w:val="center"/>
          </w:tcPr>
          <w:p w14:paraId="50797B97" w14:textId="133BA408" w:rsidR="001A3139" w:rsidRPr="00B84954" w:rsidRDefault="001A3139" w:rsidP="00C123B5">
            <w:pPr>
              <w:jc w:val="center"/>
              <w:rPr>
                <w:rFonts w:eastAsia="Calibri"/>
                <w:b/>
                <w:bCs/>
                <w:lang w:val="en-US" w:eastAsia="en-US"/>
              </w:rPr>
            </w:pPr>
            <w:r w:rsidRPr="00B84954">
              <w:rPr>
                <w:rFonts w:eastAsia="Calibri"/>
                <w:b/>
                <w:bCs/>
                <w:lang w:eastAsia="en-US"/>
              </w:rPr>
              <w:t xml:space="preserve">Группа ралтегравира </w:t>
            </w:r>
            <w:r w:rsidRPr="00B84954">
              <w:rPr>
                <w:rFonts w:eastAsia="Calibri"/>
                <w:b/>
                <w:bCs/>
                <w:lang w:val="en-US" w:eastAsia="en-US"/>
              </w:rPr>
              <w:t>(n=281)</w:t>
            </w:r>
          </w:p>
        </w:tc>
        <w:tc>
          <w:tcPr>
            <w:tcW w:w="2250" w:type="dxa"/>
            <w:shd w:val="clear" w:color="auto" w:fill="D9D9D9" w:themeFill="background1" w:themeFillShade="D9"/>
            <w:vAlign w:val="center"/>
          </w:tcPr>
          <w:p w14:paraId="717E968E" w14:textId="77C57519" w:rsidR="001A3139" w:rsidRPr="00B84954" w:rsidRDefault="001A3139" w:rsidP="00C123B5">
            <w:pPr>
              <w:jc w:val="center"/>
              <w:rPr>
                <w:rFonts w:eastAsia="Calibri"/>
                <w:b/>
                <w:bCs/>
                <w:lang w:val="en-US" w:eastAsia="en-US"/>
              </w:rPr>
            </w:pPr>
            <w:r w:rsidRPr="00B84954">
              <w:rPr>
                <w:rFonts w:eastAsia="Calibri"/>
                <w:b/>
                <w:bCs/>
                <w:lang w:eastAsia="en-US"/>
              </w:rPr>
              <w:t xml:space="preserve">Группа эфавиренза </w:t>
            </w:r>
            <w:r w:rsidRPr="00B84954">
              <w:rPr>
                <w:rFonts w:eastAsia="Calibri"/>
                <w:b/>
                <w:bCs/>
                <w:lang w:val="en-US" w:eastAsia="en-US"/>
              </w:rPr>
              <w:t>(n=282)</w:t>
            </w:r>
          </w:p>
        </w:tc>
        <w:tc>
          <w:tcPr>
            <w:tcW w:w="2700" w:type="dxa"/>
            <w:shd w:val="clear" w:color="auto" w:fill="D9D9D9" w:themeFill="background1" w:themeFillShade="D9"/>
            <w:vAlign w:val="center"/>
          </w:tcPr>
          <w:p w14:paraId="086033EC" w14:textId="474C30B6" w:rsidR="001A3139" w:rsidRPr="00B84954" w:rsidRDefault="001A3139" w:rsidP="00C123B5">
            <w:pPr>
              <w:jc w:val="center"/>
              <w:rPr>
                <w:rFonts w:eastAsia="Calibri"/>
                <w:b/>
                <w:bCs/>
                <w:lang w:eastAsia="en-US"/>
              </w:rPr>
            </w:pPr>
            <w:r w:rsidRPr="00B84954">
              <w:rPr>
                <w:rFonts w:eastAsia="Calibri"/>
                <w:b/>
                <w:bCs/>
                <w:lang w:eastAsia="en-US"/>
              </w:rPr>
              <w:t>Различие*</w:t>
            </w:r>
          </w:p>
        </w:tc>
        <w:tc>
          <w:tcPr>
            <w:tcW w:w="1012" w:type="dxa"/>
            <w:shd w:val="clear" w:color="auto" w:fill="D9D9D9" w:themeFill="background1" w:themeFillShade="D9"/>
            <w:vAlign w:val="center"/>
          </w:tcPr>
          <w:p w14:paraId="17B72132" w14:textId="64546382" w:rsidR="001A3139" w:rsidRPr="00B84954" w:rsidRDefault="001A3139" w:rsidP="00C123B5">
            <w:pPr>
              <w:jc w:val="center"/>
              <w:rPr>
                <w:rFonts w:eastAsia="Calibri"/>
                <w:b/>
                <w:bCs/>
                <w:lang w:val="en-US" w:eastAsia="en-US"/>
              </w:rPr>
            </w:pPr>
            <w:r w:rsidRPr="00B84954">
              <w:rPr>
                <w:rFonts w:eastAsia="Calibri"/>
                <w:b/>
                <w:bCs/>
                <w:lang w:val="en-US" w:eastAsia="en-US"/>
              </w:rPr>
              <w:t>P</w:t>
            </w:r>
          </w:p>
        </w:tc>
      </w:tr>
      <w:tr w:rsidR="001A3139" w:rsidRPr="00B84954" w14:paraId="2FBB4DC6" w14:textId="6F12846F" w:rsidTr="00C123B5">
        <w:trPr>
          <w:trHeight w:val="263"/>
        </w:trPr>
        <w:tc>
          <w:tcPr>
            <w:tcW w:w="9287" w:type="dxa"/>
            <w:gridSpan w:val="5"/>
            <w:shd w:val="clear" w:color="auto" w:fill="auto"/>
          </w:tcPr>
          <w:p w14:paraId="1608A486" w14:textId="5690D641" w:rsidR="001A3139" w:rsidRPr="00C123B5" w:rsidRDefault="001A3139" w:rsidP="00283CA1">
            <w:pPr>
              <w:rPr>
                <w:rFonts w:eastAsia="Calibri"/>
                <w:b/>
                <w:lang w:eastAsia="en-US"/>
              </w:rPr>
            </w:pPr>
            <w:r w:rsidRPr="00C123B5">
              <w:rPr>
                <w:rFonts w:eastAsia="Calibri"/>
                <w:b/>
                <w:lang w:eastAsia="en-US"/>
              </w:rPr>
              <w:t>НЯ и НР</w:t>
            </w:r>
          </w:p>
        </w:tc>
      </w:tr>
      <w:tr w:rsidR="001A3139" w:rsidRPr="00B84954" w14:paraId="74542DA1" w14:textId="3A34C781" w:rsidTr="00C123B5">
        <w:trPr>
          <w:trHeight w:val="287"/>
        </w:trPr>
        <w:tc>
          <w:tcPr>
            <w:tcW w:w="1165" w:type="dxa"/>
          </w:tcPr>
          <w:p w14:paraId="3FA3613F" w14:textId="7A4CCF39" w:rsidR="001A3139" w:rsidRPr="00B84954" w:rsidRDefault="001A3139" w:rsidP="00283CA1">
            <w:pPr>
              <w:rPr>
                <w:rFonts w:eastAsia="Calibri"/>
                <w:lang w:eastAsia="en-US"/>
              </w:rPr>
            </w:pPr>
            <w:r w:rsidRPr="00B84954">
              <w:rPr>
                <w:rFonts w:eastAsia="Calibri"/>
                <w:lang w:eastAsia="en-US"/>
              </w:rPr>
              <w:t>≥1 НЯ</w:t>
            </w:r>
          </w:p>
        </w:tc>
        <w:tc>
          <w:tcPr>
            <w:tcW w:w="2160" w:type="dxa"/>
            <w:shd w:val="clear" w:color="auto" w:fill="auto"/>
          </w:tcPr>
          <w:p w14:paraId="79D69030" w14:textId="57E352FE" w:rsidR="001A3139" w:rsidRPr="00B84954" w:rsidRDefault="005F6AB1" w:rsidP="005F6AB1">
            <w:pPr>
              <w:jc w:val="center"/>
              <w:rPr>
                <w:rFonts w:eastAsia="Calibri"/>
                <w:lang w:eastAsia="en-US"/>
              </w:rPr>
            </w:pPr>
            <w:r w:rsidRPr="00B84954">
              <w:rPr>
                <w:rFonts w:eastAsia="Shaker2Lancet-Regular"/>
                <w:color w:val="231F20"/>
                <w:lang w:val="en-US" w:eastAsia="en-US"/>
              </w:rPr>
              <w:t>253 (90,0%)</w:t>
            </w:r>
          </w:p>
        </w:tc>
        <w:tc>
          <w:tcPr>
            <w:tcW w:w="2250" w:type="dxa"/>
          </w:tcPr>
          <w:p w14:paraId="4982FB77" w14:textId="1017B9C7" w:rsidR="001A3139" w:rsidRPr="00B84954" w:rsidRDefault="005F6AB1" w:rsidP="005F6AB1">
            <w:pPr>
              <w:jc w:val="center"/>
              <w:rPr>
                <w:rFonts w:eastAsia="Calibri"/>
                <w:lang w:eastAsia="en-US"/>
              </w:rPr>
            </w:pPr>
            <w:r w:rsidRPr="00B84954">
              <w:rPr>
                <w:rFonts w:eastAsia="Shaker2Lancet-Regular"/>
                <w:color w:val="231F20"/>
                <w:lang w:val="en-US" w:eastAsia="en-US"/>
              </w:rPr>
              <w:t>272 (96,5%)</w:t>
            </w:r>
          </w:p>
        </w:tc>
        <w:tc>
          <w:tcPr>
            <w:tcW w:w="2700" w:type="dxa"/>
          </w:tcPr>
          <w:p w14:paraId="2BE07A75" w14:textId="358CDCC1" w:rsidR="001A3139" w:rsidRPr="00B84954" w:rsidRDefault="005F6AB1" w:rsidP="005F6AB1">
            <w:pPr>
              <w:jc w:val="center"/>
              <w:rPr>
                <w:rFonts w:eastAsia="Calibri"/>
                <w:lang w:eastAsia="en-US"/>
              </w:rPr>
            </w:pPr>
            <w:r w:rsidRPr="00B84954">
              <w:rPr>
                <w:rFonts w:eastAsia="Shaker2Lancet-Regular"/>
                <w:color w:val="231F20"/>
                <w:lang w:val="en-US" w:eastAsia="en-US"/>
              </w:rPr>
              <w:t xml:space="preserve">–6,4% (–10,9 </w:t>
            </w:r>
            <w:r w:rsidRPr="00B84954">
              <w:rPr>
                <w:rFonts w:eastAsia="Shaker2Lancet-Regular"/>
                <w:color w:val="231F20"/>
                <w:lang w:eastAsia="en-US"/>
              </w:rPr>
              <w:t>до</w:t>
            </w:r>
            <w:r w:rsidRPr="00B84954">
              <w:rPr>
                <w:rFonts w:eastAsia="Shaker2Lancet-Regular"/>
                <w:color w:val="231F20"/>
                <w:lang w:val="en-US" w:eastAsia="en-US"/>
              </w:rPr>
              <w:t xml:space="preserve"> –2,4)</w:t>
            </w:r>
          </w:p>
        </w:tc>
        <w:tc>
          <w:tcPr>
            <w:tcW w:w="1012" w:type="dxa"/>
          </w:tcPr>
          <w:p w14:paraId="44AE8636" w14:textId="78B5C939" w:rsidR="001A3139" w:rsidRPr="00B84954" w:rsidRDefault="005F6AB1" w:rsidP="005F6AB1">
            <w:pPr>
              <w:jc w:val="center"/>
              <w:rPr>
                <w:rFonts w:eastAsia="Calibri"/>
                <w:lang w:eastAsia="en-US"/>
              </w:rPr>
            </w:pPr>
            <w:r w:rsidRPr="00B84954">
              <w:rPr>
                <w:rFonts w:eastAsia="Shaker2Lancet-Regular"/>
                <w:color w:val="231F20"/>
                <w:lang w:val="en-US" w:eastAsia="en-US"/>
              </w:rPr>
              <w:t>0,002</w:t>
            </w:r>
          </w:p>
        </w:tc>
      </w:tr>
      <w:tr w:rsidR="001A3139" w:rsidRPr="00B84954" w14:paraId="5305E603" w14:textId="52558294" w:rsidTr="00C123B5">
        <w:trPr>
          <w:trHeight w:val="263"/>
        </w:trPr>
        <w:tc>
          <w:tcPr>
            <w:tcW w:w="1165" w:type="dxa"/>
          </w:tcPr>
          <w:p w14:paraId="5C677904" w14:textId="56608B2D" w:rsidR="001A3139" w:rsidRPr="00B84954" w:rsidRDefault="00795667" w:rsidP="00283CA1">
            <w:pPr>
              <w:rPr>
                <w:rFonts w:eastAsia="Calibri"/>
                <w:lang w:eastAsia="en-US"/>
              </w:rPr>
            </w:pPr>
            <w:r w:rsidRPr="00B84954">
              <w:rPr>
                <w:rFonts w:eastAsia="Calibri"/>
                <w:lang w:eastAsia="en-US"/>
              </w:rPr>
              <w:t>НР</w:t>
            </w:r>
          </w:p>
        </w:tc>
        <w:tc>
          <w:tcPr>
            <w:tcW w:w="2160" w:type="dxa"/>
            <w:shd w:val="clear" w:color="auto" w:fill="auto"/>
          </w:tcPr>
          <w:p w14:paraId="089A6E4A" w14:textId="16F516F3" w:rsidR="001A3139" w:rsidRPr="00B84954" w:rsidRDefault="005F6AB1" w:rsidP="005F6AB1">
            <w:pPr>
              <w:jc w:val="center"/>
              <w:rPr>
                <w:rFonts w:eastAsia="Calibri"/>
                <w:lang w:eastAsia="en-US"/>
              </w:rPr>
            </w:pPr>
            <w:r w:rsidRPr="00B84954">
              <w:rPr>
                <w:rFonts w:eastAsia="Shaker2Lancet-Regular"/>
                <w:color w:val="231F20"/>
                <w:lang w:val="en-US" w:eastAsia="en-US"/>
              </w:rPr>
              <w:t>124 (44,1%)</w:t>
            </w:r>
          </w:p>
        </w:tc>
        <w:tc>
          <w:tcPr>
            <w:tcW w:w="2250" w:type="dxa"/>
          </w:tcPr>
          <w:p w14:paraId="16C40CBE" w14:textId="29DE770F" w:rsidR="001A3139" w:rsidRPr="00B84954" w:rsidRDefault="005F6AB1" w:rsidP="005F6AB1">
            <w:pPr>
              <w:jc w:val="center"/>
              <w:rPr>
                <w:rFonts w:eastAsia="Calibri"/>
                <w:lang w:eastAsia="en-US"/>
              </w:rPr>
            </w:pPr>
            <w:r w:rsidRPr="00B84954">
              <w:rPr>
                <w:rFonts w:eastAsia="Shaker2Lancet-Regular"/>
                <w:color w:val="231F20"/>
                <w:lang w:val="en-US" w:eastAsia="en-US"/>
              </w:rPr>
              <w:t>217 (77,0%)</w:t>
            </w:r>
          </w:p>
        </w:tc>
        <w:tc>
          <w:tcPr>
            <w:tcW w:w="2700" w:type="dxa"/>
          </w:tcPr>
          <w:p w14:paraId="2AB6F9BC" w14:textId="19B59740" w:rsidR="001A3139" w:rsidRPr="00B84954" w:rsidRDefault="005F6AB1" w:rsidP="005F6AB1">
            <w:pPr>
              <w:jc w:val="center"/>
              <w:rPr>
                <w:rFonts w:eastAsia="Calibri"/>
                <w:lang w:eastAsia="en-US"/>
              </w:rPr>
            </w:pPr>
            <w:r w:rsidRPr="00B84954">
              <w:rPr>
                <w:rFonts w:eastAsia="Shaker2Lancet-Regular"/>
                <w:color w:val="231F20"/>
                <w:lang w:val="en-US" w:eastAsia="en-US"/>
              </w:rPr>
              <w:t xml:space="preserve">–32,8% (–40,2 </w:t>
            </w:r>
            <w:r w:rsidRPr="00B84954">
              <w:rPr>
                <w:rFonts w:eastAsia="Shaker2Lancet-Regular"/>
                <w:color w:val="231F20"/>
                <w:lang w:eastAsia="en-US"/>
              </w:rPr>
              <w:t>до</w:t>
            </w:r>
            <w:r w:rsidRPr="00B84954">
              <w:rPr>
                <w:rFonts w:eastAsia="Shaker2Lancet-Regular"/>
                <w:color w:val="231F20"/>
                <w:lang w:val="en-US" w:eastAsia="en-US"/>
              </w:rPr>
              <w:t xml:space="preserve"> –25,0)</w:t>
            </w:r>
          </w:p>
        </w:tc>
        <w:tc>
          <w:tcPr>
            <w:tcW w:w="1012" w:type="dxa"/>
          </w:tcPr>
          <w:p w14:paraId="189DCFD1" w14:textId="29A27E52" w:rsidR="001A3139" w:rsidRPr="00B84954" w:rsidRDefault="005F6AB1" w:rsidP="005F6AB1">
            <w:pPr>
              <w:jc w:val="center"/>
              <w:rPr>
                <w:rFonts w:eastAsia="Calibri"/>
                <w:lang w:eastAsia="en-US"/>
              </w:rPr>
            </w:pPr>
            <w:r w:rsidRPr="00B84954">
              <w:rPr>
                <w:rFonts w:eastAsia="Shaker2Lancet-Regular"/>
                <w:color w:val="231F20"/>
                <w:lang w:val="en-US" w:eastAsia="en-US"/>
              </w:rPr>
              <w:t>&lt;0,0001</w:t>
            </w:r>
          </w:p>
        </w:tc>
      </w:tr>
      <w:tr w:rsidR="001A3139" w:rsidRPr="00B84954" w14:paraId="611733ED" w14:textId="2E962292" w:rsidTr="00C123B5">
        <w:trPr>
          <w:trHeight w:val="263"/>
        </w:trPr>
        <w:tc>
          <w:tcPr>
            <w:tcW w:w="1165" w:type="dxa"/>
          </w:tcPr>
          <w:p w14:paraId="2455ED4A" w14:textId="6AF8F369" w:rsidR="001A3139" w:rsidRPr="00B84954" w:rsidRDefault="001A3139" w:rsidP="00283CA1">
            <w:pPr>
              <w:rPr>
                <w:rFonts w:eastAsia="Calibri"/>
                <w:lang w:eastAsia="en-US"/>
              </w:rPr>
            </w:pPr>
            <w:r w:rsidRPr="00B84954">
              <w:rPr>
                <w:rFonts w:eastAsia="Calibri"/>
                <w:lang w:eastAsia="en-US"/>
              </w:rPr>
              <w:t>СНЯ</w:t>
            </w:r>
          </w:p>
        </w:tc>
        <w:tc>
          <w:tcPr>
            <w:tcW w:w="2160" w:type="dxa"/>
            <w:shd w:val="clear" w:color="auto" w:fill="auto"/>
          </w:tcPr>
          <w:p w14:paraId="0F7CEE74" w14:textId="5675A9C8" w:rsidR="001A3139" w:rsidRPr="00B84954" w:rsidRDefault="005F6AB1" w:rsidP="005F6AB1">
            <w:pPr>
              <w:jc w:val="center"/>
              <w:rPr>
                <w:rFonts w:eastAsia="Calibri"/>
                <w:lang w:eastAsia="en-US"/>
              </w:rPr>
            </w:pPr>
            <w:r w:rsidRPr="00B84954">
              <w:rPr>
                <w:rFonts w:eastAsia="Shaker2Lancet-Regular"/>
                <w:color w:val="231F20"/>
                <w:lang w:val="en-US" w:eastAsia="en-US"/>
              </w:rPr>
              <w:t>28 (10,0%)</w:t>
            </w:r>
          </w:p>
        </w:tc>
        <w:tc>
          <w:tcPr>
            <w:tcW w:w="2250" w:type="dxa"/>
          </w:tcPr>
          <w:p w14:paraId="10C8383B" w14:textId="2EA1768C" w:rsidR="001A3139" w:rsidRPr="00B84954" w:rsidRDefault="005F6AB1" w:rsidP="005F6AB1">
            <w:pPr>
              <w:jc w:val="center"/>
              <w:rPr>
                <w:rFonts w:eastAsia="Calibri"/>
                <w:lang w:eastAsia="en-US"/>
              </w:rPr>
            </w:pPr>
            <w:r w:rsidRPr="00B84954">
              <w:rPr>
                <w:rFonts w:eastAsia="Shaker2Lancet-Regular"/>
                <w:color w:val="231F20"/>
                <w:lang w:val="en-US" w:eastAsia="en-US"/>
              </w:rPr>
              <w:t>27 (9,6%)</w:t>
            </w:r>
          </w:p>
        </w:tc>
        <w:tc>
          <w:tcPr>
            <w:tcW w:w="2700" w:type="dxa"/>
          </w:tcPr>
          <w:p w14:paraId="5317124C" w14:textId="297D2B8E" w:rsidR="001A3139" w:rsidRPr="00B84954" w:rsidRDefault="005F6AB1" w:rsidP="005F6AB1">
            <w:pPr>
              <w:jc w:val="center"/>
              <w:rPr>
                <w:rFonts w:eastAsia="Calibri"/>
                <w:lang w:eastAsia="en-US"/>
              </w:rPr>
            </w:pPr>
            <w:r w:rsidRPr="00B84954">
              <w:rPr>
                <w:rFonts w:eastAsia="Shaker2Lancet-Regular"/>
                <w:color w:val="231F20"/>
                <w:lang w:val="en-US" w:eastAsia="en-US"/>
              </w:rPr>
              <w:t xml:space="preserve">0,4% (–4,6 </w:t>
            </w:r>
            <w:r w:rsidRPr="00B84954">
              <w:rPr>
                <w:rFonts w:eastAsia="Shaker2Lancet-Regular"/>
                <w:color w:val="231F20"/>
                <w:lang w:eastAsia="en-US"/>
              </w:rPr>
              <w:t>до</w:t>
            </w:r>
            <w:r w:rsidRPr="00B84954">
              <w:rPr>
                <w:rFonts w:eastAsia="Shaker2Lancet-Regular"/>
                <w:color w:val="231F20"/>
                <w:lang w:val="en-US" w:eastAsia="en-US"/>
              </w:rPr>
              <w:t xml:space="preserve"> 5,4)</w:t>
            </w:r>
          </w:p>
        </w:tc>
        <w:tc>
          <w:tcPr>
            <w:tcW w:w="1012" w:type="dxa"/>
          </w:tcPr>
          <w:p w14:paraId="0545AAE6" w14:textId="48300337" w:rsidR="001A3139" w:rsidRPr="00B84954" w:rsidRDefault="005F6AB1" w:rsidP="005F6AB1">
            <w:pPr>
              <w:jc w:val="center"/>
              <w:rPr>
                <w:rFonts w:eastAsia="Calibri"/>
                <w:lang w:eastAsia="en-US"/>
              </w:rPr>
            </w:pPr>
            <w:r w:rsidRPr="00B84954">
              <w:rPr>
                <w:rFonts w:eastAsia="Shaker2Lancet-Regular"/>
                <w:color w:val="231F20"/>
                <w:lang w:val="en-US" w:eastAsia="en-US"/>
              </w:rPr>
              <w:t>0,888</w:t>
            </w:r>
          </w:p>
        </w:tc>
      </w:tr>
      <w:tr w:rsidR="001A3139" w:rsidRPr="00B84954" w14:paraId="3E8B1317" w14:textId="64D825AF" w:rsidTr="00C123B5">
        <w:trPr>
          <w:trHeight w:val="263"/>
        </w:trPr>
        <w:tc>
          <w:tcPr>
            <w:tcW w:w="1165" w:type="dxa"/>
          </w:tcPr>
          <w:p w14:paraId="522FEA68" w14:textId="1444F3C7" w:rsidR="001A3139" w:rsidRPr="00B84954" w:rsidRDefault="00795667" w:rsidP="00283CA1">
            <w:pPr>
              <w:rPr>
                <w:rFonts w:eastAsia="Calibri"/>
                <w:lang w:eastAsia="en-US"/>
              </w:rPr>
            </w:pPr>
            <w:r w:rsidRPr="00B84954">
              <w:rPr>
                <w:rFonts w:eastAsia="Calibri"/>
                <w:lang w:eastAsia="en-US"/>
              </w:rPr>
              <w:t>СНР</w:t>
            </w:r>
          </w:p>
        </w:tc>
        <w:tc>
          <w:tcPr>
            <w:tcW w:w="2160" w:type="dxa"/>
            <w:shd w:val="clear" w:color="auto" w:fill="auto"/>
          </w:tcPr>
          <w:p w14:paraId="1340736C" w14:textId="70BB995D" w:rsidR="001A3139" w:rsidRPr="00B84954" w:rsidRDefault="005F6AB1" w:rsidP="005F6AB1">
            <w:pPr>
              <w:jc w:val="center"/>
              <w:rPr>
                <w:rFonts w:eastAsia="Calibri"/>
                <w:lang w:eastAsia="en-US"/>
              </w:rPr>
            </w:pPr>
            <w:r w:rsidRPr="00B84954">
              <w:rPr>
                <w:rFonts w:eastAsia="Shaker2Lancet-Regular"/>
                <w:color w:val="231F20"/>
                <w:lang w:val="en-US" w:eastAsia="en-US"/>
              </w:rPr>
              <w:t>4 (1,4%)</w:t>
            </w:r>
          </w:p>
        </w:tc>
        <w:tc>
          <w:tcPr>
            <w:tcW w:w="2250" w:type="dxa"/>
          </w:tcPr>
          <w:p w14:paraId="3EBF66E7" w14:textId="1AE70FFE" w:rsidR="001A3139" w:rsidRPr="00B84954" w:rsidRDefault="005F6AB1" w:rsidP="005F6AB1">
            <w:pPr>
              <w:jc w:val="center"/>
              <w:rPr>
                <w:rFonts w:eastAsia="Calibri"/>
                <w:lang w:eastAsia="en-US"/>
              </w:rPr>
            </w:pPr>
            <w:r w:rsidRPr="00B84954">
              <w:rPr>
                <w:rFonts w:eastAsia="Shaker2Lancet-Regular"/>
                <w:color w:val="231F20"/>
                <w:lang w:val="en-US" w:eastAsia="en-US"/>
              </w:rPr>
              <w:t>5 (1,8%)</w:t>
            </w:r>
          </w:p>
        </w:tc>
        <w:tc>
          <w:tcPr>
            <w:tcW w:w="2700" w:type="dxa"/>
          </w:tcPr>
          <w:p w14:paraId="6C83EE5B" w14:textId="16D6B9A3" w:rsidR="001A3139" w:rsidRPr="00B84954" w:rsidRDefault="005F6AB1" w:rsidP="005F6AB1">
            <w:pPr>
              <w:jc w:val="center"/>
              <w:rPr>
                <w:rFonts w:eastAsia="Calibri"/>
                <w:lang w:eastAsia="en-US"/>
              </w:rPr>
            </w:pPr>
            <w:r w:rsidRPr="00B84954">
              <w:rPr>
                <w:rFonts w:eastAsia="Shaker2Lancet-Regular"/>
                <w:color w:val="231F20"/>
                <w:lang w:val="en-US" w:eastAsia="en-US"/>
              </w:rPr>
              <w:t xml:space="preserve">–0,4% (–2,8 </w:t>
            </w:r>
            <w:r w:rsidRPr="00B84954">
              <w:rPr>
                <w:rFonts w:eastAsia="Shaker2Lancet-Regular"/>
                <w:color w:val="231F20"/>
                <w:lang w:eastAsia="en-US"/>
              </w:rPr>
              <w:t>до</w:t>
            </w:r>
            <w:r w:rsidRPr="00B84954">
              <w:rPr>
                <w:rFonts w:eastAsia="Shaker2Lancet-Regular"/>
                <w:color w:val="231F20"/>
                <w:lang w:val="en-US" w:eastAsia="en-US"/>
              </w:rPr>
              <w:t xml:space="preserve"> 2,1)</w:t>
            </w:r>
          </w:p>
        </w:tc>
        <w:tc>
          <w:tcPr>
            <w:tcW w:w="1012" w:type="dxa"/>
          </w:tcPr>
          <w:p w14:paraId="7E33229B" w14:textId="56D4B219" w:rsidR="001A3139" w:rsidRPr="00B84954" w:rsidRDefault="005F6AB1" w:rsidP="005F6AB1">
            <w:pPr>
              <w:jc w:val="center"/>
              <w:rPr>
                <w:rFonts w:eastAsia="Calibri"/>
                <w:lang w:eastAsia="en-US"/>
              </w:rPr>
            </w:pPr>
            <w:r w:rsidRPr="00B84954">
              <w:rPr>
                <w:rFonts w:eastAsia="Shaker2Lancet-Regular"/>
                <w:color w:val="231F20"/>
                <w:lang w:val="en-US" w:eastAsia="en-US"/>
              </w:rPr>
              <w:t>1,000</w:t>
            </w:r>
          </w:p>
        </w:tc>
      </w:tr>
      <w:tr w:rsidR="00795667" w:rsidRPr="00B84954" w14:paraId="2EFF345A" w14:textId="688D9168" w:rsidTr="00C123B5">
        <w:trPr>
          <w:trHeight w:val="263"/>
        </w:trPr>
        <w:tc>
          <w:tcPr>
            <w:tcW w:w="9287" w:type="dxa"/>
            <w:gridSpan w:val="5"/>
            <w:shd w:val="clear" w:color="auto" w:fill="auto"/>
          </w:tcPr>
          <w:p w14:paraId="41A4CC98" w14:textId="12510343" w:rsidR="00795667" w:rsidRPr="00C123B5" w:rsidRDefault="00795667" w:rsidP="00283CA1">
            <w:pPr>
              <w:rPr>
                <w:rFonts w:eastAsia="Calibri"/>
                <w:b/>
                <w:lang w:eastAsia="en-US"/>
              </w:rPr>
            </w:pPr>
            <w:r w:rsidRPr="00C123B5">
              <w:rPr>
                <w:rFonts w:eastAsia="Calibri"/>
                <w:b/>
                <w:lang w:eastAsia="en-US"/>
              </w:rPr>
              <w:t>Прекращение участия в исследовании в связи с НЯ или НР</w:t>
            </w:r>
          </w:p>
        </w:tc>
      </w:tr>
      <w:tr w:rsidR="001A3139" w:rsidRPr="00B84954" w14:paraId="028A6D2F" w14:textId="7A2AA78E" w:rsidTr="005F6AB1">
        <w:trPr>
          <w:trHeight w:val="263"/>
        </w:trPr>
        <w:tc>
          <w:tcPr>
            <w:tcW w:w="1165" w:type="dxa"/>
          </w:tcPr>
          <w:p w14:paraId="0F88307F" w14:textId="0BE586DC" w:rsidR="001A3139" w:rsidRPr="00B84954" w:rsidRDefault="00795667" w:rsidP="00283CA1">
            <w:pPr>
              <w:rPr>
                <w:rFonts w:eastAsia="Calibri"/>
                <w:lang w:eastAsia="en-US"/>
              </w:rPr>
            </w:pPr>
            <w:r w:rsidRPr="00B84954">
              <w:rPr>
                <w:rFonts w:eastAsia="Calibri"/>
                <w:lang w:eastAsia="en-US"/>
              </w:rPr>
              <w:t>≥1 НЯ</w:t>
            </w:r>
          </w:p>
        </w:tc>
        <w:tc>
          <w:tcPr>
            <w:tcW w:w="2160" w:type="dxa"/>
          </w:tcPr>
          <w:p w14:paraId="76B93CC5" w14:textId="681D35D2" w:rsidR="001A3139" w:rsidRPr="00B84954" w:rsidRDefault="005F6AB1" w:rsidP="005F6AB1">
            <w:pPr>
              <w:jc w:val="center"/>
              <w:rPr>
                <w:rFonts w:eastAsia="Calibri"/>
                <w:lang w:eastAsia="en-US"/>
              </w:rPr>
            </w:pPr>
            <w:r w:rsidRPr="00B84954">
              <w:rPr>
                <w:rFonts w:eastAsia="Shaker2Lancet-Regular"/>
                <w:color w:val="231F20"/>
                <w:lang w:val="en-US" w:eastAsia="en-US"/>
              </w:rPr>
              <w:t>9 (3,2%)</w:t>
            </w:r>
          </w:p>
        </w:tc>
        <w:tc>
          <w:tcPr>
            <w:tcW w:w="2250" w:type="dxa"/>
          </w:tcPr>
          <w:p w14:paraId="0329BD66" w14:textId="6A21D6BE" w:rsidR="001A3139" w:rsidRPr="00B84954" w:rsidRDefault="005F6AB1" w:rsidP="005F6AB1">
            <w:pPr>
              <w:jc w:val="center"/>
              <w:rPr>
                <w:rFonts w:eastAsia="Calibri"/>
                <w:lang w:eastAsia="en-US"/>
              </w:rPr>
            </w:pPr>
            <w:r w:rsidRPr="00B84954">
              <w:rPr>
                <w:rFonts w:eastAsia="Shaker2Lancet-Regular"/>
                <w:color w:val="231F20"/>
                <w:lang w:val="en-US" w:eastAsia="en-US"/>
              </w:rPr>
              <w:t>17 (6,0%)</w:t>
            </w:r>
          </w:p>
        </w:tc>
        <w:tc>
          <w:tcPr>
            <w:tcW w:w="2700" w:type="dxa"/>
          </w:tcPr>
          <w:p w14:paraId="3148BD91" w14:textId="77F4A8EF" w:rsidR="001A3139" w:rsidRPr="00B84954" w:rsidRDefault="005F6AB1" w:rsidP="005F6AB1">
            <w:pPr>
              <w:jc w:val="center"/>
              <w:rPr>
                <w:rFonts w:eastAsia="Calibri"/>
                <w:lang w:eastAsia="en-US"/>
              </w:rPr>
            </w:pPr>
            <w:r w:rsidRPr="00B84954">
              <w:rPr>
                <w:rFonts w:eastAsia="Shaker2Lancet-Regular"/>
                <w:color w:val="231F20"/>
                <w:lang w:val="en-US" w:eastAsia="en-US"/>
              </w:rPr>
              <w:t xml:space="preserve">–2,8% (–6,6 </w:t>
            </w:r>
            <w:r w:rsidRPr="00B84954">
              <w:rPr>
                <w:rFonts w:eastAsia="Shaker2Lancet-Regular"/>
                <w:color w:val="231F20"/>
                <w:lang w:eastAsia="en-US"/>
              </w:rPr>
              <w:t>до</w:t>
            </w:r>
            <w:r w:rsidRPr="00B84954">
              <w:rPr>
                <w:rFonts w:eastAsia="Shaker2Lancet-Regular"/>
                <w:color w:val="231F20"/>
                <w:lang w:val="en-US" w:eastAsia="en-US"/>
              </w:rPr>
              <w:t xml:space="preserve"> 0,7)</w:t>
            </w:r>
          </w:p>
        </w:tc>
        <w:tc>
          <w:tcPr>
            <w:tcW w:w="1012" w:type="dxa"/>
          </w:tcPr>
          <w:p w14:paraId="1E2C6073" w14:textId="3433C501" w:rsidR="001A3139" w:rsidRPr="00B84954" w:rsidRDefault="005F6AB1" w:rsidP="005F6AB1">
            <w:pPr>
              <w:jc w:val="center"/>
              <w:rPr>
                <w:rFonts w:eastAsia="Calibri"/>
                <w:lang w:eastAsia="en-US"/>
              </w:rPr>
            </w:pPr>
            <w:r w:rsidRPr="00B84954">
              <w:rPr>
                <w:rFonts w:eastAsia="Shaker2Lancet-Regular"/>
                <w:color w:val="231F20"/>
                <w:lang w:val="en-US" w:eastAsia="en-US"/>
              </w:rPr>
              <w:t>0,159</w:t>
            </w:r>
          </w:p>
        </w:tc>
      </w:tr>
      <w:tr w:rsidR="00795667" w:rsidRPr="00B84954" w14:paraId="45C7B552" w14:textId="77777777" w:rsidTr="005F6AB1">
        <w:trPr>
          <w:trHeight w:val="263"/>
        </w:trPr>
        <w:tc>
          <w:tcPr>
            <w:tcW w:w="1165" w:type="dxa"/>
          </w:tcPr>
          <w:p w14:paraId="7D309615" w14:textId="76E28F95" w:rsidR="00795667" w:rsidRPr="00B84954" w:rsidRDefault="00AD55B7" w:rsidP="00283CA1">
            <w:pPr>
              <w:rPr>
                <w:rFonts w:eastAsia="Calibri"/>
                <w:lang w:eastAsia="en-US"/>
              </w:rPr>
            </w:pPr>
            <w:r w:rsidRPr="00B84954">
              <w:rPr>
                <w:rFonts w:eastAsia="Calibri"/>
                <w:lang w:eastAsia="en-US"/>
              </w:rPr>
              <w:t>НР</w:t>
            </w:r>
          </w:p>
        </w:tc>
        <w:tc>
          <w:tcPr>
            <w:tcW w:w="2160" w:type="dxa"/>
          </w:tcPr>
          <w:p w14:paraId="4BFAA388" w14:textId="0A82E4FC" w:rsidR="00795667" w:rsidRPr="00B84954" w:rsidRDefault="005F6AB1" w:rsidP="005F6AB1">
            <w:pPr>
              <w:jc w:val="center"/>
              <w:rPr>
                <w:rFonts w:eastAsia="Calibri"/>
                <w:lang w:eastAsia="en-US"/>
              </w:rPr>
            </w:pPr>
            <w:r w:rsidRPr="00B84954">
              <w:rPr>
                <w:rFonts w:eastAsia="Shaker2Lancet-Regular"/>
                <w:color w:val="231F20"/>
                <w:lang w:val="en-US" w:eastAsia="en-US"/>
              </w:rPr>
              <w:t>3 (1,1%)</w:t>
            </w:r>
          </w:p>
        </w:tc>
        <w:tc>
          <w:tcPr>
            <w:tcW w:w="2250" w:type="dxa"/>
          </w:tcPr>
          <w:p w14:paraId="696074A4" w14:textId="77C746A0" w:rsidR="00795667" w:rsidRPr="00B84954" w:rsidRDefault="005F6AB1" w:rsidP="005F6AB1">
            <w:pPr>
              <w:jc w:val="center"/>
              <w:rPr>
                <w:rFonts w:eastAsia="Calibri"/>
                <w:lang w:eastAsia="en-US"/>
              </w:rPr>
            </w:pPr>
            <w:r w:rsidRPr="00B84954">
              <w:rPr>
                <w:rFonts w:eastAsia="Shaker2Lancet-Regular"/>
                <w:color w:val="231F20"/>
                <w:lang w:val="en-US" w:eastAsia="en-US"/>
              </w:rPr>
              <w:t>11 (3,9%)</w:t>
            </w:r>
          </w:p>
        </w:tc>
        <w:tc>
          <w:tcPr>
            <w:tcW w:w="2700" w:type="dxa"/>
          </w:tcPr>
          <w:p w14:paraId="3467A86C" w14:textId="60070946" w:rsidR="00795667" w:rsidRPr="00B84954" w:rsidRDefault="005F6AB1" w:rsidP="005F6AB1">
            <w:pPr>
              <w:jc w:val="center"/>
              <w:rPr>
                <w:rFonts w:eastAsia="Calibri"/>
                <w:lang w:eastAsia="en-US"/>
              </w:rPr>
            </w:pPr>
            <w:r w:rsidRPr="00B84954">
              <w:rPr>
                <w:rFonts w:eastAsia="Shaker2Lancet-Regular"/>
                <w:color w:val="231F20"/>
                <w:lang w:val="en-US" w:eastAsia="en-US"/>
              </w:rPr>
              <w:t xml:space="preserve">–2,8% (–5,9 </w:t>
            </w:r>
            <w:r w:rsidRPr="00B84954">
              <w:rPr>
                <w:rFonts w:eastAsia="Shaker2Lancet-Regular"/>
                <w:color w:val="231F20"/>
                <w:lang w:eastAsia="en-US"/>
              </w:rPr>
              <w:t>до</w:t>
            </w:r>
            <w:r w:rsidRPr="00B84954">
              <w:rPr>
                <w:rFonts w:eastAsia="Shaker2Lancet-Regular"/>
                <w:color w:val="231F20"/>
                <w:lang w:val="en-US" w:eastAsia="en-US"/>
              </w:rPr>
              <w:t xml:space="preserve"> –0,3)</w:t>
            </w:r>
          </w:p>
        </w:tc>
        <w:tc>
          <w:tcPr>
            <w:tcW w:w="1012" w:type="dxa"/>
          </w:tcPr>
          <w:p w14:paraId="07B4FFD8" w14:textId="5AC8C5BA" w:rsidR="00795667" w:rsidRPr="00B84954" w:rsidRDefault="005F6AB1" w:rsidP="005F6AB1">
            <w:pPr>
              <w:jc w:val="center"/>
              <w:rPr>
                <w:rFonts w:eastAsia="Calibri"/>
                <w:lang w:eastAsia="en-US"/>
              </w:rPr>
            </w:pPr>
            <w:r w:rsidRPr="00B84954">
              <w:rPr>
                <w:rFonts w:eastAsia="Shaker2Lancet-Regular"/>
                <w:color w:val="231F20"/>
                <w:lang w:val="en-US" w:eastAsia="en-US"/>
              </w:rPr>
              <w:t>NA</w:t>
            </w:r>
          </w:p>
        </w:tc>
      </w:tr>
      <w:tr w:rsidR="00795667" w:rsidRPr="00B84954" w14:paraId="6EC07E8A" w14:textId="77777777" w:rsidTr="005F6AB1">
        <w:trPr>
          <w:trHeight w:val="263"/>
        </w:trPr>
        <w:tc>
          <w:tcPr>
            <w:tcW w:w="1165" w:type="dxa"/>
          </w:tcPr>
          <w:p w14:paraId="1983D8F1" w14:textId="2359F182" w:rsidR="00795667" w:rsidRPr="00B84954" w:rsidRDefault="00AD55B7" w:rsidP="00283CA1">
            <w:pPr>
              <w:rPr>
                <w:rFonts w:eastAsia="Calibri"/>
                <w:lang w:eastAsia="en-US"/>
              </w:rPr>
            </w:pPr>
            <w:r w:rsidRPr="00B84954">
              <w:rPr>
                <w:rFonts w:eastAsia="Calibri"/>
                <w:lang w:eastAsia="en-US"/>
              </w:rPr>
              <w:t>СНЯ</w:t>
            </w:r>
          </w:p>
        </w:tc>
        <w:tc>
          <w:tcPr>
            <w:tcW w:w="2160" w:type="dxa"/>
          </w:tcPr>
          <w:p w14:paraId="72265A55" w14:textId="76A0D4C2" w:rsidR="00795667" w:rsidRPr="00B84954" w:rsidRDefault="005F6AB1" w:rsidP="005F6AB1">
            <w:pPr>
              <w:jc w:val="center"/>
              <w:rPr>
                <w:rFonts w:eastAsia="Calibri"/>
                <w:lang w:eastAsia="en-US"/>
              </w:rPr>
            </w:pPr>
            <w:r w:rsidRPr="00B84954">
              <w:rPr>
                <w:rFonts w:eastAsia="Shaker2Lancet-Regular"/>
                <w:color w:val="231F20"/>
                <w:lang w:val="en-US" w:eastAsia="en-US"/>
              </w:rPr>
              <w:t>7 (2,5%)</w:t>
            </w:r>
          </w:p>
        </w:tc>
        <w:tc>
          <w:tcPr>
            <w:tcW w:w="2250" w:type="dxa"/>
          </w:tcPr>
          <w:p w14:paraId="44646557" w14:textId="422B624F" w:rsidR="00795667" w:rsidRPr="00B84954" w:rsidRDefault="005F6AB1" w:rsidP="005F6AB1">
            <w:pPr>
              <w:jc w:val="center"/>
              <w:rPr>
                <w:rFonts w:eastAsia="Calibri"/>
                <w:lang w:eastAsia="en-US"/>
              </w:rPr>
            </w:pPr>
            <w:r w:rsidRPr="00B84954">
              <w:rPr>
                <w:rFonts w:eastAsia="Shaker2Lancet-Regular"/>
                <w:color w:val="231F20"/>
                <w:lang w:val="en-US" w:eastAsia="en-US"/>
              </w:rPr>
              <w:t>4 (1,4%)</w:t>
            </w:r>
          </w:p>
        </w:tc>
        <w:tc>
          <w:tcPr>
            <w:tcW w:w="2700" w:type="dxa"/>
          </w:tcPr>
          <w:p w14:paraId="5A909B30" w14:textId="3A222605" w:rsidR="00795667" w:rsidRPr="00B84954" w:rsidRDefault="005F6AB1" w:rsidP="005F6AB1">
            <w:pPr>
              <w:jc w:val="center"/>
              <w:rPr>
                <w:rFonts w:eastAsia="Calibri"/>
                <w:lang w:eastAsia="en-US"/>
              </w:rPr>
            </w:pPr>
            <w:r w:rsidRPr="00B84954">
              <w:rPr>
                <w:rFonts w:eastAsia="Shaker2Lancet-Regular"/>
                <w:color w:val="231F20"/>
                <w:lang w:val="en-US" w:eastAsia="en-US"/>
              </w:rPr>
              <w:t xml:space="preserve">1,1% (–1,4 </w:t>
            </w:r>
            <w:r w:rsidRPr="00B84954">
              <w:rPr>
                <w:rFonts w:eastAsia="Shaker2Lancet-Regular"/>
                <w:color w:val="231F20"/>
                <w:lang w:eastAsia="en-US"/>
              </w:rPr>
              <w:t>до</w:t>
            </w:r>
            <w:r w:rsidRPr="00B84954">
              <w:rPr>
                <w:rFonts w:eastAsia="Shaker2Lancet-Regular"/>
                <w:color w:val="231F20"/>
                <w:lang w:val="en-US" w:eastAsia="en-US"/>
              </w:rPr>
              <w:t xml:space="preserve"> 3,8)</w:t>
            </w:r>
          </w:p>
        </w:tc>
        <w:tc>
          <w:tcPr>
            <w:tcW w:w="1012" w:type="dxa"/>
          </w:tcPr>
          <w:p w14:paraId="789E5F72" w14:textId="0C7B9379" w:rsidR="00795667" w:rsidRPr="00B84954" w:rsidRDefault="005F6AB1" w:rsidP="005F6AB1">
            <w:pPr>
              <w:jc w:val="center"/>
              <w:rPr>
                <w:rFonts w:eastAsia="Calibri"/>
                <w:lang w:eastAsia="en-US"/>
              </w:rPr>
            </w:pPr>
            <w:r w:rsidRPr="00B84954">
              <w:rPr>
                <w:rFonts w:eastAsia="Shaker2Lancet-Regular"/>
                <w:color w:val="231F20"/>
                <w:lang w:val="en-US" w:eastAsia="en-US"/>
              </w:rPr>
              <w:t>NA</w:t>
            </w:r>
          </w:p>
        </w:tc>
      </w:tr>
      <w:tr w:rsidR="00795667" w:rsidRPr="00B84954" w14:paraId="008A9CF1" w14:textId="77777777" w:rsidTr="005F6AB1">
        <w:trPr>
          <w:trHeight w:val="263"/>
        </w:trPr>
        <w:tc>
          <w:tcPr>
            <w:tcW w:w="1165" w:type="dxa"/>
          </w:tcPr>
          <w:p w14:paraId="7DCAE1ED" w14:textId="766A1703" w:rsidR="00795667" w:rsidRPr="00B84954" w:rsidRDefault="00AD55B7" w:rsidP="00283CA1">
            <w:pPr>
              <w:rPr>
                <w:rFonts w:eastAsia="Calibri"/>
                <w:lang w:eastAsia="en-US"/>
              </w:rPr>
            </w:pPr>
            <w:r w:rsidRPr="00B84954">
              <w:rPr>
                <w:rFonts w:eastAsia="Calibri"/>
                <w:lang w:eastAsia="en-US"/>
              </w:rPr>
              <w:t>СНР</w:t>
            </w:r>
          </w:p>
        </w:tc>
        <w:tc>
          <w:tcPr>
            <w:tcW w:w="2160" w:type="dxa"/>
          </w:tcPr>
          <w:p w14:paraId="6B4A43FF" w14:textId="13DD5A35" w:rsidR="00795667" w:rsidRPr="00B84954" w:rsidRDefault="005F6AB1" w:rsidP="005F6AB1">
            <w:pPr>
              <w:jc w:val="center"/>
              <w:rPr>
                <w:rFonts w:eastAsia="Calibri"/>
                <w:lang w:eastAsia="en-US"/>
              </w:rPr>
            </w:pPr>
            <w:r w:rsidRPr="00B84954">
              <w:rPr>
                <w:rFonts w:eastAsia="Shaker2Lancet-Regular"/>
                <w:color w:val="231F20"/>
                <w:lang w:val="en-US" w:eastAsia="en-US"/>
              </w:rPr>
              <w:t>1 (0,4%)</w:t>
            </w:r>
          </w:p>
        </w:tc>
        <w:tc>
          <w:tcPr>
            <w:tcW w:w="2250" w:type="dxa"/>
          </w:tcPr>
          <w:p w14:paraId="1B1F7411" w14:textId="2F9F4EAE" w:rsidR="00795667" w:rsidRPr="00B84954" w:rsidRDefault="005F6AB1" w:rsidP="005F6AB1">
            <w:pPr>
              <w:jc w:val="center"/>
              <w:rPr>
                <w:rFonts w:eastAsia="Calibri"/>
                <w:lang w:eastAsia="en-US"/>
              </w:rPr>
            </w:pPr>
            <w:r w:rsidRPr="00B84954">
              <w:rPr>
                <w:rFonts w:eastAsia="Shaker2Lancet-Regular"/>
                <w:color w:val="231F20"/>
                <w:lang w:val="en-US" w:eastAsia="en-US"/>
              </w:rPr>
              <w:t>2 (0,7%)</w:t>
            </w:r>
          </w:p>
        </w:tc>
        <w:tc>
          <w:tcPr>
            <w:tcW w:w="2700" w:type="dxa"/>
          </w:tcPr>
          <w:p w14:paraId="20B46F58" w14:textId="27CFF389" w:rsidR="00795667" w:rsidRPr="00B84954" w:rsidRDefault="005F6AB1" w:rsidP="005F6AB1">
            <w:pPr>
              <w:jc w:val="center"/>
              <w:rPr>
                <w:rFonts w:eastAsia="Calibri"/>
                <w:lang w:eastAsia="en-US"/>
              </w:rPr>
            </w:pPr>
            <w:r w:rsidRPr="00B84954">
              <w:rPr>
                <w:rFonts w:eastAsia="Shaker2Lancet-Regular"/>
                <w:color w:val="231F20"/>
                <w:lang w:val="en-US" w:eastAsia="en-US"/>
              </w:rPr>
              <w:t xml:space="preserve">–0,4% (–2,2 </w:t>
            </w:r>
            <w:r w:rsidRPr="00B84954">
              <w:rPr>
                <w:rFonts w:eastAsia="Shaker2Lancet-Regular"/>
                <w:color w:val="231F20"/>
                <w:lang w:eastAsia="en-US"/>
              </w:rPr>
              <w:t>до</w:t>
            </w:r>
            <w:r w:rsidRPr="00B84954">
              <w:rPr>
                <w:rFonts w:eastAsia="Shaker2Lancet-Regular"/>
                <w:color w:val="231F20"/>
                <w:lang w:val="en-US" w:eastAsia="en-US"/>
              </w:rPr>
              <w:t xml:space="preserve"> 1,3)</w:t>
            </w:r>
          </w:p>
        </w:tc>
        <w:tc>
          <w:tcPr>
            <w:tcW w:w="1012" w:type="dxa"/>
          </w:tcPr>
          <w:p w14:paraId="45203B2A" w14:textId="7BD533E3" w:rsidR="00795667" w:rsidRPr="00B84954" w:rsidRDefault="005F6AB1" w:rsidP="005F6AB1">
            <w:pPr>
              <w:jc w:val="center"/>
              <w:rPr>
                <w:rFonts w:eastAsia="Calibri"/>
                <w:lang w:eastAsia="en-US"/>
              </w:rPr>
            </w:pPr>
            <w:r w:rsidRPr="00B84954">
              <w:rPr>
                <w:rFonts w:eastAsia="Shaker2Lancet-Regular"/>
                <w:color w:val="231F20"/>
                <w:lang w:val="en-US" w:eastAsia="en-US"/>
              </w:rPr>
              <w:t>NA</w:t>
            </w:r>
          </w:p>
        </w:tc>
      </w:tr>
      <w:tr w:rsidR="00AD55B7" w:rsidRPr="00B84954" w14:paraId="62D94FEF" w14:textId="77777777" w:rsidTr="005F6AB1">
        <w:trPr>
          <w:trHeight w:val="263"/>
        </w:trPr>
        <w:tc>
          <w:tcPr>
            <w:tcW w:w="9287" w:type="dxa"/>
            <w:gridSpan w:val="5"/>
          </w:tcPr>
          <w:p w14:paraId="6CE6734D" w14:textId="77777777" w:rsidR="008545FF" w:rsidRDefault="00F95D8B" w:rsidP="005F6AB1">
            <w:pPr>
              <w:rPr>
                <w:rFonts w:eastAsia="Calibri"/>
                <w:b/>
                <w:sz w:val="20"/>
                <w:szCs w:val="20"/>
                <w:lang w:eastAsia="en-US"/>
              </w:rPr>
            </w:pPr>
            <w:r w:rsidRPr="008545FF">
              <w:rPr>
                <w:rFonts w:eastAsia="Calibri"/>
                <w:b/>
                <w:sz w:val="20"/>
                <w:szCs w:val="20"/>
                <w:lang w:eastAsia="en-US"/>
              </w:rPr>
              <w:t>Примечание:</w:t>
            </w:r>
          </w:p>
          <w:p w14:paraId="647233BA" w14:textId="1861D6C6" w:rsidR="005F6AB1" w:rsidRPr="00B84954" w:rsidRDefault="008545FF" w:rsidP="005F6AB1">
            <w:pPr>
              <w:rPr>
                <w:rFonts w:eastAsia="Calibri"/>
                <w:sz w:val="20"/>
                <w:szCs w:val="20"/>
                <w:lang w:eastAsia="en-US"/>
              </w:rPr>
            </w:pPr>
            <w:r>
              <w:rPr>
                <w:rFonts w:eastAsia="Calibri"/>
                <w:sz w:val="20"/>
                <w:szCs w:val="20"/>
                <w:lang w:eastAsia="en-US"/>
              </w:rPr>
              <w:t>Д</w:t>
            </w:r>
            <w:r w:rsidR="00AD55B7" w:rsidRPr="00B84954">
              <w:rPr>
                <w:rFonts w:eastAsia="Calibri"/>
                <w:sz w:val="20"/>
                <w:szCs w:val="20"/>
                <w:lang w:eastAsia="en-US"/>
              </w:rPr>
              <w:t>анные представляют количество пациентов (%) или процент пациентов (95% ДИ). 95% доверительный интервал рассчитан методом Миеттиненом-Нурминеном. NA = неприменимо</w:t>
            </w:r>
            <w:r w:rsidR="005F6AB1" w:rsidRPr="00B84954">
              <w:rPr>
                <w:rFonts w:eastAsia="Calibri"/>
                <w:sz w:val="20"/>
                <w:szCs w:val="20"/>
                <w:lang w:eastAsia="en-US"/>
              </w:rPr>
              <w:t>.</w:t>
            </w:r>
          </w:p>
          <w:p w14:paraId="6B9F8C61" w14:textId="56A60023" w:rsidR="00AD55B7" w:rsidRPr="00B84954" w:rsidRDefault="00AD55B7" w:rsidP="00AD55B7">
            <w:pPr>
              <w:rPr>
                <w:rFonts w:eastAsia="Calibri"/>
                <w:lang w:eastAsia="en-US"/>
              </w:rPr>
            </w:pPr>
            <w:r w:rsidRPr="00B84954">
              <w:rPr>
                <w:rFonts w:eastAsia="Calibri"/>
                <w:sz w:val="20"/>
                <w:szCs w:val="20"/>
                <w:lang w:eastAsia="en-US"/>
              </w:rPr>
              <w:t>* Частота ответа в группе ралтегравира минус частота ответа в группе эфавирен</w:t>
            </w:r>
            <w:r w:rsidR="005F6AB1" w:rsidRPr="00B84954">
              <w:rPr>
                <w:rFonts w:eastAsia="Calibri"/>
                <w:sz w:val="20"/>
                <w:szCs w:val="20"/>
                <w:lang w:eastAsia="en-US"/>
              </w:rPr>
              <w:t>з</w:t>
            </w:r>
            <w:r w:rsidRPr="00B84954">
              <w:rPr>
                <w:rFonts w:eastAsia="Calibri"/>
                <w:sz w:val="20"/>
                <w:szCs w:val="20"/>
                <w:lang w:eastAsia="en-US"/>
              </w:rPr>
              <w:t xml:space="preserve">а. </w:t>
            </w:r>
            <w:r w:rsidR="005F6AB1" w:rsidRPr="00B84954">
              <w:rPr>
                <w:rFonts w:eastAsia="Calibri"/>
                <w:sz w:val="20"/>
                <w:szCs w:val="20"/>
                <w:lang w:eastAsia="en-US"/>
              </w:rPr>
              <w:t>Оценка</w:t>
            </w:r>
            <w:r w:rsidRPr="00B84954">
              <w:rPr>
                <w:rFonts w:eastAsia="Calibri"/>
                <w:sz w:val="20"/>
                <w:szCs w:val="20"/>
                <w:lang w:eastAsia="en-US"/>
              </w:rPr>
              <w:t xml:space="preserve"> значимости </w:t>
            </w:r>
            <w:r w:rsidR="005F6AB1" w:rsidRPr="00B84954">
              <w:rPr>
                <w:rFonts w:eastAsia="Calibri"/>
                <w:sz w:val="20"/>
                <w:szCs w:val="20"/>
                <w:lang w:eastAsia="en-US"/>
              </w:rPr>
              <w:t xml:space="preserve">различия </w:t>
            </w:r>
            <w:r w:rsidRPr="00B84954">
              <w:rPr>
                <w:rFonts w:eastAsia="Calibri"/>
                <w:sz w:val="20"/>
                <w:szCs w:val="20"/>
                <w:lang w:eastAsia="en-US"/>
              </w:rPr>
              <w:t>проводил</w:t>
            </w:r>
            <w:r w:rsidR="005F6AB1" w:rsidRPr="00B84954">
              <w:rPr>
                <w:rFonts w:eastAsia="Calibri"/>
                <w:sz w:val="20"/>
                <w:szCs w:val="20"/>
                <w:lang w:eastAsia="en-US"/>
              </w:rPr>
              <w:t>а</w:t>
            </w:r>
            <w:r w:rsidRPr="00B84954">
              <w:rPr>
                <w:rFonts w:eastAsia="Calibri"/>
                <w:sz w:val="20"/>
                <w:szCs w:val="20"/>
                <w:lang w:eastAsia="en-US"/>
              </w:rPr>
              <w:t>сь с помощью точного теста Фишера на процентное соотношение</w:t>
            </w:r>
            <w:r w:rsidR="005F6AB1" w:rsidRPr="00B84954">
              <w:rPr>
                <w:rFonts w:eastAsia="Calibri"/>
                <w:sz w:val="20"/>
                <w:szCs w:val="20"/>
                <w:lang w:eastAsia="en-US"/>
              </w:rPr>
              <w:t xml:space="preserve"> </w:t>
            </w:r>
            <w:r w:rsidRPr="00B84954">
              <w:rPr>
                <w:rFonts w:eastAsia="Calibri"/>
                <w:sz w:val="20"/>
                <w:szCs w:val="20"/>
                <w:lang w:eastAsia="en-US"/>
              </w:rPr>
              <w:t>пациент</w:t>
            </w:r>
            <w:r w:rsidR="005F6AB1" w:rsidRPr="00B84954">
              <w:rPr>
                <w:rFonts w:eastAsia="Calibri"/>
                <w:sz w:val="20"/>
                <w:szCs w:val="20"/>
                <w:lang w:eastAsia="en-US"/>
              </w:rPr>
              <w:t>ов</w:t>
            </w:r>
            <w:r w:rsidRPr="00B84954">
              <w:rPr>
                <w:rFonts w:eastAsia="Calibri"/>
                <w:sz w:val="20"/>
                <w:szCs w:val="20"/>
                <w:lang w:eastAsia="en-US"/>
              </w:rPr>
              <w:t xml:space="preserve"> с хотя бы одним неблагоприятным опытом в категории.</w:t>
            </w:r>
            <w:r w:rsidRPr="00B84954">
              <w:rPr>
                <w:rFonts w:eastAsia="Calibri"/>
                <w:lang w:eastAsia="en-US"/>
              </w:rPr>
              <w:t xml:space="preserve"> </w:t>
            </w:r>
          </w:p>
        </w:tc>
      </w:tr>
    </w:tbl>
    <w:p w14:paraId="24F5845A" w14:textId="2B377FCC" w:rsidR="00283CA1" w:rsidRPr="00B84954" w:rsidRDefault="00283CA1" w:rsidP="00283CA1">
      <w:pPr>
        <w:spacing w:after="0" w:line="240" w:lineRule="auto"/>
        <w:rPr>
          <w:rFonts w:eastAsia="Calibri"/>
          <w:lang w:eastAsia="en-US"/>
        </w:rPr>
      </w:pPr>
      <w:r w:rsidRPr="00B84954">
        <w:rPr>
          <w:rFonts w:eastAsia="Calibri"/>
          <w:lang w:eastAsia="en-US"/>
        </w:rPr>
        <w:t xml:space="preserve"> </w:t>
      </w:r>
    </w:p>
    <w:p w14:paraId="0B2E77F3" w14:textId="777E9430" w:rsidR="001A3139" w:rsidRPr="00B84954" w:rsidRDefault="008D69F2" w:rsidP="00283CA1">
      <w:pPr>
        <w:spacing w:after="0" w:line="240" w:lineRule="auto"/>
        <w:rPr>
          <w:rFonts w:eastAsia="Calibri"/>
          <w:lang w:eastAsia="en-US"/>
        </w:rPr>
      </w:pPr>
      <w:r>
        <w:rPr>
          <w:rFonts w:eastAsia="Calibri"/>
          <w:b/>
          <w:lang w:eastAsia="en-US"/>
        </w:rPr>
        <w:t>Таблица 4</w:t>
      </w:r>
      <w:r w:rsidR="00ED350E">
        <w:rPr>
          <w:rFonts w:eastAsia="Calibri"/>
          <w:b/>
          <w:lang w:eastAsia="en-US"/>
        </w:rPr>
        <w:t>-</w:t>
      </w:r>
      <w:r>
        <w:rPr>
          <w:rFonts w:eastAsia="Calibri"/>
          <w:b/>
          <w:lang w:eastAsia="en-US"/>
        </w:rPr>
        <w:t>1</w:t>
      </w:r>
      <w:r w:rsidR="008545FF">
        <w:rPr>
          <w:rFonts w:eastAsia="Calibri"/>
          <w:b/>
          <w:lang w:eastAsia="en-US"/>
        </w:rPr>
        <w:t>4</w:t>
      </w:r>
      <w:r w:rsidR="001A3139" w:rsidRPr="00B84954">
        <w:rPr>
          <w:rFonts w:eastAsia="Calibri"/>
          <w:b/>
          <w:lang w:eastAsia="en-US"/>
        </w:rPr>
        <w:t>.</w:t>
      </w:r>
      <w:r w:rsidR="001A3139" w:rsidRPr="00B84954">
        <w:rPr>
          <w:rFonts w:eastAsia="Calibri"/>
          <w:lang w:eastAsia="en-US"/>
        </w:rPr>
        <w:t xml:space="preserve"> </w:t>
      </w:r>
      <w:r w:rsidR="005F6AB1" w:rsidRPr="00B84954">
        <w:rPr>
          <w:rFonts w:eastAsia="Calibri"/>
          <w:lang w:eastAsia="en-US"/>
        </w:rPr>
        <w:t>Частота возникновения НР средней и тяжелой степени тяжести в группах ралтегравира и эфавиренза</w:t>
      </w:r>
      <w:r w:rsidR="00F95D8B" w:rsidRPr="00B84954">
        <w:rPr>
          <w:rFonts w:eastAsia="Calibri"/>
          <w:lang w:eastAsia="en-US"/>
        </w:rPr>
        <w:t xml:space="preserve"> [13]</w:t>
      </w:r>
      <w:r w:rsidR="005F6AB1" w:rsidRPr="00B84954">
        <w:rPr>
          <w:rFonts w:eastAsia="Calibri"/>
          <w:lang w:eastAsia="en-US"/>
        </w:rPr>
        <w:t>.</w:t>
      </w:r>
    </w:p>
    <w:tbl>
      <w:tblPr>
        <w:tblStyle w:val="a8"/>
        <w:tblW w:w="0" w:type="auto"/>
        <w:tblLook w:val="04A0" w:firstRow="1" w:lastRow="0" w:firstColumn="1" w:lastColumn="0" w:noHBand="0" w:noVBand="1"/>
      </w:tblPr>
      <w:tblGrid>
        <w:gridCol w:w="3115"/>
        <w:gridCol w:w="3115"/>
        <w:gridCol w:w="3116"/>
      </w:tblGrid>
      <w:tr w:rsidR="005F6AB1" w:rsidRPr="00B84954" w14:paraId="35E35E00" w14:textId="77777777" w:rsidTr="00551868">
        <w:tc>
          <w:tcPr>
            <w:tcW w:w="3115" w:type="dxa"/>
            <w:shd w:val="clear" w:color="auto" w:fill="D9D9D9" w:themeFill="background1" w:themeFillShade="D9"/>
            <w:vAlign w:val="center"/>
          </w:tcPr>
          <w:p w14:paraId="654D28E9" w14:textId="3D0FB46A" w:rsidR="005F6AB1" w:rsidRPr="00B84954" w:rsidRDefault="005F6AB1" w:rsidP="008D69F2">
            <w:pPr>
              <w:jc w:val="center"/>
              <w:rPr>
                <w:rFonts w:eastAsia="Calibri"/>
                <w:b/>
                <w:bCs/>
                <w:lang w:eastAsia="en-US"/>
              </w:rPr>
            </w:pPr>
            <w:r w:rsidRPr="00B84954">
              <w:rPr>
                <w:rFonts w:eastAsia="Calibri"/>
                <w:b/>
                <w:bCs/>
                <w:lang w:eastAsia="en-US"/>
              </w:rPr>
              <w:t>НР</w:t>
            </w:r>
          </w:p>
        </w:tc>
        <w:tc>
          <w:tcPr>
            <w:tcW w:w="3115" w:type="dxa"/>
            <w:shd w:val="clear" w:color="auto" w:fill="D9D9D9" w:themeFill="background1" w:themeFillShade="D9"/>
            <w:vAlign w:val="center"/>
          </w:tcPr>
          <w:p w14:paraId="5C27680E" w14:textId="354FBC1D" w:rsidR="005F6AB1" w:rsidRPr="00B84954" w:rsidRDefault="005F6AB1" w:rsidP="008D69F2">
            <w:pPr>
              <w:jc w:val="center"/>
              <w:rPr>
                <w:rFonts w:eastAsia="Calibri"/>
                <w:lang w:eastAsia="en-US"/>
              </w:rPr>
            </w:pPr>
            <w:r w:rsidRPr="00B84954">
              <w:rPr>
                <w:rFonts w:eastAsia="Calibri"/>
                <w:b/>
                <w:bCs/>
                <w:lang w:eastAsia="en-US"/>
              </w:rPr>
              <w:t xml:space="preserve">Группа ралтегравира </w:t>
            </w:r>
            <w:r w:rsidRPr="00B84954">
              <w:rPr>
                <w:rFonts w:eastAsia="Calibri"/>
                <w:b/>
                <w:bCs/>
                <w:lang w:val="en-US" w:eastAsia="en-US"/>
              </w:rPr>
              <w:t>(n=281)</w:t>
            </w:r>
          </w:p>
        </w:tc>
        <w:tc>
          <w:tcPr>
            <w:tcW w:w="3116" w:type="dxa"/>
            <w:shd w:val="clear" w:color="auto" w:fill="D9D9D9" w:themeFill="background1" w:themeFillShade="D9"/>
            <w:vAlign w:val="center"/>
          </w:tcPr>
          <w:p w14:paraId="6ECFD320" w14:textId="25CF9AB5" w:rsidR="005F6AB1" w:rsidRPr="00B84954" w:rsidRDefault="005F6AB1" w:rsidP="008D69F2">
            <w:pPr>
              <w:jc w:val="center"/>
              <w:rPr>
                <w:rFonts w:eastAsia="Calibri"/>
                <w:lang w:eastAsia="en-US"/>
              </w:rPr>
            </w:pPr>
            <w:r w:rsidRPr="00B84954">
              <w:rPr>
                <w:rFonts w:eastAsia="Calibri"/>
                <w:b/>
                <w:bCs/>
                <w:lang w:eastAsia="en-US"/>
              </w:rPr>
              <w:t xml:space="preserve">Группа эфавиренза </w:t>
            </w:r>
            <w:r w:rsidRPr="00B84954">
              <w:rPr>
                <w:rFonts w:eastAsia="Calibri"/>
                <w:b/>
                <w:bCs/>
                <w:lang w:val="en-US" w:eastAsia="en-US"/>
              </w:rPr>
              <w:t>(n=282)</w:t>
            </w:r>
          </w:p>
        </w:tc>
      </w:tr>
      <w:tr w:rsidR="005F6AB1" w:rsidRPr="00B84954" w14:paraId="175AC967" w14:textId="77777777" w:rsidTr="005F6AB1">
        <w:tc>
          <w:tcPr>
            <w:tcW w:w="3115" w:type="dxa"/>
          </w:tcPr>
          <w:p w14:paraId="6E99E4B6" w14:textId="6F8CA381" w:rsidR="005F6AB1" w:rsidRPr="00B84954" w:rsidRDefault="005F6AB1" w:rsidP="00283CA1">
            <w:pPr>
              <w:rPr>
                <w:rFonts w:eastAsia="Calibri"/>
                <w:lang w:eastAsia="en-US"/>
              </w:rPr>
            </w:pPr>
            <w:r w:rsidRPr="00B84954">
              <w:rPr>
                <w:rFonts w:eastAsia="Calibri"/>
                <w:lang w:eastAsia="en-US"/>
              </w:rPr>
              <w:t>Головная боль</w:t>
            </w:r>
          </w:p>
        </w:tc>
        <w:tc>
          <w:tcPr>
            <w:tcW w:w="3115" w:type="dxa"/>
          </w:tcPr>
          <w:p w14:paraId="20E81B98" w14:textId="67092625" w:rsidR="005F6AB1" w:rsidRPr="00B84954" w:rsidRDefault="005F6AB1" w:rsidP="005F6AB1">
            <w:pPr>
              <w:jc w:val="center"/>
              <w:rPr>
                <w:rFonts w:eastAsia="Calibri"/>
                <w:lang w:eastAsia="en-US"/>
              </w:rPr>
            </w:pPr>
            <w:r w:rsidRPr="00B84954">
              <w:rPr>
                <w:rFonts w:eastAsia="Shaker2Lancet-Regular"/>
                <w:color w:val="231F20"/>
                <w:lang w:val="en-US" w:eastAsia="en-US"/>
              </w:rPr>
              <w:t>11 (4%)</w:t>
            </w:r>
          </w:p>
        </w:tc>
        <w:tc>
          <w:tcPr>
            <w:tcW w:w="3116" w:type="dxa"/>
          </w:tcPr>
          <w:p w14:paraId="03776B44" w14:textId="0DC281BE" w:rsidR="005F6AB1" w:rsidRPr="00B84954" w:rsidRDefault="005F6AB1" w:rsidP="005F6AB1">
            <w:pPr>
              <w:jc w:val="center"/>
              <w:rPr>
                <w:rFonts w:eastAsia="Calibri"/>
                <w:lang w:eastAsia="en-US"/>
              </w:rPr>
            </w:pPr>
            <w:r w:rsidRPr="00B84954">
              <w:rPr>
                <w:rFonts w:eastAsia="Shaker2Lancet-Regular"/>
                <w:color w:val="231F20"/>
                <w:lang w:val="en-US" w:eastAsia="en-US"/>
              </w:rPr>
              <w:t>13 (5%)</w:t>
            </w:r>
          </w:p>
        </w:tc>
      </w:tr>
      <w:tr w:rsidR="005F6AB1" w:rsidRPr="00B84954" w14:paraId="28DAFCF5" w14:textId="77777777" w:rsidTr="005F6AB1">
        <w:tc>
          <w:tcPr>
            <w:tcW w:w="3115" w:type="dxa"/>
          </w:tcPr>
          <w:p w14:paraId="10ED22A7" w14:textId="088C4D7B" w:rsidR="005F6AB1" w:rsidRPr="00B84954" w:rsidRDefault="005F6AB1" w:rsidP="005F6AB1">
            <w:pPr>
              <w:rPr>
                <w:rFonts w:eastAsia="Calibri"/>
                <w:lang w:eastAsia="en-US"/>
              </w:rPr>
            </w:pPr>
            <w:r w:rsidRPr="00B84954">
              <w:rPr>
                <w:rFonts w:eastAsia="Calibri"/>
                <w:lang w:eastAsia="en-US"/>
              </w:rPr>
              <w:t>Головокружение</w:t>
            </w:r>
          </w:p>
        </w:tc>
        <w:tc>
          <w:tcPr>
            <w:tcW w:w="3115" w:type="dxa"/>
          </w:tcPr>
          <w:p w14:paraId="745716EA" w14:textId="6DBC2C6B" w:rsidR="005F6AB1" w:rsidRPr="00B84954" w:rsidRDefault="005F6AB1" w:rsidP="005F6AB1">
            <w:pPr>
              <w:jc w:val="center"/>
              <w:rPr>
                <w:rFonts w:eastAsia="Calibri"/>
                <w:lang w:eastAsia="en-US"/>
              </w:rPr>
            </w:pPr>
            <w:r w:rsidRPr="00B84954">
              <w:rPr>
                <w:rFonts w:eastAsia="Shaker2Lancet-Regular"/>
                <w:color w:val="231F20"/>
                <w:lang w:val="en-US" w:eastAsia="en-US"/>
              </w:rPr>
              <w:t>4 (1%)</w:t>
            </w:r>
          </w:p>
        </w:tc>
        <w:tc>
          <w:tcPr>
            <w:tcW w:w="3116" w:type="dxa"/>
          </w:tcPr>
          <w:p w14:paraId="4C16FC54" w14:textId="08BE6AA9" w:rsidR="005F6AB1" w:rsidRPr="00B84954" w:rsidRDefault="005F6AB1" w:rsidP="005F6AB1">
            <w:pPr>
              <w:jc w:val="center"/>
              <w:rPr>
                <w:rFonts w:eastAsia="Calibri"/>
                <w:lang w:eastAsia="en-US"/>
              </w:rPr>
            </w:pPr>
            <w:r w:rsidRPr="00B84954">
              <w:rPr>
                <w:rFonts w:eastAsia="Shaker2Lancet-Regular"/>
                <w:color w:val="231F20"/>
                <w:lang w:val="en-US" w:eastAsia="en-US"/>
              </w:rPr>
              <w:t>18 (6%)</w:t>
            </w:r>
          </w:p>
        </w:tc>
      </w:tr>
      <w:tr w:rsidR="005F6AB1" w:rsidRPr="00B84954" w14:paraId="0C8E8CD1" w14:textId="77777777" w:rsidTr="005F6AB1">
        <w:tc>
          <w:tcPr>
            <w:tcW w:w="3115" w:type="dxa"/>
          </w:tcPr>
          <w:p w14:paraId="7426FFB1" w14:textId="10BAC10B" w:rsidR="005F6AB1" w:rsidRPr="00B84954" w:rsidRDefault="005F6AB1" w:rsidP="00283CA1">
            <w:pPr>
              <w:rPr>
                <w:rFonts w:eastAsia="Calibri"/>
                <w:lang w:eastAsia="en-US"/>
              </w:rPr>
            </w:pPr>
            <w:r w:rsidRPr="00B84954">
              <w:rPr>
                <w:rFonts w:eastAsia="Calibri"/>
                <w:lang w:eastAsia="en-US"/>
              </w:rPr>
              <w:t>Бессонница</w:t>
            </w:r>
          </w:p>
        </w:tc>
        <w:tc>
          <w:tcPr>
            <w:tcW w:w="3115" w:type="dxa"/>
          </w:tcPr>
          <w:p w14:paraId="172C2E74" w14:textId="22F39837" w:rsidR="005F6AB1" w:rsidRPr="00B84954" w:rsidRDefault="005F6AB1" w:rsidP="005F6AB1">
            <w:pPr>
              <w:jc w:val="center"/>
              <w:rPr>
                <w:rFonts w:eastAsia="Calibri"/>
                <w:lang w:eastAsia="en-US"/>
              </w:rPr>
            </w:pPr>
            <w:r w:rsidRPr="00B84954">
              <w:rPr>
                <w:rFonts w:eastAsia="Shaker2Lancet-Regular"/>
                <w:color w:val="231F20"/>
                <w:lang w:val="en-US" w:eastAsia="en-US"/>
              </w:rPr>
              <w:t>10 (4%)</w:t>
            </w:r>
          </w:p>
        </w:tc>
        <w:tc>
          <w:tcPr>
            <w:tcW w:w="3116" w:type="dxa"/>
          </w:tcPr>
          <w:p w14:paraId="14FEC314" w14:textId="4128A6FA" w:rsidR="005F6AB1" w:rsidRPr="00B84954" w:rsidRDefault="005F6AB1" w:rsidP="005F6AB1">
            <w:pPr>
              <w:jc w:val="center"/>
              <w:rPr>
                <w:rFonts w:eastAsia="Calibri"/>
                <w:lang w:eastAsia="en-US"/>
              </w:rPr>
            </w:pPr>
            <w:r w:rsidRPr="00B84954">
              <w:rPr>
                <w:rFonts w:eastAsia="Shaker2Lancet-Regular"/>
                <w:color w:val="231F20"/>
                <w:lang w:val="en-US" w:eastAsia="en-US"/>
              </w:rPr>
              <w:t>9 (3%)</w:t>
            </w:r>
          </w:p>
        </w:tc>
      </w:tr>
      <w:tr w:rsidR="005F6AB1" w:rsidRPr="00B84954" w14:paraId="30A0B2F2" w14:textId="77777777" w:rsidTr="005F6AB1">
        <w:tc>
          <w:tcPr>
            <w:tcW w:w="3115" w:type="dxa"/>
          </w:tcPr>
          <w:p w14:paraId="53BCEA64" w14:textId="132CF491" w:rsidR="005F6AB1" w:rsidRPr="00B84954" w:rsidRDefault="005F6AB1" w:rsidP="00283CA1">
            <w:pPr>
              <w:rPr>
                <w:rFonts w:eastAsia="Calibri"/>
                <w:lang w:eastAsia="en-US"/>
              </w:rPr>
            </w:pPr>
            <w:r w:rsidRPr="00B84954">
              <w:rPr>
                <w:rFonts w:eastAsia="Calibri"/>
                <w:lang w:eastAsia="en-US"/>
              </w:rPr>
              <w:t>Тошнота</w:t>
            </w:r>
          </w:p>
        </w:tc>
        <w:tc>
          <w:tcPr>
            <w:tcW w:w="3115" w:type="dxa"/>
          </w:tcPr>
          <w:p w14:paraId="1178EE93" w14:textId="2597D874" w:rsidR="005F6AB1" w:rsidRPr="00B84954" w:rsidRDefault="005F6AB1" w:rsidP="005F6AB1">
            <w:pPr>
              <w:jc w:val="center"/>
              <w:rPr>
                <w:rFonts w:eastAsia="Calibri"/>
                <w:lang w:eastAsia="en-US"/>
              </w:rPr>
            </w:pPr>
            <w:r w:rsidRPr="00B84954">
              <w:rPr>
                <w:rFonts w:eastAsia="Shaker2Lancet-Regular"/>
                <w:color w:val="231F20"/>
                <w:lang w:val="en-US" w:eastAsia="en-US"/>
              </w:rPr>
              <w:t>8 (3%)</w:t>
            </w:r>
          </w:p>
        </w:tc>
        <w:tc>
          <w:tcPr>
            <w:tcW w:w="3116" w:type="dxa"/>
          </w:tcPr>
          <w:p w14:paraId="6765349F" w14:textId="3A08D335" w:rsidR="005F6AB1" w:rsidRPr="00B84954" w:rsidRDefault="005F6AB1" w:rsidP="005F6AB1">
            <w:pPr>
              <w:jc w:val="center"/>
              <w:rPr>
                <w:rFonts w:eastAsia="Calibri"/>
                <w:lang w:eastAsia="en-US"/>
              </w:rPr>
            </w:pPr>
            <w:r w:rsidRPr="00B84954">
              <w:rPr>
                <w:rFonts w:eastAsia="Shaker2Lancet-Regular"/>
                <w:color w:val="231F20"/>
                <w:lang w:val="en-US" w:eastAsia="en-US"/>
              </w:rPr>
              <w:t>10 (4%)</w:t>
            </w:r>
          </w:p>
        </w:tc>
      </w:tr>
      <w:tr w:rsidR="005F6AB1" w:rsidRPr="00B84954" w14:paraId="63D682A0" w14:textId="77777777" w:rsidTr="005F6AB1">
        <w:tc>
          <w:tcPr>
            <w:tcW w:w="3115" w:type="dxa"/>
          </w:tcPr>
          <w:p w14:paraId="1FFDB912" w14:textId="1152EECA" w:rsidR="005F6AB1" w:rsidRPr="00B84954" w:rsidRDefault="005F6AB1" w:rsidP="00283CA1">
            <w:pPr>
              <w:rPr>
                <w:rFonts w:eastAsia="Calibri"/>
                <w:lang w:eastAsia="en-US"/>
              </w:rPr>
            </w:pPr>
            <w:r w:rsidRPr="00B84954">
              <w:rPr>
                <w:rFonts w:eastAsia="Calibri"/>
                <w:lang w:eastAsia="en-US"/>
              </w:rPr>
              <w:t>Утомляемость</w:t>
            </w:r>
          </w:p>
        </w:tc>
        <w:tc>
          <w:tcPr>
            <w:tcW w:w="3115" w:type="dxa"/>
          </w:tcPr>
          <w:p w14:paraId="63B1A222" w14:textId="041138B0" w:rsidR="005F6AB1" w:rsidRPr="00B84954" w:rsidRDefault="005F6AB1" w:rsidP="005F6AB1">
            <w:pPr>
              <w:jc w:val="center"/>
              <w:rPr>
                <w:rFonts w:eastAsia="Calibri"/>
                <w:lang w:eastAsia="en-US"/>
              </w:rPr>
            </w:pPr>
            <w:r w:rsidRPr="00B84954">
              <w:rPr>
                <w:rFonts w:eastAsia="Shaker2Lancet-Regular"/>
                <w:color w:val="231F20"/>
                <w:lang w:val="en-US" w:eastAsia="en-US"/>
              </w:rPr>
              <w:t>4 (1%)</w:t>
            </w:r>
          </w:p>
        </w:tc>
        <w:tc>
          <w:tcPr>
            <w:tcW w:w="3116" w:type="dxa"/>
          </w:tcPr>
          <w:p w14:paraId="30A5CDD7" w14:textId="216B196D" w:rsidR="005F6AB1" w:rsidRPr="00B84954" w:rsidRDefault="005F6AB1" w:rsidP="005F6AB1">
            <w:pPr>
              <w:jc w:val="center"/>
              <w:rPr>
                <w:rFonts w:eastAsia="Calibri"/>
                <w:lang w:eastAsia="en-US"/>
              </w:rPr>
            </w:pPr>
            <w:r w:rsidRPr="00B84954">
              <w:rPr>
                <w:rFonts w:eastAsia="Shaker2Lancet-Regular"/>
                <w:color w:val="231F20"/>
                <w:lang w:val="en-US" w:eastAsia="en-US"/>
              </w:rPr>
              <w:t>8 (3%)</w:t>
            </w:r>
          </w:p>
        </w:tc>
      </w:tr>
      <w:tr w:rsidR="005F6AB1" w:rsidRPr="00B84954" w14:paraId="1BE5BA50" w14:textId="77777777" w:rsidTr="005F6AB1">
        <w:tc>
          <w:tcPr>
            <w:tcW w:w="3115" w:type="dxa"/>
          </w:tcPr>
          <w:p w14:paraId="375E25F1" w14:textId="25ED9175" w:rsidR="005F6AB1" w:rsidRPr="00B84954" w:rsidRDefault="005F6AB1" w:rsidP="00283CA1">
            <w:pPr>
              <w:rPr>
                <w:rFonts w:eastAsia="Calibri"/>
                <w:lang w:eastAsia="en-US"/>
              </w:rPr>
            </w:pPr>
            <w:r w:rsidRPr="00B84954">
              <w:rPr>
                <w:rFonts w:eastAsia="Calibri"/>
                <w:lang w:eastAsia="en-US"/>
              </w:rPr>
              <w:t>Диарея</w:t>
            </w:r>
          </w:p>
        </w:tc>
        <w:tc>
          <w:tcPr>
            <w:tcW w:w="3115" w:type="dxa"/>
          </w:tcPr>
          <w:p w14:paraId="31E26505" w14:textId="61DDB9C2" w:rsidR="005F6AB1" w:rsidRPr="00B84954" w:rsidRDefault="005F6AB1" w:rsidP="005F6AB1">
            <w:pPr>
              <w:jc w:val="center"/>
              <w:rPr>
                <w:rFonts w:eastAsia="Calibri"/>
                <w:lang w:eastAsia="en-US"/>
              </w:rPr>
            </w:pPr>
            <w:r w:rsidRPr="00B84954">
              <w:rPr>
                <w:rFonts w:eastAsia="Shaker2Lancet-Regular"/>
                <w:color w:val="231F20"/>
                <w:lang w:val="en-US" w:eastAsia="en-US"/>
              </w:rPr>
              <w:t>3 (1%)</w:t>
            </w:r>
          </w:p>
        </w:tc>
        <w:tc>
          <w:tcPr>
            <w:tcW w:w="3116" w:type="dxa"/>
          </w:tcPr>
          <w:p w14:paraId="554A3BD2" w14:textId="321FE5F4" w:rsidR="005F6AB1" w:rsidRPr="00B84954" w:rsidRDefault="005F6AB1" w:rsidP="005F6AB1">
            <w:pPr>
              <w:jc w:val="center"/>
              <w:rPr>
                <w:rFonts w:eastAsia="Calibri"/>
                <w:lang w:eastAsia="en-US"/>
              </w:rPr>
            </w:pPr>
            <w:r w:rsidRPr="00B84954">
              <w:rPr>
                <w:rFonts w:eastAsia="Shaker2Lancet-Regular"/>
                <w:color w:val="231F20"/>
                <w:lang w:val="en-US" w:eastAsia="en-US"/>
              </w:rPr>
              <w:t>8 (3%)</w:t>
            </w:r>
          </w:p>
        </w:tc>
      </w:tr>
      <w:tr w:rsidR="005F6AB1" w:rsidRPr="00B84954" w14:paraId="490EB30F" w14:textId="77777777" w:rsidTr="005F6AB1">
        <w:trPr>
          <w:trHeight w:val="359"/>
        </w:trPr>
        <w:tc>
          <w:tcPr>
            <w:tcW w:w="9346" w:type="dxa"/>
            <w:gridSpan w:val="3"/>
          </w:tcPr>
          <w:p w14:paraId="471303D5" w14:textId="77777777" w:rsidR="008545FF" w:rsidRDefault="00F95D8B" w:rsidP="008545FF">
            <w:pPr>
              <w:rPr>
                <w:rFonts w:eastAsia="Calibri"/>
                <w:sz w:val="20"/>
                <w:szCs w:val="20"/>
                <w:lang w:eastAsia="en-US"/>
              </w:rPr>
            </w:pPr>
            <w:r w:rsidRPr="008545FF">
              <w:rPr>
                <w:rFonts w:eastAsia="Calibri"/>
                <w:b/>
                <w:sz w:val="20"/>
                <w:szCs w:val="20"/>
                <w:lang w:eastAsia="en-US"/>
              </w:rPr>
              <w:t>Примечание:</w:t>
            </w:r>
            <w:r w:rsidRPr="00B84954">
              <w:rPr>
                <w:rFonts w:eastAsia="Calibri"/>
                <w:sz w:val="20"/>
                <w:szCs w:val="20"/>
                <w:lang w:eastAsia="en-US"/>
              </w:rPr>
              <w:t xml:space="preserve"> </w:t>
            </w:r>
          </w:p>
          <w:p w14:paraId="6E9E46CA" w14:textId="49925C17" w:rsidR="005F6AB1" w:rsidRPr="00B84954" w:rsidRDefault="008545FF" w:rsidP="008545FF">
            <w:pPr>
              <w:rPr>
                <w:rFonts w:eastAsia="Calibri"/>
                <w:sz w:val="20"/>
                <w:szCs w:val="20"/>
                <w:lang w:eastAsia="en-US"/>
              </w:rPr>
            </w:pPr>
            <w:r>
              <w:rPr>
                <w:rFonts w:eastAsia="Calibri"/>
                <w:sz w:val="20"/>
                <w:szCs w:val="20"/>
                <w:lang w:eastAsia="en-US"/>
              </w:rPr>
              <w:t>Д</w:t>
            </w:r>
            <w:r w:rsidR="005F6AB1" w:rsidRPr="00B84954">
              <w:rPr>
                <w:rFonts w:eastAsia="Calibri"/>
                <w:sz w:val="20"/>
                <w:szCs w:val="20"/>
                <w:lang w:eastAsia="en-US"/>
              </w:rPr>
              <w:t xml:space="preserve">анные - количество пациентов (%). </w:t>
            </w:r>
          </w:p>
        </w:tc>
      </w:tr>
    </w:tbl>
    <w:p w14:paraId="6D60DAFA" w14:textId="77777777" w:rsidR="005F6AB1" w:rsidRPr="00B84954" w:rsidRDefault="005F6AB1" w:rsidP="00283CA1">
      <w:pPr>
        <w:spacing w:after="0" w:line="240" w:lineRule="auto"/>
        <w:rPr>
          <w:rFonts w:eastAsia="Calibri"/>
          <w:lang w:eastAsia="en-US"/>
        </w:rPr>
      </w:pPr>
    </w:p>
    <w:p w14:paraId="184554E6" w14:textId="4E94FF1F" w:rsidR="005F6AB1" w:rsidRPr="00B84954" w:rsidRDefault="008D69F2" w:rsidP="00283CA1">
      <w:pPr>
        <w:spacing w:after="0" w:line="240" w:lineRule="auto"/>
        <w:rPr>
          <w:rFonts w:eastAsia="Calibri"/>
          <w:lang w:eastAsia="en-US"/>
        </w:rPr>
      </w:pPr>
      <w:r>
        <w:rPr>
          <w:rFonts w:eastAsia="Calibri"/>
          <w:b/>
          <w:lang w:eastAsia="en-US"/>
        </w:rPr>
        <w:t>Таблица 4</w:t>
      </w:r>
      <w:r w:rsidR="00ED350E">
        <w:rPr>
          <w:rFonts w:eastAsia="Calibri"/>
          <w:b/>
          <w:lang w:eastAsia="en-US"/>
        </w:rPr>
        <w:t>-</w:t>
      </w:r>
      <w:r>
        <w:rPr>
          <w:rFonts w:eastAsia="Calibri"/>
          <w:b/>
          <w:lang w:eastAsia="en-US"/>
        </w:rPr>
        <w:t>1</w:t>
      </w:r>
      <w:r w:rsidR="008545FF">
        <w:rPr>
          <w:rFonts w:eastAsia="Calibri"/>
          <w:b/>
          <w:lang w:eastAsia="en-US"/>
        </w:rPr>
        <w:t>5</w:t>
      </w:r>
      <w:r w:rsidR="005F6AB1" w:rsidRPr="00B84954">
        <w:rPr>
          <w:rFonts w:eastAsia="Calibri"/>
          <w:b/>
          <w:lang w:eastAsia="en-US"/>
        </w:rPr>
        <w:t>.</w:t>
      </w:r>
      <w:r w:rsidR="005F6AB1" w:rsidRPr="00B84954">
        <w:rPr>
          <w:rFonts w:eastAsia="Calibri"/>
          <w:lang w:eastAsia="en-US"/>
        </w:rPr>
        <w:t xml:space="preserve"> Отклонения в лабораторных показателях </w:t>
      </w:r>
      <w:r w:rsidR="009A3534" w:rsidRPr="00B84954">
        <w:rPr>
          <w:rFonts w:eastAsia="Calibri"/>
          <w:lang w:eastAsia="en-US"/>
        </w:rPr>
        <w:t xml:space="preserve">3 или 4 </w:t>
      </w:r>
      <w:r w:rsidR="005F6AB1" w:rsidRPr="00B84954">
        <w:rPr>
          <w:rFonts w:eastAsia="Calibri"/>
          <w:lang w:eastAsia="en-US"/>
        </w:rPr>
        <w:t xml:space="preserve">степени </w:t>
      </w:r>
      <w:r w:rsidR="00F95D8B" w:rsidRPr="00B84954">
        <w:rPr>
          <w:rFonts w:eastAsia="Calibri"/>
          <w:lang w:eastAsia="en-US"/>
        </w:rPr>
        <w:t>[13].</w:t>
      </w:r>
    </w:p>
    <w:tbl>
      <w:tblPr>
        <w:tblStyle w:val="a8"/>
        <w:tblW w:w="0" w:type="auto"/>
        <w:tblLook w:val="04A0" w:firstRow="1" w:lastRow="0" w:firstColumn="1" w:lastColumn="0" w:noHBand="0" w:noVBand="1"/>
      </w:tblPr>
      <w:tblGrid>
        <w:gridCol w:w="2785"/>
        <w:gridCol w:w="1887"/>
        <w:gridCol w:w="2337"/>
        <w:gridCol w:w="2337"/>
      </w:tblGrid>
      <w:tr w:rsidR="005F6AB1" w:rsidRPr="00B84954" w14:paraId="1F1B2BB4" w14:textId="77777777" w:rsidTr="008545FF">
        <w:trPr>
          <w:tblHeader/>
        </w:trPr>
        <w:tc>
          <w:tcPr>
            <w:tcW w:w="2785" w:type="dxa"/>
            <w:shd w:val="clear" w:color="auto" w:fill="D9D9D9" w:themeFill="background1" w:themeFillShade="D9"/>
            <w:vAlign w:val="center"/>
          </w:tcPr>
          <w:p w14:paraId="558A3DB4" w14:textId="31BAA2DB" w:rsidR="005F6AB1" w:rsidRPr="00B84954" w:rsidRDefault="005F6AB1" w:rsidP="008D69F2">
            <w:pPr>
              <w:jc w:val="center"/>
              <w:rPr>
                <w:rFonts w:eastAsia="Calibri"/>
                <w:b/>
                <w:bCs/>
                <w:lang w:eastAsia="en-US"/>
              </w:rPr>
            </w:pPr>
            <w:r w:rsidRPr="00B84954">
              <w:rPr>
                <w:rFonts w:eastAsia="Calibri"/>
                <w:b/>
                <w:bCs/>
                <w:lang w:eastAsia="en-US"/>
              </w:rPr>
              <w:t>Лабораторный показатель</w:t>
            </w:r>
          </w:p>
        </w:tc>
        <w:tc>
          <w:tcPr>
            <w:tcW w:w="1887" w:type="dxa"/>
            <w:shd w:val="clear" w:color="auto" w:fill="D9D9D9" w:themeFill="background1" w:themeFillShade="D9"/>
            <w:vAlign w:val="center"/>
          </w:tcPr>
          <w:p w14:paraId="336E0047" w14:textId="3E311EBE" w:rsidR="005F6AB1" w:rsidRPr="00B84954" w:rsidRDefault="005F6AB1" w:rsidP="008D69F2">
            <w:pPr>
              <w:jc w:val="center"/>
              <w:rPr>
                <w:rFonts w:eastAsia="Calibri"/>
                <w:b/>
                <w:bCs/>
                <w:lang w:eastAsia="en-US"/>
              </w:rPr>
            </w:pPr>
            <w:r w:rsidRPr="00B84954">
              <w:rPr>
                <w:rFonts w:eastAsia="Calibri"/>
                <w:b/>
                <w:bCs/>
                <w:lang w:eastAsia="en-US"/>
              </w:rPr>
              <w:t>Критерий токсичности</w:t>
            </w:r>
          </w:p>
        </w:tc>
        <w:tc>
          <w:tcPr>
            <w:tcW w:w="2337" w:type="dxa"/>
            <w:shd w:val="clear" w:color="auto" w:fill="D9D9D9" w:themeFill="background1" w:themeFillShade="D9"/>
            <w:vAlign w:val="center"/>
          </w:tcPr>
          <w:p w14:paraId="1E0D6E20" w14:textId="1414C8CD" w:rsidR="005F6AB1" w:rsidRPr="00B84954" w:rsidRDefault="005F6AB1" w:rsidP="008D69F2">
            <w:pPr>
              <w:jc w:val="center"/>
              <w:rPr>
                <w:rFonts w:eastAsia="Calibri"/>
                <w:b/>
                <w:bCs/>
                <w:lang w:eastAsia="en-US"/>
              </w:rPr>
            </w:pPr>
            <w:r w:rsidRPr="00B84954">
              <w:rPr>
                <w:rFonts w:eastAsia="Calibri"/>
                <w:b/>
                <w:bCs/>
                <w:lang w:eastAsia="en-US"/>
              </w:rPr>
              <w:t xml:space="preserve">Группа ралтегравира </w:t>
            </w:r>
            <w:r w:rsidRPr="00B84954">
              <w:rPr>
                <w:rFonts w:eastAsia="Calibri"/>
                <w:b/>
                <w:bCs/>
                <w:lang w:val="en-US" w:eastAsia="en-US"/>
              </w:rPr>
              <w:t>(n=281)</w:t>
            </w:r>
          </w:p>
        </w:tc>
        <w:tc>
          <w:tcPr>
            <w:tcW w:w="2337" w:type="dxa"/>
            <w:shd w:val="clear" w:color="auto" w:fill="D9D9D9" w:themeFill="background1" w:themeFillShade="D9"/>
            <w:vAlign w:val="center"/>
          </w:tcPr>
          <w:p w14:paraId="04467C4C" w14:textId="097F6BBA" w:rsidR="005F6AB1" w:rsidRPr="00B84954" w:rsidRDefault="005F6AB1" w:rsidP="008D69F2">
            <w:pPr>
              <w:jc w:val="center"/>
              <w:rPr>
                <w:rFonts w:eastAsia="Calibri"/>
                <w:b/>
                <w:bCs/>
                <w:lang w:eastAsia="en-US"/>
              </w:rPr>
            </w:pPr>
            <w:r w:rsidRPr="00B84954">
              <w:rPr>
                <w:rFonts w:eastAsia="Calibri"/>
                <w:b/>
                <w:bCs/>
                <w:lang w:eastAsia="en-US"/>
              </w:rPr>
              <w:t xml:space="preserve">Группа эфавиренза </w:t>
            </w:r>
            <w:r w:rsidRPr="00B84954">
              <w:rPr>
                <w:rFonts w:eastAsia="Calibri"/>
                <w:b/>
                <w:bCs/>
                <w:lang w:val="en-US" w:eastAsia="en-US"/>
              </w:rPr>
              <w:t>(n=282)</w:t>
            </w:r>
          </w:p>
        </w:tc>
      </w:tr>
      <w:tr w:rsidR="005F6AB1" w:rsidRPr="00B84954" w14:paraId="0C26867D" w14:textId="77777777" w:rsidTr="00F95D8B">
        <w:tc>
          <w:tcPr>
            <w:tcW w:w="2785" w:type="dxa"/>
          </w:tcPr>
          <w:p w14:paraId="706865CA" w14:textId="1A550BB1" w:rsidR="005F6AB1" w:rsidRPr="00B84954" w:rsidRDefault="005F6AB1" w:rsidP="00F95D8B">
            <w:pPr>
              <w:jc w:val="left"/>
              <w:rPr>
                <w:rFonts w:eastAsia="Calibri"/>
                <w:lang w:eastAsia="en-US"/>
              </w:rPr>
            </w:pPr>
            <w:r w:rsidRPr="00B84954">
              <w:rPr>
                <w:rFonts w:eastAsia="Calibri"/>
                <w:lang w:eastAsia="en-US"/>
              </w:rPr>
              <w:t>Абсолютное число нейтрофилов</w:t>
            </w:r>
          </w:p>
        </w:tc>
        <w:tc>
          <w:tcPr>
            <w:tcW w:w="1887" w:type="dxa"/>
          </w:tcPr>
          <w:p w14:paraId="7015E892" w14:textId="001E32BE" w:rsidR="005F6AB1" w:rsidRPr="00B84954" w:rsidRDefault="00F95D8B" w:rsidP="00F95D8B">
            <w:pPr>
              <w:jc w:val="center"/>
              <w:rPr>
                <w:rFonts w:eastAsia="Calibri"/>
                <w:lang w:eastAsia="en-US"/>
              </w:rPr>
            </w:pPr>
            <w:r w:rsidRPr="00B84954">
              <w:rPr>
                <w:rFonts w:eastAsia="Shaker2Lancet-Regular"/>
                <w:color w:val="231F20"/>
                <w:lang w:val="en-US" w:eastAsia="en-US"/>
              </w:rPr>
              <w:t xml:space="preserve">&lt;750 </w:t>
            </w:r>
            <w:r w:rsidRPr="00B84954">
              <w:rPr>
                <w:rFonts w:eastAsia="Shaker2Lancet-Regular"/>
                <w:color w:val="231F20"/>
                <w:lang w:eastAsia="en-US"/>
              </w:rPr>
              <w:t>клеток в мкл</w:t>
            </w:r>
          </w:p>
        </w:tc>
        <w:tc>
          <w:tcPr>
            <w:tcW w:w="2337" w:type="dxa"/>
          </w:tcPr>
          <w:p w14:paraId="1388225A" w14:textId="1B00892A" w:rsidR="005F6AB1" w:rsidRPr="00B84954" w:rsidRDefault="00F95D8B" w:rsidP="00F95D8B">
            <w:pPr>
              <w:ind w:firstLine="708"/>
              <w:rPr>
                <w:rFonts w:eastAsia="Calibri"/>
                <w:lang w:eastAsia="en-US"/>
              </w:rPr>
            </w:pPr>
            <w:r w:rsidRPr="00B84954">
              <w:rPr>
                <w:rFonts w:eastAsia="Shaker2Lancet-Regular"/>
                <w:color w:val="231F20"/>
                <w:lang w:val="en-US" w:eastAsia="en-US"/>
              </w:rPr>
              <w:t>5 (2%)</w:t>
            </w:r>
          </w:p>
        </w:tc>
        <w:tc>
          <w:tcPr>
            <w:tcW w:w="2337" w:type="dxa"/>
          </w:tcPr>
          <w:p w14:paraId="689A8D2B" w14:textId="42807D98" w:rsidR="005F6AB1" w:rsidRPr="00B84954" w:rsidRDefault="00F95D8B" w:rsidP="00F95D8B">
            <w:pPr>
              <w:jc w:val="center"/>
              <w:rPr>
                <w:rFonts w:eastAsia="Calibri"/>
                <w:lang w:eastAsia="en-US"/>
              </w:rPr>
            </w:pPr>
            <w:r w:rsidRPr="00B84954">
              <w:rPr>
                <w:rFonts w:eastAsia="Shaker2Lancet-Regular"/>
                <w:color w:val="231F20"/>
                <w:lang w:val="en-US" w:eastAsia="en-US"/>
              </w:rPr>
              <w:t>3 (1%)</w:t>
            </w:r>
          </w:p>
        </w:tc>
      </w:tr>
      <w:tr w:rsidR="005F6AB1" w:rsidRPr="00B84954" w14:paraId="07484CB9" w14:textId="77777777" w:rsidTr="00F95D8B">
        <w:tc>
          <w:tcPr>
            <w:tcW w:w="2785" w:type="dxa"/>
          </w:tcPr>
          <w:p w14:paraId="3D02110C" w14:textId="47BC020E" w:rsidR="005F6AB1" w:rsidRPr="00B84954" w:rsidRDefault="005F6AB1" w:rsidP="00F95D8B">
            <w:pPr>
              <w:jc w:val="left"/>
              <w:rPr>
                <w:rFonts w:eastAsia="Calibri"/>
                <w:lang w:eastAsia="en-US"/>
              </w:rPr>
            </w:pPr>
            <w:r w:rsidRPr="00B84954">
              <w:rPr>
                <w:rFonts w:eastAsia="Calibri"/>
                <w:lang w:eastAsia="en-US"/>
              </w:rPr>
              <w:t>Уровень гемоглобина</w:t>
            </w:r>
          </w:p>
        </w:tc>
        <w:tc>
          <w:tcPr>
            <w:tcW w:w="1887" w:type="dxa"/>
          </w:tcPr>
          <w:p w14:paraId="1354D693" w14:textId="29D00F6C" w:rsidR="005F6AB1" w:rsidRPr="00B84954" w:rsidRDefault="00F95D8B" w:rsidP="00F95D8B">
            <w:pPr>
              <w:jc w:val="center"/>
              <w:rPr>
                <w:rFonts w:eastAsia="Calibri"/>
                <w:lang w:eastAsia="en-US"/>
              </w:rPr>
            </w:pPr>
            <w:r w:rsidRPr="00B84954">
              <w:rPr>
                <w:rFonts w:eastAsia="Shaker2Lancet-Regular"/>
                <w:color w:val="231F20"/>
                <w:lang w:val="en-US" w:eastAsia="en-US"/>
              </w:rPr>
              <w:t xml:space="preserve">&lt;75 </w:t>
            </w:r>
            <w:r w:rsidRPr="00B84954">
              <w:rPr>
                <w:rFonts w:eastAsia="Shaker2Lancet-Regular"/>
                <w:color w:val="231F20"/>
                <w:lang w:eastAsia="en-US"/>
              </w:rPr>
              <w:t>г</w:t>
            </w:r>
            <w:r w:rsidRPr="00B84954">
              <w:rPr>
                <w:rFonts w:eastAsia="Shaker2Lancet-Regular"/>
                <w:color w:val="231F20"/>
                <w:lang w:val="en-US" w:eastAsia="en-US"/>
              </w:rPr>
              <w:t>/</w:t>
            </w:r>
            <w:r w:rsidRPr="00B84954">
              <w:rPr>
                <w:rFonts w:eastAsia="Shaker2Lancet-Regular"/>
                <w:color w:val="231F20"/>
                <w:lang w:eastAsia="en-US"/>
              </w:rPr>
              <w:t>л</w:t>
            </w:r>
          </w:p>
        </w:tc>
        <w:tc>
          <w:tcPr>
            <w:tcW w:w="2337" w:type="dxa"/>
          </w:tcPr>
          <w:p w14:paraId="38B87761" w14:textId="7D0D104C" w:rsidR="005F6AB1" w:rsidRPr="00B84954" w:rsidRDefault="00F95D8B" w:rsidP="00F95D8B">
            <w:pPr>
              <w:jc w:val="center"/>
              <w:rPr>
                <w:rFonts w:eastAsia="Calibri"/>
                <w:lang w:eastAsia="en-US"/>
              </w:rPr>
            </w:pPr>
            <w:r w:rsidRPr="00B84954">
              <w:rPr>
                <w:rFonts w:eastAsia="Shaker2Lancet-Regular"/>
                <w:color w:val="231F20"/>
                <w:lang w:val="en-US" w:eastAsia="en-US"/>
              </w:rPr>
              <w:t>2 (1%)</w:t>
            </w:r>
          </w:p>
        </w:tc>
        <w:tc>
          <w:tcPr>
            <w:tcW w:w="2337" w:type="dxa"/>
          </w:tcPr>
          <w:p w14:paraId="17C8A400" w14:textId="05C26AB5" w:rsidR="005F6AB1" w:rsidRPr="00B84954" w:rsidRDefault="00F95D8B" w:rsidP="00F95D8B">
            <w:pPr>
              <w:jc w:val="center"/>
              <w:rPr>
                <w:rFonts w:eastAsia="Calibri"/>
                <w:lang w:eastAsia="en-US"/>
              </w:rPr>
            </w:pPr>
            <w:r w:rsidRPr="00B84954">
              <w:rPr>
                <w:rFonts w:eastAsia="Shaker2Lancet-Regular"/>
                <w:color w:val="231F20"/>
                <w:lang w:val="en-US" w:eastAsia="en-US"/>
              </w:rPr>
              <w:t>2 (1%)</w:t>
            </w:r>
          </w:p>
        </w:tc>
      </w:tr>
      <w:tr w:rsidR="005F6AB1" w:rsidRPr="00B84954" w14:paraId="78EC6E70" w14:textId="77777777" w:rsidTr="00F95D8B">
        <w:tc>
          <w:tcPr>
            <w:tcW w:w="2785" w:type="dxa"/>
          </w:tcPr>
          <w:p w14:paraId="7BB41BF0" w14:textId="31E4AFB0" w:rsidR="005F6AB1" w:rsidRPr="00B84954" w:rsidRDefault="005F6AB1" w:rsidP="00F95D8B">
            <w:pPr>
              <w:jc w:val="left"/>
              <w:rPr>
                <w:rFonts w:eastAsia="Calibri"/>
                <w:lang w:eastAsia="en-US"/>
              </w:rPr>
            </w:pPr>
            <w:r w:rsidRPr="00B84954">
              <w:rPr>
                <w:rFonts w:eastAsia="Calibri"/>
                <w:lang w:eastAsia="en-US"/>
              </w:rPr>
              <w:t>Уровень холестерина-ЛПНП натощак</w:t>
            </w:r>
          </w:p>
        </w:tc>
        <w:tc>
          <w:tcPr>
            <w:tcW w:w="1887" w:type="dxa"/>
          </w:tcPr>
          <w:p w14:paraId="47A0B202" w14:textId="754E724E" w:rsidR="005F6AB1" w:rsidRPr="00B84954" w:rsidRDefault="00F95D8B" w:rsidP="00F95D8B">
            <w:pPr>
              <w:jc w:val="center"/>
              <w:rPr>
                <w:rFonts w:eastAsia="Calibri"/>
                <w:lang w:eastAsia="en-US"/>
              </w:rPr>
            </w:pPr>
            <w:r w:rsidRPr="00B84954">
              <w:rPr>
                <w:rFonts w:eastAsia="Shaker2Lancet-Regular"/>
                <w:color w:val="231F20"/>
                <w:lang w:val="en-US" w:eastAsia="en-US"/>
              </w:rPr>
              <w:t xml:space="preserve">≥4,92 </w:t>
            </w:r>
            <w:r w:rsidRPr="00B84954">
              <w:rPr>
                <w:rFonts w:eastAsia="Shaker2Lancet-Regular"/>
                <w:color w:val="231F20"/>
                <w:lang w:eastAsia="en-US"/>
              </w:rPr>
              <w:t>ммол</w:t>
            </w:r>
            <w:r w:rsidR="00AB68FD" w:rsidRPr="00B84954">
              <w:rPr>
                <w:rFonts w:eastAsia="Shaker2Lancet-Regular"/>
                <w:color w:val="231F20"/>
                <w:lang w:eastAsia="en-US"/>
              </w:rPr>
              <w:t>ь</w:t>
            </w:r>
            <w:r w:rsidRPr="00B84954">
              <w:rPr>
                <w:rFonts w:eastAsia="Shaker2Lancet-Regular"/>
                <w:color w:val="231F20"/>
                <w:lang w:val="en-US" w:eastAsia="en-US"/>
              </w:rPr>
              <w:t>/</w:t>
            </w:r>
            <w:r w:rsidRPr="00B84954">
              <w:rPr>
                <w:rFonts w:eastAsia="Shaker2Lancet-Regular"/>
                <w:color w:val="231F20"/>
                <w:lang w:eastAsia="en-US"/>
              </w:rPr>
              <w:t>л</w:t>
            </w:r>
          </w:p>
        </w:tc>
        <w:tc>
          <w:tcPr>
            <w:tcW w:w="2337" w:type="dxa"/>
          </w:tcPr>
          <w:p w14:paraId="7AD9DF40" w14:textId="55EF4AD2" w:rsidR="005F6AB1" w:rsidRPr="00B84954" w:rsidRDefault="00F95D8B" w:rsidP="00F95D8B">
            <w:pPr>
              <w:jc w:val="center"/>
              <w:rPr>
                <w:rFonts w:eastAsia="Calibri"/>
                <w:lang w:eastAsia="en-US"/>
              </w:rPr>
            </w:pPr>
            <w:r w:rsidRPr="00B84954">
              <w:rPr>
                <w:rFonts w:eastAsia="Shaker2Lancet-Regular"/>
                <w:color w:val="231F20"/>
                <w:lang w:val="en-US" w:eastAsia="en-US"/>
              </w:rPr>
              <w:t>3 (1%)</w:t>
            </w:r>
          </w:p>
        </w:tc>
        <w:tc>
          <w:tcPr>
            <w:tcW w:w="2337" w:type="dxa"/>
          </w:tcPr>
          <w:p w14:paraId="13568301" w14:textId="145999C2" w:rsidR="005F6AB1" w:rsidRPr="00B84954" w:rsidRDefault="00F95D8B" w:rsidP="00F95D8B">
            <w:pPr>
              <w:jc w:val="center"/>
              <w:rPr>
                <w:rFonts w:eastAsia="Calibri"/>
                <w:lang w:eastAsia="en-US"/>
              </w:rPr>
            </w:pPr>
            <w:r w:rsidRPr="00B84954">
              <w:rPr>
                <w:rFonts w:eastAsia="Shaker2Lancet-Regular"/>
                <w:color w:val="231F20"/>
                <w:lang w:val="en-US" w:eastAsia="en-US"/>
              </w:rPr>
              <w:t>10 (4%)</w:t>
            </w:r>
          </w:p>
        </w:tc>
      </w:tr>
      <w:tr w:rsidR="005F6AB1" w:rsidRPr="00B84954" w14:paraId="36165330" w14:textId="77777777" w:rsidTr="00F95D8B">
        <w:tc>
          <w:tcPr>
            <w:tcW w:w="2785" w:type="dxa"/>
          </w:tcPr>
          <w:p w14:paraId="2155BDEB" w14:textId="3FD19763" w:rsidR="005F6AB1" w:rsidRPr="00B84954" w:rsidRDefault="005F6AB1" w:rsidP="00F95D8B">
            <w:pPr>
              <w:jc w:val="left"/>
              <w:rPr>
                <w:rFonts w:eastAsia="Calibri"/>
                <w:lang w:eastAsia="en-US"/>
              </w:rPr>
            </w:pPr>
            <w:r w:rsidRPr="00B84954">
              <w:rPr>
                <w:rFonts w:eastAsia="Calibri"/>
                <w:lang w:eastAsia="en-US"/>
              </w:rPr>
              <w:t>Уровень триглицеридов натощак</w:t>
            </w:r>
          </w:p>
        </w:tc>
        <w:tc>
          <w:tcPr>
            <w:tcW w:w="1887" w:type="dxa"/>
          </w:tcPr>
          <w:p w14:paraId="7163A454" w14:textId="09E019E7" w:rsidR="005F6AB1" w:rsidRPr="00B84954" w:rsidRDefault="00F95D8B" w:rsidP="00F95D8B">
            <w:pPr>
              <w:jc w:val="center"/>
              <w:rPr>
                <w:rFonts w:eastAsia="Calibri"/>
                <w:lang w:eastAsia="en-US"/>
              </w:rPr>
            </w:pPr>
            <w:r w:rsidRPr="00B84954">
              <w:rPr>
                <w:rFonts w:eastAsia="Shaker2Lancet-Regular"/>
                <w:color w:val="231F20"/>
                <w:lang w:val="en-US" w:eastAsia="en-US"/>
              </w:rPr>
              <w:t xml:space="preserve">&gt;3,48 </w:t>
            </w:r>
            <w:r w:rsidRPr="00B84954">
              <w:rPr>
                <w:rFonts w:eastAsia="Shaker2Lancet-Regular"/>
                <w:color w:val="231F20"/>
                <w:lang w:eastAsia="en-US"/>
              </w:rPr>
              <w:t>ммол</w:t>
            </w:r>
            <w:r w:rsidR="00AB68FD" w:rsidRPr="00B84954">
              <w:rPr>
                <w:rFonts w:eastAsia="Shaker2Lancet-Regular"/>
                <w:color w:val="231F20"/>
                <w:lang w:eastAsia="en-US"/>
              </w:rPr>
              <w:t>ь</w:t>
            </w:r>
            <w:r w:rsidRPr="00B84954">
              <w:rPr>
                <w:rFonts w:eastAsia="Shaker2Lancet-Regular"/>
                <w:color w:val="231F20"/>
                <w:lang w:val="en-US" w:eastAsia="en-US"/>
              </w:rPr>
              <w:t>/</w:t>
            </w:r>
            <w:r w:rsidRPr="00B84954">
              <w:rPr>
                <w:rFonts w:eastAsia="Shaker2Lancet-Regular"/>
                <w:color w:val="231F20"/>
                <w:lang w:eastAsia="en-US"/>
              </w:rPr>
              <w:t>л</w:t>
            </w:r>
          </w:p>
        </w:tc>
        <w:tc>
          <w:tcPr>
            <w:tcW w:w="2337" w:type="dxa"/>
          </w:tcPr>
          <w:p w14:paraId="16A4210E" w14:textId="00FF01C3" w:rsidR="005F6AB1" w:rsidRPr="00B84954" w:rsidRDefault="00F95D8B" w:rsidP="00F95D8B">
            <w:pPr>
              <w:jc w:val="center"/>
              <w:rPr>
                <w:rFonts w:eastAsia="Calibri"/>
                <w:lang w:eastAsia="en-US"/>
              </w:rPr>
            </w:pPr>
            <w:r w:rsidRPr="00B84954">
              <w:rPr>
                <w:rFonts w:eastAsia="Shaker2Lancet-Regular"/>
                <w:color w:val="231F20"/>
                <w:lang w:val="en-US" w:eastAsia="en-US"/>
              </w:rPr>
              <w:t>1 (&lt;1%)</w:t>
            </w:r>
          </w:p>
        </w:tc>
        <w:tc>
          <w:tcPr>
            <w:tcW w:w="2337" w:type="dxa"/>
          </w:tcPr>
          <w:p w14:paraId="3194D75A" w14:textId="7670D736" w:rsidR="005F6AB1" w:rsidRPr="00B84954" w:rsidRDefault="00F95D8B" w:rsidP="00F95D8B">
            <w:pPr>
              <w:jc w:val="center"/>
              <w:rPr>
                <w:rFonts w:eastAsia="Calibri"/>
                <w:lang w:eastAsia="en-US"/>
              </w:rPr>
            </w:pPr>
            <w:r w:rsidRPr="00B84954">
              <w:rPr>
                <w:rFonts w:eastAsia="Shaker2Lancet-Regular"/>
                <w:color w:val="231F20"/>
                <w:lang w:val="en-US" w:eastAsia="en-US"/>
              </w:rPr>
              <w:t>3 (1%)</w:t>
            </w:r>
          </w:p>
        </w:tc>
      </w:tr>
      <w:tr w:rsidR="005F6AB1" w:rsidRPr="00B84954" w14:paraId="55D9D3BA" w14:textId="77777777" w:rsidTr="00F95D8B">
        <w:tc>
          <w:tcPr>
            <w:tcW w:w="2785" w:type="dxa"/>
          </w:tcPr>
          <w:p w14:paraId="11823AD2" w14:textId="2E5C9812" w:rsidR="005F6AB1" w:rsidRPr="00B84954" w:rsidRDefault="005F6AB1" w:rsidP="00F95D8B">
            <w:pPr>
              <w:jc w:val="left"/>
              <w:rPr>
                <w:rFonts w:eastAsia="Calibri"/>
                <w:lang w:eastAsia="en-US"/>
              </w:rPr>
            </w:pPr>
            <w:r w:rsidRPr="00B84954">
              <w:rPr>
                <w:rFonts w:eastAsia="Calibri"/>
                <w:lang w:eastAsia="en-US"/>
              </w:rPr>
              <w:t>Уровень АСТ</w:t>
            </w:r>
          </w:p>
        </w:tc>
        <w:tc>
          <w:tcPr>
            <w:tcW w:w="1887" w:type="dxa"/>
          </w:tcPr>
          <w:p w14:paraId="4C1750B9" w14:textId="49ECC9B5" w:rsidR="005F6AB1" w:rsidRPr="00B84954" w:rsidRDefault="00F95D8B" w:rsidP="00F95D8B">
            <w:pPr>
              <w:jc w:val="center"/>
              <w:rPr>
                <w:rFonts w:eastAsia="Calibri"/>
                <w:lang w:eastAsia="en-US"/>
              </w:rPr>
            </w:pPr>
            <w:r w:rsidRPr="00B84954">
              <w:rPr>
                <w:rFonts w:eastAsia="Shaker2Lancet-Regular"/>
                <w:color w:val="231F20"/>
                <w:lang w:val="en-US" w:eastAsia="en-US"/>
              </w:rPr>
              <w:t>&gt;5×ULN</w:t>
            </w:r>
          </w:p>
        </w:tc>
        <w:tc>
          <w:tcPr>
            <w:tcW w:w="2337" w:type="dxa"/>
          </w:tcPr>
          <w:p w14:paraId="35809928" w14:textId="671AD1EF" w:rsidR="005F6AB1" w:rsidRPr="00B84954" w:rsidRDefault="00F95D8B" w:rsidP="00F95D8B">
            <w:pPr>
              <w:jc w:val="center"/>
              <w:rPr>
                <w:rFonts w:eastAsia="Calibri"/>
                <w:lang w:eastAsia="en-US"/>
              </w:rPr>
            </w:pPr>
            <w:r w:rsidRPr="00B84954">
              <w:rPr>
                <w:rFonts w:eastAsia="Shaker2Lancet-Regular"/>
                <w:color w:val="231F20"/>
                <w:lang w:val="en-US" w:eastAsia="en-US"/>
              </w:rPr>
              <w:t>6 (2%)</w:t>
            </w:r>
          </w:p>
        </w:tc>
        <w:tc>
          <w:tcPr>
            <w:tcW w:w="2337" w:type="dxa"/>
          </w:tcPr>
          <w:p w14:paraId="2180661B" w14:textId="74BCFA9F" w:rsidR="005F6AB1" w:rsidRPr="00B84954" w:rsidRDefault="00F95D8B" w:rsidP="00F95D8B">
            <w:pPr>
              <w:jc w:val="center"/>
              <w:rPr>
                <w:rFonts w:eastAsia="Calibri"/>
                <w:lang w:eastAsia="en-US"/>
              </w:rPr>
            </w:pPr>
            <w:r w:rsidRPr="00B84954">
              <w:rPr>
                <w:rFonts w:eastAsia="Shaker2Lancet-Regular"/>
                <w:color w:val="231F20"/>
                <w:lang w:val="en-US" w:eastAsia="en-US"/>
              </w:rPr>
              <w:t>5 (2%)</w:t>
            </w:r>
          </w:p>
        </w:tc>
      </w:tr>
      <w:tr w:rsidR="005F6AB1" w:rsidRPr="00B84954" w14:paraId="2DB9178B" w14:textId="77777777" w:rsidTr="00F95D8B">
        <w:tc>
          <w:tcPr>
            <w:tcW w:w="2785" w:type="dxa"/>
          </w:tcPr>
          <w:p w14:paraId="209C7012" w14:textId="02A5F02F" w:rsidR="005F6AB1" w:rsidRPr="00B84954" w:rsidRDefault="005F6AB1" w:rsidP="00F95D8B">
            <w:pPr>
              <w:jc w:val="left"/>
              <w:rPr>
                <w:rFonts w:eastAsia="Calibri"/>
                <w:lang w:eastAsia="en-US"/>
              </w:rPr>
            </w:pPr>
            <w:r w:rsidRPr="00B84954">
              <w:rPr>
                <w:rFonts w:eastAsia="Calibri"/>
                <w:lang w:eastAsia="en-US"/>
              </w:rPr>
              <w:t>Уровень АЛТ</w:t>
            </w:r>
          </w:p>
        </w:tc>
        <w:tc>
          <w:tcPr>
            <w:tcW w:w="1887" w:type="dxa"/>
          </w:tcPr>
          <w:p w14:paraId="2C8432CA" w14:textId="44BB4A02" w:rsidR="005F6AB1" w:rsidRPr="00B84954" w:rsidRDefault="00F95D8B" w:rsidP="00F95D8B">
            <w:pPr>
              <w:jc w:val="center"/>
              <w:rPr>
                <w:rFonts w:eastAsia="Calibri"/>
                <w:lang w:eastAsia="en-US"/>
              </w:rPr>
            </w:pPr>
            <w:r w:rsidRPr="00B84954">
              <w:rPr>
                <w:rFonts w:eastAsia="Shaker2Lancet-Regular"/>
                <w:color w:val="231F20"/>
                <w:lang w:val="en-US" w:eastAsia="en-US"/>
              </w:rPr>
              <w:t>&gt;5×ULN</w:t>
            </w:r>
          </w:p>
        </w:tc>
        <w:tc>
          <w:tcPr>
            <w:tcW w:w="2337" w:type="dxa"/>
          </w:tcPr>
          <w:p w14:paraId="669D3776" w14:textId="18EC4065" w:rsidR="005F6AB1" w:rsidRPr="00B84954" w:rsidRDefault="00F95D8B" w:rsidP="00F95D8B">
            <w:pPr>
              <w:jc w:val="center"/>
              <w:rPr>
                <w:rFonts w:eastAsia="Calibri"/>
                <w:lang w:eastAsia="en-US"/>
              </w:rPr>
            </w:pPr>
            <w:r w:rsidRPr="00B84954">
              <w:rPr>
                <w:rFonts w:eastAsia="Shaker2Lancet-Regular"/>
                <w:color w:val="231F20"/>
                <w:lang w:val="en-US" w:eastAsia="en-US"/>
              </w:rPr>
              <w:t>5 (2%)</w:t>
            </w:r>
          </w:p>
        </w:tc>
        <w:tc>
          <w:tcPr>
            <w:tcW w:w="2337" w:type="dxa"/>
          </w:tcPr>
          <w:p w14:paraId="3865A008" w14:textId="42DBD518" w:rsidR="005F6AB1" w:rsidRPr="00B84954" w:rsidRDefault="00F95D8B" w:rsidP="00F95D8B">
            <w:pPr>
              <w:jc w:val="center"/>
              <w:rPr>
                <w:rFonts w:eastAsia="Calibri"/>
                <w:lang w:eastAsia="en-US"/>
              </w:rPr>
            </w:pPr>
            <w:r w:rsidRPr="00B84954">
              <w:rPr>
                <w:rFonts w:eastAsia="Shaker2Lancet-Regular"/>
                <w:color w:val="231F20"/>
                <w:lang w:val="en-US" w:eastAsia="en-US"/>
              </w:rPr>
              <w:t>6 (2%)</w:t>
            </w:r>
          </w:p>
        </w:tc>
      </w:tr>
      <w:tr w:rsidR="005F6AB1" w:rsidRPr="00B84954" w14:paraId="0E6CAF4F" w14:textId="77777777" w:rsidTr="003E3E61">
        <w:tc>
          <w:tcPr>
            <w:tcW w:w="9346" w:type="dxa"/>
            <w:gridSpan w:val="4"/>
          </w:tcPr>
          <w:p w14:paraId="7B5426CE" w14:textId="77777777" w:rsidR="008545FF" w:rsidRDefault="00F95D8B" w:rsidP="005F6AB1">
            <w:pPr>
              <w:rPr>
                <w:rFonts w:eastAsia="Calibri"/>
                <w:sz w:val="20"/>
                <w:szCs w:val="20"/>
                <w:lang w:eastAsia="en-US"/>
              </w:rPr>
            </w:pPr>
            <w:r w:rsidRPr="008545FF">
              <w:rPr>
                <w:rFonts w:eastAsia="Calibri"/>
                <w:b/>
                <w:sz w:val="20"/>
                <w:szCs w:val="20"/>
                <w:lang w:eastAsia="en-US"/>
              </w:rPr>
              <w:t>Примечание:</w:t>
            </w:r>
            <w:r w:rsidR="008545FF">
              <w:rPr>
                <w:rFonts w:eastAsia="Calibri"/>
                <w:sz w:val="20"/>
                <w:szCs w:val="20"/>
                <w:lang w:eastAsia="en-US"/>
              </w:rPr>
              <w:t xml:space="preserve"> </w:t>
            </w:r>
          </w:p>
          <w:p w14:paraId="0569ADB8" w14:textId="2BB2950B" w:rsidR="005F6AB1" w:rsidRPr="00B84954" w:rsidRDefault="008545FF" w:rsidP="005F6AB1">
            <w:pPr>
              <w:rPr>
                <w:rFonts w:eastAsia="Calibri"/>
                <w:sz w:val="20"/>
                <w:szCs w:val="20"/>
                <w:lang w:eastAsia="en-US"/>
              </w:rPr>
            </w:pPr>
            <w:r>
              <w:rPr>
                <w:rFonts w:eastAsia="Calibri"/>
                <w:sz w:val="20"/>
                <w:szCs w:val="20"/>
                <w:lang w:eastAsia="en-US"/>
              </w:rPr>
              <w:t>Д</w:t>
            </w:r>
            <w:r w:rsidR="005F6AB1" w:rsidRPr="00B84954">
              <w:rPr>
                <w:rFonts w:eastAsia="Calibri"/>
                <w:sz w:val="20"/>
                <w:szCs w:val="20"/>
                <w:lang w:eastAsia="en-US"/>
              </w:rPr>
              <w:t xml:space="preserve">анные - количество пациентов (%). ULN = верхний предел нормального диапазона. </w:t>
            </w:r>
          </w:p>
          <w:p w14:paraId="01149A36" w14:textId="2D4AB7E6" w:rsidR="005F6AB1" w:rsidRPr="00B84954" w:rsidRDefault="005F6AB1" w:rsidP="005F6AB1">
            <w:pPr>
              <w:rPr>
                <w:rFonts w:eastAsia="Calibri"/>
                <w:lang w:eastAsia="en-US"/>
              </w:rPr>
            </w:pPr>
            <w:r w:rsidRPr="00B84954">
              <w:rPr>
                <w:rFonts w:eastAsia="Calibri"/>
                <w:sz w:val="20"/>
                <w:szCs w:val="20"/>
                <w:lang w:eastAsia="en-US"/>
              </w:rPr>
              <w:t>Чтобы сохранить маскировку в продолжающемся исследовании, в таблице показаны данные только по возникшим нежелательным явлениям, как минимум у одного пациента в каждой группе лечения.</w:t>
            </w:r>
          </w:p>
        </w:tc>
      </w:tr>
    </w:tbl>
    <w:p w14:paraId="65E0FE8E" w14:textId="6F41C995" w:rsidR="001A3139" w:rsidRPr="00B84954" w:rsidRDefault="001A3139" w:rsidP="00283CA1">
      <w:pPr>
        <w:spacing w:after="0" w:line="240" w:lineRule="auto"/>
        <w:rPr>
          <w:rFonts w:eastAsia="Calibri"/>
          <w:bCs/>
          <w:iCs/>
          <w:lang w:eastAsia="en-US"/>
        </w:rPr>
      </w:pPr>
    </w:p>
    <w:p w14:paraId="46BEB228" w14:textId="6EA09B18" w:rsidR="00F95D8B" w:rsidRDefault="00F95D8B" w:rsidP="00F95D8B">
      <w:pPr>
        <w:spacing w:after="0" w:line="240" w:lineRule="auto"/>
        <w:ind w:firstLine="720"/>
        <w:rPr>
          <w:rFonts w:eastAsia="Calibri"/>
          <w:bCs/>
          <w:iCs/>
          <w:lang w:eastAsia="en-US"/>
        </w:rPr>
      </w:pPr>
      <w:r w:rsidRPr="00B84954">
        <w:rPr>
          <w:rFonts w:eastAsia="Calibri"/>
          <w:bCs/>
          <w:iCs/>
          <w:lang w:eastAsia="en-US"/>
        </w:rPr>
        <w:t xml:space="preserve">Следует отметить, что частота НЯ была выше </w:t>
      </w:r>
      <w:r w:rsidR="00741781" w:rsidRPr="00B84954">
        <w:rPr>
          <w:rFonts w:eastAsia="Calibri"/>
          <w:bCs/>
          <w:iCs/>
          <w:lang w:eastAsia="en-US"/>
        </w:rPr>
        <w:t>у пациентов с ко</w:t>
      </w:r>
      <w:r w:rsidR="00E93F26">
        <w:rPr>
          <w:rFonts w:eastAsia="Calibri"/>
          <w:bCs/>
          <w:iCs/>
          <w:lang w:eastAsia="en-US"/>
        </w:rPr>
        <w:t>-</w:t>
      </w:r>
      <w:r w:rsidR="00741781" w:rsidRPr="00B84954">
        <w:rPr>
          <w:rFonts w:eastAsia="Calibri"/>
          <w:bCs/>
          <w:iCs/>
          <w:lang w:eastAsia="en-US"/>
        </w:rPr>
        <w:t xml:space="preserve">инфекцией гепатитом </w:t>
      </w:r>
      <w:r w:rsidR="00741781" w:rsidRPr="00B84954">
        <w:rPr>
          <w:rFonts w:eastAsia="Calibri"/>
          <w:bCs/>
          <w:iCs/>
          <w:lang w:val="en-US" w:eastAsia="en-US"/>
        </w:rPr>
        <w:t>B</w:t>
      </w:r>
      <w:r w:rsidR="00741781" w:rsidRPr="00B84954">
        <w:rPr>
          <w:rFonts w:eastAsia="Calibri"/>
          <w:bCs/>
          <w:iCs/>
          <w:lang w:eastAsia="en-US"/>
        </w:rPr>
        <w:t xml:space="preserve"> и/или </w:t>
      </w:r>
      <w:r w:rsidR="00741781" w:rsidRPr="00B84954">
        <w:rPr>
          <w:rFonts w:eastAsia="Calibri"/>
          <w:bCs/>
          <w:iCs/>
          <w:lang w:val="en-US" w:eastAsia="en-US"/>
        </w:rPr>
        <w:t>C</w:t>
      </w:r>
      <w:r w:rsidR="00741781" w:rsidRPr="00B84954">
        <w:rPr>
          <w:rFonts w:eastAsia="Calibri"/>
          <w:bCs/>
          <w:iCs/>
          <w:lang w:eastAsia="en-US"/>
        </w:rPr>
        <w:t xml:space="preserve"> по сравнению с пациентами без сопутствующих заболеваний, как в группе ралтегравира, так и группе эфавиренза. Данные представлены в таблице ниже.</w:t>
      </w:r>
    </w:p>
    <w:p w14:paraId="226AE081" w14:textId="77777777" w:rsidR="007E2CC1" w:rsidRPr="00B84954" w:rsidRDefault="007E2CC1" w:rsidP="00F95D8B">
      <w:pPr>
        <w:spacing w:after="0" w:line="240" w:lineRule="auto"/>
        <w:ind w:firstLine="720"/>
        <w:rPr>
          <w:rFonts w:eastAsia="Calibri"/>
          <w:bCs/>
          <w:iCs/>
          <w:lang w:eastAsia="en-US"/>
        </w:rPr>
      </w:pPr>
    </w:p>
    <w:p w14:paraId="62645FFF" w14:textId="21731A2E" w:rsidR="00741781" w:rsidRPr="00B84954" w:rsidRDefault="008D69F2" w:rsidP="00741781">
      <w:pPr>
        <w:spacing w:after="0" w:line="240" w:lineRule="auto"/>
        <w:rPr>
          <w:rFonts w:eastAsia="Calibri"/>
          <w:lang w:eastAsia="en-US"/>
        </w:rPr>
      </w:pPr>
      <w:r>
        <w:rPr>
          <w:rFonts w:eastAsia="Calibri"/>
          <w:b/>
          <w:lang w:eastAsia="en-US"/>
        </w:rPr>
        <w:t>Таблица 4</w:t>
      </w:r>
      <w:r w:rsidR="00ED350E">
        <w:rPr>
          <w:rFonts w:eastAsia="Calibri"/>
          <w:b/>
          <w:lang w:eastAsia="en-US"/>
        </w:rPr>
        <w:t>-</w:t>
      </w:r>
      <w:r>
        <w:rPr>
          <w:rFonts w:eastAsia="Calibri"/>
          <w:b/>
          <w:lang w:eastAsia="en-US"/>
        </w:rPr>
        <w:t>1</w:t>
      </w:r>
      <w:r w:rsidR="008545FF">
        <w:rPr>
          <w:rFonts w:eastAsia="Calibri"/>
          <w:b/>
          <w:lang w:eastAsia="en-US"/>
        </w:rPr>
        <w:t>6</w:t>
      </w:r>
      <w:r w:rsidR="00741781" w:rsidRPr="00B84954">
        <w:rPr>
          <w:rFonts w:eastAsia="Calibri"/>
          <w:b/>
          <w:lang w:eastAsia="en-US"/>
        </w:rPr>
        <w:t>.</w:t>
      </w:r>
      <w:r w:rsidR="00741781" w:rsidRPr="00B84954">
        <w:rPr>
          <w:rFonts w:eastAsia="Calibri"/>
          <w:lang w:eastAsia="en-US"/>
        </w:rPr>
        <w:t xml:space="preserve"> Частота возникновения НЯ у пациентов с ко</w:t>
      </w:r>
      <w:r w:rsidR="00E93F26">
        <w:rPr>
          <w:rFonts w:eastAsia="Calibri"/>
          <w:lang w:eastAsia="en-US"/>
        </w:rPr>
        <w:t>-</w:t>
      </w:r>
      <w:r w:rsidR="00741781" w:rsidRPr="00B84954">
        <w:rPr>
          <w:rFonts w:eastAsia="Calibri"/>
          <w:lang w:eastAsia="en-US"/>
        </w:rPr>
        <w:t>инфекцией</w:t>
      </w:r>
      <w:r w:rsidR="00741781" w:rsidRPr="00B84954">
        <w:rPr>
          <w:rFonts w:eastAsia="Calibri"/>
          <w:bCs/>
          <w:iCs/>
          <w:lang w:eastAsia="en-US"/>
        </w:rPr>
        <w:t xml:space="preserve"> гепатитом </w:t>
      </w:r>
      <w:r w:rsidR="00741781" w:rsidRPr="00B84954">
        <w:rPr>
          <w:rFonts w:eastAsia="Calibri"/>
          <w:bCs/>
          <w:iCs/>
          <w:lang w:val="en-US" w:eastAsia="en-US"/>
        </w:rPr>
        <w:t>B</w:t>
      </w:r>
      <w:r w:rsidR="00741781" w:rsidRPr="00B84954">
        <w:rPr>
          <w:rFonts w:eastAsia="Calibri"/>
          <w:bCs/>
          <w:iCs/>
          <w:lang w:eastAsia="en-US"/>
        </w:rPr>
        <w:t xml:space="preserve"> и/или </w:t>
      </w:r>
      <w:r w:rsidR="00741781" w:rsidRPr="00B84954">
        <w:rPr>
          <w:rFonts w:eastAsia="Calibri"/>
          <w:bCs/>
          <w:iCs/>
          <w:lang w:val="en-US" w:eastAsia="en-US"/>
        </w:rPr>
        <w:t>C</w:t>
      </w:r>
      <w:r w:rsidR="00741781" w:rsidRPr="00B84954">
        <w:rPr>
          <w:rFonts w:eastAsia="Calibri"/>
          <w:bCs/>
          <w:iCs/>
          <w:lang w:eastAsia="en-US"/>
        </w:rPr>
        <w:t xml:space="preserve"> или без</w:t>
      </w:r>
      <w:r w:rsidR="00741781" w:rsidRPr="00B84954">
        <w:rPr>
          <w:rFonts w:eastAsia="Calibri"/>
          <w:lang w:eastAsia="en-US"/>
        </w:rPr>
        <w:t xml:space="preserve"> в группах ралтегравира и эфавиренза [6].</w:t>
      </w:r>
    </w:p>
    <w:tbl>
      <w:tblPr>
        <w:tblStyle w:val="a8"/>
        <w:tblW w:w="0" w:type="auto"/>
        <w:tblLook w:val="04A0" w:firstRow="1" w:lastRow="0" w:firstColumn="1" w:lastColumn="0" w:noHBand="0" w:noVBand="1"/>
      </w:tblPr>
      <w:tblGrid>
        <w:gridCol w:w="2277"/>
        <w:gridCol w:w="1604"/>
        <w:gridCol w:w="1978"/>
        <w:gridCol w:w="1604"/>
        <w:gridCol w:w="1883"/>
      </w:tblGrid>
      <w:tr w:rsidR="000E22DE" w:rsidRPr="00B84954" w14:paraId="0A36B69F" w14:textId="77777777" w:rsidTr="00551868">
        <w:trPr>
          <w:trHeight w:val="150"/>
          <w:tblHeader/>
        </w:trPr>
        <w:tc>
          <w:tcPr>
            <w:tcW w:w="2335" w:type="dxa"/>
            <w:vMerge w:val="restart"/>
            <w:shd w:val="clear" w:color="auto" w:fill="D9D9D9" w:themeFill="background1" w:themeFillShade="D9"/>
            <w:vAlign w:val="center"/>
          </w:tcPr>
          <w:p w14:paraId="5A62480F" w14:textId="6A667ABF" w:rsidR="00741781" w:rsidRPr="00B84954" w:rsidRDefault="00741781" w:rsidP="008D69F2">
            <w:pPr>
              <w:jc w:val="center"/>
              <w:rPr>
                <w:rFonts w:eastAsia="Calibri"/>
                <w:b/>
                <w:bCs/>
                <w:lang w:eastAsia="en-US"/>
              </w:rPr>
            </w:pPr>
            <w:r w:rsidRPr="00B84954">
              <w:rPr>
                <w:rFonts w:eastAsia="Calibri"/>
                <w:b/>
                <w:bCs/>
                <w:lang w:eastAsia="en-US"/>
              </w:rPr>
              <w:t>НЯ</w:t>
            </w:r>
          </w:p>
        </w:tc>
        <w:tc>
          <w:tcPr>
            <w:tcW w:w="3490" w:type="dxa"/>
            <w:gridSpan w:val="2"/>
            <w:shd w:val="clear" w:color="auto" w:fill="D9D9D9" w:themeFill="background1" w:themeFillShade="D9"/>
            <w:vAlign w:val="center"/>
          </w:tcPr>
          <w:p w14:paraId="077344F7" w14:textId="373151C3" w:rsidR="00741781" w:rsidRPr="00B84954" w:rsidRDefault="00741781" w:rsidP="008D69F2">
            <w:pPr>
              <w:jc w:val="center"/>
              <w:rPr>
                <w:rFonts w:eastAsia="Calibri"/>
                <w:b/>
                <w:bCs/>
                <w:lang w:eastAsia="en-US"/>
              </w:rPr>
            </w:pPr>
            <w:r w:rsidRPr="00B84954">
              <w:rPr>
                <w:rFonts w:eastAsia="Calibri"/>
                <w:b/>
                <w:bCs/>
                <w:lang w:eastAsia="en-US"/>
              </w:rPr>
              <w:t>Группа ралтегравира</w:t>
            </w:r>
          </w:p>
        </w:tc>
        <w:tc>
          <w:tcPr>
            <w:tcW w:w="3521" w:type="dxa"/>
            <w:gridSpan w:val="2"/>
            <w:shd w:val="clear" w:color="auto" w:fill="D9D9D9" w:themeFill="background1" w:themeFillShade="D9"/>
            <w:vAlign w:val="center"/>
          </w:tcPr>
          <w:p w14:paraId="6C295F37" w14:textId="1ABDEF0E" w:rsidR="00741781" w:rsidRPr="00B84954" w:rsidRDefault="00741781" w:rsidP="008D69F2">
            <w:pPr>
              <w:jc w:val="center"/>
              <w:rPr>
                <w:rFonts w:eastAsia="Calibri"/>
                <w:b/>
                <w:bCs/>
                <w:lang w:eastAsia="en-US"/>
              </w:rPr>
            </w:pPr>
            <w:r w:rsidRPr="00B84954">
              <w:rPr>
                <w:rFonts w:eastAsia="Calibri"/>
                <w:b/>
                <w:bCs/>
                <w:lang w:eastAsia="en-US"/>
              </w:rPr>
              <w:t>Группа эфавиренза</w:t>
            </w:r>
          </w:p>
        </w:tc>
      </w:tr>
      <w:tr w:rsidR="000E22DE" w:rsidRPr="00B84954" w14:paraId="2341B522" w14:textId="70AA425C" w:rsidTr="00551868">
        <w:trPr>
          <w:trHeight w:val="120"/>
          <w:tblHeader/>
        </w:trPr>
        <w:tc>
          <w:tcPr>
            <w:tcW w:w="2335" w:type="dxa"/>
            <w:vMerge/>
            <w:shd w:val="clear" w:color="auto" w:fill="D9D9D9" w:themeFill="background1" w:themeFillShade="D9"/>
            <w:vAlign w:val="center"/>
          </w:tcPr>
          <w:p w14:paraId="11166FD1" w14:textId="77777777" w:rsidR="00741781" w:rsidRPr="00B84954" w:rsidRDefault="00741781" w:rsidP="008D69F2">
            <w:pPr>
              <w:jc w:val="center"/>
              <w:rPr>
                <w:rFonts w:eastAsia="Calibri"/>
                <w:b/>
                <w:bCs/>
                <w:lang w:eastAsia="en-US"/>
              </w:rPr>
            </w:pPr>
          </w:p>
        </w:tc>
        <w:tc>
          <w:tcPr>
            <w:tcW w:w="1467" w:type="dxa"/>
            <w:shd w:val="clear" w:color="auto" w:fill="D9D9D9" w:themeFill="background1" w:themeFillShade="D9"/>
            <w:vAlign w:val="center"/>
          </w:tcPr>
          <w:p w14:paraId="24CC5149" w14:textId="63B514B9" w:rsidR="00741781" w:rsidRPr="00B84954" w:rsidRDefault="00741781" w:rsidP="008D69F2">
            <w:pPr>
              <w:jc w:val="center"/>
              <w:rPr>
                <w:rFonts w:eastAsia="Calibri"/>
                <w:b/>
                <w:bCs/>
                <w:lang w:eastAsia="en-US"/>
              </w:rPr>
            </w:pPr>
            <w:r w:rsidRPr="00B84954">
              <w:rPr>
                <w:rFonts w:eastAsia="Calibri"/>
                <w:b/>
                <w:bCs/>
                <w:lang w:eastAsia="en-US"/>
              </w:rPr>
              <w:t>Коинфекция ВГВ</w:t>
            </w:r>
            <w:r w:rsidRPr="00E93F26">
              <w:rPr>
                <w:rFonts w:eastAsia="Calibri"/>
                <w:b/>
                <w:bCs/>
                <w:lang w:eastAsia="en-US"/>
              </w:rPr>
              <w:t>/</w:t>
            </w:r>
            <w:r w:rsidRPr="00B84954">
              <w:rPr>
                <w:rFonts w:eastAsia="Calibri"/>
                <w:b/>
                <w:bCs/>
                <w:lang w:eastAsia="en-US"/>
              </w:rPr>
              <w:t>ВГС</w:t>
            </w:r>
            <w:r w:rsidRPr="00E93F26">
              <w:rPr>
                <w:rFonts w:eastAsia="Calibri"/>
                <w:b/>
                <w:bCs/>
                <w:lang w:eastAsia="en-US"/>
              </w:rPr>
              <w:t xml:space="preserve">, </w:t>
            </w:r>
            <w:r w:rsidRPr="00B84954">
              <w:rPr>
                <w:rFonts w:eastAsia="Calibri"/>
                <w:b/>
                <w:bCs/>
                <w:lang w:val="en-US" w:eastAsia="en-US"/>
              </w:rPr>
              <w:t>N</w:t>
            </w:r>
            <w:r w:rsidRPr="00E93F26">
              <w:rPr>
                <w:rFonts w:eastAsia="Calibri"/>
                <w:b/>
                <w:bCs/>
                <w:lang w:eastAsia="en-US"/>
              </w:rPr>
              <w:t>=18(%)</w:t>
            </w:r>
          </w:p>
        </w:tc>
        <w:tc>
          <w:tcPr>
            <w:tcW w:w="2023" w:type="dxa"/>
            <w:shd w:val="clear" w:color="auto" w:fill="D9D9D9" w:themeFill="background1" w:themeFillShade="D9"/>
            <w:vAlign w:val="center"/>
          </w:tcPr>
          <w:p w14:paraId="48FBAB94" w14:textId="03EE81CB" w:rsidR="00741781" w:rsidRPr="00B84954" w:rsidRDefault="00741781" w:rsidP="008D69F2">
            <w:pPr>
              <w:jc w:val="center"/>
              <w:rPr>
                <w:rFonts w:eastAsia="Calibri"/>
                <w:b/>
                <w:bCs/>
                <w:lang w:eastAsia="en-US"/>
              </w:rPr>
            </w:pPr>
            <w:r w:rsidRPr="00B84954">
              <w:rPr>
                <w:rFonts w:eastAsia="Calibri"/>
                <w:b/>
                <w:bCs/>
                <w:lang w:eastAsia="en-US"/>
              </w:rPr>
              <w:t xml:space="preserve">Без коинфекции ВГВ/ВГС, </w:t>
            </w:r>
            <w:r w:rsidRPr="00B84954">
              <w:rPr>
                <w:rFonts w:eastAsia="Calibri"/>
                <w:b/>
                <w:bCs/>
                <w:lang w:val="en-US" w:eastAsia="en-US"/>
              </w:rPr>
              <w:t>N</w:t>
            </w:r>
            <w:r w:rsidRPr="00B84954">
              <w:rPr>
                <w:rFonts w:eastAsia="Calibri"/>
                <w:b/>
                <w:bCs/>
                <w:lang w:eastAsia="en-US"/>
              </w:rPr>
              <w:t>=263(%)</w:t>
            </w:r>
          </w:p>
        </w:tc>
        <w:tc>
          <w:tcPr>
            <w:tcW w:w="1604" w:type="dxa"/>
            <w:shd w:val="clear" w:color="auto" w:fill="D9D9D9" w:themeFill="background1" w:themeFillShade="D9"/>
            <w:vAlign w:val="center"/>
          </w:tcPr>
          <w:p w14:paraId="4D572560" w14:textId="6467F1A3" w:rsidR="00741781" w:rsidRPr="00B84954" w:rsidRDefault="00741781" w:rsidP="008D69F2">
            <w:pPr>
              <w:jc w:val="center"/>
              <w:rPr>
                <w:rFonts w:eastAsia="Calibri"/>
                <w:b/>
                <w:bCs/>
                <w:lang w:eastAsia="en-US"/>
              </w:rPr>
            </w:pPr>
            <w:r w:rsidRPr="00B84954">
              <w:rPr>
                <w:rFonts w:eastAsia="Calibri"/>
                <w:b/>
                <w:bCs/>
                <w:lang w:eastAsia="en-US"/>
              </w:rPr>
              <w:t>Коинфекция ВГВ</w:t>
            </w:r>
            <w:r w:rsidRPr="00B84954">
              <w:rPr>
                <w:rFonts w:eastAsia="Calibri"/>
                <w:b/>
                <w:bCs/>
                <w:lang w:val="en-US" w:eastAsia="en-US"/>
              </w:rPr>
              <w:t>/</w:t>
            </w:r>
            <w:r w:rsidRPr="00B84954">
              <w:rPr>
                <w:rFonts w:eastAsia="Calibri"/>
                <w:b/>
                <w:bCs/>
                <w:lang w:eastAsia="en-US"/>
              </w:rPr>
              <w:t>ВГС</w:t>
            </w:r>
            <w:r w:rsidRPr="00B84954">
              <w:rPr>
                <w:rFonts w:eastAsia="Calibri"/>
                <w:b/>
                <w:bCs/>
                <w:lang w:val="en-US" w:eastAsia="en-US"/>
              </w:rPr>
              <w:t>, N=1</w:t>
            </w:r>
            <w:r w:rsidRPr="00B84954">
              <w:rPr>
                <w:rFonts w:eastAsia="Calibri"/>
                <w:b/>
                <w:bCs/>
                <w:lang w:eastAsia="en-US"/>
              </w:rPr>
              <w:t>7</w:t>
            </w:r>
            <w:r w:rsidRPr="00B84954">
              <w:rPr>
                <w:rFonts w:eastAsia="Calibri"/>
                <w:b/>
                <w:bCs/>
                <w:lang w:val="en-US" w:eastAsia="en-US"/>
              </w:rPr>
              <w:t>(%)</w:t>
            </w:r>
          </w:p>
        </w:tc>
        <w:tc>
          <w:tcPr>
            <w:tcW w:w="1917" w:type="dxa"/>
            <w:shd w:val="clear" w:color="auto" w:fill="D9D9D9" w:themeFill="background1" w:themeFillShade="D9"/>
            <w:vAlign w:val="center"/>
          </w:tcPr>
          <w:p w14:paraId="4EC0A581" w14:textId="5F2EE722" w:rsidR="00741781" w:rsidRPr="00B84954" w:rsidRDefault="00741781" w:rsidP="008D69F2">
            <w:pPr>
              <w:jc w:val="center"/>
              <w:rPr>
                <w:rFonts w:eastAsia="Calibri"/>
                <w:b/>
                <w:bCs/>
                <w:lang w:eastAsia="en-US"/>
              </w:rPr>
            </w:pPr>
            <w:r w:rsidRPr="00B84954">
              <w:rPr>
                <w:rFonts w:eastAsia="Calibri"/>
                <w:b/>
                <w:bCs/>
                <w:lang w:eastAsia="en-US"/>
              </w:rPr>
              <w:t xml:space="preserve">Без коинфекции ВГВ/ВГС, </w:t>
            </w:r>
            <w:r w:rsidRPr="00B84954">
              <w:rPr>
                <w:rFonts w:eastAsia="Calibri"/>
                <w:b/>
                <w:bCs/>
                <w:lang w:val="en-US" w:eastAsia="en-US"/>
              </w:rPr>
              <w:t>N</w:t>
            </w:r>
            <w:r w:rsidRPr="00B84954">
              <w:rPr>
                <w:rFonts w:eastAsia="Calibri"/>
                <w:b/>
                <w:bCs/>
                <w:lang w:eastAsia="en-US"/>
              </w:rPr>
              <w:t>=265(%)</w:t>
            </w:r>
          </w:p>
        </w:tc>
      </w:tr>
      <w:tr w:rsidR="000E22DE" w:rsidRPr="00B84954" w14:paraId="0429B031" w14:textId="42465742" w:rsidTr="000E22DE">
        <w:tc>
          <w:tcPr>
            <w:tcW w:w="2335" w:type="dxa"/>
          </w:tcPr>
          <w:p w14:paraId="7008AC21" w14:textId="0380F6B5" w:rsidR="000E22DE" w:rsidRPr="00B84954" w:rsidRDefault="000E22DE" w:rsidP="000E22DE">
            <w:pPr>
              <w:rPr>
                <w:rFonts w:eastAsia="Calibri"/>
                <w:lang w:eastAsia="en-US"/>
              </w:rPr>
            </w:pPr>
            <w:r w:rsidRPr="00B84954">
              <w:rPr>
                <w:rFonts w:eastAsia="Calibri"/>
                <w:lang w:eastAsia="en-US"/>
              </w:rPr>
              <w:t>Бессонница</w:t>
            </w:r>
          </w:p>
        </w:tc>
        <w:tc>
          <w:tcPr>
            <w:tcW w:w="1467" w:type="dxa"/>
          </w:tcPr>
          <w:p w14:paraId="17C05AF0" w14:textId="66F72C33" w:rsidR="000E22DE" w:rsidRPr="00B84954" w:rsidRDefault="000E22DE" w:rsidP="000E22DE">
            <w:pPr>
              <w:jc w:val="center"/>
              <w:rPr>
                <w:rFonts w:eastAsia="Calibri"/>
                <w:lang w:eastAsia="en-US"/>
              </w:rPr>
            </w:pPr>
            <w:r w:rsidRPr="00B84954">
              <w:rPr>
                <w:rFonts w:eastAsiaTheme="minorHAnsi"/>
                <w:b/>
                <w:bCs/>
                <w:lang w:val="en-US" w:eastAsia="en-US"/>
              </w:rPr>
              <w:t>4 (22,2)</w:t>
            </w:r>
          </w:p>
        </w:tc>
        <w:tc>
          <w:tcPr>
            <w:tcW w:w="2023" w:type="dxa"/>
          </w:tcPr>
          <w:p w14:paraId="37BE025C" w14:textId="242A35AF" w:rsidR="000E22DE" w:rsidRPr="00B84954" w:rsidRDefault="000E22DE" w:rsidP="000E22DE">
            <w:pPr>
              <w:jc w:val="center"/>
              <w:rPr>
                <w:rFonts w:eastAsia="Calibri"/>
                <w:lang w:eastAsia="en-US"/>
              </w:rPr>
            </w:pPr>
            <w:r w:rsidRPr="00B84954">
              <w:rPr>
                <w:rFonts w:eastAsiaTheme="minorHAnsi"/>
                <w:b/>
                <w:bCs/>
                <w:lang w:val="en-US" w:eastAsia="en-US"/>
              </w:rPr>
              <w:t>26 (9,9)</w:t>
            </w:r>
          </w:p>
        </w:tc>
        <w:tc>
          <w:tcPr>
            <w:tcW w:w="1604" w:type="dxa"/>
          </w:tcPr>
          <w:p w14:paraId="496D60DC" w14:textId="5BD015EC" w:rsidR="000E22DE" w:rsidRPr="00B84954" w:rsidRDefault="000E22DE" w:rsidP="000E22DE">
            <w:pPr>
              <w:jc w:val="center"/>
              <w:rPr>
                <w:rFonts w:eastAsia="Calibri"/>
                <w:lang w:eastAsia="en-US"/>
              </w:rPr>
            </w:pPr>
            <w:r w:rsidRPr="00B84954">
              <w:rPr>
                <w:rFonts w:eastAsiaTheme="minorHAnsi"/>
                <w:b/>
                <w:bCs/>
                <w:lang w:val="en-US" w:eastAsia="en-US"/>
              </w:rPr>
              <w:t>1 (5,9)</w:t>
            </w:r>
          </w:p>
        </w:tc>
        <w:tc>
          <w:tcPr>
            <w:tcW w:w="1917" w:type="dxa"/>
          </w:tcPr>
          <w:p w14:paraId="1F8E676E" w14:textId="08B1BA0A" w:rsidR="000E22DE" w:rsidRPr="00B84954" w:rsidRDefault="000E22DE" w:rsidP="000E22DE">
            <w:pPr>
              <w:jc w:val="center"/>
              <w:rPr>
                <w:rFonts w:eastAsia="Calibri"/>
                <w:lang w:eastAsia="en-US"/>
              </w:rPr>
            </w:pPr>
            <w:r w:rsidRPr="00B84954">
              <w:rPr>
                <w:rFonts w:eastAsiaTheme="minorHAnsi"/>
                <w:b/>
                <w:bCs/>
                <w:lang w:val="en-US" w:eastAsia="en-US"/>
              </w:rPr>
              <w:t>28 (10,6)</w:t>
            </w:r>
          </w:p>
        </w:tc>
      </w:tr>
      <w:tr w:rsidR="000E22DE" w:rsidRPr="00B84954" w14:paraId="23923926" w14:textId="3250A140" w:rsidTr="000E22DE">
        <w:tc>
          <w:tcPr>
            <w:tcW w:w="2335" w:type="dxa"/>
          </w:tcPr>
          <w:p w14:paraId="4E58FA3A" w14:textId="68BAF609" w:rsidR="00741781" w:rsidRPr="00B84954" w:rsidRDefault="000E22DE" w:rsidP="00741781">
            <w:pPr>
              <w:rPr>
                <w:rFonts w:eastAsia="Calibri"/>
                <w:lang w:eastAsia="en-US"/>
              </w:rPr>
            </w:pPr>
            <w:r w:rsidRPr="00B84954">
              <w:rPr>
                <w:rFonts w:eastAsia="Calibri"/>
                <w:lang w:eastAsia="en-US"/>
              </w:rPr>
              <w:t>Боль в спине</w:t>
            </w:r>
          </w:p>
        </w:tc>
        <w:tc>
          <w:tcPr>
            <w:tcW w:w="1467" w:type="dxa"/>
          </w:tcPr>
          <w:p w14:paraId="46846646" w14:textId="5D96D317" w:rsidR="00741781" w:rsidRPr="00B84954" w:rsidRDefault="000E22DE" w:rsidP="000E22DE">
            <w:pPr>
              <w:jc w:val="center"/>
              <w:rPr>
                <w:rFonts w:eastAsia="Calibri"/>
                <w:lang w:eastAsia="en-US"/>
              </w:rPr>
            </w:pPr>
            <w:r w:rsidRPr="00B84954">
              <w:rPr>
                <w:rFonts w:eastAsiaTheme="minorHAnsi"/>
                <w:b/>
                <w:bCs/>
                <w:lang w:val="en-US" w:eastAsia="en-US"/>
              </w:rPr>
              <w:t>3 (16,7)</w:t>
            </w:r>
          </w:p>
        </w:tc>
        <w:tc>
          <w:tcPr>
            <w:tcW w:w="2023" w:type="dxa"/>
          </w:tcPr>
          <w:p w14:paraId="17CA55D9" w14:textId="1D32BA12" w:rsidR="00741781" w:rsidRPr="00B84954" w:rsidRDefault="000E22DE" w:rsidP="000E22DE">
            <w:pPr>
              <w:jc w:val="center"/>
              <w:rPr>
                <w:rFonts w:eastAsia="Calibri"/>
                <w:lang w:eastAsia="en-US"/>
              </w:rPr>
            </w:pPr>
            <w:r w:rsidRPr="00B84954">
              <w:rPr>
                <w:rFonts w:eastAsiaTheme="minorHAnsi"/>
                <w:b/>
                <w:bCs/>
                <w:lang w:val="en-US" w:eastAsia="en-US"/>
              </w:rPr>
              <w:t>9 (3,4)</w:t>
            </w:r>
          </w:p>
        </w:tc>
        <w:tc>
          <w:tcPr>
            <w:tcW w:w="1604" w:type="dxa"/>
          </w:tcPr>
          <w:p w14:paraId="60547826" w14:textId="62D21660" w:rsidR="00741781" w:rsidRPr="00B84954" w:rsidRDefault="000E22DE" w:rsidP="000E22DE">
            <w:pPr>
              <w:jc w:val="center"/>
              <w:rPr>
                <w:rFonts w:eastAsia="Calibri"/>
                <w:lang w:eastAsia="en-US"/>
              </w:rPr>
            </w:pPr>
            <w:r w:rsidRPr="00B84954">
              <w:rPr>
                <w:rFonts w:eastAsiaTheme="minorHAnsi"/>
                <w:b/>
                <w:bCs/>
                <w:lang w:val="en-US" w:eastAsia="en-US"/>
              </w:rPr>
              <w:t>2 (11,8)</w:t>
            </w:r>
          </w:p>
        </w:tc>
        <w:tc>
          <w:tcPr>
            <w:tcW w:w="1917" w:type="dxa"/>
          </w:tcPr>
          <w:p w14:paraId="5A46E2C6" w14:textId="1EDD99D6" w:rsidR="00741781" w:rsidRPr="00B84954" w:rsidRDefault="000E22DE" w:rsidP="000E22DE">
            <w:pPr>
              <w:jc w:val="center"/>
              <w:rPr>
                <w:rFonts w:eastAsia="Calibri"/>
                <w:lang w:eastAsia="en-US"/>
              </w:rPr>
            </w:pPr>
            <w:r w:rsidRPr="00B84954">
              <w:rPr>
                <w:rFonts w:eastAsiaTheme="minorHAnsi"/>
                <w:b/>
                <w:bCs/>
                <w:lang w:val="en-US" w:eastAsia="en-US"/>
              </w:rPr>
              <w:t>11 (4,2)</w:t>
            </w:r>
          </w:p>
        </w:tc>
      </w:tr>
      <w:tr w:rsidR="000E22DE" w:rsidRPr="00B84954" w14:paraId="246C3E4F" w14:textId="5ABCA135" w:rsidTr="000E22DE">
        <w:tc>
          <w:tcPr>
            <w:tcW w:w="2335" w:type="dxa"/>
          </w:tcPr>
          <w:p w14:paraId="3BA73D7F" w14:textId="01E1A130" w:rsidR="00741781" w:rsidRPr="00B84954" w:rsidRDefault="000E22DE" w:rsidP="00741781">
            <w:pPr>
              <w:rPr>
                <w:rFonts w:eastAsia="Calibri"/>
                <w:lang w:eastAsia="en-US"/>
              </w:rPr>
            </w:pPr>
            <w:r w:rsidRPr="00B84954">
              <w:rPr>
                <w:rFonts w:eastAsia="Calibri"/>
                <w:lang w:eastAsia="en-US"/>
              </w:rPr>
              <w:t>Инфекция верхних дыхательных путей</w:t>
            </w:r>
          </w:p>
        </w:tc>
        <w:tc>
          <w:tcPr>
            <w:tcW w:w="1467" w:type="dxa"/>
          </w:tcPr>
          <w:p w14:paraId="19EF110C" w14:textId="218AEE57" w:rsidR="00741781" w:rsidRPr="00B84954" w:rsidRDefault="000E22DE" w:rsidP="000E22DE">
            <w:pPr>
              <w:jc w:val="center"/>
              <w:rPr>
                <w:rFonts w:eastAsia="Calibri"/>
                <w:lang w:eastAsia="en-US"/>
              </w:rPr>
            </w:pPr>
            <w:r w:rsidRPr="00B84954">
              <w:rPr>
                <w:rFonts w:eastAsiaTheme="minorHAnsi"/>
                <w:lang w:val="en-US" w:eastAsia="en-US"/>
              </w:rPr>
              <w:t>3 (16,7)</w:t>
            </w:r>
          </w:p>
        </w:tc>
        <w:tc>
          <w:tcPr>
            <w:tcW w:w="2023" w:type="dxa"/>
          </w:tcPr>
          <w:p w14:paraId="45160435" w14:textId="3FB57921" w:rsidR="00741781" w:rsidRPr="00B84954" w:rsidRDefault="000E22DE" w:rsidP="000E22DE">
            <w:pPr>
              <w:jc w:val="center"/>
              <w:rPr>
                <w:rFonts w:eastAsia="Calibri"/>
                <w:lang w:eastAsia="en-US"/>
              </w:rPr>
            </w:pPr>
            <w:r w:rsidRPr="00B84954">
              <w:rPr>
                <w:rFonts w:eastAsiaTheme="minorHAnsi"/>
                <w:lang w:val="en-US" w:eastAsia="en-US"/>
              </w:rPr>
              <w:t>31 (11,8)</w:t>
            </w:r>
          </w:p>
        </w:tc>
        <w:tc>
          <w:tcPr>
            <w:tcW w:w="1604" w:type="dxa"/>
          </w:tcPr>
          <w:p w14:paraId="036DC005" w14:textId="59D02B1F" w:rsidR="00741781" w:rsidRPr="00B84954" w:rsidRDefault="000E22DE" w:rsidP="000E22DE">
            <w:pPr>
              <w:jc w:val="center"/>
              <w:rPr>
                <w:rFonts w:eastAsia="Calibri"/>
                <w:lang w:eastAsia="en-US"/>
              </w:rPr>
            </w:pPr>
            <w:r w:rsidRPr="00B84954">
              <w:rPr>
                <w:rFonts w:eastAsiaTheme="minorHAnsi"/>
                <w:lang w:val="en-US" w:eastAsia="en-US"/>
              </w:rPr>
              <w:t>4 (23,5)</w:t>
            </w:r>
          </w:p>
        </w:tc>
        <w:tc>
          <w:tcPr>
            <w:tcW w:w="1917" w:type="dxa"/>
          </w:tcPr>
          <w:p w14:paraId="118141A7" w14:textId="523D1FB4" w:rsidR="00741781" w:rsidRPr="00B84954" w:rsidRDefault="000E22DE" w:rsidP="000E22DE">
            <w:pPr>
              <w:jc w:val="center"/>
              <w:rPr>
                <w:rFonts w:eastAsia="Calibri"/>
                <w:lang w:eastAsia="en-US"/>
              </w:rPr>
            </w:pPr>
            <w:r w:rsidRPr="00B84954">
              <w:rPr>
                <w:rFonts w:eastAsiaTheme="minorHAnsi"/>
                <w:lang w:val="en-US" w:eastAsia="en-US"/>
              </w:rPr>
              <w:t>27 (10,2)</w:t>
            </w:r>
          </w:p>
        </w:tc>
      </w:tr>
      <w:tr w:rsidR="000E22DE" w:rsidRPr="00B84954" w14:paraId="4A89072C" w14:textId="48F2D945" w:rsidTr="000E22DE">
        <w:tc>
          <w:tcPr>
            <w:tcW w:w="2335" w:type="dxa"/>
          </w:tcPr>
          <w:p w14:paraId="679F22E8" w14:textId="3EFEED4A" w:rsidR="00741781" w:rsidRPr="00B84954" w:rsidRDefault="000E22DE" w:rsidP="00741781">
            <w:pPr>
              <w:rPr>
                <w:rFonts w:eastAsia="Calibri"/>
                <w:lang w:eastAsia="en-US"/>
              </w:rPr>
            </w:pPr>
            <w:r w:rsidRPr="00B84954">
              <w:rPr>
                <w:rFonts w:eastAsia="Calibri"/>
                <w:lang w:eastAsia="en-US"/>
              </w:rPr>
              <w:t>Нарушения сна</w:t>
            </w:r>
          </w:p>
        </w:tc>
        <w:tc>
          <w:tcPr>
            <w:tcW w:w="1467" w:type="dxa"/>
          </w:tcPr>
          <w:p w14:paraId="5F0AFFB0" w14:textId="3588DE0E" w:rsidR="00741781" w:rsidRPr="00B84954" w:rsidRDefault="000E22DE" w:rsidP="000E22DE">
            <w:pPr>
              <w:jc w:val="center"/>
              <w:rPr>
                <w:rFonts w:eastAsia="Calibri"/>
                <w:lang w:eastAsia="en-US"/>
              </w:rPr>
            </w:pPr>
            <w:r w:rsidRPr="00B84954">
              <w:rPr>
                <w:rFonts w:eastAsiaTheme="minorHAnsi"/>
                <w:lang w:val="en-US" w:eastAsia="en-US"/>
              </w:rPr>
              <w:t>2 (11,1)</w:t>
            </w:r>
          </w:p>
        </w:tc>
        <w:tc>
          <w:tcPr>
            <w:tcW w:w="2023" w:type="dxa"/>
          </w:tcPr>
          <w:p w14:paraId="12AF626F" w14:textId="5AD8B0F2" w:rsidR="00741781" w:rsidRPr="00B84954" w:rsidRDefault="000E22DE" w:rsidP="000E22DE">
            <w:pPr>
              <w:jc w:val="center"/>
              <w:rPr>
                <w:rFonts w:eastAsia="Calibri"/>
                <w:lang w:eastAsia="en-US"/>
              </w:rPr>
            </w:pPr>
            <w:r w:rsidRPr="00B84954">
              <w:rPr>
                <w:rFonts w:eastAsiaTheme="minorHAnsi"/>
                <w:lang w:val="en-US" w:eastAsia="en-US"/>
              </w:rPr>
              <w:t>18 (6,8)</w:t>
            </w:r>
          </w:p>
        </w:tc>
        <w:tc>
          <w:tcPr>
            <w:tcW w:w="1604" w:type="dxa"/>
          </w:tcPr>
          <w:p w14:paraId="43FFE1DF" w14:textId="65922913" w:rsidR="00741781" w:rsidRPr="00B84954" w:rsidRDefault="000E22DE" w:rsidP="000E22DE">
            <w:pPr>
              <w:jc w:val="center"/>
              <w:rPr>
                <w:rFonts w:eastAsia="Calibri"/>
                <w:lang w:eastAsia="en-US"/>
              </w:rPr>
            </w:pPr>
            <w:r w:rsidRPr="00B84954">
              <w:rPr>
                <w:rFonts w:eastAsiaTheme="minorHAnsi"/>
                <w:lang w:val="en-US" w:eastAsia="en-US"/>
              </w:rPr>
              <w:t>3 (17,6)</w:t>
            </w:r>
          </w:p>
        </w:tc>
        <w:tc>
          <w:tcPr>
            <w:tcW w:w="1917" w:type="dxa"/>
          </w:tcPr>
          <w:p w14:paraId="2786054F" w14:textId="06C57DDE" w:rsidR="00741781" w:rsidRPr="00B84954" w:rsidRDefault="000E22DE" w:rsidP="000E22DE">
            <w:pPr>
              <w:jc w:val="center"/>
              <w:rPr>
                <w:rFonts w:eastAsia="Calibri"/>
                <w:lang w:eastAsia="en-US"/>
              </w:rPr>
            </w:pPr>
            <w:r w:rsidRPr="00B84954">
              <w:rPr>
                <w:rFonts w:eastAsiaTheme="minorHAnsi"/>
                <w:lang w:val="en-US" w:eastAsia="en-US"/>
              </w:rPr>
              <w:t>34 (12,8)</w:t>
            </w:r>
          </w:p>
        </w:tc>
      </w:tr>
      <w:tr w:rsidR="000E22DE" w:rsidRPr="00B84954" w14:paraId="08C942E0" w14:textId="0943B59D" w:rsidTr="000E22DE">
        <w:tc>
          <w:tcPr>
            <w:tcW w:w="2335" w:type="dxa"/>
          </w:tcPr>
          <w:p w14:paraId="05E4F0B0" w14:textId="5E4E59AD" w:rsidR="00741781" w:rsidRPr="00B84954" w:rsidRDefault="000E22DE" w:rsidP="00741781">
            <w:pPr>
              <w:rPr>
                <w:rFonts w:eastAsia="Calibri"/>
                <w:lang w:eastAsia="en-US"/>
              </w:rPr>
            </w:pPr>
            <w:r w:rsidRPr="00B84954">
              <w:rPr>
                <w:rFonts w:eastAsia="Calibri"/>
                <w:lang w:eastAsia="en-US"/>
              </w:rPr>
              <w:t>Конъюнктивит</w:t>
            </w:r>
          </w:p>
        </w:tc>
        <w:tc>
          <w:tcPr>
            <w:tcW w:w="1467" w:type="dxa"/>
          </w:tcPr>
          <w:p w14:paraId="3AF25147" w14:textId="2E5D20C4" w:rsidR="00741781" w:rsidRPr="00B84954" w:rsidRDefault="000E22DE" w:rsidP="000E22DE">
            <w:pPr>
              <w:jc w:val="center"/>
              <w:rPr>
                <w:rFonts w:eastAsia="Calibri"/>
                <w:lang w:eastAsia="en-US"/>
              </w:rPr>
            </w:pPr>
            <w:r w:rsidRPr="00B84954">
              <w:rPr>
                <w:rFonts w:eastAsiaTheme="minorHAnsi"/>
                <w:b/>
                <w:bCs/>
                <w:lang w:val="en-US" w:eastAsia="en-US"/>
              </w:rPr>
              <w:t>2 (11,1)</w:t>
            </w:r>
          </w:p>
        </w:tc>
        <w:tc>
          <w:tcPr>
            <w:tcW w:w="2023" w:type="dxa"/>
          </w:tcPr>
          <w:p w14:paraId="61913B5E" w14:textId="41EA7716" w:rsidR="00741781" w:rsidRPr="00B84954" w:rsidRDefault="000E22DE" w:rsidP="000E22DE">
            <w:pPr>
              <w:jc w:val="center"/>
              <w:rPr>
                <w:rFonts w:eastAsia="Calibri"/>
                <w:lang w:eastAsia="en-US"/>
              </w:rPr>
            </w:pPr>
            <w:r w:rsidRPr="00B84954">
              <w:rPr>
                <w:rFonts w:eastAsiaTheme="minorHAnsi"/>
                <w:b/>
                <w:bCs/>
                <w:lang w:val="en-US" w:eastAsia="en-US"/>
              </w:rPr>
              <w:t>3 (1,1)</w:t>
            </w:r>
          </w:p>
        </w:tc>
        <w:tc>
          <w:tcPr>
            <w:tcW w:w="1604" w:type="dxa"/>
          </w:tcPr>
          <w:p w14:paraId="7D24D340" w14:textId="7AC24E4E" w:rsidR="00741781" w:rsidRPr="00B84954" w:rsidRDefault="000E22DE" w:rsidP="000E22DE">
            <w:pPr>
              <w:jc w:val="center"/>
              <w:rPr>
                <w:rFonts w:eastAsia="Calibri"/>
                <w:lang w:eastAsia="en-US"/>
              </w:rPr>
            </w:pPr>
            <w:r w:rsidRPr="00B84954">
              <w:rPr>
                <w:rFonts w:eastAsiaTheme="minorHAnsi"/>
                <w:b/>
                <w:bCs/>
                <w:lang w:val="en-US" w:eastAsia="en-US"/>
              </w:rPr>
              <w:t>1 (5,9)</w:t>
            </w:r>
          </w:p>
        </w:tc>
        <w:tc>
          <w:tcPr>
            <w:tcW w:w="1917" w:type="dxa"/>
          </w:tcPr>
          <w:p w14:paraId="059AFA8A" w14:textId="23E33EF4" w:rsidR="00741781" w:rsidRPr="00B84954" w:rsidRDefault="000E22DE" w:rsidP="000E22DE">
            <w:pPr>
              <w:jc w:val="center"/>
              <w:rPr>
                <w:rFonts w:eastAsia="Calibri"/>
                <w:lang w:eastAsia="en-US"/>
              </w:rPr>
            </w:pPr>
            <w:r w:rsidRPr="00B84954">
              <w:rPr>
                <w:rFonts w:eastAsiaTheme="minorHAnsi"/>
                <w:b/>
                <w:bCs/>
                <w:lang w:val="en-US" w:eastAsia="en-US"/>
              </w:rPr>
              <w:t>6 (2,3)</w:t>
            </w:r>
          </w:p>
        </w:tc>
      </w:tr>
      <w:tr w:rsidR="000E22DE" w:rsidRPr="00B84954" w14:paraId="3AEB3A94" w14:textId="67639B7F" w:rsidTr="000E22DE">
        <w:tc>
          <w:tcPr>
            <w:tcW w:w="2335" w:type="dxa"/>
          </w:tcPr>
          <w:p w14:paraId="2C175255" w14:textId="6B214B36" w:rsidR="00741781" w:rsidRPr="00B84954" w:rsidRDefault="000E22DE" w:rsidP="00741781">
            <w:pPr>
              <w:rPr>
                <w:rFonts w:eastAsia="Calibri"/>
                <w:lang w:eastAsia="en-US"/>
              </w:rPr>
            </w:pPr>
            <w:r w:rsidRPr="00B84954">
              <w:rPr>
                <w:rFonts w:eastAsia="Calibri"/>
                <w:lang w:eastAsia="en-US"/>
              </w:rPr>
              <w:t>Кашель</w:t>
            </w:r>
          </w:p>
        </w:tc>
        <w:tc>
          <w:tcPr>
            <w:tcW w:w="1467" w:type="dxa"/>
          </w:tcPr>
          <w:p w14:paraId="15BE613F" w14:textId="02433B6D" w:rsidR="00741781" w:rsidRPr="00B84954" w:rsidRDefault="000E22DE" w:rsidP="000E22DE">
            <w:pPr>
              <w:jc w:val="center"/>
              <w:rPr>
                <w:rFonts w:eastAsia="Calibri"/>
                <w:lang w:eastAsia="en-US"/>
              </w:rPr>
            </w:pPr>
            <w:r w:rsidRPr="00B84954">
              <w:rPr>
                <w:rFonts w:eastAsiaTheme="minorHAnsi"/>
                <w:lang w:val="en-US" w:eastAsia="en-US"/>
              </w:rPr>
              <w:t>2 (11,1)</w:t>
            </w:r>
          </w:p>
        </w:tc>
        <w:tc>
          <w:tcPr>
            <w:tcW w:w="2023" w:type="dxa"/>
          </w:tcPr>
          <w:p w14:paraId="28218DE3" w14:textId="30E8B27C" w:rsidR="00741781" w:rsidRPr="00B84954" w:rsidRDefault="000E22DE" w:rsidP="000E22DE">
            <w:pPr>
              <w:jc w:val="center"/>
              <w:rPr>
                <w:rFonts w:eastAsia="Calibri"/>
                <w:lang w:eastAsia="en-US"/>
              </w:rPr>
            </w:pPr>
            <w:r w:rsidRPr="00B84954">
              <w:rPr>
                <w:rFonts w:eastAsiaTheme="minorHAnsi"/>
                <w:lang w:val="en-US" w:eastAsia="en-US"/>
              </w:rPr>
              <w:t>22 (8,4)</w:t>
            </w:r>
          </w:p>
        </w:tc>
        <w:tc>
          <w:tcPr>
            <w:tcW w:w="1604" w:type="dxa"/>
          </w:tcPr>
          <w:p w14:paraId="43A5639C" w14:textId="1EE65B55" w:rsidR="00741781" w:rsidRPr="00B84954" w:rsidRDefault="000E22DE" w:rsidP="000E22DE">
            <w:pPr>
              <w:jc w:val="center"/>
              <w:rPr>
                <w:rFonts w:eastAsia="Calibri"/>
                <w:lang w:eastAsia="en-US"/>
              </w:rPr>
            </w:pPr>
            <w:r w:rsidRPr="00B84954">
              <w:rPr>
                <w:rFonts w:eastAsiaTheme="minorHAnsi"/>
                <w:lang w:val="en-US" w:eastAsia="en-US"/>
              </w:rPr>
              <w:t>3 (17,6)</w:t>
            </w:r>
          </w:p>
        </w:tc>
        <w:tc>
          <w:tcPr>
            <w:tcW w:w="1917" w:type="dxa"/>
          </w:tcPr>
          <w:p w14:paraId="73514607" w14:textId="72B41B59" w:rsidR="00741781" w:rsidRPr="00B84954" w:rsidRDefault="000E22DE" w:rsidP="000E22DE">
            <w:pPr>
              <w:jc w:val="center"/>
              <w:rPr>
                <w:rFonts w:eastAsia="Calibri"/>
                <w:lang w:eastAsia="en-US"/>
              </w:rPr>
            </w:pPr>
            <w:r w:rsidRPr="00B84954">
              <w:rPr>
                <w:rFonts w:eastAsiaTheme="minorHAnsi"/>
                <w:lang w:val="en-US" w:eastAsia="en-US"/>
              </w:rPr>
              <w:t>20 (7,5)</w:t>
            </w:r>
          </w:p>
        </w:tc>
      </w:tr>
      <w:tr w:rsidR="000E22DE" w:rsidRPr="00B84954" w14:paraId="372EFB0A" w14:textId="7EF5A55C" w:rsidTr="000E22DE">
        <w:tc>
          <w:tcPr>
            <w:tcW w:w="2335" w:type="dxa"/>
          </w:tcPr>
          <w:p w14:paraId="6D33109C" w14:textId="72F0CFD0" w:rsidR="00741781" w:rsidRPr="00B84954" w:rsidRDefault="000E22DE" w:rsidP="00741781">
            <w:pPr>
              <w:rPr>
                <w:rFonts w:eastAsia="Calibri"/>
                <w:lang w:eastAsia="en-US"/>
              </w:rPr>
            </w:pPr>
            <w:r w:rsidRPr="00B84954">
              <w:rPr>
                <w:rFonts w:eastAsia="Calibri"/>
                <w:lang w:eastAsia="en-US"/>
              </w:rPr>
              <w:t>Головная боль</w:t>
            </w:r>
          </w:p>
        </w:tc>
        <w:tc>
          <w:tcPr>
            <w:tcW w:w="1467" w:type="dxa"/>
          </w:tcPr>
          <w:p w14:paraId="5B113080" w14:textId="08C90AC7" w:rsidR="00741781" w:rsidRPr="00B84954" w:rsidRDefault="000E22DE" w:rsidP="000E22DE">
            <w:pPr>
              <w:jc w:val="center"/>
              <w:rPr>
                <w:rFonts w:eastAsia="Calibri"/>
                <w:lang w:eastAsia="en-US"/>
              </w:rPr>
            </w:pPr>
            <w:r w:rsidRPr="00B84954">
              <w:rPr>
                <w:rFonts w:eastAsiaTheme="minorHAnsi"/>
                <w:lang w:val="en-US" w:eastAsia="en-US"/>
              </w:rPr>
              <w:t>2 (11,1)</w:t>
            </w:r>
          </w:p>
        </w:tc>
        <w:tc>
          <w:tcPr>
            <w:tcW w:w="2023" w:type="dxa"/>
          </w:tcPr>
          <w:p w14:paraId="337B9D06" w14:textId="13CBDFC2" w:rsidR="00741781" w:rsidRPr="00B84954" w:rsidRDefault="000E22DE" w:rsidP="000E22DE">
            <w:pPr>
              <w:jc w:val="center"/>
              <w:rPr>
                <w:rFonts w:eastAsia="Calibri"/>
                <w:lang w:eastAsia="en-US"/>
              </w:rPr>
            </w:pPr>
            <w:r w:rsidRPr="00B84954">
              <w:rPr>
                <w:rFonts w:eastAsiaTheme="minorHAnsi"/>
                <w:lang w:val="en-US" w:eastAsia="en-US"/>
              </w:rPr>
              <w:t>54 (20,5)</w:t>
            </w:r>
          </w:p>
        </w:tc>
        <w:tc>
          <w:tcPr>
            <w:tcW w:w="1604" w:type="dxa"/>
          </w:tcPr>
          <w:p w14:paraId="3D7E73D8" w14:textId="1D6C2D94" w:rsidR="00741781" w:rsidRPr="00B84954" w:rsidRDefault="000E22DE" w:rsidP="000E22DE">
            <w:pPr>
              <w:jc w:val="center"/>
              <w:rPr>
                <w:rFonts w:eastAsia="Calibri"/>
                <w:lang w:eastAsia="en-US"/>
              </w:rPr>
            </w:pPr>
            <w:r w:rsidRPr="00B84954">
              <w:rPr>
                <w:rFonts w:eastAsiaTheme="minorHAnsi"/>
                <w:lang w:val="en-US" w:eastAsia="en-US"/>
              </w:rPr>
              <w:t>5 (29,4)</w:t>
            </w:r>
          </w:p>
        </w:tc>
        <w:tc>
          <w:tcPr>
            <w:tcW w:w="1917" w:type="dxa"/>
          </w:tcPr>
          <w:p w14:paraId="30D5B36F" w14:textId="2DC7A457" w:rsidR="00741781" w:rsidRPr="00B84954" w:rsidRDefault="000E22DE" w:rsidP="000E22DE">
            <w:pPr>
              <w:jc w:val="center"/>
              <w:rPr>
                <w:rFonts w:eastAsia="Calibri"/>
                <w:lang w:eastAsia="en-US"/>
              </w:rPr>
            </w:pPr>
            <w:r w:rsidRPr="00B84954">
              <w:rPr>
                <w:rFonts w:eastAsiaTheme="minorHAnsi"/>
                <w:lang w:val="en-US" w:eastAsia="en-US"/>
              </w:rPr>
              <w:t>57 (21,5)</w:t>
            </w:r>
          </w:p>
        </w:tc>
      </w:tr>
      <w:tr w:rsidR="000E22DE" w:rsidRPr="00B84954" w14:paraId="7996FF44" w14:textId="6151DB59" w:rsidTr="000E22DE">
        <w:tc>
          <w:tcPr>
            <w:tcW w:w="2335" w:type="dxa"/>
          </w:tcPr>
          <w:p w14:paraId="15FB932A" w14:textId="36A2BAD0" w:rsidR="00741781" w:rsidRPr="00B84954" w:rsidRDefault="000E22DE" w:rsidP="00741781">
            <w:pPr>
              <w:rPr>
                <w:rFonts w:eastAsia="Calibri"/>
                <w:lang w:eastAsia="en-US"/>
              </w:rPr>
            </w:pPr>
            <w:r w:rsidRPr="00B84954">
              <w:rPr>
                <w:rFonts w:eastAsia="Calibri"/>
                <w:lang w:eastAsia="en-US"/>
              </w:rPr>
              <w:t>Назофарингит</w:t>
            </w:r>
          </w:p>
        </w:tc>
        <w:tc>
          <w:tcPr>
            <w:tcW w:w="1467" w:type="dxa"/>
          </w:tcPr>
          <w:p w14:paraId="6F496F79" w14:textId="7AB25D1D" w:rsidR="00741781" w:rsidRPr="00B84954" w:rsidRDefault="000E22DE" w:rsidP="000E22DE">
            <w:pPr>
              <w:jc w:val="center"/>
              <w:rPr>
                <w:rFonts w:eastAsia="Calibri"/>
                <w:lang w:eastAsia="en-US"/>
              </w:rPr>
            </w:pPr>
            <w:r w:rsidRPr="00B84954">
              <w:rPr>
                <w:rFonts w:eastAsiaTheme="minorHAnsi"/>
                <w:lang w:val="en-US" w:eastAsia="en-US"/>
              </w:rPr>
              <w:t>2 (11,1)</w:t>
            </w:r>
          </w:p>
        </w:tc>
        <w:tc>
          <w:tcPr>
            <w:tcW w:w="2023" w:type="dxa"/>
          </w:tcPr>
          <w:p w14:paraId="18E4DA6F" w14:textId="68012672" w:rsidR="00741781" w:rsidRPr="00B84954" w:rsidRDefault="000E22DE" w:rsidP="000E22DE">
            <w:pPr>
              <w:jc w:val="center"/>
              <w:rPr>
                <w:rFonts w:eastAsia="Calibri"/>
                <w:lang w:eastAsia="en-US"/>
              </w:rPr>
            </w:pPr>
            <w:r w:rsidRPr="00B84954">
              <w:rPr>
                <w:rFonts w:eastAsiaTheme="minorHAnsi"/>
                <w:lang w:val="en-US" w:eastAsia="en-US"/>
              </w:rPr>
              <w:t>32 (12,2)</w:t>
            </w:r>
          </w:p>
        </w:tc>
        <w:tc>
          <w:tcPr>
            <w:tcW w:w="1604" w:type="dxa"/>
          </w:tcPr>
          <w:p w14:paraId="6F465E27" w14:textId="1EAD6E0B" w:rsidR="00741781" w:rsidRPr="00B84954" w:rsidRDefault="000E22DE" w:rsidP="000E22DE">
            <w:pPr>
              <w:jc w:val="center"/>
              <w:rPr>
                <w:rFonts w:eastAsia="Calibri"/>
                <w:lang w:eastAsia="en-US"/>
              </w:rPr>
            </w:pPr>
            <w:r w:rsidRPr="00B84954">
              <w:rPr>
                <w:rFonts w:eastAsia="Calibri"/>
                <w:lang w:eastAsia="en-US"/>
              </w:rPr>
              <w:t>0</w:t>
            </w:r>
          </w:p>
        </w:tc>
        <w:tc>
          <w:tcPr>
            <w:tcW w:w="1917" w:type="dxa"/>
          </w:tcPr>
          <w:p w14:paraId="1C58DFD8" w14:textId="4719A219" w:rsidR="00741781" w:rsidRPr="00B84954" w:rsidRDefault="000E22DE" w:rsidP="000E22DE">
            <w:pPr>
              <w:jc w:val="center"/>
              <w:rPr>
                <w:rFonts w:eastAsia="Calibri"/>
                <w:lang w:eastAsia="en-US"/>
              </w:rPr>
            </w:pPr>
            <w:r w:rsidRPr="00B84954">
              <w:rPr>
                <w:rFonts w:eastAsiaTheme="minorHAnsi"/>
                <w:lang w:val="en-US" w:eastAsia="en-US"/>
              </w:rPr>
              <w:t>30 (11,3)</w:t>
            </w:r>
          </w:p>
        </w:tc>
      </w:tr>
    </w:tbl>
    <w:p w14:paraId="22925219" w14:textId="77777777" w:rsidR="00741781" w:rsidRPr="00B84954" w:rsidRDefault="00741781" w:rsidP="00741781">
      <w:pPr>
        <w:spacing w:after="0" w:line="240" w:lineRule="auto"/>
        <w:rPr>
          <w:rFonts w:eastAsia="Calibri"/>
          <w:bCs/>
          <w:iCs/>
          <w:lang w:eastAsia="en-US"/>
        </w:rPr>
      </w:pPr>
    </w:p>
    <w:p w14:paraId="404DBE77" w14:textId="5120B375" w:rsidR="00B61819" w:rsidRPr="00B84954" w:rsidRDefault="00B61819" w:rsidP="00B61819">
      <w:pPr>
        <w:spacing w:after="0" w:line="240" w:lineRule="auto"/>
        <w:ind w:firstLine="720"/>
        <w:rPr>
          <w:rFonts w:eastAsia="Calibri"/>
          <w:b/>
          <w:i/>
          <w:lang w:eastAsia="en-US"/>
        </w:rPr>
      </w:pPr>
      <w:r w:rsidRPr="00B84954">
        <w:rPr>
          <w:rFonts w:eastAsia="Calibri"/>
          <w:b/>
          <w:i/>
          <w:lang w:eastAsia="en-US"/>
        </w:rPr>
        <w:t>Ранее леченные взрослые пациенты, не получавшие ралтегравир (иссл. 018 и 019)</w:t>
      </w:r>
    </w:p>
    <w:p w14:paraId="5900112C" w14:textId="08D45802" w:rsidR="000E22DE" w:rsidRPr="00B84954" w:rsidRDefault="000E22DE" w:rsidP="000E22DE">
      <w:pPr>
        <w:spacing w:after="0" w:line="240" w:lineRule="auto"/>
        <w:ind w:firstLine="709"/>
        <w:rPr>
          <w:rFonts w:eastAsia="Calibri"/>
          <w:lang w:eastAsia="en-US"/>
        </w:rPr>
      </w:pPr>
      <w:r w:rsidRPr="00B84954">
        <w:rPr>
          <w:rFonts w:eastAsia="Calibri"/>
          <w:lang w:eastAsia="en-US"/>
        </w:rPr>
        <w:t xml:space="preserve">В исследованиях BENCHMRK 1 (018) и BENCHMRK 2 (019) проводилась оценка безопасности использования ралтегравира у взрослых пациентов, ранее получавших АРТ, отличную от ралтегравира [10, 11]. </w:t>
      </w:r>
      <w:r w:rsidR="00346B14" w:rsidRPr="00B84954">
        <w:rPr>
          <w:rFonts w:eastAsia="Calibri"/>
          <w:lang w:eastAsia="en-US"/>
        </w:rPr>
        <w:t xml:space="preserve">Кроме того, оценка безопасности была произведена в двойном слепом исследовании фазы </w:t>
      </w:r>
      <w:r w:rsidR="00346B14" w:rsidRPr="00B84954">
        <w:rPr>
          <w:rFonts w:eastAsia="Calibri"/>
          <w:lang w:val="en-US" w:eastAsia="en-US"/>
        </w:rPr>
        <w:t>II</w:t>
      </w:r>
      <w:r w:rsidR="00346B14" w:rsidRPr="00B84954">
        <w:rPr>
          <w:rFonts w:eastAsia="Calibri"/>
          <w:lang w:eastAsia="en-US"/>
        </w:rPr>
        <w:t xml:space="preserve"> (иссл. 005) [9]. </w:t>
      </w:r>
      <w:r w:rsidR="00DD70A2" w:rsidRPr="00B84954">
        <w:rPr>
          <w:rFonts w:eastAsia="Calibri"/>
          <w:lang w:eastAsia="en-US"/>
        </w:rPr>
        <w:t>Согласно кумулятивным данным отчета по этим исследованиям, в группе ралтегравира</w:t>
      </w:r>
      <w:r w:rsidR="00C469F2" w:rsidRPr="00B84954">
        <w:rPr>
          <w:rFonts w:eastAsia="Calibri"/>
          <w:lang w:eastAsia="en-US"/>
        </w:rPr>
        <w:t xml:space="preserve">+ОФТ </w:t>
      </w:r>
      <w:r w:rsidR="00DD70A2" w:rsidRPr="00B84954">
        <w:rPr>
          <w:rFonts w:eastAsia="Calibri"/>
          <w:lang w:eastAsia="en-US"/>
        </w:rPr>
        <w:t xml:space="preserve">наиболее частым </w:t>
      </w:r>
      <w:r w:rsidR="00C469F2" w:rsidRPr="00B84954">
        <w:rPr>
          <w:rFonts w:eastAsia="Calibri"/>
          <w:lang w:eastAsia="en-US"/>
        </w:rPr>
        <w:t>НЯ</w:t>
      </w:r>
      <w:r w:rsidR="00DD70A2" w:rsidRPr="00B84954">
        <w:rPr>
          <w:rFonts w:eastAsia="Calibri"/>
          <w:lang w:eastAsia="en-US"/>
        </w:rPr>
        <w:t xml:space="preserve"> была диарея (84 из 507 </w:t>
      </w:r>
      <w:r w:rsidR="00C469F2" w:rsidRPr="00B84954">
        <w:rPr>
          <w:rFonts w:eastAsia="Calibri"/>
          <w:lang w:eastAsia="en-US"/>
        </w:rPr>
        <w:t>участников</w:t>
      </w:r>
      <w:r w:rsidR="00DD70A2" w:rsidRPr="00B84954">
        <w:rPr>
          <w:rFonts w:eastAsia="Calibri"/>
          <w:lang w:eastAsia="en-US"/>
        </w:rPr>
        <w:t xml:space="preserve">, 16,6%). Другими </w:t>
      </w:r>
      <w:r w:rsidR="00C469F2" w:rsidRPr="00B84954">
        <w:rPr>
          <w:rFonts w:eastAsia="Calibri"/>
          <w:lang w:eastAsia="en-US"/>
        </w:rPr>
        <w:t>НЯ</w:t>
      </w:r>
      <w:r w:rsidR="00DD70A2" w:rsidRPr="00B84954">
        <w:rPr>
          <w:rFonts w:eastAsia="Calibri"/>
          <w:lang w:eastAsia="en-US"/>
        </w:rPr>
        <w:t xml:space="preserve">, возникающими у ≥ 10% </w:t>
      </w:r>
      <w:r w:rsidR="00C469F2" w:rsidRPr="00B84954">
        <w:rPr>
          <w:rFonts w:eastAsia="Calibri"/>
          <w:lang w:eastAsia="en-US"/>
        </w:rPr>
        <w:t>участников</w:t>
      </w:r>
      <w:r w:rsidR="00DD70A2" w:rsidRPr="00B84954">
        <w:rPr>
          <w:rFonts w:eastAsia="Calibri"/>
          <w:lang w:eastAsia="en-US"/>
        </w:rPr>
        <w:t xml:space="preserve">, были реакции в месте инъекции (52 </w:t>
      </w:r>
      <w:r w:rsidR="00C469F2" w:rsidRPr="00B84954">
        <w:rPr>
          <w:rFonts w:eastAsia="Calibri"/>
          <w:lang w:eastAsia="en-US"/>
        </w:rPr>
        <w:t>участника</w:t>
      </w:r>
      <w:r w:rsidR="00DD70A2" w:rsidRPr="00B84954">
        <w:rPr>
          <w:rFonts w:eastAsia="Calibri"/>
          <w:lang w:eastAsia="en-US"/>
        </w:rPr>
        <w:t>, 10,3%).</w:t>
      </w:r>
      <w:r w:rsidR="0050460E" w:rsidRPr="00B84954">
        <w:rPr>
          <w:rFonts w:eastAsia="Calibri"/>
          <w:lang w:eastAsia="en-US"/>
        </w:rPr>
        <w:t xml:space="preserve"> Общие данные по НЯ, зарегистрированным в группах ралтегравира+ОФТ и группах ОФТ в трех исследованиях, приведены в таблице ниже.</w:t>
      </w:r>
    </w:p>
    <w:p w14:paraId="7C43607B" w14:textId="3A56F069" w:rsidR="0050460E" w:rsidRPr="00B84954" w:rsidRDefault="0050460E" w:rsidP="0061045B">
      <w:pPr>
        <w:spacing w:after="0" w:line="240" w:lineRule="auto"/>
        <w:rPr>
          <w:rFonts w:eastAsia="Calibri"/>
          <w:lang w:eastAsia="en-US"/>
        </w:rPr>
      </w:pPr>
    </w:p>
    <w:p w14:paraId="61C8CB62" w14:textId="77777777" w:rsidR="008545FF" w:rsidRDefault="008545FF" w:rsidP="0061045B">
      <w:pPr>
        <w:spacing w:after="0" w:line="240" w:lineRule="auto"/>
        <w:rPr>
          <w:rFonts w:eastAsia="Calibri"/>
          <w:b/>
          <w:lang w:eastAsia="en-US"/>
        </w:rPr>
        <w:sectPr w:rsidR="008545FF" w:rsidSect="00000048">
          <w:pgSz w:w="11906" w:h="16838"/>
          <w:pgMar w:top="1134" w:right="849" w:bottom="1134" w:left="1701" w:header="708" w:footer="708" w:gutter="0"/>
          <w:cols w:space="708"/>
          <w:docGrid w:linePitch="360"/>
        </w:sectPr>
      </w:pPr>
    </w:p>
    <w:p w14:paraId="3451B4FA" w14:textId="7E5D7119" w:rsidR="0061045B" w:rsidRPr="00B84954" w:rsidRDefault="008D69F2" w:rsidP="0061045B">
      <w:pPr>
        <w:spacing w:after="0" w:line="240" w:lineRule="auto"/>
        <w:rPr>
          <w:rFonts w:eastAsia="Calibri"/>
          <w:lang w:eastAsia="en-US"/>
        </w:rPr>
      </w:pPr>
      <w:r>
        <w:rPr>
          <w:rFonts w:eastAsia="Calibri"/>
          <w:b/>
          <w:lang w:eastAsia="en-US"/>
        </w:rPr>
        <w:t>Таблица 4</w:t>
      </w:r>
      <w:r w:rsidR="00ED350E">
        <w:rPr>
          <w:rFonts w:eastAsia="Calibri"/>
          <w:b/>
          <w:lang w:eastAsia="en-US"/>
        </w:rPr>
        <w:t>-</w:t>
      </w:r>
      <w:r>
        <w:rPr>
          <w:rFonts w:eastAsia="Calibri"/>
          <w:b/>
          <w:lang w:eastAsia="en-US"/>
        </w:rPr>
        <w:t>1</w:t>
      </w:r>
      <w:r w:rsidR="008545FF">
        <w:rPr>
          <w:rFonts w:eastAsia="Calibri"/>
          <w:b/>
          <w:lang w:eastAsia="en-US"/>
        </w:rPr>
        <w:t>7</w:t>
      </w:r>
      <w:r w:rsidR="0061045B" w:rsidRPr="00B84954">
        <w:rPr>
          <w:rFonts w:eastAsia="Calibri"/>
          <w:b/>
          <w:lang w:eastAsia="en-US"/>
        </w:rPr>
        <w:t>.</w:t>
      </w:r>
      <w:r w:rsidR="0061045B" w:rsidRPr="00B84954">
        <w:rPr>
          <w:rFonts w:eastAsia="Calibri"/>
          <w:lang w:eastAsia="en-US"/>
        </w:rPr>
        <w:t xml:space="preserve"> Частота возникновения НЯ у пациентов в группе ралтегравира+ОФТ и группе ОФТ [7].</w:t>
      </w:r>
    </w:p>
    <w:tbl>
      <w:tblPr>
        <w:tblStyle w:val="a8"/>
        <w:tblW w:w="0" w:type="auto"/>
        <w:tblLook w:val="04A0" w:firstRow="1" w:lastRow="0" w:firstColumn="1" w:lastColumn="0" w:noHBand="0" w:noVBand="1"/>
      </w:tblPr>
      <w:tblGrid>
        <w:gridCol w:w="3411"/>
        <w:gridCol w:w="1757"/>
        <w:gridCol w:w="1654"/>
        <w:gridCol w:w="762"/>
        <w:gridCol w:w="1725"/>
      </w:tblGrid>
      <w:tr w:rsidR="0050460E" w:rsidRPr="00B84954" w14:paraId="70FEE6E1" w14:textId="77777777" w:rsidTr="00551868">
        <w:trPr>
          <w:trHeight w:val="330"/>
          <w:tblHeader/>
        </w:trPr>
        <w:tc>
          <w:tcPr>
            <w:tcW w:w="3411" w:type="dxa"/>
            <w:vMerge w:val="restart"/>
            <w:shd w:val="clear" w:color="auto" w:fill="D9D9D9" w:themeFill="background1" w:themeFillShade="D9"/>
            <w:vAlign w:val="center"/>
          </w:tcPr>
          <w:p w14:paraId="52FBD192" w14:textId="536AF88B" w:rsidR="0050460E" w:rsidRPr="008D69F2" w:rsidRDefault="008D69F2" w:rsidP="008D69F2">
            <w:pPr>
              <w:jc w:val="center"/>
              <w:rPr>
                <w:rFonts w:eastAsia="Calibri"/>
                <w:b/>
                <w:lang w:eastAsia="en-US"/>
              </w:rPr>
            </w:pPr>
            <w:r w:rsidRPr="008D69F2">
              <w:rPr>
                <w:rFonts w:eastAsia="Calibri"/>
                <w:b/>
                <w:lang w:eastAsia="en-US"/>
              </w:rPr>
              <w:t>НЯ</w:t>
            </w:r>
          </w:p>
        </w:tc>
        <w:tc>
          <w:tcPr>
            <w:tcW w:w="3411" w:type="dxa"/>
            <w:gridSpan w:val="2"/>
            <w:shd w:val="clear" w:color="auto" w:fill="D9D9D9" w:themeFill="background1" w:themeFillShade="D9"/>
          </w:tcPr>
          <w:p w14:paraId="21A3B1EC" w14:textId="364FF48B" w:rsidR="0050460E" w:rsidRPr="009A3534" w:rsidRDefault="0050460E" w:rsidP="0050460E">
            <w:pPr>
              <w:jc w:val="center"/>
              <w:rPr>
                <w:rFonts w:eastAsia="Calibri"/>
                <w:b/>
                <w:bCs/>
                <w:lang w:val="en-US" w:eastAsia="en-US"/>
              </w:rPr>
            </w:pPr>
            <w:r w:rsidRPr="009A3534">
              <w:rPr>
                <w:rFonts w:eastAsia="Calibri"/>
                <w:b/>
                <w:bCs/>
                <w:lang w:eastAsia="en-US"/>
              </w:rPr>
              <w:t xml:space="preserve">Группа ралтегравира+ОФТ </w:t>
            </w:r>
            <w:r w:rsidRPr="009A3534">
              <w:rPr>
                <w:rFonts w:eastAsia="Calibri"/>
                <w:b/>
                <w:bCs/>
                <w:lang w:val="en-US" w:eastAsia="en-US"/>
              </w:rPr>
              <w:t>(N=507)</w:t>
            </w:r>
            <w:r w:rsidRPr="009A3534">
              <w:rPr>
                <w:rFonts w:eastAsia="Calibri"/>
                <w:b/>
                <w:bCs/>
                <w:lang w:eastAsia="en-US"/>
              </w:rPr>
              <w:t xml:space="preserve"> </w:t>
            </w:r>
          </w:p>
        </w:tc>
        <w:tc>
          <w:tcPr>
            <w:tcW w:w="2486" w:type="dxa"/>
            <w:gridSpan w:val="2"/>
            <w:shd w:val="clear" w:color="auto" w:fill="D9D9D9" w:themeFill="background1" w:themeFillShade="D9"/>
          </w:tcPr>
          <w:p w14:paraId="1FED6315" w14:textId="1E650EF5" w:rsidR="0050460E" w:rsidRPr="009A3534" w:rsidRDefault="0050460E" w:rsidP="0050460E">
            <w:pPr>
              <w:jc w:val="center"/>
              <w:rPr>
                <w:rFonts w:eastAsia="Calibri"/>
                <w:b/>
                <w:bCs/>
                <w:lang w:eastAsia="en-US"/>
              </w:rPr>
            </w:pPr>
            <w:r w:rsidRPr="009A3534">
              <w:rPr>
                <w:rFonts w:eastAsia="Calibri"/>
                <w:b/>
                <w:bCs/>
                <w:lang w:eastAsia="en-US"/>
              </w:rPr>
              <w:t>Группа ОФТ (</w:t>
            </w:r>
            <w:r w:rsidRPr="009A3534">
              <w:rPr>
                <w:rFonts w:eastAsia="Calibri"/>
                <w:b/>
                <w:bCs/>
                <w:lang w:val="en-US" w:eastAsia="en-US"/>
              </w:rPr>
              <w:t>N=</w:t>
            </w:r>
            <w:r w:rsidRPr="009A3534">
              <w:rPr>
                <w:rFonts w:eastAsia="Calibri"/>
                <w:b/>
                <w:bCs/>
                <w:lang w:eastAsia="en-US"/>
              </w:rPr>
              <w:t>282)</w:t>
            </w:r>
          </w:p>
        </w:tc>
      </w:tr>
      <w:tr w:rsidR="0050460E" w:rsidRPr="00B84954" w14:paraId="1CDC7288" w14:textId="4F75355E" w:rsidTr="00551868">
        <w:trPr>
          <w:trHeight w:val="210"/>
          <w:tblHeader/>
        </w:trPr>
        <w:tc>
          <w:tcPr>
            <w:tcW w:w="3411" w:type="dxa"/>
            <w:vMerge/>
            <w:shd w:val="clear" w:color="auto" w:fill="D9D9D9" w:themeFill="background1" w:themeFillShade="D9"/>
          </w:tcPr>
          <w:p w14:paraId="50E7B885" w14:textId="77777777" w:rsidR="0050460E" w:rsidRPr="00B84954" w:rsidRDefault="0050460E" w:rsidP="0050460E">
            <w:pPr>
              <w:rPr>
                <w:rFonts w:eastAsia="Calibri"/>
                <w:lang w:eastAsia="en-US"/>
              </w:rPr>
            </w:pPr>
          </w:p>
        </w:tc>
        <w:tc>
          <w:tcPr>
            <w:tcW w:w="1757" w:type="dxa"/>
            <w:shd w:val="clear" w:color="auto" w:fill="D9D9D9" w:themeFill="background1" w:themeFillShade="D9"/>
          </w:tcPr>
          <w:p w14:paraId="649EA15A" w14:textId="2A37AB67" w:rsidR="0050460E" w:rsidRPr="009A3534" w:rsidRDefault="0050460E" w:rsidP="0050460E">
            <w:pPr>
              <w:jc w:val="center"/>
              <w:rPr>
                <w:rFonts w:eastAsia="Calibri"/>
                <w:b/>
                <w:bCs/>
                <w:lang w:eastAsia="en-US"/>
              </w:rPr>
            </w:pPr>
            <w:r w:rsidRPr="009A3534">
              <w:rPr>
                <w:rFonts w:eastAsia="Calibri"/>
                <w:b/>
                <w:bCs/>
                <w:lang w:val="en-US" w:eastAsia="en-US"/>
              </w:rPr>
              <w:t>n</w:t>
            </w:r>
          </w:p>
        </w:tc>
        <w:tc>
          <w:tcPr>
            <w:tcW w:w="1653" w:type="dxa"/>
            <w:shd w:val="clear" w:color="auto" w:fill="D9D9D9" w:themeFill="background1" w:themeFillShade="D9"/>
          </w:tcPr>
          <w:p w14:paraId="299BCAF3" w14:textId="34B76603" w:rsidR="0050460E" w:rsidRPr="009A3534" w:rsidRDefault="0050460E" w:rsidP="0050460E">
            <w:pPr>
              <w:jc w:val="center"/>
              <w:rPr>
                <w:rFonts w:eastAsia="Calibri"/>
                <w:b/>
                <w:bCs/>
                <w:lang w:val="en-US" w:eastAsia="en-US"/>
              </w:rPr>
            </w:pPr>
            <w:r w:rsidRPr="009A3534">
              <w:rPr>
                <w:rFonts w:eastAsia="Calibri"/>
                <w:b/>
                <w:bCs/>
                <w:lang w:val="en-US" w:eastAsia="en-US"/>
              </w:rPr>
              <w:t>%</w:t>
            </w:r>
          </w:p>
        </w:tc>
        <w:tc>
          <w:tcPr>
            <w:tcW w:w="762" w:type="dxa"/>
            <w:shd w:val="clear" w:color="auto" w:fill="D9D9D9" w:themeFill="background1" w:themeFillShade="D9"/>
          </w:tcPr>
          <w:p w14:paraId="34A0EE23" w14:textId="5C0EF2B8" w:rsidR="0050460E" w:rsidRPr="009A3534" w:rsidRDefault="0050460E" w:rsidP="0050460E">
            <w:pPr>
              <w:jc w:val="center"/>
              <w:rPr>
                <w:rFonts w:eastAsia="Calibri"/>
                <w:b/>
                <w:bCs/>
                <w:lang w:eastAsia="en-US"/>
              </w:rPr>
            </w:pPr>
            <w:r w:rsidRPr="009A3534">
              <w:rPr>
                <w:rFonts w:eastAsia="Calibri"/>
                <w:b/>
                <w:bCs/>
                <w:lang w:val="en-US" w:eastAsia="en-US"/>
              </w:rPr>
              <w:t>n</w:t>
            </w:r>
          </w:p>
        </w:tc>
        <w:tc>
          <w:tcPr>
            <w:tcW w:w="1723" w:type="dxa"/>
            <w:shd w:val="clear" w:color="auto" w:fill="D9D9D9" w:themeFill="background1" w:themeFillShade="D9"/>
          </w:tcPr>
          <w:p w14:paraId="5E8D4990" w14:textId="4482691D" w:rsidR="0050460E" w:rsidRPr="009A3534" w:rsidRDefault="0050460E" w:rsidP="0050460E">
            <w:pPr>
              <w:jc w:val="center"/>
              <w:rPr>
                <w:rFonts w:eastAsia="Calibri"/>
                <w:b/>
                <w:bCs/>
                <w:lang w:eastAsia="en-US"/>
              </w:rPr>
            </w:pPr>
            <w:r w:rsidRPr="009A3534">
              <w:rPr>
                <w:rFonts w:eastAsia="Calibri"/>
                <w:b/>
                <w:bCs/>
                <w:lang w:val="en-US" w:eastAsia="en-US"/>
              </w:rPr>
              <w:t>%</w:t>
            </w:r>
          </w:p>
        </w:tc>
      </w:tr>
      <w:tr w:rsidR="007C6DD6" w:rsidRPr="00B84954" w14:paraId="3A8685A5" w14:textId="504E3E6E" w:rsidTr="003233E6">
        <w:trPr>
          <w:trHeight w:val="270"/>
        </w:trPr>
        <w:tc>
          <w:tcPr>
            <w:tcW w:w="3411" w:type="dxa"/>
          </w:tcPr>
          <w:p w14:paraId="7DEC4629" w14:textId="1DF60D83" w:rsidR="007C6DD6" w:rsidRPr="00B84954" w:rsidRDefault="007C6DD6" w:rsidP="007C6DD6">
            <w:pPr>
              <w:rPr>
                <w:rFonts w:eastAsia="Calibri"/>
                <w:lang w:eastAsia="en-US"/>
              </w:rPr>
            </w:pPr>
            <w:r w:rsidRPr="00B84954">
              <w:rPr>
                <w:rFonts w:eastAsia="Calibri"/>
                <w:lang w:eastAsia="en-US"/>
              </w:rPr>
              <w:t>Количество пациентов с НЯ</w:t>
            </w:r>
          </w:p>
        </w:tc>
        <w:tc>
          <w:tcPr>
            <w:tcW w:w="1757" w:type="dxa"/>
          </w:tcPr>
          <w:p w14:paraId="6C4C9FFB" w14:textId="23DBD0F0" w:rsidR="007C6DD6" w:rsidRPr="00B84954" w:rsidRDefault="007C6DD6" w:rsidP="007C6DD6">
            <w:pPr>
              <w:jc w:val="center"/>
              <w:rPr>
                <w:rFonts w:eastAsia="Calibri"/>
                <w:lang w:eastAsia="en-US"/>
              </w:rPr>
            </w:pPr>
            <w:r w:rsidRPr="00B84954">
              <w:t>426</w:t>
            </w:r>
          </w:p>
        </w:tc>
        <w:tc>
          <w:tcPr>
            <w:tcW w:w="1653" w:type="dxa"/>
          </w:tcPr>
          <w:p w14:paraId="5995EFD1" w14:textId="42EB3FAF" w:rsidR="007C6DD6" w:rsidRPr="00B84954" w:rsidRDefault="007C6DD6" w:rsidP="007C6DD6">
            <w:pPr>
              <w:jc w:val="center"/>
              <w:rPr>
                <w:rFonts w:eastAsia="Calibri"/>
                <w:lang w:eastAsia="en-US"/>
              </w:rPr>
            </w:pPr>
            <w:r w:rsidRPr="00B84954">
              <w:t>84.0</w:t>
            </w:r>
          </w:p>
        </w:tc>
        <w:tc>
          <w:tcPr>
            <w:tcW w:w="762" w:type="dxa"/>
          </w:tcPr>
          <w:p w14:paraId="52A26195" w14:textId="55F6F4C4" w:rsidR="007C6DD6" w:rsidRPr="00B84954" w:rsidRDefault="007C6DD6" w:rsidP="007C6DD6">
            <w:pPr>
              <w:jc w:val="center"/>
              <w:rPr>
                <w:rFonts w:eastAsia="Calibri"/>
                <w:lang w:eastAsia="en-US"/>
              </w:rPr>
            </w:pPr>
            <w:r w:rsidRPr="00B84954">
              <w:t>243</w:t>
            </w:r>
          </w:p>
        </w:tc>
        <w:tc>
          <w:tcPr>
            <w:tcW w:w="1723" w:type="dxa"/>
          </w:tcPr>
          <w:p w14:paraId="64BDE3E4" w14:textId="01CD4A02" w:rsidR="007C6DD6" w:rsidRPr="00B84954" w:rsidRDefault="007C6DD6" w:rsidP="007C6DD6">
            <w:pPr>
              <w:jc w:val="center"/>
              <w:rPr>
                <w:rFonts w:eastAsia="Calibri"/>
                <w:lang w:eastAsia="en-US"/>
              </w:rPr>
            </w:pPr>
            <w:r w:rsidRPr="00B84954">
              <w:t>86,2</w:t>
            </w:r>
          </w:p>
        </w:tc>
      </w:tr>
      <w:tr w:rsidR="0050460E" w:rsidRPr="00B84954" w14:paraId="4FC6EA87" w14:textId="0C0537B0" w:rsidTr="003233E6">
        <w:trPr>
          <w:trHeight w:val="270"/>
        </w:trPr>
        <w:tc>
          <w:tcPr>
            <w:tcW w:w="9309" w:type="dxa"/>
            <w:gridSpan w:val="5"/>
          </w:tcPr>
          <w:p w14:paraId="3F361FF2" w14:textId="29E9A260" w:rsidR="0050460E" w:rsidRPr="00B84954" w:rsidRDefault="0050460E" w:rsidP="000E22DE">
            <w:pPr>
              <w:rPr>
                <w:rFonts w:eastAsia="Calibri"/>
                <w:b/>
                <w:bCs/>
                <w:lang w:eastAsia="en-US"/>
              </w:rPr>
            </w:pPr>
            <w:r w:rsidRPr="00B84954">
              <w:rPr>
                <w:rFonts w:eastAsia="Calibri"/>
                <w:b/>
                <w:bCs/>
                <w:lang w:eastAsia="en-US"/>
              </w:rPr>
              <w:t>Нарушения со стороны ЖКТ</w:t>
            </w:r>
          </w:p>
        </w:tc>
      </w:tr>
      <w:tr w:rsidR="007C6DD6" w:rsidRPr="00B84954" w14:paraId="403CDA6C" w14:textId="78880CFC" w:rsidTr="003233E6">
        <w:trPr>
          <w:trHeight w:val="270"/>
        </w:trPr>
        <w:tc>
          <w:tcPr>
            <w:tcW w:w="3411" w:type="dxa"/>
          </w:tcPr>
          <w:p w14:paraId="1D20274B" w14:textId="3FBE7DA8" w:rsidR="007C6DD6" w:rsidRPr="00B84954" w:rsidRDefault="007C6DD6" w:rsidP="007C6DD6">
            <w:pPr>
              <w:ind w:left="690"/>
              <w:rPr>
                <w:rFonts w:eastAsia="Calibri"/>
                <w:lang w:eastAsia="en-US"/>
              </w:rPr>
            </w:pPr>
            <w:r w:rsidRPr="00B84954">
              <w:rPr>
                <w:rFonts w:eastAsia="Calibri"/>
                <w:lang w:eastAsia="en-US"/>
              </w:rPr>
              <w:t>Боль в животе</w:t>
            </w:r>
          </w:p>
        </w:tc>
        <w:tc>
          <w:tcPr>
            <w:tcW w:w="1757" w:type="dxa"/>
          </w:tcPr>
          <w:p w14:paraId="75903173" w14:textId="19B12E82" w:rsidR="007C6DD6" w:rsidRPr="00B84954" w:rsidRDefault="007C6DD6" w:rsidP="007C6DD6">
            <w:pPr>
              <w:jc w:val="center"/>
              <w:rPr>
                <w:rFonts w:eastAsia="Calibri"/>
                <w:lang w:eastAsia="en-US"/>
              </w:rPr>
            </w:pPr>
            <w:r w:rsidRPr="00B84954">
              <w:t>26</w:t>
            </w:r>
          </w:p>
        </w:tc>
        <w:tc>
          <w:tcPr>
            <w:tcW w:w="1653" w:type="dxa"/>
          </w:tcPr>
          <w:p w14:paraId="7D078E35" w14:textId="0A9EB19B" w:rsidR="007C6DD6" w:rsidRPr="00B84954" w:rsidRDefault="007C6DD6" w:rsidP="007C6DD6">
            <w:pPr>
              <w:jc w:val="center"/>
              <w:rPr>
                <w:rFonts w:eastAsia="Calibri"/>
                <w:lang w:eastAsia="en-US"/>
              </w:rPr>
            </w:pPr>
            <w:r w:rsidRPr="00B84954">
              <w:t>5,1</w:t>
            </w:r>
          </w:p>
        </w:tc>
        <w:tc>
          <w:tcPr>
            <w:tcW w:w="762" w:type="dxa"/>
          </w:tcPr>
          <w:p w14:paraId="37C5F460" w14:textId="0C887EFE" w:rsidR="007C6DD6" w:rsidRPr="00B84954" w:rsidRDefault="007C6DD6" w:rsidP="007C6DD6">
            <w:pPr>
              <w:jc w:val="center"/>
              <w:rPr>
                <w:rFonts w:eastAsia="Calibri"/>
                <w:lang w:eastAsia="en-US"/>
              </w:rPr>
            </w:pPr>
            <w:r w:rsidRPr="00B84954">
              <w:t>11</w:t>
            </w:r>
          </w:p>
        </w:tc>
        <w:tc>
          <w:tcPr>
            <w:tcW w:w="1723" w:type="dxa"/>
          </w:tcPr>
          <w:p w14:paraId="166708AD" w14:textId="59CBCCC7" w:rsidR="007C6DD6" w:rsidRPr="00B84954" w:rsidRDefault="007C6DD6" w:rsidP="007C6DD6">
            <w:pPr>
              <w:jc w:val="center"/>
              <w:rPr>
                <w:rFonts w:eastAsia="Calibri"/>
                <w:lang w:eastAsia="en-US"/>
              </w:rPr>
            </w:pPr>
            <w:r w:rsidRPr="00B84954">
              <w:t>3,9</w:t>
            </w:r>
          </w:p>
        </w:tc>
      </w:tr>
      <w:tr w:rsidR="007C6DD6" w:rsidRPr="00B84954" w14:paraId="7E0D99F9" w14:textId="163DB1F1" w:rsidTr="003233E6">
        <w:trPr>
          <w:trHeight w:val="270"/>
        </w:trPr>
        <w:tc>
          <w:tcPr>
            <w:tcW w:w="3411" w:type="dxa"/>
          </w:tcPr>
          <w:p w14:paraId="79942903" w14:textId="256C6506" w:rsidR="007C6DD6" w:rsidRPr="00B84954" w:rsidRDefault="007C6DD6" w:rsidP="007C6DD6">
            <w:pPr>
              <w:ind w:left="690"/>
              <w:rPr>
                <w:rFonts w:eastAsia="Calibri"/>
                <w:lang w:eastAsia="en-US"/>
              </w:rPr>
            </w:pPr>
            <w:r w:rsidRPr="00B84954">
              <w:rPr>
                <w:rFonts w:eastAsia="Calibri"/>
                <w:lang w:eastAsia="en-US"/>
              </w:rPr>
              <w:t>Диарея</w:t>
            </w:r>
          </w:p>
        </w:tc>
        <w:tc>
          <w:tcPr>
            <w:tcW w:w="1757" w:type="dxa"/>
          </w:tcPr>
          <w:p w14:paraId="43F658BE" w14:textId="25BD0567" w:rsidR="007C6DD6" w:rsidRPr="00B84954" w:rsidRDefault="007C6DD6" w:rsidP="007C6DD6">
            <w:pPr>
              <w:jc w:val="center"/>
              <w:rPr>
                <w:rFonts w:eastAsia="Calibri"/>
                <w:lang w:eastAsia="en-US"/>
              </w:rPr>
            </w:pPr>
            <w:r w:rsidRPr="00B84954">
              <w:t>84</w:t>
            </w:r>
          </w:p>
        </w:tc>
        <w:tc>
          <w:tcPr>
            <w:tcW w:w="1653" w:type="dxa"/>
          </w:tcPr>
          <w:p w14:paraId="77E2E642" w14:textId="7BD5F9B5" w:rsidR="007C6DD6" w:rsidRPr="00B84954" w:rsidRDefault="007C6DD6" w:rsidP="007C6DD6">
            <w:pPr>
              <w:jc w:val="center"/>
              <w:rPr>
                <w:rFonts w:eastAsia="Calibri"/>
                <w:lang w:eastAsia="en-US"/>
              </w:rPr>
            </w:pPr>
            <w:r w:rsidRPr="00B84954">
              <w:t>16,6</w:t>
            </w:r>
          </w:p>
        </w:tc>
        <w:tc>
          <w:tcPr>
            <w:tcW w:w="762" w:type="dxa"/>
          </w:tcPr>
          <w:p w14:paraId="5CB74637" w14:textId="0F89B072" w:rsidR="007C6DD6" w:rsidRPr="00B84954" w:rsidRDefault="007C6DD6" w:rsidP="007C6DD6">
            <w:pPr>
              <w:jc w:val="center"/>
              <w:rPr>
                <w:rFonts w:eastAsia="Calibri"/>
                <w:lang w:eastAsia="en-US"/>
              </w:rPr>
            </w:pPr>
            <w:r w:rsidRPr="00B84954">
              <w:t>55</w:t>
            </w:r>
          </w:p>
        </w:tc>
        <w:tc>
          <w:tcPr>
            <w:tcW w:w="1723" w:type="dxa"/>
          </w:tcPr>
          <w:p w14:paraId="57E03554" w14:textId="67095A33" w:rsidR="007C6DD6" w:rsidRPr="00B84954" w:rsidRDefault="007C6DD6" w:rsidP="007C6DD6">
            <w:pPr>
              <w:jc w:val="center"/>
              <w:rPr>
                <w:rFonts w:eastAsia="Calibri"/>
                <w:lang w:eastAsia="en-US"/>
              </w:rPr>
            </w:pPr>
            <w:r w:rsidRPr="00B84954">
              <w:t>19,5</w:t>
            </w:r>
          </w:p>
        </w:tc>
      </w:tr>
      <w:tr w:rsidR="007C6DD6" w:rsidRPr="00B84954" w14:paraId="32C1A52A" w14:textId="71E22D63" w:rsidTr="003233E6">
        <w:trPr>
          <w:trHeight w:val="270"/>
        </w:trPr>
        <w:tc>
          <w:tcPr>
            <w:tcW w:w="3411" w:type="dxa"/>
          </w:tcPr>
          <w:p w14:paraId="6AD8D82C" w14:textId="11A29AD7" w:rsidR="007C6DD6" w:rsidRPr="00B84954" w:rsidRDefault="007C6DD6" w:rsidP="007C6DD6">
            <w:pPr>
              <w:ind w:left="690"/>
              <w:rPr>
                <w:rFonts w:eastAsia="Calibri"/>
                <w:lang w:eastAsia="en-US"/>
              </w:rPr>
            </w:pPr>
            <w:r w:rsidRPr="00B84954">
              <w:rPr>
                <w:rFonts w:eastAsia="Calibri"/>
                <w:lang w:eastAsia="en-US"/>
              </w:rPr>
              <w:t>Тошнота</w:t>
            </w:r>
          </w:p>
        </w:tc>
        <w:tc>
          <w:tcPr>
            <w:tcW w:w="1757" w:type="dxa"/>
          </w:tcPr>
          <w:p w14:paraId="1BE9ED6C" w14:textId="0C6B011B" w:rsidR="007C6DD6" w:rsidRPr="00B84954" w:rsidRDefault="007C6DD6" w:rsidP="007C6DD6">
            <w:pPr>
              <w:jc w:val="center"/>
              <w:rPr>
                <w:rFonts w:eastAsia="Calibri"/>
                <w:lang w:eastAsia="en-US"/>
              </w:rPr>
            </w:pPr>
            <w:r w:rsidRPr="00B84954">
              <w:t>50</w:t>
            </w:r>
          </w:p>
        </w:tc>
        <w:tc>
          <w:tcPr>
            <w:tcW w:w="1653" w:type="dxa"/>
          </w:tcPr>
          <w:p w14:paraId="2C8997E7" w14:textId="7201612F" w:rsidR="007C6DD6" w:rsidRPr="00B84954" w:rsidRDefault="007C6DD6" w:rsidP="007C6DD6">
            <w:pPr>
              <w:jc w:val="center"/>
              <w:rPr>
                <w:rFonts w:eastAsia="Calibri"/>
                <w:lang w:eastAsia="en-US"/>
              </w:rPr>
            </w:pPr>
            <w:r w:rsidRPr="00B84954">
              <w:t>9,9</w:t>
            </w:r>
          </w:p>
        </w:tc>
        <w:tc>
          <w:tcPr>
            <w:tcW w:w="762" w:type="dxa"/>
          </w:tcPr>
          <w:p w14:paraId="78460F30" w14:textId="6A8FF677" w:rsidR="007C6DD6" w:rsidRPr="00B84954" w:rsidRDefault="007C6DD6" w:rsidP="007C6DD6">
            <w:pPr>
              <w:jc w:val="center"/>
              <w:rPr>
                <w:rFonts w:eastAsia="Calibri"/>
                <w:lang w:eastAsia="en-US"/>
              </w:rPr>
            </w:pPr>
            <w:r w:rsidRPr="00B84954">
              <w:t>40</w:t>
            </w:r>
          </w:p>
        </w:tc>
        <w:tc>
          <w:tcPr>
            <w:tcW w:w="1723" w:type="dxa"/>
          </w:tcPr>
          <w:p w14:paraId="0CF416F8" w14:textId="52CD50DD" w:rsidR="007C6DD6" w:rsidRPr="00B84954" w:rsidRDefault="007C6DD6" w:rsidP="007C6DD6">
            <w:pPr>
              <w:jc w:val="center"/>
              <w:rPr>
                <w:rFonts w:eastAsia="Calibri"/>
                <w:lang w:eastAsia="en-US"/>
              </w:rPr>
            </w:pPr>
            <w:r w:rsidRPr="00B84954">
              <w:t>14,2</w:t>
            </w:r>
          </w:p>
        </w:tc>
      </w:tr>
      <w:tr w:rsidR="007C6DD6" w:rsidRPr="00B84954" w14:paraId="75283893" w14:textId="4F42C908" w:rsidTr="003233E6">
        <w:trPr>
          <w:trHeight w:val="270"/>
        </w:trPr>
        <w:tc>
          <w:tcPr>
            <w:tcW w:w="3411" w:type="dxa"/>
          </w:tcPr>
          <w:p w14:paraId="49EA187F" w14:textId="18B38B52" w:rsidR="007C6DD6" w:rsidRPr="00B84954" w:rsidRDefault="007C6DD6" w:rsidP="007C6DD6">
            <w:pPr>
              <w:ind w:left="690"/>
              <w:rPr>
                <w:rFonts w:eastAsia="Calibri"/>
                <w:lang w:eastAsia="en-US"/>
              </w:rPr>
            </w:pPr>
            <w:r w:rsidRPr="00B84954">
              <w:rPr>
                <w:rFonts w:eastAsia="Calibri"/>
                <w:lang w:eastAsia="en-US"/>
              </w:rPr>
              <w:t>Рвота</w:t>
            </w:r>
          </w:p>
        </w:tc>
        <w:tc>
          <w:tcPr>
            <w:tcW w:w="1757" w:type="dxa"/>
          </w:tcPr>
          <w:p w14:paraId="34BA8A9E" w14:textId="05CBD1B1" w:rsidR="007C6DD6" w:rsidRPr="00B84954" w:rsidRDefault="007C6DD6" w:rsidP="007C6DD6">
            <w:pPr>
              <w:jc w:val="center"/>
              <w:rPr>
                <w:rFonts w:eastAsia="Calibri"/>
                <w:lang w:eastAsia="en-US"/>
              </w:rPr>
            </w:pPr>
            <w:r w:rsidRPr="00B84954">
              <w:t>35</w:t>
            </w:r>
          </w:p>
        </w:tc>
        <w:tc>
          <w:tcPr>
            <w:tcW w:w="1653" w:type="dxa"/>
          </w:tcPr>
          <w:p w14:paraId="5025AE11" w14:textId="188A3AC0" w:rsidR="007C6DD6" w:rsidRPr="00B84954" w:rsidRDefault="007C6DD6" w:rsidP="007C6DD6">
            <w:pPr>
              <w:jc w:val="center"/>
              <w:rPr>
                <w:rFonts w:eastAsia="Calibri"/>
                <w:lang w:eastAsia="en-US"/>
              </w:rPr>
            </w:pPr>
            <w:r w:rsidRPr="00B84954">
              <w:t>6,9</w:t>
            </w:r>
          </w:p>
        </w:tc>
        <w:tc>
          <w:tcPr>
            <w:tcW w:w="762" w:type="dxa"/>
          </w:tcPr>
          <w:p w14:paraId="73649800" w14:textId="3DB64EAD" w:rsidR="007C6DD6" w:rsidRPr="00B84954" w:rsidRDefault="007C6DD6" w:rsidP="007C6DD6">
            <w:pPr>
              <w:jc w:val="center"/>
              <w:rPr>
                <w:rFonts w:eastAsia="Calibri"/>
                <w:lang w:eastAsia="en-US"/>
              </w:rPr>
            </w:pPr>
            <w:r w:rsidRPr="00B84954">
              <w:t>23</w:t>
            </w:r>
          </w:p>
        </w:tc>
        <w:tc>
          <w:tcPr>
            <w:tcW w:w="1723" w:type="dxa"/>
          </w:tcPr>
          <w:p w14:paraId="5027218E" w14:textId="3C2D76F0" w:rsidR="007C6DD6" w:rsidRPr="00B84954" w:rsidRDefault="007C6DD6" w:rsidP="007C6DD6">
            <w:pPr>
              <w:jc w:val="center"/>
              <w:rPr>
                <w:rFonts w:eastAsia="Calibri"/>
                <w:lang w:eastAsia="en-US"/>
              </w:rPr>
            </w:pPr>
            <w:r w:rsidRPr="00B84954">
              <w:t>8,2</w:t>
            </w:r>
          </w:p>
        </w:tc>
      </w:tr>
      <w:tr w:rsidR="0050460E" w:rsidRPr="00B84954" w14:paraId="04B1BBE4" w14:textId="7DADABF5" w:rsidTr="003233E6">
        <w:trPr>
          <w:trHeight w:val="270"/>
        </w:trPr>
        <w:tc>
          <w:tcPr>
            <w:tcW w:w="9309" w:type="dxa"/>
            <w:gridSpan w:val="5"/>
          </w:tcPr>
          <w:p w14:paraId="0AAABE62" w14:textId="7E05A5F7" w:rsidR="0050460E" w:rsidRPr="00B84954" w:rsidRDefault="0050460E" w:rsidP="000E22DE">
            <w:pPr>
              <w:rPr>
                <w:rFonts w:eastAsia="Calibri"/>
                <w:b/>
                <w:bCs/>
                <w:lang w:eastAsia="en-US"/>
              </w:rPr>
            </w:pPr>
            <w:r w:rsidRPr="00B84954">
              <w:rPr>
                <w:rFonts w:eastAsia="Calibri"/>
                <w:b/>
                <w:bCs/>
                <w:lang w:eastAsia="en-US"/>
              </w:rPr>
              <w:t>Общие изменения и состояние в месте инъекции</w:t>
            </w:r>
          </w:p>
        </w:tc>
      </w:tr>
      <w:tr w:rsidR="007C6DD6" w:rsidRPr="00B84954" w14:paraId="274B31EE" w14:textId="5772EB31" w:rsidTr="003233E6">
        <w:trPr>
          <w:trHeight w:val="270"/>
        </w:trPr>
        <w:tc>
          <w:tcPr>
            <w:tcW w:w="3411" w:type="dxa"/>
          </w:tcPr>
          <w:p w14:paraId="56BB3A45" w14:textId="484D11C9" w:rsidR="007C6DD6" w:rsidRPr="00B84954" w:rsidRDefault="007C6DD6" w:rsidP="007C6DD6">
            <w:pPr>
              <w:ind w:left="690"/>
              <w:rPr>
                <w:rFonts w:eastAsia="Calibri"/>
                <w:lang w:eastAsia="en-US"/>
              </w:rPr>
            </w:pPr>
            <w:r w:rsidRPr="00B84954">
              <w:rPr>
                <w:rFonts w:eastAsia="Calibri"/>
                <w:lang w:eastAsia="en-US"/>
              </w:rPr>
              <w:t>Утомляемость</w:t>
            </w:r>
          </w:p>
        </w:tc>
        <w:tc>
          <w:tcPr>
            <w:tcW w:w="1757" w:type="dxa"/>
          </w:tcPr>
          <w:p w14:paraId="67B7515D" w14:textId="7668E878" w:rsidR="007C6DD6" w:rsidRPr="00B84954" w:rsidRDefault="007C6DD6" w:rsidP="007C6DD6">
            <w:pPr>
              <w:jc w:val="center"/>
              <w:rPr>
                <w:rFonts w:eastAsia="Calibri"/>
                <w:lang w:eastAsia="en-US"/>
              </w:rPr>
            </w:pPr>
            <w:r w:rsidRPr="00B84954">
              <w:t>40</w:t>
            </w:r>
          </w:p>
        </w:tc>
        <w:tc>
          <w:tcPr>
            <w:tcW w:w="1653" w:type="dxa"/>
          </w:tcPr>
          <w:p w14:paraId="46E65886" w14:textId="115AF6DA" w:rsidR="007C6DD6" w:rsidRPr="00B84954" w:rsidRDefault="007C6DD6" w:rsidP="007C6DD6">
            <w:pPr>
              <w:jc w:val="center"/>
              <w:rPr>
                <w:rFonts w:eastAsia="Calibri"/>
                <w:lang w:eastAsia="en-US"/>
              </w:rPr>
            </w:pPr>
            <w:r w:rsidRPr="00B84954">
              <w:t>7,9</w:t>
            </w:r>
          </w:p>
        </w:tc>
        <w:tc>
          <w:tcPr>
            <w:tcW w:w="762" w:type="dxa"/>
          </w:tcPr>
          <w:p w14:paraId="7EB956FD" w14:textId="1265FA15" w:rsidR="007C6DD6" w:rsidRPr="00B84954" w:rsidRDefault="007C6DD6" w:rsidP="007C6DD6">
            <w:pPr>
              <w:jc w:val="center"/>
              <w:rPr>
                <w:rFonts w:eastAsia="Calibri"/>
                <w:lang w:eastAsia="en-US"/>
              </w:rPr>
            </w:pPr>
            <w:r w:rsidRPr="00B84954">
              <w:t>13</w:t>
            </w:r>
          </w:p>
        </w:tc>
        <w:tc>
          <w:tcPr>
            <w:tcW w:w="1723" w:type="dxa"/>
          </w:tcPr>
          <w:p w14:paraId="6EB59535" w14:textId="0A0BF3BC" w:rsidR="007C6DD6" w:rsidRPr="00B84954" w:rsidRDefault="007C6DD6" w:rsidP="007C6DD6">
            <w:pPr>
              <w:jc w:val="center"/>
              <w:rPr>
                <w:rFonts w:eastAsia="Calibri"/>
                <w:lang w:eastAsia="en-US"/>
              </w:rPr>
            </w:pPr>
            <w:r w:rsidRPr="00B84954">
              <w:t>4,6</w:t>
            </w:r>
          </w:p>
        </w:tc>
      </w:tr>
      <w:tr w:rsidR="007C6DD6" w:rsidRPr="00B84954" w14:paraId="26DA8F1F" w14:textId="68CD8E54" w:rsidTr="003233E6">
        <w:trPr>
          <w:trHeight w:val="555"/>
        </w:trPr>
        <w:tc>
          <w:tcPr>
            <w:tcW w:w="3411" w:type="dxa"/>
          </w:tcPr>
          <w:p w14:paraId="0AC7416B" w14:textId="03365B52" w:rsidR="007C6DD6" w:rsidRPr="00B84954" w:rsidRDefault="007C6DD6" w:rsidP="007C6DD6">
            <w:pPr>
              <w:ind w:left="690"/>
              <w:rPr>
                <w:rFonts w:eastAsia="Calibri"/>
                <w:lang w:eastAsia="en-US"/>
              </w:rPr>
            </w:pPr>
            <w:r w:rsidRPr="00B84954">
              <w:rPr>
                <w:rFonts w:eastAsia="Calibri"/>
                <w:lang w:eastAsia="en-US"/>
              </w:rPr>
              <w:t>Реакция в месте инъекции</w:t>
            </w:r>
          </w:p>
        </w:tc>
        <w:tc>
          <w:tcPr>
            <w:tcW w:w="1757" w:type="dxa"/>
          </w:tcPr>
          <w:p w14:paraId="19256410" w14:textId="0EB139B2" w:rsidR="007C6DD6" w:rsidRPr="00B84954" w:rsidRDefault="007C6DD6" w:rsidP="007C6DD6">
            <w:pPr>
              <w:jc w:val="center"/>
              <w:rPr>
                <w:rFonts w:eastAsia="Calibri"/>
                <w:lang w:eastAsia="en-US"/>
              </w:rPr>
            </w:pPr>
            <w:r w:rsidRPr="00B84954">
              <w:t>52</w:t>
            </w:r>
          </w:p>
        </w:tc>
        <w:tc>
          <w:tcPr>
            <w:tcW w:w="1653" w:type="dxa"/>
          </w:tcPr>
          <w:p w14:paraId="1490CFC6" w14:textId="0EE314B7" w:rsidR="007C6DD6" w:rsidRPr="00B84954" w:rsidRDefault="007C6DD6" w:rsidP="007C6DD6">
            <w:pPr>
              <w:jc w:val="center"/>
              <w:rPr>
                <w:rFonts w:eastAsia="Calibri"/>
                <w:lang w:eastAsia="en-US"/>
              </w:rPr>
            </w:pPr>
            <w:r w:rsidRPr="00B84954">
              <w:t>10,3</w:t>
            </w:r>
          </w:p>
        </w:tc>
        <w:tc>
          <w:tcPr>
            <w:tcW w:w="762" w:type="dxa"/>
          </w:tcPr>
          <w:p w14:paraId="4A7C8A83" w14:textId="3864D18B" w:rsidR="007C6DD6" w:rsidRPr="00B84954" w:rsidRDefault="007C6DD6" w:rsidP="007C6DD6">
            <w:pPr>
              <w:jc w:val="center"/>
              <w:rPr>
                <w:rFonts w:eastAsia="Calibri"/>
                <w:lang w:eastAsia="en-US"/>
              </w:rPr>
            </w:pPr>
            <w:r w:rsidRPr="00B84954">
              <w:t>28</w:t>
            </w:r>
          </w:p>
        </w:tc>
        <w:tc>
          <w:tcPr>
            <w:tcW w:w="1723" w:type="dxa"/>
          </w:tcPr>
          <w:p w14:paraId="30DA090E" w14:textId="2F48215C" w:rsidR="007C6DD6" w:rsidRPr="00B84954" w:rsidRDefault="007C6DD6" w:rsidP="007C6DD6">
            <w:pPr>
              <w:jc w:val="center"/>
              <w:rPr>
                <w:rFonts w:eastAsia="Calibri"/>
                <w:lang w:eastAsia="en-US"/>
              </w:rPr>
            </w:pPr>
            <w:r w:rsidRPr="00B84954">
              <w:t>9,9</w:t>
            </w:r>
          </w:p>
        </w:tc>
      </w:tr>
      <w:tr w:rsidR="007C6DD6" w:rsidRPr="00B84954" w14:paraId="10E56807" w14:textId="4F1A13E2" w:rsidTr="003233E6">
        <w:trPr>
          <w:trHeight w:val="270"/>
        </w:trPr>
        <w:tc>
          <w:tcPr>
            <w:tcW w:w="3411" w:type="dxa"/>
          </w:tcPr>
          <w:p w14:paraId="29B14F56" w14:textId="236CEA00" w:rsidR="007C6DD6" w:rsidRPr="00B84954" w:rsidRDefault="007C6DD6" w:rsidP="007C6DD6">
            <w:pPr>
              <w:ind w:left="690"/>
              <w:rPr>
                <w:rFonts w:eastAsia="Calibri"/>
                <w:lang w:eastAsia="en-US"/>
              </w:rPr>
            </w:pPr>
            <w:r w:rsidRPr="00B84954">
              <w:rPr>
                <w:rFonts w:eastAsia="Calibri"/>
                <w:lang w:eastAsia="en-US"/>
              </w:rPr>
              <w:t>Гипертермия</w:t>
            </w:r>
          </w:p>
        </w:tc>
        <w:tc>
          <w:tcPr>
            <w:tcW w:w="1757" w:type="dxa"/>
          </w:tcPr>
          <w:p w14:paraId="123D5D21" w14:textId="19A7CF0A" w:rsidR="007C6DD6" w:rsidRPr="00B84954" w:rsidRDefault="007C6DD6" w:rsidP="007C6DD6">
            <w:pPr>
              <w:jc w:val="center"/>
              <w:rPr>
                <w:rFonts w:eastAsia="Calibri"/>
                <w:lang w:eastAsia="en-US"/>
              </w:rPr>
            </w:pPr>
            <w:r w:rsidRPr="00B84954">
              <w:t>25</w:t>
            </w:r>
          </w:p>
        </w:tc>
        <w:tc>
          <w:tcPr>
            <w:tcW w:w="1653" w:type="dxa"/>
          </w:tcPr>
          <w:p w14:paraId="1F86D2F6" w14:textId="636B84BF" w:rsidR="007C6DD6" w:rsidRPr="00B84954" w:rsidRDefault="007C6DD6" w:rsidP="007C6DD6">
            <w:pPr>
              <w:jc w:val="center"/>
              <w:rPr>
                <w:rFonts w:eastAsia="Calibri"/>
                <w:lang w:eastAsia="en-US"/>
              </w:rPr>
            </w:pPr>
            <w:r w:rsidRPr="00B84954">
              <w:t>4,9</w:t>
            </w:r>
          </w:p>
        </w:tc>
        <w:tc>
          <w:tcPr>
            <w:tcW w:w="762" w:type="dxa"/>
          </w:tcPr>
          <w:p w14:paraId="572A6805" w14:textId="05AD82D9" w:rsidR="007C6DD6" w:rsidRPr="00B84954" w:rsidRDefault="007C6DD6" w:rsidP="007C6DD6">
            <w:pPr>
              <w:jc w:val="center"/>
              <w:rPr>
                <w:rFonts w:eastAsia="Calibri"/>
                <w:lang w:eastAsia="en-US"/>
              </w:rPr>
            </w:pPr>
            <w:r w:rsidRPr="00B84954">
              <w:t>29</w:t>
            </w:r>
          </w:p>
        </w:tc>
        <w:tc>
          <w:tcPr>
            <w:tcW w:w="1723" w:type="dxa"/>
          </w:tcPr>
          <w:p w14:paraId="36799CB2" w14:textId="11BDE4E9" w:rsidR="007C6DD6" w:rsidRPr="00B84954" w:rsidRDefault="007C6DD6" w:rsidP="007C6DD6">
            <w:pPr>
              <w:jc w:val="center"/>
              <w:rPr>
                <w:rFonts w:eastAsia="Calibri"/>
                <w:lang w:eastAsia="en-US"/>
              </w:rPr>
            </w:pPr>
            <w:r w:rsidRPr="00B84954">
              <w:t>10,3</w:t>
            </w:r>
          </w:p>
        </w:tc>
      </w:tr>
      <w:tr w:rsidR="0050460E" w:rsidRPr="00B84954" w14:paraId="324B2338" w14:textId="47C5A8D1" w:rsidTr="003233E6">
        <w:trPr>
          <w:trHeight w:val="270"/>
        </w:trPr>
        <w:tc>
          <w:tcPr>
            <w:tcW w:w="9309" w:type="dxa"/>
            <w:gridSpan w:val="5"/>
          </w:tcPr>
          <w:p w14:paraId="04EA295B" w14:textId="1C0A5AF7" w:rsidR="0050460E" w:rsidRPr="00B84954" w:rsidRDefault="0050460E" w:rsidP="000E22DE">
            <w:pPr>
              <w:rPr>
                <w:rFonts w:eastAsia="Calibri"/>
                <w:b/>
                <w:bCs/>
                <w:lang w:eastAsia="en-US"/>
              </w:rPr>
            </w:pPr>
            <w:r w:rsidRPr="00B84954">
              <w:rPr>
                <w:rFonts w:eastAsia="Calibri"/>
                <w:b/>
                <w:bCs/>
                <w:lang w:eastAsia="en-US"/>
              </w:rPr>
              <w:t>Инфекции и инвазии</w:t>
            </w:r>
          </w:p>
        </w:tc>
      </w:tr>
      <w:tr w:rsidR="007C6DD6" w:rsidRPr="00B84954" w14:paraId="7AF33BE5" w14:textId="0BE37D77" w:rsidTr="003233E6">
        <w:trPr>
          <w:trHeight w:val="270"/>
        </w:trPr>
        <w:tc>
          <w:tcPr>
            <w:tcW w:w="3411" w:type="dxa"/>
          </w:tcPr>
          <w:p w14:paraId="0792F496" w14:textId="4AA77929" w:rsidR="007C6DD6" w:rsidRPr="00B84954" w:rsidRDefault="007C6DD6" w:rsidP="007C6DD6">
            <w:pPr>
              <w:ind w:left="690"/>
              <w:rPr>
                <w:rFonts w:eastAsia="Calibri"/>
                <w:lang w:eastAsia="en-US"/>
              </w:rPr>
            </w:pPr>
            <w:r w:rsidRPr="00B84954">
              <w:rPr>
                <w:rFonts w:eastAsia="Calibri"/>
                <w:lang w:eastAsia="en-US"/>
              </w:rPr>
              <w:t>Назофарингит</w:t>
            </w:r>
          </w:p>
        </w:tc>
        <w:tc>
          <w:tcPr>
            <w:tcW w:w="1757" w:type="dxa"/>
          </w:tcPr>
          <w:p w14:paraId="2BBDDEC8" w14:textId="3A5371AB" w:rsidR="007C6DD6" w:rsidRPr="00B84954" w:rsidRDefault="007C6DD6" w:rsidP="007C6DD6">
            <w:pPr>
              <w:jc w:val="center"/>
              <w:rPr>
                <w:rFonts w:eastAsia="Calibri"/>
                <w:lang w:eastAsia="en-US"/>
              </w:rPr>
            </w:pPr>
            <w:r w:rsidRPr="00B84954">
              <w:t>31</w:t>
            </w:r>
          </w:p>
        </w:tc>
        <w:tc>
          <w:tcPr>
            <w:tcW w:w="1653" w:type="dxa"/>
          </w:tcPr>
          <w:p w14:paraId="29CD3114" w14:textId="4AC783B5" w:rsidR="007C6DD6" w:rsidRPr="00B84954" w:rsidRDefault="007C6DD6" w:rsidP="007C6DD6">
            <w:pPr>
              <w:jc w:val="center"/>
              <w:rPr>
                <w:rFonts w:eastAsia="Calibri"/>
                <w:lang w:eastAsia="en-US"/>
              </w:rPr>
            </w:pPr>
            <w:r w:rsidRPr="00B84954">
              <w:t>6,1</w:t>
            </w:r>
          </w:p>
        </w:tc>
        <w:tc>
          <w:tcPr>
            <w:tcW w:w="762" w:type="dxa"/>
          </w:tcPr>
          <w:p w14:paraId="2E1872A7" w14:textId="62FB5E12" w:rsidR="007C6DD6" w:rsidRPr="00B84954" w:rsidRDefault="007C6DD6" w:rsidP="007C6DD6">
            <w:pPr>
              <w:jc w:val="center"/>
              <w:rPr>
                <w:rFonts w:eastAsia="Calibri"/>
                <w:lang w:eastAsia="en-US"/>
              </w:rPr>
            </w:pPr>
            <w:r w:rsidRPr="00B84954">
              <w:t>11</w:t>
            </w:r>
          </w:p>
        </w:tc>
        <w:tc>
          <w:tcPr>
            <w:tcW w:w="1723" w:type="dxa"/>
          </w:tcPr>
          <w:p w14:paraId="315100FE" w14:textId="25527C08" w:rsidR="007C6DD6" w:rsidRPr="00B84954" w:rsidRDefault="007C6DD6" w:rsidP="007C6DD6">
            <w:pPr>
              <w:jc w:val="center"/>
              <w:rPr>
                <w:rFonts w:eastAsia="Calibri"/>
                <w:lang w:eastAsia="en-US"/>
              </w:rPr>
            </w:pPr>
            <w:r w:rsidRPr="00B84954">
              <w:t>3,9</w:t>
            </w:r>
          </w:p>
        </w:tc>
      </w:tr>
      <w:tr w:rsidR="007C6DD6" w:rsidRPr="00B84954" w14:paraId="06F0CDC5" w14:textId="664FF67C" w:rsidTr="009A3534">
        <w:trPr>
          <w:trHeight w:val="278"/>
        </w:trPr>
        <w:tc>
          <w:tcPr>
            <w:tcW w:w="3411" w:type="dxa"/>
          </w:tcPr>
          <w:p w14:paraId="604DA81E" w14:textId="2B63FAAF" w:rsidR="007C6DD6" w:rsidRPr="00B84954" w:rsidRDefault="007C6DD6" w:rsidP="007C6DD6">
            <w:pPr>
              <w:ind w:left="690"/>
              <w:rPr>
                <w:rFonts w:eastAsia="Calibri"/>
                <w:lang w:eastAsia="en-US"/>
              </w:rPr>
            </w:pPr>
            <w:r w:rsidRPr="00B84954">
              <w:rPr>
                <w:rFonts w:eastAsia="Calibri"/>
                <w:lang w:eastAsia="en-US"/>
              </w:rPr>
              <w:t>Кандидоз полости рта</w:t>
            </w:r>
          </w:p>
        </w:tc>
        <w:tc>
          <w:tcPr>
            <w:tcW w:w="1757" w:type="dxa"/>
          </w:tcPr>
          <w:p w14:paraId="1E375E58" w14:textId="312B8CC9" w:rsidR="007C6DD6" w:rsidRPr="00B84954" w:rsidRDefault="007C6DD6" w:rsidP="007C6DD6">
            <w:pPr>
              <w:jc w:val="center"/>
              <w:rPr>
                <w:rFonts w:eastAsia="Calibri"/>
                <w:lang w:eastAsia="en-US"/>
              </w:rPr>
            </w:pPr>
            <w:r w:rsidRPr="00B84954">
              <w:t>6</w:t>
            </w:r>
          </w:p>
        </w:tc>
        <w:tc>
          <w:tcPr>
            <w:tcW w:w="1653" w:type="dxa"/>
          </w:tcPr>
          <w:p w14:paraId="348B7EFD" w14:textId="3BB4708F" w:rsidR="007C6DD6" w:rsidRPr="00B84954" w:rsidRDefault="007C6DD6" w:rsidP="007C6DD6">
            <w:pPr>
              <w:jc w:val="center"/>
              <w:rPr>
                <w:rFonts w:eastAsia="Calibri"/>
                <w:lang w:eastAsia="en-US"/>
              </w:rPr>
            </w:pPr>
            <w:r w:rsidRPr="00B84954">
              <w:t>1,2</w:t>
            </w:r>
          </w:p>
        </w:tc>
        <w:tc>
          <w:tcPr>
            <w:tcW w:w="762" w:type="dxa"/>
          </w:tcPr>
          <w:p w14:paraId="4D2B0878" w14:textId="0C837780" w:rsidR="007C6DD6" w:rsidRPr="00B84954" w:rsidRDefault="007C6DD6" w:rsidP="007C6DD6">
            <w:pPr>
              <w:jc w:val="center"/>
              <w:rPr>
                <w:rFonts w:eastAsia="Calibri"/>
                <w:lang w:eastAsia="en-US"/>
              </w:rPr>
            </w:pPr>
            <w:r w:rsidRPr="00B84954">
              <w:t>15</w:t>
            </w:r>
          </w:p>
        </w:tc>
        <w:tc>
          <w:tcPr>
            <w:tcW w:w="1723" w:type="dxa"/>
          </w:tcPr>
          <w:p w14:paraId="24AFD26F" w14:textId="35C6C392" w:rsidR="007C6DD6" w:rsidRPr="00B84954" w:rsidRDefault="007C6DD6" w:rsidP="007C6DD6">
            <w:pPr>
              <w:jc w:val="center"/>
              <w:rPr>
                <w:rFonts w:eastAsia="Calibri"/>
                <w:lang w:eastAsia="en-US"/>
              </w:rPr>
            </w:pPr>
            <w:r w:rsidRPr="00B84954">
              <w:t>5,3</w:t>
            </w:r>
          </w:p>
        </w:tc>
      </w:tr>
      <w:tr w:rsidR="007C6DD6" w:rsidRPr="00B84954" w14:paraId="196E05EA" w14:textId="416CAE3C" w:rsidTr="003233E6">
        <w:trPr>
          <w:trHeight w:val="555"/>
        </w:trPr>
        <w:tc>
          <w:tcPr>
            <w:tcW w:w="3411" w:type="dxa"/>
          </w:tcPr>
          <w:p w14:paraId="5F12C0CD" w14:textId="10E02F77" w:rsidR="007C6DD6" w:rsidRPr="00B84954" w:rsidRDefault="007C6DD6" w:rsidP="007C6DD6">
            <w:pPr>
              <w:ind w:left="690"/>
              <w:rPr>
                <w:rFonts w:eastAsia="Calibri"/>
                <w:lang w:eastAsia="en-US"/>
              </w:rPr>
            </w:pPr>
            <w:r w:rsidRPr="00B84954">
              <w:rPr>
                <w:rFonts w:eastAsia="Calibri"/>
                <w:lang w:eastAsia="en-US"/>
              </w:rPr>
              <w:t>Инфекции верхних дыхательных путей</w:t>
            </w:r>
          </w:p>
        </w:tc>
        <w:tc>
          <w:tcPr>
            <w:tcW w:w="1757" w:type="dxa"/>
          </w:tcPr>
          <w:p w14:paraId="6D7B6830" w14:textId="5B1581F1" w:rsidR="007C6DD6" w:rsidRPr="00B84954" w:rsidRDefault="007C6DD6" w:rsidP="007C6DD6">
            <w:pPr>
              <w:jc w:val="center"/>
              <w:rPr>
                <w:rFonts w:eastAsia="Calibri"/>
                <w:lang w:eastAsia="en-US"/>
              </w:rPr>
            </w:pPr>
            <w:r w:rsidRPr="00B84954">
              <w:t>27</w:t>
            </w:r>
          </w:p>
        </w:tc>
        <w:tc>
          <w:tcPr>
            <w:tcW w:w="1653" w:type="dxa"/>
          </w:tcPr>
          <w:p w14:paraId="51BB9346" w14:textId="122EF942" w:rsidR="007C6DD6" w:rsidRPr="00B84954" w:rsidRDefault="007C6DD6" w:rsidP="007C6DD6">
            <w:pPr>
              <w:jc w:val="center"/>
              <w:rPr>
                <w:rFonts w:eastAsia="Calibri"/>
                <w:lang w:eastAsia="en-US"/>
              </w:rPr>
            </w:pPr>
            <w:r w:rsidRPr="00B84954">
              <w:t>5,3</w:t>
            </w:r>
          </w:p>
        </w:tc>
        <w:tc>
          <w:tcPr>
            <w:tcW w:w="762" w:type="dxa"/>
          </w:tcPr>
          <w:p w14:paraId="3258F2F9" w14:textId="649A8765" w:rsidR="007C6DD6" w:rsidRPr="00B84954" w:rsidRDefault="007C6DD6" w:rsidP="007C6DD6">
            <w:pPr>
              <w:jc w:val="center"/>
              <w:rPr>
                <w:rFonts w:eastAsia="Calibri"/>
                <w:lang w:eastAsia="en-US"/>
              </w:rPr>
            </w:pPr>
            <w:r w:rsidRPr="00B84954">
              <w:t>16</w:t>
            </w:r>
          </w:p>
        </w:tc>
        <w:tc>
          <w:tcPr>
            <w:tcW w:w="1723" w:type="dxa"/>
          </w:tcPr>
          <w:p w14:paraId="016505D9" w14:textId="0A78F88A" w:rsidR="007C6DD6" w:rsidRPr="00B84954" w:rsidRDefault="007C6DD6" w:rsidP="007C6DD6">
            <w:pPr>
              <w:jc w:val="center"/>
              <w:rPr>
                <w:rFonts w:eastAsia="Calibri"/>
                <w:lang w:eastAsia="en-US"/>
              </w:rPr>
            </w:pPr>
            <w:r w:rsidRPr="00B84954">
              <w:t>5,7</w:t>
            </w:r>
          </w:p>
        </w:tc>
      </w:tr>
      <w:tr w:rsidR="0050460E" w:rsidRPr="00B84954" w14:paraId="043BEDE7" w14:textId="3B6498E4" w:rsidTr="003233E6">
        <w:trPr>
          <w:trHeight w:val="270"/>
        </w:trPr>
        <w:tc>
          <w:tcPr>
            <w:tcW w:w="9309" w:type="dxa"/>
            <w:gridSpan w:val="5"/>
          </w:tcPr>
          <w:p w14:paraId="1D4A442A" w14:textId="61761C3A" w:rsidR="0050460E" w:rsidRPr="00B84954" w:rsidRDefault="0050460E" w:rsidP="000E22DE">
            <w:pPr>
              <w:rPr>
                <w:rFonts w:eastAsia="Calibri"/>
                <w:b/>
                <w:bCs/>
                <w:lang w:eastAsia="en-US"/>
              </w:rPr>
            </w:pPr>
            <w:r w:rsidRPr="00B84954">
              <w:rPr>
                <w:rFonts w:eastAsia="Calibri"/>
                <w:b/>
                <w:bCs/>
                <w:lang w:eastAsia="en-US"/>
              </w:rPr>
              <w:t>Нарушения со стороны нервной системы</w:t>
            </w:r>
          </w:p>
        </w:tc>
      </w:tr>
      <w:tr w:rsidR="007C6DD6" w:rsidRPr="00B84954" w14:paraId="0780AF2E" w14:textId="77777777" w:rsidTr="003233E6">
        <w:trPr>
          <w:trHeight w:val="270"/>
        </w:trPr>
        <w:tc>
          <w:tcPr>
            <w:tcW w:w="3411" w:type="dxa"/>
          </w:tcPr>
          <w:p w14:paraId="6E722408" w14:textId="597A6472" w:rsidR="007C6DD6" w:rsidRPr="00B84954" w:rsidRDefault="007C6DD6" w:rsidP="007C6DD6">
            <w:pPr>
              <w:ind w:left="690"/>
              <w:rPr>
                <w:rFonts w:eastAsia="Calibri"/>
                <w:lang w:eastAsia="en-US"/>
              </w:rPr>
            </w:pPr>
            <w:r w:rsidRPr="00B84954">
              <w:rPr>
                <w:rFonts w:eastAsia="Calibri"/>
                <w:lang w:eastAsia="en-US"/>
              </w:rPr>
              <w:t>Головная боль</w:t>
            </w:r>
          </w:p>
        </w:tc>
        <w:tc>
          <w:tcPr>
            <w:tcW w:w="1757" w:type="dxa"/>
          </w:tcPr>
          <w:p w14:paraId="2BDD4A09" w14:textId="68BB322E" w:rsidR="007C6DD6" w:rsidRPr="00B84954" w:rsidRDefault="007C6DD6" w:rsidP="007C6DD6">
            <w:pPr>
              <w:jc w:val="center"/>
              <w:rPr>
                <w:rFonts w:eastAsia="Calibri"/>
                <w:lang w:eastAsia="en-US"/>
              </w:rPr>
            </w:pPr>
            <w:r w:rsidRPr="00B84954">
              <w:t>49</w:t>
            </w:r>
          </w:p>
        </w:tc>
        <w:tc>
          <w:tcPr>
            <w:tcW w:w="1653" w:type="dxa"/>
          </w:tcPr>
          <w:p w14:paraId="636DF556" w14:textId="78BD7E5C" w:rsidR="007C6DD6" w:rsidRPr="00B84954" w:rsidRDefault="007C6DD6" w:rsidP="007C6DD6">
            <w:pPr>
              <w:jc w:val="center"/>
              <w:rPr>
                <w:rFonts w:eastAsia="Calibri"/>
                <w:lang w:eastAsia="en-US"/>
              </w:rPr>
            </w:pPr>
            <w:r w:rsidRPr="00B84954">
              <w:t>9,7</w:t>
            </w:r>
          </w:p>
        </w:tc>
        <w:tc>
          <w:tcPr>
            <w:tcW w:w="762" w:type="dxa"/>
          </w:tcPr>
          <w:p w14:paraId="0C69DBAE" w14:textId="1D0173EA" w:rsidR="007C6DD6" w:rsidRPr="00B84954" w:rsidRDefault="007C6DD6" w:rsidP="007C6DD6">
            <w:pPr>
              <w:jc w:val="center"/>
              <w:rPr>
                <w:rFonts w:eastAsia="Calibri"/>
                <w:lang w:eastAsia="en-US"/>
              </w:rPr>
            </w:pPr>
            <w:r w:rsidRPr="00B84954">
              <w:t>33</w:t>
            </w:r>
          </w:p>
        </w:tc>
        <w:tc>
          <w:tcPr>
            <w:tcW w:w="1723" w:type="dxa"/>
          </w:tcPr>
          <w:p w14:paraId="541D6A37" w14:textId="2324B7A2" w:rsidR="007C6DD6" w:rsidRPr="00B84954" w:rsidRDefault="007C6DD6" w:rsidP="007C6DD6">
            <w:pPr>
              <w:jc w:val="center"/>
              <w:rPr>
                <w:rFonts w:eastAsia="Calibri"/>
                <w:lang w:eastAsia="en-US"/>
              </w:rPr>
            </w:pPr>
            <w:r w:rsidRPr="00B84954">
              <w:t>11,7</w:t>
            </w:r>
          </w:p>
        </w:tc>
      </w:tr>
      <w:tr w:rsidR="007C6DD6" w:rsidRPr="00B84954" w14:paraId="33293A2E" w14:textId="77777777" w:rsidTr="003233E6">
        <w:trPr>
          <w:trHeight w:val="270"/>
        </w:trPr>
        <w:tc>
          <w:tcPr>
            <w:tcW w:w="9309" w:type="dxa"/>
            <w:gridSpan w:val="5"/>
          </w:tcPr>
          <w:p w14:paraId="1581E48A" w14:textId="15CC5BB0" w:rsidR="007C6DD6" w:rsidRPr="00B84954" w:rsidRDefault="007C6DD6" w:rsidP="000E22DE">
            <w:pPr>
              <w:rPr>
                <w:rFonts w:eastAsia="Calibri"/>
                <w:lang w:eastAsia="en-US"/>
              </w:rPr>
            </w:pPr>
            <w:r w:rsidRPr="00B84954">
              <w:rPr>
                <w:rFonts w:eastAsia="Calibri"/>
                <w:b/>
                <w:bCs/>
                <w:lang w:eastAsia="en-US"/>
              </w:rPr>
              <w:t>Нарушения со стороны кожных покровов</w:t>
            </w:r>
          </w:p>
        </w:tc>
      </w:tr>
      <w:tr w:rsidR="007C6DD6" w:rsidRPr="00B84954" w14:paraId="2465CDE7" w14:textId="77777777" w:rsidTr="003233E6">
        <w:trPr>
          <w:trHeight w:val="270"/>
        </w:trPr>
        <w:tc>
          <w:tcPr>
            <w:tcW w:w="3411" w:type="dxa"/>
          </w:tcPr>
          <w:p w14:paraId="4FA9CB74" w14:textId="2F634645" w:rsidR="007C6DD6" w:rsidRPr="00B84954" w:rsidRDefault="007C6DD6" w:rsidP="007C6DD6">
            <w:pPr>
              <w:ind w:left="690"/>
              <w:rPr>
                <w:rFonts w:eastAsia="Calibri"/>
                <w:lang w:eastAsia="en-US"/>
              </w:rPr>
            </w:pPr>
            <w:r w:rsidRPr="00B84954">
              <w:rPr>
                <w:rFonts w:eastAsia="Calibri"/>
                <w:lang w:eastAsia="en-US"/>
              </w:rPr>
              <w:t>Сыпь</w:t>
            </w:r>
          </w:p>
        </w:tc>
        <w:tc>
          <w:tcPr>
            <w:tcW w:w="1757" w:type="dxa"/>
          </w:tcPr>
          <w:p w14:paraId="3FEF0BB0" w14:textId="38AFD94E" w:rsidR="007C6DD6" w:rsidRPr="00B84954" w:rsidRDefault="007C6DD6" w:rsidP="007C6DD6">
            <w:pPr>
              <w:jc w:val="center"/>
              <w:rPr>
                <w:rFonts w:eastAsia="Calibri"/>
                <w:lang w:eastAsia="en-US"/>
              </w:rPr>
            </w:pPr>
            <w:r w:rsidRPr="00B84954">
              <w:t>27</w:t>
            </w:r>
          </w:p>
        </w:tc>
        <w:tc>
          <w:tcPr>
            <w:tcW w:w="1653" w:type="dxa"/>
          </w:tcPr>
          <w:p w14:paraId="50A04404" w14:textId="3175FEF9" w:rsidR="007C6DD6" w:rsidRPr="00B84954" w:rsidRDefault="007C6DD6" w:rsidP="007C6DD6">
            <w:pPr>
              <w:jc w:val="center"/>
              <w:rPr>
                <w:rFonts w:eastAsia="Calibri"/>
                <w:lang w:eastAsia="en-US"/>
              </w:rPr>
            </w:pPr>
            <w:r w:rsidRPr="00B84954">
              <w:t>5,3</w:t>
            </w:r>
          </w:p>
        </w:tc>
        <w:tc>
          <w:tcPr>
            <w:tcW w:w="762" w:type="dxa"/>
          </w:tcPr>
          <w:p w14:paraId="2F5E2891" w14:textId="51E2E87D" w:rsidR="007C6DD6" w:rsidRPr="00B84954" w:rsidRDefault="007C6DD6" w:rsidP="007C6DD6">
            <w:pPr>
              <w:jc w:val="center"/>
              <w:rPr>
                <w:rFonts w:eastAsia="Calibri"/>
                <w:lang w:eastAsia="en-US"/>
              </w:rPr>
            </w:pPr>
            <w:r w:rsidRPr="00B84954">
              <w:t>7</w:t>
            </w:r>
          </w:p>
        </w:tc>
        <w:tc>
          <w:tcPr>
            <w:tcW w:w="1723" w:type="dxa"/>
          </w:tcPr>
          <w:p w14:paraId="4A4717B8" w14:textId="5FDAE642" w:rsidR="007C6DD6" w:rsidRPr="00B84954" w:rsidRDefault="007C6DD6" w:rsidP="007C6DD6">
            <w:pPr>
              <w:jc w:val="center"/>
              <w:rPr>
                <w:rFonts w:eastAsia="Calibri"/>
                <w:lang w:eastAsia="en-US"/>
              </w:rPr>
            </w:pPr>
            <w:r w:rsidRPr="00B84954">
              <w:t>2,5</w:t>
            </w:r>
          </w:p>
        </w:tc>
      </w:tr>
    </w:tbl>
    <w:p w14:paraId="28E72B07" w14:textId="298C7A8F" w:rsidR="0050460E" w:rsidRPr="00B84954" w:rsidRDefault="0050460E" w:rsidP="000E22DE">
      <w:pPr>
        <w:spacing w:after="0" w:line="240" w:lineRule="auto"/>
        <w:ind w:firstLine="709"/>
        <w:rPr>
          <w:rFonts w:eastAsia="Calibri"/>
          <w:lang w:eastAsia="en-US"/>
        </w:rPr>
      </w:pPr>
    </w:p>
    <w:p w14:paraId="6E91836A" w14:textId="546BDBAD" w:rsidR="00F95D8B" w:rsidRDefault="00E801C5" w:rsidP="0061045B">
      <w:pPr>
        <w:spacing w:after="0" w:line="240" w:lineRule="auto"/>
        <w:ind w:firstLine="709"/>
        <w:rPr>
          <w:rFonts w:eastAsia="Calibri"/>
          <w:lang w:eastAsia="en-US"/>
        </w:rPr>
      </w:pPr>
      <w:r w:rsidRPr="00B84954">
        <w:rPr>
          <w:rFonts w:eastAsia="Calibri"/>
          <w:lang w:eastAsia="en-US"/>
        </w:rPr>
        <w:t xml:space="preserve">Частота лабораторных отклонений 3 и 4 степени была сходной в группах ралтегравира+ОФТ и ОФТ. Повышение уровня креатинкиназы несколько чаще встречалось в группе ралтегравира+ОФТ, но не было связано с клинической миопатией или рабдомиолизом и не приводило к прерыванию или прекращению лечения. В таблице ниже </w:t>
      </w:r>
      <w:r w:rsidR="0061045B" w:rsidRPr="00B84954">
        <w:rPr>
          <w:rFonts w:eastAsia="Calibri"/>
          <w:lang w:eastAsia="en-US"/>
        </w:rPr>
        <w:t>приведены</w:t>
      </w:r>
      <w:r w:rsidRPr="00B84954">
        <w:rPr>
          <w:rFonts w:eastAsia="Calibri"/>
          <w:lang w:eastAsia="en-US"/>
        </w:rPr>
        <w:t xml:space="preserve"> сводные данные по отклонениям в лабораторных показателя</w:t>
      </w:r>
      <w:r w:rsidR="0061045B" w:rsidRPr="00B84954">
        <w:rPr>
          <w:rFonts w:eastAsia="Calibri"/>
          <w:lang w:eastAsia="en-US"/>
        </w:rPr>
        <w:t>х в исследованиях 018 и 019.</w:t>
      </w:r>
    </w:p>
    <w:p w14:paraId="7504FFFD" w14:textId="77777777" w:rsidR="008545FF" w:rsidRDefault="008545FF" w:rsidP="0061045B">
      <w:pPr>
        <w:spacing w:after="0" w:line="240" w:lineRule="auto"/>
        <w:rPr>
          <w:rFonts w:eastAsia="Calibri"/>
          <w:b/>
          <w:lang w:eastAsia="en-US"/>
        </w:rPr>
      </w:pPr>
    </w:p>
    <w:p w14:paraId="7D140901" w14:textId="34AD3CDF" w:rsidR="0061045B" w:rsidRPr="00B84954" w:rsidRDefault="008D69F2" w:rsidP="0061045B">
      <w:pPr>
        <w:spacing w:after="0" w:line="240" w:lineRule="auto"/>
        <w:rPr>
          <w:rFonts w:eastAsia="Calibri"/>
          <w:lang w:eastAsia="en-US"/>
        </w:rPr>
      </w:pPr>
      <w:r>
        <w:rPr>
          <w:rFonts w:eastAsia="Calibri"/>
          <w:b/>
          <w:lang w:eastAsia="en-US"/>
        </w:rPr>
        <w:t>Таблица 4</w:t>
      </w:r>
      <w:r w:rsidR="00ED350E">
        <w:rPr>
          <w:rFonts w:eastAsia="Calibri"/>
          <w:b/>
          <w:lang w:eastAsia="en-US"/>
        </w:rPr>
        <w:t>-</w:t>
      </w:r>
      <w:r w:rsidR="008545FF">
        <w:rPr>
          <w:rFonts w:eastAsia="Calibri"/>
          <w:b/>
          <w:lang w:eastAsia="en-US"/>
        </w:rPr>
        <w:t>18</w:t>
      </w:r>
      <w:r w:rsidR="0061045B" w:rsidRPr="00B84954">
        <w:rPr>
          <w:rFonts w:eastAsia="Calibri"/>
          <w:b/>
          <w:lang w:eastAsia="en-US"/>
        </w:rPr>
        <w:t>.</w:t>
      </w:r>
      <w:r w:rsidR="0061045B" w:rsidRPr="00B84954">
        <w:rPr>
          <w:rFonts w:eastAsia="Calibri"/>
          <w:lang w:eastAsia="en-US"/>
        </w:rPr>
        <w:t xml:space="preserve"> Отклонения в лабораторных показателях у пациентов в группе ралтегравира+ОФТ и группе ОФТ [14].</w:t>
      </w:r>
    </w:p>
    <w:tbl>
      <w:tblPr>
        <w:tblStyle w:val="a8"/>
        <w:tblW w:w="0" w:type="auto"/>
        <w:tblLook w:val="04A0" w:firstRow="1" w:lastRow="0" w:firstColumn="1" w:lastColumn="0" w:noHBand="0" w:noVBand="1"/>
      </w:tblPr>
      <w:tblGrid>
        <w:gridCol w:w="2742"/>
        <w:gridCol w:w="1499"/>
        <w:gridCol w:w="3314"/>
        <w:gridCol w:w="1791"/>
      </w:tblGrid>
      <w:tr w:rsidR="00310D0B" w:rsidRPr="00B84954" w14:paraId="30AF12C1" w14:textId="77777777" w:rsidTr="00551868">
        <w:trPr>
          <w:trHeight w:val="180"/>
          <w:tblHeader/>
        </w:trPr>
        <w:tc>
          <w:tcPr>
            <w:tcW w:w="2742" w:type="dxa"/>
            <w:vMerge w:val="restart"/>
            <w:shd w:val="clear" w:color="auto" w:fill="D9D9D9" w:themeFill="background1" w:themeFillShade="D9"/>
            <w:vAlign w:val="center"/>
          </w:tcPr>
          <w:p w14:paraId="16BF5261" w14:textId="6ACFFFD7" w:rsidR="0061045B" w:rsidRPr="00B84954" w:rsidRDefault="0061045B" w:rsidP="008D69F2">
            <w:pPr>
              <w:jc w:val="center"/>
              <w:rPr>
                <w:rFonts w:eastAsia="Calibri"/>
                <w:b/>
                <w:bCs/>
                <w:lang w:eastAsia="en-US"/>
              </w:rPr>
            </w:pPr>
            <w:r w:rsidRPr="00B84954">
              <w:rPr>
                <w:rFonts w:eastAsia="Calibri"/>
                <w:b/>
                <w:bCs/>
                <w:lang w:eastAsia="en-US"/>
              </w:rPr>
              <w:t>Лабораторный показатель, критерий токсичности</w:t>
            </w:r>
          </w:p>
        </w:tc>
        <w:tc>
          <w:tcPr>
            <w:tcW w:w="1499" w:type="dxa"/>
            <w:vMerge w:val="restart"/>
            <w:shd w:val="clear" w:color="auto" w:fill="D9D9D9" w:themeFill="background1" w:themeFillShade="D9"/>
            <w:vAlign w:val="center"/>
          </w:tcPr>
          <w:p w14:paraId="44C8139A" w14:textId="07328000" w:rsidR="0061045B" w:rsidRPr="00B84954" w:rsidRDefault="0061045B" w:rsidP="008D69F2">
            <w:pPr>
              <w:jc w:val="center"/>
              <w:rPr>
                <w:rFonts w:eastAsia="Calibri"/>
                <w:b/>
                <w:bCs/>
                <w:lang w:eastAsia="en-US"/>
              </w:rPr>
            </w:pPr>
            <w:r w:rsidRPr="00B84954">
              <w:rPr>
                <w:rFonts w:eastAsia="Calibri"/>
                <w:b/>
                <w:bCs/>
                <w:lang w:eastAsia="en-US"/>
              </w:rPr>
              <w:t>Степень отклонения</w:t>
            </w:r>
          </w:p>
        </w:tc>
        <w:tc>
          <w:tcPr>
            <w:tcW w:w="5105" w:type="dxa"/>
            <w:gridSpan w:val="2"/>
            <w:shd w:val="clear" w:color="auto" w:fill="D9D9D9" w:themeFill="background1" w:themeFillShade="D9"/>
            <w:vAlign w:val="center"/>
          </w:tcPr>
          <w:p w14:paraId="4AA4D5E8" w14:textId="7F3756C7" w:rsidR="0061045B" w:rsidRPr="00B84954" w:rsidRDefault="0061045B" w:rsidP="008D69F2">
            <w:pPr>
              <w:jc w:val="center"/>
              <w:rPr>
                <w:rFonts w:eastAsia="Calibri"/>
                <w:b/>
                <w:bCs/>
                <w:lang w:eastAsia="en-US"/>
              </w:rPr>
            </w:pPr>
            <w:r w:rsidRPr="00B84954">
              <w:rPr>
                <w:rFonts w:eastAsia="Calibri"/>
                <w:b/>
                <w:bCs/>
                <w:lang w:eastAsia="en-US"/>
              </w:rPr>
              <w:t>Процент пациентов (частота, случаев на 100 человек)</w:t>
            </w:r>
          </w:p>
        </w:tc>
      </w:tr>
      <w:tr w:rsidR="0061045B" w:rsidRPr="00B84954" w14:paraId="462FBF5C" w14:textId="1FA449C7" w:rsidTr="00551868">
        <w:trPr>
          <w:trHeight w:val="90"/>
          <w:tblHeader/>
        </w:trPr>
        <w:tc>
          <w:tcPr>
            <w:tcW w:w="2742" w:type="dxa"/>
            <w:vMerge/>
            <w:shd w:val="clear" w:color="auto" w:fill="D9D9D9" w:themeFill="background1" w:themeFillShade="D9"/>
            <w:vAlign w:val="center"/>
          </w:tcPr>
          <w:p w14:paraId="6F3C548B" w14:textId="77777777" w:rsidR="0061045B" w:rsidRPr="00B84954" w:rsidRDefault="0061045B" w:rsidP="008D69F2">
            <w:pPr>
              <w:jc w:val="center"/>
              <w:rPr>
                <w:rFonts w:eastAsia="Calibri"/>
                <w:b/>
                <w:bCs/>
                <w:lang w:eastAsia="en-US"/>
              </w:rPr>
            </w:pPr>
          </w:p>
        </w:tc>
        <w:tc>
          <w:tcPr>
            <w:tcW w:w="1499" w:type="dxa"/>
            <w:vMerge/>
            <w:shd w:val="clear" w:color="auto" w:fill="D9D9D9" w:themeFill="background1" w:themeFillShade="D9"/>
            <w:vAlign w:val="center"/>
          </w:tcPr>
          <w:p w14:paraId="788453E6" w14:textId="77777777" w:rsidR="0061045B" w:rsidRPr="00B84954" w:rsidRDefault="0061045B" w:rsidP="008D69F2">
            <w:pPr>
              <w:jc w:val="center"/>
              <w:rPr>
                <w:rFonts w:eastAsia="Calibri"/>
                <w:b/>
                <w:bCs/>
                <w:lang w:eastAsia="en-US"/>
              </w:rPr>
            </w:pPr>
          </w:p>
        </w:tc>
        <w:tc>
          <w:tcPr>
            <w:tcW w:w="3314" w:type="dxa"/>
            <w:shd w:val="clear" w:color="auto" w:fill="D9D9D9" w:themeFill="background1" w:themeFillShade="D9"/>
            <w:vAlign w:val="center"/>
          </w:tcPr>
          <w:p w14:paraId="0793A50E" w14:textId="552B05B9" w:rsidR="0061045B" w:rsidRPr="00B84954" w:rsidRDefault="0061045B" w:rsidP="008D69F2">
            <w:pPr>
              <w:jc w:val="center"/>
              <w:rPr>
                <w:rFonts w:eastAsia="Calibri"/>
                <w:b/>
                <w:bCs/>
                <w:lang w:val="en-US" w:eastAsia="en-US"/>
              </w:rPr>
            </w:pPr>
            <w:r w:rsidRPr="00B84954">
              <w:rPr>
                <w:rFonts w:eastAsia="Calibri"/>
                <w:b/>
                <w:bCs/>
                <w:lang w:eastAsia="en-US"/>
              </w:rPr>
              <w:t>Группа ралтегравира+ОФТ (</w:t>
            </w:r>
            <w:r w:rsidRPr="00B84954">
              <w:rPr>
                <w:rFonts w:eastAsia="Calibri"/>
                <w:b/>
                <w:bCs/>
                <w:lang w:val="en-US" w:eastAsia="en-US"/>
              </w:rPr>
              <w:t>n=462)</w:t>
            </w:r>
          </w:p>
        </w:tc>
        <w:tc>
          <w:tcPr>
            <w:tcW w:w="1791" w:type="dxa"/>
            <w:shd w:val="clear" w:color="auto" w:fill="D9D9D9" w:themeFill="background1" w:themeFillShade="D9"/>
            <w:vAlign w:val="center"/>
          </w:tcPr>
          <w:p w14:paraId="7CAF085E" w14:textId="5A9B1EC7" w:rsidR="0061045B" w:rsidRPr="00B84954" w:rsidRDefault="0061045B" w:rsidP="008D69F2">
            <w:pPr>
              <w:jc w:val="center"/>
              <w:rPr>
                <w:rFonts w:eastAsia="Calibri"/>
                <w:b/>
                <w:bCs/>
                <w:lang w:val="en-US" w:eastAsia="en-US"/>
              </w:rPr>
            </w:pPr>
            <w:r w:rsidRPr="00B84954">
              <w:rPr>
                <w:rFonts w:eastAsia="Calibri"/>
                <w:b/>
                <w:bCs/>
                <w:lang w:eastAsia="en-US"/>
              </w:rPr>
              <w:t>Группа ОФТ (</w:t>
            </w:r>
            <w:r w:rsidRPr="00B84954">
              <w:rPr>
                <w:rFonts w:eastAsia="Calibri"/>
                <w:b/>
                <w:bCs/>
                <w:lang w:val="en-US" w:eastAsia="en-US"/>
              </w:rPr>
              <w:t>n=237)</w:t>
            </w:r>
          </w:p>
        </w:tc>
      </w:tr>
      <w:tr w:rsidR="0061045B" w:rsidRPr="00B84954" w14:paraId="6BD47AAE" w14:textId="2807DCC9" w:rsidTr="008C068F">
        <w:tc>
          <w:tcPr>
            <w:tcW w:w="9346" w:type="dxa"/>
            <w:gridSpan w:val="4"/>
          </w:tcPr>
          <w:p w14:paraId="50ADCF47" w14:textId="013EAAC0" w:rsidR="0061045B" w:rsidRPr="00B84954" w:rsidRDefault="0061045B" w:rsidP="0061045B">
            <w:pPr>
              <w:rPr>
                <w:rFonts w:eastAsia="Calibri"/>
                <w:lang w:eastAsia="en-US"/>
              </w:rPr>
            </w:pPr>
            <w:r w:rsidRPr="00B84954">
              <w:rPr>
                <w:rFonts w:eastAsia="Calibri"/>
                <w:lang w:eastAsia="en-US"/>
              </w:rPr>
              <w:t>Уровень гемоглобина, г</w:t>
            </w:r>
            <w:r w:rsidRPr="00B84954">
              <w:rPr>
                <w:rFonts w:eastAsia="Calibri"/>
                <w:lang w:val="en-US" w:eastAsia="en-US"/>
              </w:rPr>
              <w:t>/</w:t>
            </w:r>
            <w:r w:rsidRPr="00B84954">
              <w:rPr>
                <w:rFonts w:eastAsia="Calibri"/>
                <w:lang w:eastAsia="en-US"/>
              </w:rPr>
              <w:t>дл</w:t>
            </w:r>
          </w:p>
        </w:tc>
      </w:tr>
      <w:tr w:rsidR="00310D0B" w:rsidRPr="00B84954" w14:paraId="15358DF4" w14:textId="38E71FB2" w:rsidTr="00310D0B">
        <w:tc>
          <w:tcPr>
            <w:tcW w:w="2742" w:type="dxa"/>
          </w:tcPr>
          <w:p w14:paraId="51736231" w14:textId="65D17B19" w:rsidR="00310D0B" w:rsidRPr="00B84954" w:rsidRDefault="00310D0B" w:rsidP="00F819EB">
            <w:pPr>
              <w:jc w:val="center"/>
              <w:rPr>
                <w:rFonts w:eastAsia="Calibri"/>
                <w:lang w:eastAsia="en-US"/>
              </w:rPr>
            </w:pPr>
            <w:r w:rsidRPr="00B84954">
              <w:rPr>
                <w:color w:val="000000"/>
              </w:rPr>
              <w:t>6</w:t>
            </w:r>
            <w:r w:rsidR="00F819EB" w:rsidRPr="00B84954">
              <w:rPr>
                <w:color w:val="000000"/>
              </w:rPr>
              <w:t>,</w:t>
            </w:r>
            <w:r w:rsidRPr="00B84954">
              <w:rPr>
                <w:color w:val="000000"/>
              </w:rPr>
              <w:t>5–7</w:t>
            </w:r>
            <w:r w:rsidR="00F819EB" w:rsidRPr="00B84954">
              <w:rPr>
                <w:color w:val="000000"/>
              </w:rPr>
              <w:t>,</w:t>
            </w:r>
            <w:r w:rsidRPr="00B84954">
              <w:rPr>
                <w:color w:val="000000"/>
              </w:rPr>
              <w:t>4</w:t>
            </w:r>
          </w:p>
        </w:tc>
        <w:tc>
          <w:tcPr>
            <w:tcW w:w="1499" w:type="dxa"/>
          </w:tcPr>
          <w:p w14:paraId="528ACABD" w14:textId="5659B725" w:rsidR="00310D0B" w:rsidRPr="00B84954" w:rsidRDefault="00310D0B" w:rsidP="00F819EB">
            <w:pPr>
              <w:jc w:val="center"/>
              <w:rPr>
                <w:rFonts w:eastAsia="Calibri"/>
                <w:lang w:eastAsia="en-US"/>
              </w:rPr>
            </w:pPr>
            <w:r w:rsidRPr="00B84954">
              <w:rPr>
                <w:color w:val="000000"/>
              </w:rPr>
              <w:t>3</w:t>
            </w:r>
          </w:p>
        </w:tc>
        <w:tc>
          <w:tcPr>
            <w:tcW w:w="3314" w:type="dxa"/>
          </w:tcPr>
          <w:p w14:paraId="3190A5CE" w14:textId="09A767B6" w:rsidR="00310D0B" w:rsidRPr="00B84954" w:rsidRDefault="00310D0B" w:rsidP="00F819EB">
            <w:pPr>
              <w:jc w:val="center"/>
              <w:rPr>
                <w:rFonts w:eastAsia="Calibri"/>
                <w:lang w:eastAsia="en-US"/>
              </w:rPr>
            </w:pPr>
            <w:r w:rsidRPr="00B84954">
              <w:rPr>
                <w:color w:val="000000"/>
              </w:rPr>
              <w:t>0</w:t>
            </w:r>
            <w:r w:rsidR="00F819EB" w:rsidRPr="00B84954">
              <w:rPr>
                <w:color w:val="000000"/>
              </w:rPr>
              <w:t>,</w:t>
            </w:r>
            <w:r w:rsidRPr="00B84954">
              <w:rPr>
                <w:color w:val="000000"/>
              </w:rPr>
              <w:t>9 (0</w:t>
            </w:r>
            <w:r w:rsidR="00F819EB" w:rsidRPr="00B84954">
              <w:rPr>
                <w:color w:val="000000"/>
              </w:rPr>
              <w:t>,</w:t>
            </w:r>
            <w:r w:rsidRPr="00B84954">
              <w:rPr>
                <w:color w:val="000000"/>
              </w:rPr>
              <w:t>5)</w:t>
            </w:r>
          </w:p>
        </w:tc>
        <w:tc>
          <w:tcPr>
            <w:tcW w:w="1791" w:type="dxa"/>
          </w:tcPr>
          <w:p w14:paraId="15B7D51F" w14:textId="460F3DBD" w:rsidR="00310D0B" w:rsidRPr="00B84954" w:rsidRDefault="00310D0B" w:rsidP="00F819EB">
            <w:pPr>
              <w:jc w:val="center"/>
              <w:rPr>
                <w:rFonts w:eastAsia="Calibri"/>
                <w:lang w:eastAsia="en-US"/>
              </w:rPr>
            </w:pPr>
            <w:r w:rsidRPr="00B84954">
              <w:rPr>
                <w:color w:val="000000"/>
              </w:rPr>
              <w:t>0</w:t>
            </w:r>
            <w:r w:rsidR="00F819EB" w:rsidRPr="00B84954">
              <w:rPr>
                <w:color w:val="000000"/>
              </w:rPr>
              <w:t>,</w:t>
            </w:r>
            <w:r w:rsidRPr="00B84954">
              <w:rPr>
                <w:color w:val="000000"/>
              </w:rPr>
              <w:t>8 (0</w:t>
            </w:r>
            <w:r w:rsidR="00F819EB" w:rsidRPr="00B84954">
              <w:rPr>
                <w:color w:val="000000"/>
              </w:rPr>
              <w:t>,</w:t>
            </w:r>
            <w:r w:rsidRPr="00B84954">
              <w:rPr>
                <w:color w:val="000000"/>
              </w:rPr>
              <w:t>7)</w:t>
            </w:r>
          </w:p>
        </w:tc>
      </w:tr>
      <w:tr w:rsidR="00310D0B" w:rsidRPr="00B84954" w14:paraId="38112969" w14:textId="7D14C013" w:rsidTr="00310D0B">
        <w:tc>
          <w:tcPr>
            <w:tcW w:w="2742" w:type="dxa"/>
          </w:tcPr>
          <w:p w14:paraId="4293935F" w14:textId="5D4062C7" w:rsidR="00310D0B" w:rsidRPr="00B84954" w:rsidRDefault="00310D0B" w:rsidP="00F819EB">
            <w:pPr>
              <w:jc w:val="center"/>
              <w:rPr>
                <w:rFonts w:eastAsia="Calibri"/>
                <w:lang w:eastAsia="en-US"/>
              </w:rPr>
            </w:pPr>
            <w:r w:rsidRPr="00B84954">
              <w:rPr>
                <w:color w:val="000000"/>
              </w:rPr>
              <w:t>&lt;6</w:t>
            </w:r>
            <w:r w:rsidR="00F819EB" w:rsidRPr="00B84954">
              <w:rPr>
                <w:color w:val="000000"/>
              </w:rPr>
              <w:t>,</w:t>
            </w:r>
            <w:r w:rsidRPr="00B84954">
              <w:rPr>
                <w:color w:val="000000"/>
              </w:rPr>
              <w:t>5</w:t>
            </w:r>
          </w:p>
        </w:tc>
        <w:tc>
          <w:tcPr>
            <w:tcW w:w="1499" w:type="dxa"/>
          </w:tcPr>
          <w:p w14:paraId="32897329" w14:textId="05730980" w:rsidR="00310D0B" w:rsidRPr="00B84954" w:rsidRDefault="00310D0B" w:rsidP="00F819EB">
            <w:pPr>
              <w:jc w:val="center"/>
              <w:rPr>
                <w:rFonts w:eastAsia="Calibri"/>
                <w:lang w:eastAsia="en-US"/>
              </w:rPr>
            </w:pPr>
            <w:r w:rsidRPr="00B84954">
              <w:rPr>
                <w:color w:val="000000"/>
              </w:rPr>
              <w:t>4</w:t>
            </w:r>
          </w:p>
        </w:tc>
        <w:tc>
          <w:tcPr>
            <w:tcW w:w="3314" w:type="dxa"/>
          </w:tcPr>
          <w:p w14:paraId="5E13C8F4" w14:textId="5E148784" w:rsidR="00310D0B" w:rsidRPr="00B84954" w:rsidRDefault="00310D0B" w:rsidP="00F819EB">
            <w:pPr>
              <w:jc w:val="center"/>
              <w:rPr>
                <w:rFonts w:eastAsia="Calibri"/>
                <w:lang w:eastAsia="en-US"/>
              </w:rPr>
            </w:pPr>
            <w:r w:rsidRPr="00B84954">
              <w:rPr>
                <w:color w:val="000000"/>
              </w:rPr>
              <w:t>0</w:t>
            </w:r>
            <w:r w:rsidR="00F819EB" w:rsidRPr="00B84954">
              <w:rPr>
                <w:color w:val="000000"/>
              </w:rPr>
              <w:t>,</w:t>
            </w:r>
            <w:r w:rsidRPr="00B84954">
              <w:rPr>
                <w:color w:val="000000"/>
              </w:rPr>
              <w:t>2 (0</w:t>
            </w:r>
            <w:r w:rsidR="00F819EB" w:rsidRPr="00B84954">
              <w:rPr>
                <w:color w:val="000000"/>
              </w:rPr>
              <w:t>,</w:t>
            </w:r>
            <w:r w:rsidRPr="00B84954">
              <w:rPr>
                <w:color w:val="000000"/>
              </w:rPr>
              <w:t>1)</w:t>
            </w:r>
          </w:p>
        </w:tc>
        <w:tc>
          <w:tcPr>
            <w:tcW w:w="1791" w:type="dxa"/>
          </w:tcPr>
          <w:p w14:paraId="20199D87" w14:textId="107D6DD7" w:rsidR="00310D0B" w:rsidRPr="00B84954" w:rsidRDefault="00310D0B" w:rsidP="00F819EB">
            <w:pPr>
              <w:jc w:val="center"/>
              <w:rPr>
                <w:rFonts w:eastAsia="Calibri"/>
                <w:lang w:eastAsia="en-US"/>
              </w:rPr>
            </w:pPr>
            <w:r w:rsidRPr="00B84954">
              <w:rPr>
                <w:color w:val="000000"/>
              </w:rPr>
              <w:t>0 (0</w:t>
            </w:r>
            <w:r w:rsidR="00F819EB" w:rsidRPr="00B84954">
              <w:rPr>
                <w:color w:val="000000"/>
              </w:rPr>
              <w:t>,</w:t>
            </w:r>
            <w:r w:rsidRPr="00B84954">
              <w:rPr>
                <w:color w:val="000000"/>
              </w:rPr>
              <w:t>0)</w:t>
            </w:r>
          </w:p>
        </w:tc>
      </w:tr>
      <w:tr w:rsidR="0061045B" w:rsidRPr="00B84954" w14:paraId="45D5512E" w14:textId="09ABA139" w:rsidTr="008C068F">
        <w:tc>
          <w:tcPr>
            <w:tcW w:w="9346" w:type="dxa"/>
            <w:gridSpan w:val="4"/>
          </w:tcPr>
          <w:p w14:paraId="1854BAD0" w14:textId="280E778E" w:rsidR="0061045B" w:rsidRPr="00B84954" w:rsidRDefault="0061045B" w:rsidP="0061045B">
            <w:pPr>
              <w:rPr>
                <w:rFonts w:eastAsia="Calibri"/>
                <w:lang w:eastAsia="en-US"/>
              </w:rPr>
            </w:pPr>
            <w:r w:rsidRPr="00B84954">
              <w:rPr>
                <w:rFonts w:eastAsia="Calibri"/>
                <w:lang w:eastAsia="en-US"/>
              </w:rPr>
              <w:t>Абсолютное число нейтрофилов, 10</w:t>
            </w:r>
            <w:r w:rsidRPr="00B84954">
              <w:rPr>
                <w:rFonts w:eastAsia="Calibri"/>
                <w:vertAlign w:val="superscript"/>
                <w:lang w:eastAsia="en-US"/>
              </w:rPr>
              <w:t>3</w:t>
            </w:r>
            <w:r w:rsidRPr="00B84954">
              <w:rPr>
                <w:rFonts w:eastAsia="Calibri"/>
                <w:lang w:eastAsia="en-US"/>
              </w:rPr>
              <w:t xml:space="preserve"> клеток/мкл</w:t>
            </w:r>
          </w:p>
        </w:tc>
      </w:tr>
      <w:tr w:rsidR="00310D0B" w:rsidRPr="00B84954" w14:paraId="166E88A8" w14:textId="5C367522" w:rsidTr="00310D0B">
        <w:tc>
          <w:tcPr>
            <w:tcW w:w="2742" w:type="dxa"/>
          </w:tcPr>
          <w:p w14:paraId="23981DFD" w14:textId="43AC1469" w:rsidR="00310D0B" w:rsidRPr="00B84954" w:rsidRDefault="00310D0B" w:rsidP="00F819EB">
            <w:pPr>
              <w:jc w:val="center"/>
              <w:rPr>
                <w:rFonts w:eastAsia="Calibri"/>
                <w:lang w:eastAsia="en-US"/>
              </w:rPr>
            </w:pPr>
            <w:r w:rsidRPr="00B84954">
              <w:rPr>
                <w:color w:val="000000"/>
              </w:rPr>
              <w:t>0</w:t>
            </w:r>
            <w:r w:rsidR="00F819EB" w:rsidRPr="00B84954">
              <w:rPr>
                <w:color w:val="000000"/>
              </w:rPr>
              <w:t>,</w:t>
            </w:r>
            <w:r w:rsidRPr="00B84954">
              <w:rPr>
                <w:color w:val="000000"/>
              </w:rPr>
              <w:t>50–0</w:t>
            </w:r>
            <w:r w:rsidR="00F819EB" w:rsidRPr="00B84954">
              <w:rPr>
                <w:color w:val="000000"/>
              </w:rPr>
              <w:t>,</w:t>
            </w:r>
            <w:r w:rsidRPr="00B84954">
              <w:rPr>
                <w:color w:val="000000"/>
              </w:rPr>
              <w:t>749</w:t>
            </w:r>
          </w:p>
        </w:tc>
        <w:tc>
          <w:tcPr>
            <w:tcW w:w="1499" w:type="dxa"/>
          </w:tcPr>
          <w:p w14:paraId="1DC3494E" w14:textId="6219B898" w:rsidR="00310D0B" w:rsidRPr="00B84954" w:rsidRDefault="00310D0B" w:rsidP="00F819EB">
            <w:pPr>
              <w:jc w:val="center"/>
              <w:rPr>
                <w:rFonts w:eastAsia="Calibri"/>
                <w:lang w:eastAsia="en-US"/>
              </w:rPr>
            </w:pPr>
            <w:r w:rsidRPr="00B84954">
              <w:rPr>
                <w:color w:val="000000"/>
              </w:rPr>
              <w:t>3</w:t>
            </w:r>
          </w:p>
        </w:tc>
        <w:tc>
          <w:tcPr>
            <w:tcW w:w="3314" w:type="dxa"/>
          </w:tcPr>
          <w:p w14:paraId="67DFF95E" w14:textId="2F839643" w:rsidR="00310D0B" w:rsidRPr="00B84954" w:rsidRDefault="00310D0B" w:rsidP="00F819EB">
            <w:pPr>
              <w:jc w:val="center"/>
              <w:rPr>
                <w:rFonts w:eastAsia="Calibri"/>
                <w:lang w:eastAsia="en-US"/>
              </w:rPr>
            </w:pPr>
            <w:r w:rsidRPr="00B84954">
              <w:rPr>
                <w:color w:val="000000"/>
              </w:rPr>
              <w:t>3</w:t>
            </w:r>
            <w:r w:rsidR="00F819EB" w:rsidRPr="00B84954">
              <w:rPr>
                <w:color w:val="000000"/>
              </w:rPr>
              <w:t>,</w:t>
            </w:r>
            <w:r w:rsidRPr="00B84954">
              <w:rPr>
                <w:color w:val="000000"/>
              </w:rPr>
              <w:t>0 (1</w:t>
            </w:r>
            <w:r w:rsidR="00F819EB" w:rsidRPr="00B84954">
              <w:rPr>
                <w:color w:val="000000"/>
              </w:rPr>
              <w:t>,</w:t>
            </w:r>
            <w:r w:rsidRPr="00B84954">
              <w:rPr>
                <w:color w:val="000000"/>
              </w:rPr>
              <w:t>7)</w:t>
            </w:r>
          </w:p>
        </w:tc>
        <w:tc>
          <w:tcPr>
            <w:tcW w:w="1791" w:type="dxa"/>
          </w:tcPr>
          <w:p w14:paraId="30387ECE" w14:textId="39223BB2" w:rsidR="00310D0B" w:rsidRPr="00B84954" w:rsidRDefault="00310D0B" w:rsidP="00F819EB">
            <w:pPr>
              <w:jc w:val="center"/>
              <w:rPr>
                <w:rFonts w:eastAsia="Calibri"/>
                <w:lang w:eastAsia="en-US"/>
              </w:rPr>
            </w:pPr>
            <w:r w:rsidRPr="00B84954">
              <w:rPr>
                <w:color w:val="000000"/>
              </w:rPr>
              <w:t>3</w:t>
            </w:r>
            <w:r w:rsidR="00F819EB" w:rsidRPr="00B84954">
              <w:rPr>
                <w:color w:val="000000"/>
              </w:rPr>
              <w:t>,</w:t>
            </w:r>
            <w:r w:rsidRPr="00B84954">
              <w:rPr>
                <w:color w:val="000000"/>
              </w:rPr>
              <w:t>4 (3</w:t>
            </w:r>
            <w:r w:rsidR="00F819EB" w:rsidRPr="00B84954">
              <w:rPr>
                <w:color w:val="000000"/>
              </w:rPr>
              <w:t>,</w:t>
            </w:r>
            <w:r w:rsidRPr="00B84954">
              <w:rPr>
                <w:color w:val="000000"/>
              </w:rPr>
              <w:t>0)</w:t>
            </w:r>
          </w:p>
        </w:tc>
      </w:tr>
      <w:tr w:rsidR="00310D0B" w:rsidRPr="00B84954" w14:paraId="0446FFE5" w14:textId="0BE13431" w:rsidTr="00310D0B">
        <w:tc>
          <w:tcPr>
            <w:tcW w:w="2742" w:type="dxa"/>
          </w:tcPr>
          <w:p w14:paraId="297D5206" w14:textId="7E44D6B8" w:rsidR="00310D0B" w:rsidRPr="00B84954" w:rsidRDefault="00310D0B" w:rsidP="00F819EB">
            <w:pPr>
              <w:jc w:val="center"/>
              <w:rPr>
                <w:rFonts w:eastAsia="Calibri"/>
                <w:lang w:eastAsia="en-US"/>
              </w:rPr>
            </w:pPr>
            <w:r w:rsidRPr="00B84954">
              <w:rPr>
                <w:color w:val="000000"/>
              </w:rPr>
              <w:t>&lt;0</w:t>
            </w:r>
            <w:r w:rsidR="00F819EB" w:rsidRPr="00B84954">
              <w:rPr>
                <w:color w:val="000000"/>
              </w:rPr>
              <w:t>,</w:t>
            </w:r>
            <w:r w:rsidRPr="00B84954">
              <w:rPr>
                <w:color w:val="000000"/>
              </w:rPr>
              <w:t>50</w:t>
            </w:r>
          </w:p>
        </w:tc>
        <w:tc>
          <w:tcPr>
            <w:tcW w:w="1499" w:type="dxa"/>
          </w:tcPr>
          <w:p w14:paraId="47C08479" w14:textId="02889DBC" w:rsidR="00310D0B" w:rsidRPr="00B84954" w:rsidRDefault="00310D0B" w:rsidP="00F819EB">
            <w:pPr>
              <w:jc w:val="center"/>
              <w:rPr>
                <w:rFonts w:eastAsia="Calibri"/>
                <w:lang w:eastAsia="en-US"/>
              </w:rPr>
            </w:pPr>
            <w:r w:rsidRPr="00B84954">
              <w:rPr>
                <w:color w:val="000000"/>
              </w:rPr>
              <w:t>4</w:t>
            </w:r>
          </w:p>
        </w:tc>
        <w:tc>
          <w:tcPr>
            <w:tcW w:w="3314" w:type="dxa"/>
          </w:tcPr>
          <w:p w14:paraId="3FA6FD0F" w14:textId="71E45D28" w:rsidR="00310D0B" w:rsidRPr="00B84954" w:rsidRDefault="00310D0B" w:rsidP="00F819EB">
            <w:pPr>
              <w:jc w:val="center"/>
              <w:rPr>
                <w:rFonts w:eastAsia="Calibri"/>
                <w:lang w:eastAsia="en-US"/>
              </w:rPr>
            </w:pPr>
            <w:r w:rsidRPr="00B84954">
              <w:rPr>
                <w:color w:val="000000"/>
              </w:rPr>
              <w:t>1</w:t>
            </w:r>
            <w:r w:rsidR="00F819EB" w:rsidRPr="00B84954">
              <w:rPr>
                <w:color w:val="000000"/>
              </w:rPr>
              <w:t>,</w:t>
            </w:r>
            <w:r w:rsidRPr="00B84954">
              <w:rPr>
                <w:color w:val="000000"/>
              </w:rPr>
              <w:t>3 (0</w:t>
            </w:r>
            <w:r w:rsidR="00F819EB" w:rsidRPr="00B84954">
              <w:rPr>
                <w:color w:val="000000"/>
              </w:rPr>
              <w:t>,</w:t>
            </w:r>
            <w:r w:rsidRPr="00B84954">
              <w:rPr>
                <w:color w:val="000000"/>
              </w:rPr>
              <w:t>7)</w:t>
            </w:r>
          </w:p>
        </w:tc>
        <w:tc>
          <w:tcPr>
            <w:tcW w:w="1791" w:type="dxa"/>
          </w:tcPr>
          <w:p w14:paraId="599BFB30" w14:textId="6F50629F" w:rsidR="00310D0B" w:rsidRPr="00B84954" w:rsidRDefault="00310D0B" w:rsidP="00F819EB">
            <w:pPr>
              <w:jc w:val="center"/>
              <w:rPr>
                <w:rFonts w:eastAsia="Calibri"/>
                <w:lang w:eastAsia="en-US"/>
              </w:rPr>
            </w:pPr>
            <w:r w:rsidRPr="00B84954">
              <w:rPr>
                <w:color w:val="000000"/>
              </w:rPr>
              <w:t>1</w:t>
            </w:r>
            <w:r w:rsidR="00F819EB" w:rsidRPr="00B84954">
              <w:rPr>
                <w:color w:val="000000"/>
              </w:rPr>
              <w:t>,</w:t>
            </w:r>
            <w:r w:rsidRPr="00B84954">
              <w:rPr>
                <w:color w:val="000000"/>
              </w:rPr>
              <w:t>3 (1</w:t>
            </w:r>
            <w:r w:rsidR="00F819EB" w:rsidRPr="00B84954">
              <w:rPr>
                <w:color w:val="000000"/>
              </w:rPr>
              <w:t>,</w:t>
            </w:r>
            <w:r w:rsidRPr="00B84954">
              <w:rPr>
                <w:color w:val="000000"/>
              </w:rPr>
              <w:t>1)</w:t>
            </w:r>
          </w:p>
        </w:tc>
      </w:tr>
      <w:tr w:rsidR="0061045B" w:rsidRPr="00B84954" w14:paraId="3A5E074E" w14:textId="77362BDB" w:rsidTr="008C068F">
        <w:tc>
          <w:tcPr>
            <w:tcW w:w="9346" w:type="dxa"/>
            <w:gridSpan w:val="4"/>
          </w:tcPr>
          <w:p w14:paraId="743D7A33" w14:textId="12AFD16F" w:rsidR="0061045B" w:rsidRPr="00B84954" w:rsidRDefault="0061045B" w:rsidP="0061045B">
            <w:pPr>
              <w:rPr>
                <w:rFonts w:eastAsia="Calibri"/>
                <w:lang w:eastAsia="en-US"/>
              </w:rPr>
            </w:pPr>
            <w:r w:rsidRPr="00B84954">
              <w:rPr>
                <w:rFonts w:eastAsia="Calibri"/>
                <w:lang w:eastAsia="en-US"/>
              </w:rPr>
              <w:t>Число тромбоцитов, 10</w:t>
            </w:r>
            <w:r w:rsidRPr="00B84954">
              <w:rPr>
                <w:rFonts w:eastAsia="Calibri"/>
                <w:vertAlign w:val="superscript"/>
                <w:lang w:eastAsia="en-US"/>
              </w:rPr>
              <w:t>3</w:t>
            </w:r>
            <w:r w:rsidRPr="00B84954">
              <w:rPr>
                <w:rFonts w:eastAsia="Calibri"/>
                <w:lang w:eastAsia="en-US"/>
              </w:rPr>
              <w:t xml:space="preserve"> клеток/мкл</w:t>
            </w:r>
          </w:p>
        </w:tc>
      </w:tr>
      <w:tr w:rsidR="00310D0B" w:rsidRPr="00B84954" w14:paraId="6A86DBE4" w14:textId="5B1F0D34" w:rsidTr="00310D0B">
        <w:tc>
          <w:tcPr>
            <w:tcW w:w="2742" w:type="dxa"/>
          </w:tcPr>
          <w:p w14:paraId="3EBEEB6F" w14:textId="46C9830A" w:rsidR="00310D0B" w:rsidRPr="00B84954" w:rsidRDefault="00310D0B" w:rsidP="00F819EB">
            <w:pPr>
              <w:jc w:val="center"/>
              <w:rPr>
                <w:rFonts w:eastAsia="Calibri"/>
                <w:lang w:eastAsia="en-US"/>
              </w:rPr>
            </w:pPr>
            <w:r w:rsidRPr="00B84954">
              <w:rPr>
                <w:color w:val="000000"/>
              </w:rPr>
              <w:t>25–49</w:t>
            </w:r>
            <w:r w:rsidR="00F819EB" w:rsidRPr="00B84954">
              <w:rPr>
                <w:color w:val="000000"/>
              </w:rPr>
              <w:t>,</w:t>
            </w:r>
            <w:r w:rsidRPr="00B84954">
              <w:rPr>
                <w:color w:val="000000"/>
              </w:rPr>
              <w:t>999</w:t>
            </w:r>
          </w:p>
        </w:tc>
        <w:tc>
          <w:tcPr>
            <w:tcW w:w="1499" w:type="dxa"/>
          </w:tcPr>
          <w:p w14:paraId="3D5AD399" w14:textId="6D221318" w:rsidR="00310D0B" w:rsidRPr="00B84954" w:rsidRDefault="00310D0B" w:rsidP="00F819EB">
            <w:pPr>
              <w:jc w:val="center"/>
              <w:rPr>
                <w:rFonts w:eastAsia="Calibri"/>
                <w:lang w:eastAsia="en-US"/>
              </w:rPr>
            </w:pPr>
            <w:r w:rsidRPr="00B84954">
              <w:rPr>
                <w:color w:val="000000"/>
              </w:rPr>
              <w:t>3</w:t>
            </w:r>
          </w:p>
        </w:tc>
        <w:tc>
          <w:tcPr>
            <w:tcW w:w="3314" w:type="dxa"/>
          </w:tcPr>
          <w:p w14:paraId="607458FD" w14:textId="543117F4" w:rsidR="00310D0B" w:rsidRPr="00B84954" w:rsidRDefault="00310D0B" w:rsidP="00F819EB">
            <w:pPr>
              <w:jc w:val="center"/>
              <w:rPr>
                <w:rFonts w:eastAsia="Calibri"/>
                <w:lang w:eastAsia="en-US"/>
              </w:rPr>
            </w:pPr>
            <w:r w:rsidRPr="00B84954">
              <w:rPr>
                <w:color w:val="000000"/>
              </w:rPr>
              <w:t>0</w:t>
            </w:r>
            <w:r w:rsidR="00F819EB" w:rsidRPr="00B84954">
              <w:rPr>
                <w:color w:val="000000"/>
              </w:rPr>
              <w:t>,</w:t>
            </w:r>
            <w:r w:rsidRPr="00B84954">
              <w:rPr>
                <w:color w:val="000000"/>
              </w:rPr>
              <w:t>7 (0</w:t>
            </w:r>
            <w:r w:rsidR="00F819EB" w:rsidRPr="00B84954">
              <w:rPr>
                <w:color w:val="000000"/>
              </w:rPr>
              <w:t>,</w:t>
            </w:r>
            <w:r w:rsidRPr="00B84954">
              <w:rPr>
                <w:color w:val="000000"/>
              </w:rPr>
              <w:t>4)</w:t>
            </w:r>
          </w:p>
        </w:tc>
        <w:tc>
          <w:tcPr>
            <w:tcW w:w="1791" w:type="dxa"/>
          </w:tcPr>
          <w:p w14:paraId="514A793A" w14:textId="4E730574" w:rsidR="00310D0B" w:rsidRPr="00B84954" w:rsidRDefault="00310D0B" w:rsidP="00F819EB">
            <w:pPr>
              <w:jc w:val="center"/>
              <w:rPr>
                <w:rFonts w:eastAsia="Calibri"/>
                <w:lang w:eastAsia="en-US"/>
              </w:rPr>
            </w:pPr>
            <w:r w:rsidRPr="00B84954">
              <w:rPr>
                <w:color w:val="000000"/>
              </w:rPr>
              <w:t>0</w:t>
            </w:r>
            <w:r w:rsidR="00F819EB" w:rsidRPr="00B84954">
              <w:rPr>
                <w:color w:val="000000"/>
              </w:rPr>
              <w:t>,</w:t>
            </w:r>
            <w:r w:rsidRPr="00B84954">
              <w:rPr>
                <w:color w:val="000000"/>
              </w:rPr>
              <w:t>4 (0</w:t>
            </w:r>
            <w:r w:rsidR="00F819EB" w:rsidRPr="00B84954">
              <w:rPr>
                <w:color w:val="000000"/>
              </w:rPr>
              <w:t>,</w:t>
            </w:r>
            <w:r w:rsidRPr="00B84954">
              <w:rPr>
                <w:color w:val="000000"/>
              </w:rPr>
              <w:t>4)</w:t>
            </w:r>
          </w:p>
        </w:tc>
      </w:tr>
      <w:tr w:rsidR="00310D0B" w:rsidRPr="00B84954" w14:paraId="4166BFBF" w14:textId="36BDF9CA" w:rsidTr="00310D0B">
        <w:tc>
          <w:tcPr>
            <w:tcW w:w="2742" w:type="dxa"/>
          </w:tcPr>
          <w:p w14:paraId="52AEAEF1" w14:textId="7A88D797" w:rsidR="00310D0B" w:rsidRPr="00B84954" w:rsidRDefault="00310D0B" w:rsidP="00F819EB">
            <w:pPr>
              <w:jc w:val="center"/>
              <w:rPr>
                <w:rFonts w:eastAsia="Calibri"/>
                <w:lang w:eastAsia="en-US"/>
              </w:rPr>
            </w:pPr>
            <w:r w:rsidRPr="00B84954">
              <w:rPr>
                <w:color w:val="000000"/>
              </w:rPr>
              <w:t>&lt;25</w:t>
            </w:r>
          </w:p>
        </w:tc>
        <w:tc>
          <w:tcPr>
            <w:tcW w:w="1499" w:type="dxa"/>
          </w:tcPr>
          <w:p w14:paraId="127A29B9" w14:textId="6EC3BAA2" w:rsidR="00310D0B" w:rsidRPr="00B84954" w:rsidRDefault="00310D0B" w:rsidP="00F819EB">
            <w:pPr>
              <w:jc w:val="center"/>
              <w:rPr>
                <w:rFonts w:eastAsia="Calibri"/>
                <w:lang w:eastAsia="en-US"/>
              </w:rPr>
            </w:pPr>
            <w:r w:rsidRPr="00B84954">
              <w:rPr>
                <w:color w:val="000000"/>
              </w:rPr>
              <w:t>4</w:t>
            </w:r>
          </w:p>
        </w:tc>
        <w:tc>
          <w:tcPr>
            <w:tcW w:w="3314" w:type="dxa"/>
          </w:tcPr>
          <w:p w14:paraId="739F4D56" w14:textId="0A4982B3" w:rsidR="00310D0B" w:rsidRPr="00B84954" w:rsidRDefault="00310D0B" w:rsidP="00F819EB">
            <w:pPr>
              <w:jc w:val="center"/>
              <w:rPr>
                <w:rFonts w:eastAsia="Calibri"/>
                <w:lang w:eastAsia="en-US"/>
              </w:rPr>
            </w:pPr>
            <w:r w:rsidRPr="00B84954">
              <w:rPr>
                <w:color w:val="000000"/>
              </w:rPr>
              <w:t>0</w:t>
            </w:r>
            <w:r w:rsidR="00F819EB" w:rsidRPr="00B84954">
              <w:rPr>
                <w:color w:val="000000"/>
              </w:rPr>
              <w:t>,</w:t>
            </w:r>
            <w:r w:rsidRPr="00B84954">
              <w:rPr>
                <w:color w:val="000000"/>
              </w:rPr>
              <w:t>9 (0</w:t>
            </w:r>
            <w:r w:rsidR="00F819EB" w:rsidRPr="00B84954">
              <w:rPr>
                <w:color w:val="000000"/>
              </w:rPr>
              <w:t>,</w:t>
            </w:r>
            <w:r w:rsidRPr="00B84954">
              <w:rPr>
                <w:color w:val="000000"/>
              </w:rPr>
              <w:t>5)</w:t>
            </w:r>
          </w:p>
        </w:tc>
        <w:tc>
          <w:tcPr>
            <w:tcW w:w="1791" w:type="dxa"/>
          </w:tcPr>
          <w:p w14:paraId="31249832" w14:textId="3E44FB9D" w:rsidR="00310D0B" w:rsidRPr="00B84954" w:rsidRDefault="00310D0B" w:rsidP="00F819EB">
            <w:pPr>
              <w:jc w:val="center"/>
              <w:rPr>
                <w:rFonts w:eastAsia="Calibri"/>
                <w:lang w:eastAsia="en-US"/>
              </w:rPr>
            </w:pPr>
            <w:r w:rsidRPr="00B84954">
              <w:rPr>
                <w:color w:val="000000"/>
              </w:rPr>
              <w:t>0</w:t>
            </w:r>
            <w:r w:rsidR="00F819EB" w:rsidRPr="00B84954">
              <w:rPr>
                <w:color w:val="000000"/>
              </w:rPr>
              <w:t>,</w:t>
            </w:r>
            <w:r w:rsidRPr="00B84954">
              <w:rPr>
                <w:color w:val="000000"/>
              </w:rPr>
              <w:t>4 (0</w:t>
            </w:r>
            <w:r w:rsidR="00F819EB" w:rsidRPr="00B84954">
              <w:rPr>
                <w:color w:val="000000"/>
              </w:rPr>
              <w:t>,</w:t>
            </w:r>
            <w:r w:rsidRPr="00B84954">
              <w:rPr>
                <w:color w:val="000000"/>
              </w:rPr>
              <w:t>4)</w:t>
            </w:r>
          </w:p>
        </w:tc>
      </w:tr>
      <w:tr w:rsidR="00310D0B" w:rsidRPr="00B84954" w14:paraId="749DEF71" w14:textId="6DFFC3AF" w:rsidTr="00310D0B">
        <w:tc>
          <w:tcPr>
            <w:tcW w:w="2742" w:type="dxa"/>
          </w:tcPr>
          <w:p w14:paraId="1DD6E49F" w14:textId="3DE1900F" w:rsidR="00310D0B" w:rsidRPr="00B84954" w:rsidRDefault="00310D0B" w:rsidP="00310D0B">
            <w:pPr>
              <w:rPr>
                <w:rFonts w:eastAsia="Calibri"/>
                <w:lang w:eastAsia="en-US"/>
              </w:rPr>
            </w:pPr>
            <w:r w:rsidRPr="00B84954">
              <w:rPr>
                <w:rFonts w:eastAsia="Calibri"/>
                <w:lang w:eastAsia="en-US"/>
              </w:rPr>
              <w:t>Уровень холестерина-ЛПНП натощак ≥190 мг/дл</w:t>
            </w:r>
          </w:p>
        </w:tc>
        <w:tc>
          <w:tcPr>
            <w:tcW w:w="1499" w:type="dxa"/>
          </w:tcPr>
          <w:p w14:paraId="580D6042" w14:textId="383B6227" w:rsidR="00310D0B" w:rsidRPr="00B84954" w:rsidRDefault="00310D0B" w:rsidP="00F819EB">
            <w:pPr>
              <w:jc w:val="center"/>
              <w:rPr>
                <w:rFonts w:eastAsia="Calibri"/>
                <w:lang w:eastAsia="en-US"/>
              </w:rPr>
            </w:pPr>
            <w:r w:rsidRPr="00B84954">
              <w:rPr>
                <w:color w:val="000000"/>
              </w:rPr>
              <w:t>3</w:t>
            </w:r>
          </w:p>
        </w:tc>
        <w:tc>
          <w:tcPr>
            <w:tcW w:w="3314" w:type="dxa"/>
          </w:tcPr>
          <w:p w14:paraId="14329C2C" w14:textId="749860E9" w:rsidR="00310D0B" w:rsidRPr="00B84954" w:rsidRDefault="00310D0B" w:rsidP="00F819EB">
            <w:pPr>
              <w:jc w:val="center"/>
              <w:rPr>
                <w:rFonts w:eastAsia="Calibri"/>
                <w:lang w:eastAsia="en-US"/>
              </w:rPr>
            </w:pPr>
            <w:r w:rsidRPr="00B84954">
              <w:rPr>
                <w:color w:val="000000"/>
              </w:rPr>
              <w:t>7</w:t>
            </w:r>
            <w:r w:rsidR="00F819EB" w:rsidRPr="00B84954">
              <w:rPr>
                <w:color w:val="000000"/>
              </w:rPr>
              <w:t>,</w:t>
            </w:r>
            <w:r w:rsidRPr="00B84954">
              <w:rPr>
                <w:color w:val="000000"/>
              </w:rPr>
              <w:t>4 (3</w:t>
            </w:r>
            <w:r w:rsidR="00F819EB" w:rsidRPr="00B84954">
              <w:rPr>
                <w:color w:val="000000"/>
              </w:rPr>
              <w:t>,</w:t>
            </w:r>
            <w:r w:rsidRPr="00B84954">
              <w:rPr>
                <w:color w:val="000000"/>
              </w:rPr>
              <w:t>2)</w:t>
            </w:r>
          </w:p>
        </w:tc>
        <w:tc>
          <w:tcPr>
            <w:tcW w:w="1791" w:type="dxa"/>
          </w:tcPr>
          <w:p w14:paraId="080303E5" w14:textId="7818FFC6" w:rsidR="00310D0B" w:rsidRPr="00B84954" w:rsidRDefault="00310D0B" w:rsidP="00F819EB">
            <w:pPr>
              <w:jc w:val="center"/>
              <w:rPr>
                <w:rFonts w:eastAsia="Calibri"/>
                <w:lang w:eastAsia="en-US"/>
              </w:rPr>
            </w:pPr>
            <w:r w:rsidRPr="00B84954">
              <w:rPr>
                <w:color w:val="000000"/>
              </w:rPr>
              <w:t>6</w:t>
            </w:r>
            <w:r w:rsidR="00F819EB" w:rsidRPr="00B84954">
              <w:rPr>
                <w:color w:val="000000"/>
              </w:rPr>
              <w:t>,</w:t>
            </w:r>
            <w:r w:rsidRPr="00B84954">
              <w:rPr>
                <w:color w:val="000000"/>
              </w:rPr>
              <w:t>1 (4</w:t>
            </w:r>
            <w:r w:rsidR="00F819EB" w:rsidRPr="00B84954">
              <w:rPr>
                <w:color w:val="000000"/>
              </w:rPr>
              <w:t>,</w:t>
            </w:r>
            <w:r w:rsidRPr="00B84954">
              <w:rPr>
                <w:color w:val="000000"/>
              </w:rPr>
              <w:t>1)</w:t>
            </w:r>
          </w:p>
        </w:tc>
      </w:tr>
      <w:tr w:rsidR="00310D0B" w:rsidRPr="00B84954" w14:paraId="46A83571" w14:textId="353F587B" w:rsidTr="00310D0B">
        <w:tc>
          <w:tcPr>
            <w:tcW w:w="2742" w:type="dxa"/>
          </w:tcPr>
          <w:p w14:paraId="69F7A960" w14:textId="065BFC43" w:rsidR="00310D0B" w:rsidRPr="00B84954" w:rsidRDefault="00310D0B" w:rsidP="00310D0B">
            <w:pPr>
              <w:rPr>
                <w:rFonts w:eastAsia="Calibri"/>
                <w:lang w:eastAsia="en-US"/>
              </w:rPr>
            </w:pPr>
            <w:r w:rsidRPr="00B84954">
              <w:rPr>
                <w:rFonts w:eastAsia="Calibri"/>
                <w:lang w:eastAsia="en-US"/>
              </w:rPr>
              <w:t>Уровень холестерина натощак ≥300 мг/дл</w:t>
            </w:r>
          </w:p>
        </w:tc>
        <w:tc>
          <w:tcPr>
            <w:tcW w:w="1499" w:type="dxa"/>
          </w:tcPr>
          <w:p w14:paraId="5D29B44B" w14:textId="135BCA84" w:rsidR="00310D0B" w:rsidRPr="00B84954" w:rsidRDefault="00310D0B" w:rsidP="00F819EB">
            <w:pPr>
              <w:jc w:val="center"/>
              <w:rPr>
                <w:rFonts w:eastAsia="Calibri"/>
                <w:lang w:eastAsia="en-US"/>
              </w:rPr>
            </w:pPr>
            <w:r w:rsidRPr="00B84954">
              <w:rPr>
                <w:color w:val="000000"/>
              </w:rPr>
              <w:t>3</w:t>
            </w:r>
          </w:p>
        </w:tc>
        <w:tc>
          <w:tcPr>
            <w:tcW w:w="3314" w:type="dxa"/>
          </w:tcPr>
          <w:p w14:paraId="23F69B15" w14:textId="592B22D7" w:rsidR="00310D0B" w:rsidRPr="00B84954" w:rsidRDefault="00310D0B" w:rsidP="00F819EB">
            <w:pPr>
              <w:jc w:val="center"/>
              <w:rPr>
                <w:rFonts w:eastAsia="Calibri"/>
                <w:lang w:eastAsia="en-US"/>
              </w:rPr>
            </w:pPr>
            <w:r w:rsidRPr="00B84954">
              <w:rPr>
                <w:color w:val="000000"/>
              </w:rPr>
              <w:t>11</w:t>
            </w:r>
            <w:r w:rsidR="00F819EB" w:rsidRPr="00B84954">
              <w:rPr>
                <w:color w:val="000000"/>
              </w:rPr>
              <w:t>,</w:t>
            </w:r>
            <w:r w:rsidRPr="00B84954">
              <w:rPr>
                <w:color w:val="000000"/>
              </w:rPr>
              <w:t>0 (6</w:t>
            </w:r>
            <w:r w:rsidR="00F819EB" w:rsidRPr="00B84954">
              <w:rPr>
                <w:color w:val="000000"/>
              </w:rPr>
              <w:t>,</w:t>
            </w:r>
            <w:r w:rsidRPr="00B84954">
              <w:rPr>
                <w:color w:val="000000"/>
              </w:rPr>
              <w:t>0)</w:t>
            </w:r>
          </w:p>
        </w:tc>
        <w:tc>
          <w:tcPr>
            <w:tcW w:w="1791" w:type="dxa"/>
          </w:tcPr>
          <w:p w14:paraId="5A32246C" w14:textId="54DF82DD" w:rsidR="00310D0B" w:rsidRPr="00B84954" w:rsidRDefault="00310D0B" w:rsidP="00F819EB">
            <w:pPr>
              <w:jc w:val="center"/>
              <w:rPr>
                <w:rFonts w:eastAsia="Calibri"/>
                <w:lang w:eastAsia="en-US"/>
              </w:rPr>
            </w:pPr>
            <w:r w:rsidRPr="00B84954">
              <w:rPr>
                <w:color w:val="000000"/>
              </w:rPr>
              <w:t>6</w:t>
            </w:r>
            <w:r w:rsidR="00F819EB" w:rsidRPr="00B84954">
              <w:rPr>
                <w:color w:val="000000"/>
              </w:rPr>
              <w:t>,</w:t>
            </w:r>
            <w:r w:rsidRPr="00B84954">
              <w:rPr>
                <w:color w:val="000000"/>
              </w:rPr>
              <w:t>6 (5</w:t>
            </w:r>
            <w:r w:rsidR="00F819EB" w:rsidRPr="00B84954">
              <w:rPr>
                <w:color w:val="000000"/>
              </w:rPr>
              <w:t>,</w:t>
            </w:r>
            <w:r w:rsidRPr="00B84954">
              <w:rPr>
                <w:color w:val="000000"/>
              </w:rPr>
              <w:t>6)</w:t>
            </w:r>
          </w:p>
        </w:tc>
      </w:tr>
      <w:tr w:rsidR="004A6B47" w:rsidRPr="00B84954" w14:paraId="2C75A96C" w14:textId="188EF718" w:rsidTr="008C068F">
        <w:tc>
          <w:tcPr>
            <w:tcW w:w="9346" w:type="dxa"/>
            <w:gridSpan w:val="4"/>
          </w:tcPr>
          <w:p w14:paraId="3FAA052C" w14:textId="74C8A532" w:rsidR="004A6B47" w:rsidRPr="00B84954" w:rsidRDefault="004A6B47" w:rsidP="0061045B">
            <w:pPr>
              <w:rPr>
                <w:rFonts w:eastAsia="Calibri"/>
                <w:lang w:eastAsia="en-US"/>
              </w:rPr>
            </w:pPr>
            <w:r w:rsidRPr="00B84954">
              <w:rPr>
                <w:rFonts w:eastAsia="Calibri"/>
                <w:lang w:eastAsia="en-US"/>
              </w:rPr>
              <w:t>Уровень триглицеридов натощак, мг/дл</w:t>
            </w:r>
          </w:p>
        </w:tc>
      </w:tr>
      <w:tr w:rsidR="00310D0B" w:rsidRPr="00B84954" w14:paraId="669D8D6B" w14:textId="7ACD1B99" w:rsidTr="00310D0B">
        <w:tc>
          <w:tcPr>
            <w:tcW w:w="2742" w:type="dxa"/>
          </w:tcPr>
          <w:p w14:paraId="38F16F59" w14:textId="351FFD55" w:rsidR="00310D0B" w:rsidRPr="00B84954" w:rsidRDefault="00310D0B" w:rsidP="00F819EB">
            <w:pPr>
              <w:jc w:val="center"/>
              <w:rPr>
                <w:rFonts w:eastAsia="Calibri"/>
                <w:lang w:eastAsia="en-US"/>
              </w:rPr>
            </w:pPr>
            <w:r w:rsidRPr="00B84954">
              <w:rPr>
                <w:color w:val="000000"/>
              </w:rPr>
              <w:t>751–1200</w:t>
            </w:r>
          </w:p>
        </w:tc>
        <w:tc>
          <w:tcPr>
            <w:tcW w:w="1499" w:type="dxa"/>
          </w:tcPr>
          <w:p w14:paraId="21497E61" w14:textId="27467C6C" w:rsidR="00310D0B" w:rsidRPr="00B84954" w:rsidRDefault="00310D0B" w:rsidP="00F819EB">
            <w:pPr>
              <w:jc w:val="center"/>
              <w:rPr>
                <w:rFonts w:eastAsia="Calibri"/>
                <w:lang w:eastAsia="en-US"/>
              </w:rPr>
            </w:pPr>
            <w:r w:rsidRPr="00B84954">
              <w:rPr>
                <w:color w:val="000000"/>
              </w:rPr>
              <w:t>3</w:t>
            </w:r>
          </w:p>
        </w:tc>
        <w:tc>
          <w:tcPr>
            <w:tcW w:w="3314" w:type="dxa"/>
          </w:tcPr>
          <w:p w14:paraId="1B8208F0" w14:textId="0FA3DA07" w:rsidR="00310D0B" w:rsidRPr="00B84954" w:rsidRDefault="00310D0B" w:rsidP="00F819EB">
            <w:pPr>
              <w:jc w:val="center"/>
              <w:rPr>
                <w:rFonts w:eastAsia="Calibri"/>
                <w:lang w:eastAsia="en-US"/>
              </w:rPr>
            </w:pPr>
            <w:r w:rsidRPr="00B84954">
              <w:rPr>
                <w:color w:val="000000"/>
              </w:rPr>
              <w:t>6</w:t>
            </w:r>
            <w:r w:rsidR="00F819EB" w:rsidRPr="00B84954">
              <w:rPr>
                <w:color w:val="000000"/>
              </w:rPr>
              <w:t>,</w:t>
            </w:r>
            <w:r w:rsidRPr="00B84954">
              <w:rPr>
                <w:color w:val="000000"/>
              </w:rPr>
              <w:t>7 (3</w:t>
            </w:r>
            <w:r w:rsidR="00F819EB" w:rsidRPr="00B84954">
              <w:rPr>
                <w:color w:val="000000"/>
              </w:rPr>
              <w:t>,</w:t>
            </w:r>
            <w:r w:rsidRPr="00B84954">
              <w:rPr>
                <w:color w:val="000000"/>
              </w:rPr>
              <w:t>6)</w:t>
            </w:r>
          </w:p>
        </w:tc>
        <w:tc>
          <w:tcPr>
            <w:tcW w:w="1791" w:type="dxa"/>
          </w:tcPr>
          <w:p w14:paraId="29A8B871" w14:textId="119C9DB8" w:rsidR="00310D0B" w:rsidRPr="00B84954" w:rsidRDefault="00310D0B" w:rsidP="00F819EB">
            <w:pPr>
              <w:jc w:val="center"/>
              <w:rPr>
                <w:rFonts w:eastAsia="Calibri"/>
                <w:lang w:eastAsia="en-US"/>
              </w:rPr>
            </w:pPr>
            <w:r w:rsidRPr="00B84954">
              <w:rPr>
                <w:color w:val="000000"/>
              </w:rPr>
              <w:t>4</w:t>
            </w:r>
            <w:r w:rsidR="00F819EB" w:rsidRPr="00B84954">
              <w:rPr>
                <w:color w:val="000000"/>
              </w:rPr>
              <w:t>,</w:t>
            </w:r>
            <w:r w:rsidRPr="00B84954">
              <w:rPr>
                <w:color w:val="000000"/>
              </w:rPr>
              <w:t>4 (3</w:t>
            </w:r>
            <w:r w:rsidR="00F819EB" w:rsidRPr="00B84954">
              <w:rPr>
                <w:color w:val="000000"/>
              </w:rPr>
              <w:t>,</w:t>
            </w:r>
            <w:r w:rsidRPr="00B84954">
              <w:rPr>
                <w:color w:val="000000"/>
              </w:rPr>
              <w:t>7)</w:t>
            </w:r>
          </w:p>
        </w:tc>
      </w:tr>
      <w:tr w:rsidR="00310D0B" w:rsidRPr="00B84954" w14:paraId="17408DA9" w14:textId="524A05E2" w:rsidTr="00310D0B">
        <w:tc>
          <w:tcPr>
            <w:tcW w:w="2742" w:type="dxa"/>
          </w:tcPr>
          <w:p w14:paraId="45471E7C" w14:textId="40DA1675" w:rsidR="00310D0B" w:rsidRPr="00B84954" w:rsidRDefault="00310D0B" w:rsidP="00F819EB">
            <w:pPr>
              <w:jc w:val="center"/>
              <w:rPr>
                <w:rFonts w:eastAsia="Calibri"/>
                <w:lang w:eastAsia="en-US"/>
              </w:rPr>
            </w:pPr>
            <w:r w:rsidRPr="00B84954">
              <w:rPr>
                <w:color w:val="000000"/>
              </w:rPr>
              <w:t>&gt;1200</w:t>
            </w:r>
          </w:p>
        </w:tc>
        <w:tc>
          <w:tcPr>
            <w:tcW w:w="1499" w:type="dxa"/>
          </w:tcPr>
          <w:p w14:paraId="54694201" w14:textId="099C5CAD" w:rsidR="00310D0B" w:rsidRPr="00B84954" w:rsidRDefault="00310D0B" w:rsidP="00F819EB">
            <w:pPr>
              <w:jc w:val="center"/>
              <w:rPr>
                <w:rFonts w:eastAsia="Calibri"/>
                <w:lang w:eastAsia="en-US"/>
              </w:rPr>
            </w:pPr>
            <w:r w:rsidRPr="00B84954">
              <w:rPr>
                <w:color w:val="000000"/>
              </w:rPr>
              <w:t>4</w:t>
            </w:r>
          </w:p>
        </w:tc>
        <w:tc>
          <w:tcPr>
            <w:tcW w:w="3314" w:type="dxa"/>
          </w:tcPr>
          <w:p w14:paraId="6515FABA" w14:textId="29A4EFBE" w:rsidR="00310D0B" w:rsidRPr="00B84954" w:rsidRDefault="00310D0B" w:rsidP="00F819EB">
            <w:pPr>
              <w:jc w:val="center"/>
              <w:rPr>
                <w:rFonts w:eastAsia="Calibri"/>
                <w:lang w:eastAsia="en-US"/>
              </w:rPr>
            </w:pPr>
            <w:r w:rsidRPr="00B84954">
              <w:rPr>
                <w:color w:val="000000"/>
              </w:rPr>
              <w:t>4</w:t>
            </w:r>
            <w:r w:rsidR="00F819EB" w:rsidRPr="00B84954">
              <w:rPr>
                <w:color w:val="000000"/>
              </w:rPr>
              <w:t>,</w:t>
            </w:r>
            <w:r w:rsidRPr="00B84954">
              <w:rPr>
                <w:color w:val="000000"/>
              </w:rPr>
              <w:t>3 (2</w:t>
            </w:r>
            <w:r w:rsidR="00F819EB" w:rsidRPr="00B84954">
              <w:rPr>
                <w:color w:val="000000"/>
              </w:rPr>
              <w:t>,</w:t>
            </w:r>
            <w:r w:rsidRPr="00B84954">
              <w:rPr>
                <w:color w:val="000000"/>
              </w:rPr>
              <w:t>3)</w:t>
            </w:r>
          </w:p>
        </w:tc>
        <w:tc>
          <w:tcPr>
            <w:tcW w:w="1791" w:type="dxa"/>
          </w:tcPr>
          <w:p w14:paraId="7CD081D2" w14:textId="46D8B523" w:rsidR="00310D0B" w:rsidRPr="00B84954" w:rsidRDefault="00310D0B" w:rsidP="00F819EB">
            <w:pPr>
              <w:jc w:val="center"/>
              <w:rPr>
                <w:rFonts w:eastAsia="Calibri"/>
                <w:lang w:eastAsia="en-US"/>
              </w:rPr>
            </w:pPr>
            <w:r w:rsidRPr="00B84954">
              <w:rPr>
                <w:color w:val="000000"/>
              </w:rPr>
              <w:t>2</w:t>
            </w:r>
            <w:r w:rsidR="00F819EB" w:rsidRPr="00B84954">
              <w:rPr>
                <w:color w:val="000000"/>
              </w:rPr>
              <w:t>,</w:t>
            </w:r>
            <w:r w:rsidRPr="00B84954">
              <w:rPr>
                <w:color w:val="000000"/>
              </w:rPr>
              <w:t>2 (1</w:t>
            </w:r>
            <w:r w:rsidR="00F819EB" w:rsidRPr="00B84954">
              <w:rPr>
                <w:color w:val="000000"/>
              </w:rPr>
              <w:t>,</w:t>
            </w:r>
            <w:r w:rsidRPr="00B84954">
              <w:rPr>
                <w:color w:val="000000"/>
              </w:rPr>
              <w:t>9)</w:t>
            </w:r>
          </w:p>
        </w:tc>
      </w:tr>
      <w:tr w:rsidR="004A6B47" w:rsidRPr="00B84954" w14:paraId="54969B7D" w14:textId="79233435" w:rsidTr="008C068F">
        <w:tc>
          <w:tcPr>
            <w:tcW w:w="9346" w:type="dxa"/>
            <w:gridSpan w:val="4"/>
          </w:tcPr>
          <w:p w14:paraId="5696C07A" w14:textId="0046240C" w:rsidR="004A6B47" w:rsidRPr="00B84954" w:rsidRDefault="004A6B47" w:rsidP="0061045B">
            <w:pPr>
              <w:rPr>
                <w:rFonts w:eastAsia="Calibri"/>
                <w:lang w:eastAsia="en-US"/>
              </w:rPr>
            </w:pPr>
            <w:r w:rsidRPr="00B84954">
              <w:rPr>
                <w:rFonts w:eastAsia="Calibri"/>
                <w:lang w:eastAsia="en-US"/>
              </w:rPr>
              <w:t>Уровень глюкозы натощак, мг/дл</w:t>
            </w:r>
          </w:p>
        </w:tc>
      </w:tr>
      <w:tr w:rsidR="00310D0B" w:rsidRPr="00B84954" w14:paraId="1C0BCFFC" w14:textId="499BFBAB" w:rsidTr="00310D0B">
        <w:tc>
          <w:tcPr>
            <w:tcW w:w="2742" w:type="dxa"/>
          </w:tcPr>
          <w:p w14:paraId="0FF3479A" w14:textId="6CAAC2D5" w:rsidR="00310D0B" w:rsidRPr="00B84954" w:rsidRDefault="00310D0B" w:rsidP="00F819EB">
            <w:pPr>
              <w:jc w:val="center"/>
              <w:rPr>
                <w:rFonts w:eastAsia="Calibri"/>
                <w:lang w:eastAsia="en-US"/>
              </w:rPr>
            </w:pPr>
            <w:r w:rsidRPr="00B84954">
              <w:rPr>
                <w:color w:val="000000"/>
              </w:rPr>
              <w:t>251–500</w:t>
            </w:r>
          </w:p>
        </w:tc>
        <w:tc>
          <w:tcPr>
            <w:tcW w:w="1499" w:type="dxa"/>
          </w:tcPr>
          <w:p w14:paraId="030E8CBB" w14:textId="6E0168CD" w:rsidR="00310D0B" w:rsidRPr="00B84954" w:rsidRDefault="00310D0B" w:rsidP="00F819EB">
            <w:pPr>
              <w:jc w:val="center"/>
              <w:rPr>
                <w:rFonts w:eastAsia="Calibri"/>
                <w:lang w:eastAsia="en-US"/>
              </w:rPr>
            </w:pPr>
            <w:r w:rsidRPr="00B84954">
              <w:rPr>
                <w:color w:val="000000"/>
              </w:rPr>
              <w:t>3</w:t>
            </w:r>
          </w:p>
        </w:tc>
        <w:tc>
          <w:tcPr>
            <w:tcW w:w="3314" w:type="dxa"/>
          </w:tcPr>
          <w:p w14:paraId="603994BC" w14:textId="71B15846" w:rsidR="00310D0B" w:rsidRPr="00B84954" w:rsidRDefault="00310D0B" w:rsidP="00F819EB">
            <w:pPr>
              <w:jc w:val="center"/>
              <w:rPr>
                <w:rFonts w:eastAsia="Calibri"/>
                <w:lang w:eastAsia="en-US"/>
              </w:rPr>
            </w:pPr>
            <w:r w:rsidRPr="00B84954">
              <w:rPr>
                <w:color w:val="000000"/>
              </w:rPr>
              <w:t>2</w:t>
            </w:r>
            <w:r w:rsidR="00F819EB" w:rsidRPr="00B84954">
              <w:rPr>
                <w:color w:val="000000"/>
              </w:rPr>
              <w:t>,</w:t>
            </w:r>
            <w:r w:rsidRPr="00B84954">
              <w:rPr>
                <w:color w:val="000000"/>
              </w:rPr>
              <w:t>7 (1</w:t>
            </w:r>
            <w:r w:rsidR="00F819EB" w:rsidRPr="00B84954">
              <w:rPr>
                <w:color w:val="000000"/>
              </w:rPr>
              <w:t>,</w:t>
            </w:r>
            <w:r w:rsidRPr="00B84954">
              <w:rPr>
                <w:color w:val="000000"/>
              </w:rPr>
              <w:t>5)</w:t>
            </w:r>
          </w:p>
        </w:tc>
        <w:tc>
          <w:tcPr>
            <w:tcW w:w="1791" w:type="dxa"/>
          </w:tcPr>
          <w:p w14:paraId="0012A8BD" w14:textId="1013CC21" w:rsidR="00310D0B" w:rsidRPr="00B84954" w:rsidRDefault="00310D0B" w:rsidP="00F819EB">
            <w:pPr>
              <w:jc w:val="center"/>
              <w:rPr>
                <w:rFonts w:eastAsia="Calibri"/>
                <w:lang w:eastAsia="en-US"/>
              </w:rPr>
            </w:pPr>
            <w:r w:rsidRPr="00B84954">
              <w:rPr>
                <w:color w:val="000000"/>
              </w:rPr>
              <w:t>2</w:t>
            </w:r>
            <w:r w:rsidR="00F819EB" w:rsidRPr="00B84954">
              <w:rPr>
                <w:color w:val="000000"/>
              </w:rPr>
              <w:t>,</w:t>
            </w:r>
            <w:r w:rsidRPr="00B84954">
              <w:rPr>
                <w:color w:val="000000"/>
              </w:rPr>
              <w:t>2 (1</w:t>
            </w:r>
            <w:r w:rsidR="00F819EB" w:rsidRPr="00B84954">
              <w:rPr>
                <w:color w:val="000000"/>
              </w:rPr>
              <w:t>,</w:t>
            </w:r>
            <w:r w:rsidRPr="00B84954">
              <w:rPr>
                <w:color w:val="000000"/>
              </w:rPr>
              <w:t>9)</w:t>
            </w:r>
          </w:p>
        </w:tc>
      </w:tr>
      <w:tr w:rsidR="00310D0B" w:rsidRPr="00B84954" w14:paraId="5BAE374D" w14:textId="7CC78820" w:rsidTr="00310D0B">
        <w:tc>
          <w:tcPr>
            <w:tcW w:w="2742" w:type="dxa"/>
          </w:tcPr>
          <w:p w14:paraId="0C36BF4E" w14:textId="5CC643FA" w:rsidR="00310D0B" w:rsidRPr="00B84954" w:rsidRDefault="00310D0B" w:rsidP="00F819EB">
            <w:pPr>
              <w:jc w:val="center"/>
              <w:rPr>
                <w:rFonts w:eastAsia="Calibri"/>
                <w:lang w:eastAsia="en-US"/>
              </w:rPr>
            </w:pPr>
            <w:r w:rsidRPr="00B84954">
              <w:rPr>
                <w:color w:val="000000"/>
              </w:rPr>
              <w:t>&gt;500</w:t>
            </w:r>
          </w:p>
        </w:tc>
        <w:tc>
          <w:tcPr>
            <w:tcW w:w="1499" w:type="dxa"/>
          </w:tcPr>
          <w:p w14:paraId="2B55D520" w14:textId="3D2AC422" w:rsidR="00310D0B" w:rsidRPr="00B84954" w:rsidRDefault="00310D0B" w:rsidP="00F819EB">
            <w:pPr>
              <w:jc w:val="center"/>
              <w:rPr>
                <w:rFonts w:eastAsia="Calibri"/>
                <w:lang w:eastAsia="en-US"/>
              </w:rPr>
            </w:pPr>
            <w:r w:rsidRPr="00B84954">
              <w:rPr>
                <w:color w:val="000000"/>
              </w:rPr>
              <w:t>4</w:t>
            </w:r>
          </w:p>
        </w:tc>
        <w:tc>
          <w:tcPr>
            <w:tcW w:w="3314" w:type="dxa"/>
          </w:tcPr>
          <w:p w14:paraId="16DDF289" w14:textId="7F7A8BEB" w:rsidR="00310D0B" w:rsidRPr="00B84954" w:rsidRDefault="00310D0B" w:rsidP="00F819EB">
            <w:pPr>
              <w:jc w:val="center"/>
              <w:rPr>
                <w:rFonts w:eastAsia="Calibri"/>
                <w:lang w:eastAsia="en-US"/>
              </w:rPr>
            </w:pPr>
            <w:r w:rsidRPr="00B84954">
              <w:rPr>
                <w:color w:val="000000"/>
              </w:rPr>
              <w:t>0 (0</w:t>
            </w:r>
            <w:r w:rsidR="00F819EB" w:rsidRPr="00B84954">
              <w:rPr>
                <w:color w:val="000000"/>
              </w:rPr>
              <w:t>,</w:t>
            </w:r>
            <w:r w:rsidRPr="00B84954">
              <w:rPr>
                <w:color w:val="000000"/>
              </w:rPr>
              <w:t>0)</w:t>
            </w:r>
          </w:p>
        </w:tc>
        <w:tc>
          <w:tcPr>
            <w:tcW w:w="1791" w:type="dxa"/>
          </w:tcPr>
          <w:p w14:paraId="0DBE2CB6" w14:textId="66A18E6D" w:rsidR="00310D0B" w:rsidRPr="00B84954" w:rsidRDefault="00310D0B" w:rsidP="00F819EB">
            <w:pPr>
              <w:jc w:val="center"/>
              <w:rPr>
                <w:rFonts w:eastAsia="Calibri"/>
                <w:lang w:eastAsia="en-US"/>
              </w:rPr>
            </w:pPr>
            <w:r w:rsidRPr="00B84954">
              <w:rPr>
                <w:color w:val="000000"/>
              </w:rPr>
              <w:t>0 (0</w:t>
            </w:r>
            <w:r w:rsidR="00F819EB" w:rsidRPr="00B84954">
              <w:rPr>
                <w:color w:val="000000"/>
              </w:rPr>
              <w:t>,</w:t>
            </w:r>
            <w:r w:rsidRPr="00B84954">
              <w:rPr>
                <w:color w:val="000000"/>
              </w:rPr>
              <w:t>0)</w:t>
            </w:r>
          </w:p>
        </w:tc>
      </w:tr>
      <w:tr w:rsidR="004A6B47" w:rsidRPr="00B84954" w14:paraId="7747D00E" w14:textId="74A9AC07" w:rsidTr="008C068F">
        <w:tc>
          <w:tcPr>
            <w:tcW w:w="9346" w:type="dxa"/>
            <w:gridSpan w:val="4"/>
          </w:tcPr>
          <w:p w14:paraId="2C39732B" w14:textId="50658B4D" w:rsidR="004A6B47" w:rsidRPr="00B84954" w:rsidRDefault="004A6B47" w:rsidP="004A6B47">
            <w:pPr>
              <w:rPr>
                <w:rFonts w:eastAsia="Calibri"/>
                <w:lang w:eastAsia="en-US"/>
              </w:rPr>
            </w:pPr>
            <w:r w:rsidRPr="00B84954">
              <w:rPr>
                <w:rFonts w:eastAsia="Calibri"/>
                <w:lang w:eastAsia="en-US"/>
              </w:rPr>
              <w:t>Уровень креатинина, мг/дл</w:t>
            </w:r>
          </w:p>
        </w:tc>
      </w:tr>
      <w:tr w:rsidR="00310D0B" w:rsidRPr="00B84954" w14:paraId="779F1836" w14:textId="13736425" w:rsidTr="00310D0B">
        <w:tc>
          <w:tcPr>
            <w:tcW w:w="2742" w:type="dxa"/>
          </w:tcPr>
          <w:p w14:paraId="1905B0C9" w14:textId="645ABB4D" w:rsidR="00310D0B" w:rsidRPr="00B84954" w:rsidRDefault="00310D0B" w:rsidP="00F819EB">
            <w:pPr>
              <w:jc w:val="center"/>
              <w:rPr>
                <w:rFonts w:eastAsia="Calibri"/>
                <w:lang w:eastAsia="en-US"/>
              </w:rPr>
            </w:pPr>
            <w:r w:rsidRPr="00B84954">
              <w:rPr>
                <w:color w:val="000000"/>
              </w:rPr>
              <w:t>1</w:t>
            </w:r>
            <w:r w:rsidR="00F819EB" w:rsidRPr="00B84954">
              <w:rPr>
                <w:color w:val="000000"/>
              </w:rPr>
              <w:t>,</w:t>
            </w:r>
            <w:r w:rsidRPr="00B84954">
              <w:rPr>
                <w:color w:val="000000"/>
              </w:rPr>
              <w:t>9–3</w:t>
            </w:r>
            <w:r w:rsidR="00F819EB" w:rsidRPr="00B84954">
              <w:rPr>
                <w:color w:val="000000"/>
              </w:rPr>
              <w:t>,</w:t>
            </w:r>
            <w:r w:rsidRPr="00B84954">
              <w:rPr>
                <w:color w:val="000000"/>
              </w:rPr>
              <w:t>4 × ULN</w:t>
            </w:r>
          </w:p>
        </w:tc>
        <w:tc>
          <w:tcPr>
            <w:tcW w:w="1499" w:type="dxa"/>
          </w:tcPr>
          <w:p w14:paraId="0A5BC0B3" w14:textId="0CCB56E7" w:rsidR="00310D0B" w:rsidRPr="00B84954" w:rsidRDefault="00310D0B" w:rsidP="00F819EB">
            <w:pPr>
              <w:jc w:val="center"/>
              <w:rPr>
                <w:rFonts w:eastAsia="Calibri"/>
                <w:lang w:eastAsia="en-US"/>
              </w:rPr>
            </w:pPr>
            <w:r w:rsidRPr="00B84954">
              <w:rPr>
                <w:color w:val="000000"/>
              </w:rPr>
              <w:t>3</w:t>
            </w:r>
          </w:p>
        </w:tc>
        <w:tc>
          <w:tcPr>
            <w:tcW w:w="3314" w:type="dxa"/>
          </w:tcPr>
          <w:p w14:paraId="7CFC56E9" w14:textId="673EE2AD" w:rsidR="00310D0B" w:rsidRPr="00B84954" w:rsidRDefault="00310D0B" w:rsidP="00F819EB">
            <w:pPr>
              <w:jc w:val="center"/>
              <w:rPr>
                <w:rFonts w:eastAsia="Calibri"/>
                <w:lang w:eastAsia="en-US"/>
              </w:rPr>
            </w:pPr>
            <w:r w:rsidRPr="00B84954">
              <w:rPr>
                <w:color w:val="000000"/>
              </w:rPr>
              <w:t>1</w:t>
            </w:r>
            <w:r w:rsidR="00F819EB" w:rsidRPr="00B84954">
              <w:rPr>
                <w:color w:val="000000"/>
              </w:rPr>
              <w:t>,</w:t>
            </w:r>
            <w:r w:rsidRPr="00B84954">
              <w:rPr>
                <w:color w:val="000000"/>
              </w:rPr>
              <w:t>5 (0</w:t>
            </w:r>
            <w:r w:rsidR="00F819EB" w:rsidRPr="00B84954">
              <w:rPr>
                <w:color w:val="000000"/>
              </w:rPr>
              <w:t>,</w:t>
            </w:r>
            <w:r w:rsidRPr="00B84954">
              <w:rPr>
                <w:color w:val="000000"/>
              </w:rPr>
              <w:t>8)</w:t>
            </w:r>
          </w:p>
        </w:tc>
        <w:tc>
          <w:tcPr>
            <w:tcW w:w="1791" w:type="dxa"/>
          </w:tcPr>
          <w:p w14:paraId="4CD5A952" w14:textId="37799195" w:rsidR="00310D0B" w:rsidRPr="00B84954" w:rsidRDefault="00310D0B" w:rsidP="00F819EB">
            <w:pPr>
              <w:jc w:val="center"/>
              <w:rPr>
                <w:rFonts w:eastAsia="Calibri"/>
                <w:lang w:eastAsia="en-US"/>
              </w:rPr>
            </w:pPr>
            <w:r w:rsidRPr="00B84954">
              <w:rPr>
                <w:color w:val="000000"/>
              </w:rPr>
              <w:t>0</w:t>
            </w:r>
            <w:r w:rsidR="00F819EB" w:rsidRPr="00B84954">
              <w:rPr>
                <w:color w:val="000000"/>
              </w:rPr>
              <w:t>,</w:t>
            </w:r>
            <w:r w:rsidRPr="00B84954">
              <w:rPr>
                <w:color w:val="000000"/>
              </w:rPr>
              <w:t>8 (0</w:t>
            </w:r>
            <w:r w:rsidR="00F819EB" w:rsidRPr="00B84954">
              <w:rPr>
                <w:color w:val="000000"/>
              </w:rPr>
              <w:t>,</w:t>
            </w:r>
            <w:r w:rsidRPr="00B84954">
              <w:rPr>
                <w:color w:val="000000"/>
              </w:rPr>
              <w:t>7)</w:t>
            </w:r>
          </w:p>
        </w:tc>
      </w:tr>
      <w:tr w:rsidR="00310D0B" w:rsidRPr="00B84954" w14:paraId="646BED08" w14:textId="6D23B196" w:rsidTr="00310D0B">
        <w:tc>
          <w:tcPr>
            <w:tcW w:w="2742" w:type="dxa"/>
          </w:tcPr>
          <w:p w14:paraId="2D70BB4A" w14:textId="2C2A3926" w:rsidR="00310D0B" w:rsidRPr="00B84954" w:rsidRDefault="00310D0B" w:rsidP="00F819EB">
            <w:pPr>
              <w:jc w:val="center"/>
              <w:rPr>
                <w:rFonts w:eastAsia="Calibri"/>
                <w:lang w:eastAsia="en-US"/>
              </w:rPr>
            </w:pPr>
            <w:r w:rsidRPr="00B84954">
              <w:rPr>
                <w:color w:val="000000"/>
              </w:rPr>
              <w:t>≥3</w:t>
            </w:r>
            <w:r w:rsidR="00F819EB" w:rsidRPr="00B84954">
              <w:rPr>
                <w:color w:val="000000"/>
              </w:rPr>
              <w:t>,</w:t>
            </w:r>
            <w:r w:rsidRPr="00B84954">
              <w:rPr>
                <w:color w:val="000000"/>
              </w:rPr>
              <w:t>5 × ULN</w:t>
            </w:r>
          </w:p>
        </w:tc>
        <w:tc>
          <w:tcPr>
            <w:tcW w:w="1499" w:type="dxa"/>
          </w:tcPr>
          <w:p w14:paraId="58CDE078" w14:textId="49701DF5" w:rsidR="00310D0B" w:rsidRPr="00B84954" w:rsidRDefault="00310D0B" w:rsidP="00F819EB">
            <w:pPr>
              <w:jc w:val="center"/>
              <w:rPr>
                <w:rFonts w:eastAsia="Calibri"/>
                <w:lang w:eastAsia="en-US"/>
              </w:rPr>
            </w:pPr>
            <w:r w:rsidRPr="00B84954">
              <w:rPr>
                <w:color w:val="000000"/>
              </w:rPr>
              <w:t>4</w:t>
            </w:r>
          </w:p>
        </w:tc>
        <w:tc>
          <w:tcPr>
            <w:tcW w:w="3314" w:type="dxa"/>
          </w:tcPr>
          <w:p w14:paraId="6D294C95" w14:textId="2BC7CCD5" w:rsidR="00310D0B" w:rsidRPr="00B84954" w:rsidRDefault="00310D0B" w:rsidP="00F819EB">
            <w:pPr>
              <w:jc w:val="center"/>
              <w:rPr>
                <w:rFonts w:eastAsia="Calibri"/>
                <w:lang w:eastAsia="en-US"/>
              </w:rPr>
            </w:pPr>
            <w:r w:rsidRPr="00B84954">
              <w:rPr>
                <w:color w:val="000000"/>
              </w:rPr>
              <w:t>0</w:t>
            </w:r>
            <w:r w:rsidR="00F819EB" w:rsidRPr="00B84954">
              <w:rPr>
                <w:color w:val="000000"/>
              </w:rPr>
              <w:t>,</w:t>
            </w:r>
            <w:r w:rsidRPr="00B84954">
              <w:rPr>
                <w:color w:val="000000"/>
              </w:rPr>
              <w:t>2 (0</w:t>
            </w:r>
            <w:r w:rsidR="00F819EB" w:rsidRPr="00B84954">
              <w:rPr>
                <w:color w:val="000000"/>
              </w:rPr>
              <w:t>,</w:t>
            </w:r>
            <w:r w:rsidRPr="00B84954">
              <w:rPr>
                <w:color w:val="000000"/>
              </w:rPr>
              <w:t>1)</w:t>
            </w:r>
          </w:p>
        </w:tc>
        <w:tc>
          <w:tcPr>
            <w:tcW w:w="1791" w:type="dxa"/>
          </w:tcPr>
          <w:p w14:paraId="0D60BF62" w14:textId="673035EE" w:rsidR="00310D0B" w:rsidRPr="00B84954" w:rsidRDefault="00310D0B" w:rsidP="00F819EB">
            <w:pPr>
              <w:jc w:val="center"/>
              <w:rPr>
                <w:rFonts w:eastAsia="Calibri"/>
                <w:lang w:eastAsia="en-US"/>
              </w:rPr>
            </w:pPr>
            <w:r w:rsidRPr="00B84954">
              <w:rPr>
                <w:color w:val="000000"/>
              </w:rPr>
              <w:t>0</w:t>
            </w:r>
            <w:r w:rsidR="00F819EB" w:rsidRPr="00B84954">
              <w:rPr>
                <w:color w:val="000000"/>
              </w:rPr>
              <w:t>,</w:t>
            </w:r>
            <w:r w:rsidRPr="00B84954">
              <w:rPr>
                <w:color w:val="000000"/>
              </w:rPr>
              <w:t>4 (0</w:t>
            </w:r>
            <w:r w:rsidR="00F819EB" w:rsidRPr="00B84954">
              <w:rPr>
                <w:color w:val="000000"/>
              </w:rPr>
              <w:t>,</w:t>
            </w:r>
            <w:r w:rsidRPr="00B84954">
              <w:rPr>
                <w:color w:val="000000"/>
              </w:rPr>
              <w:t>4)</w:t>
            </w:r>
          </w:p>
        </w:tc>
      </w:tr>
      <w:tr w:rsidR="004A6B47" w:rsidRPr="00B84954" w14:paraId="16ED0310" w14:textId="5B436A0C" w:rsidTr="008C068F">
        <w:tc>
          <w:tcPr>
            <w:tcW w:w="9346" w:type="dxa"/>
            <w:gridSpan w:val="4"/>
          </w:tcPr>
          <w:p w14:paraId="44484160" w14:textId="29DE811D" w:rsidR="004A6B47" w:rsidRPr="00B84954" w:rsidRDefault="004A6B47" w:rsidP="004A6B47">
            <w:pPr>
              <w:rPr>
                <w:rFonts w:eastAsia="Calibri"/>
                <w:lang w:eastAsia="en-US"/>
              </w:rPr>
            </w:pPr>
            <w:r w:rsidRPr="00B84954">
              <w:rPr>
                <w:rFonts w:eastAsia="Calibri"/>
                <w:lang w:eastAsia="en-US"/>
              </w:rPr>
              <w:t>Общий уровень билирубина, мг/дл</w:t>
            </w:r>
          </w:p>
        </w:tc>
      </w:tr>
      <w:tr w:rsidR="00310D0B" w:rsidRPr="00B84954" w14:paraId="1C59CFB4" w14:textId="5D9070C8" w:rsidTr="00310D0B">
        <w:tc>
          <w:tcPr>
            <w:tcW w:w="2742" w:type="dxa"/>
          </w:tcPr>
          <w:p w14:paraId="1D9B372F" w14:textId="00B2C177" w:rsidR="00310D0B" w:rsidRPr="00B84954" w:rsidRDefault="00310D0B" w:rsidP="00F819EB">
            <w:pPr>
              <w:jc w:val="center"/>
              <w:rPr>
                <w:rFonts w:eastAsia="Calibri"/>
                <w:lang w:eastAsia="en-US"/>
              </w:rPr>
            </w:pPr>
            <w:r w:rsidRPr="00B84954">
              <w:rPr>
                <w:color w:val="000000"/>
              </w:rPr>
              <w:t>2</w:t>
            </w:r>
            <w:r w:rsidR="00F819EB" w:rsidRPr="00B84954">
              <w:rPr>
                <w:color w:val="000000"/>
              </w:rPr>
              <w:t>,</w:t>
            </w:r>
            <w:r w:rsidRPr="00B84954">
              <w:rPr>
                <w:color w:val="000000"/>
              </w:rPr>
              <w:t>6–5</w:t>
            </w:r>
            <w:r w:rsidR="00F819EB" w:rsidRPr="00B84954">
              <w:rPr>
                <w:color w:val="000000"/>
              </w:rPr>
              <w:t>,</w:t>
            </w:r>
            <w:r w:rsidRPr="00B84954">
              <w:rPr>
                <w:color w:val="000000"/>
              </w:rPr>
              <w:t>0 × ULN</w:t>
            </w:r>
          </w:p>
        </w:tc>
        <w:tc>
          <w:tcPr>
            <w:tcW w:w="1499" w:type="dxa"/>
          </w:tcPr>
          <w:p w14:paraId="66A0CCA8" w14:textId="3680C63F" w:rsidR="00310D0B" w:rsidRPr="00B84954" w:rsidRDefault="00310D0B" w:rsidP="00F819EB">
            <w:pPr>
              <w:jc w:val="center"/>
              <w:rPr>
                <w:rFonts w:eastAsia="Calibri"/>
                <w:lang w:eastAsia="en-US"/>
              </w:rPr>
            </w:pPr>
            <w:r w:rsidRPr="00B84954">
              <w:rPr>
                <w:color w:val="000000"/>
              </w:rPr>
              <w:t>3</w:t>
            </w:r>
          </w:p>
        </w:tc>
        <w:tc>
          <w:tcPr>
            <w:tcW w:w="3314" w:type="dxa"/>
          </w:tcPr>
          <w:p w14:paraId="41D826EB" w14:textId="3600E842" w:rsidR="00310D0B" w:rsidRPr="00B84954" w:rsidRDefault="00310D0B" w:rsidP="00F819EB">
            <w:pPr>
              <w:jc w:val="center"/>
              <w:rPr>
                <w:rFonts w:eastAsia="Calibri"/>
                <w:lang w:eastAsia="en-US"/>
              </w:rPr>
            </w:pPr>
            <w:r w:rsidRPr="00B84954">
              <w:rPr>
                <w:color w:val="000000"/>
              </w:rPr>
              <w:t>3</w:t>
            </w:r>
            <w:r w:rsidR="00F819EB" w:rsidRPr="00B84954">
              <w:rPr>
                <w:color w:val="000000"/>
              </w:rPr>
              <w:t>,</w:t>
            </w:r>
            <w:r w:rsidRPr="00B84954">
              <w:rPr>
                <w:color w:val="000000"/>
              </w:rPr>
              <w:t>0 (1</w:t>
            </w:r>
            <w:r w:rsidR="00F819EB" w:rsidRPr="00B84954">
              <w:rPr>
                <w:color w:val="000000"/>
              </w:rPr>
              <w:t>,</w:t>
            </w:r>
            <w:r w:rsidRPr="00B84954">
              <w:rPr>
                <w:color w:val="000000"/>
              </w:rPr>
              <w:t>7)</w:t>
            </w:r>
          </w:p>
        </w:tc>
        <w:tc>
          <w:tcPr>
            <w:tcW w:w="1791" w:type="dxa"/>
          </w:tcPr>
          <w:p w14:paraId="09439921" w14:textId="479C60A0" w:rsidR="00310D0B" w:rsidRPr="00B84954" w:rsidRDefault="00310D0B" w:rsidP="00F819EB">
            <w:pPr>
              <w:jc w:val="center"/>
              <w:rPr>
                <w:rFonts w:eastAsia="Calibri"/>
                <w:lang w:eastAsia="en-US"/>
              </w:rPr>
            </w:pPr>
            <w:r w:rsidRPr="00B84954">
              <w:rPr>
                <w:color w:val="000000"/>
              </w:rPr>
              <w:t>3</w:t>
            </w:r>
            <w:r w:rsidR="00F819EB" w:rsidRPr="00B84954">
              <w:rPr>
                <w:color w:val="000000"/>
              </w:rPr>
              <w:t>,</w:t>
            </w:r>
            <w:r w:rsidRPr="00B84954">
              <w:rPr>
                <w:color w:val="000000"/>
              </w:rPr>
              <w:t>0 (2</w:t>
            </w:r>
            <w:r w:rsidR="00F819EB" w:rsidRPr="00B84954">
              <w:rPr>
                <w:color w:val="000000"/>
              </w:rPr>
              <w:t>,</w:t>
            </w:r>
            <w:r w:rsidRPr="00B84954">
              <w:rPr>
                <w:color w:val="000000"/>
              </w:rPr>
              <w:t>6)</w:t>
            </w:r>
          </w:p>
        </w:tc>
      </w:tr>
      <w:tr w:rsidR="00310D0B" w:rsidRPr="00B84954" w14:paraId="1BAADDB8" w14:textId="77777777" w:rsidTr="00310D0B">
        <w:tc>
          <w:tcPr>
            <w:tcW w:w="2742" w:type="dxa"/>
          </w:tcPr>
          <w:p w14:paraId="6C5DC150" w14:textId="3DCAC28A" w:rsidR="00310D0B" w:rsidRPr="00B84954" w:rsidRDefault="00310D0B" w:rsidP="00F819EB">
            <w:pPr>
              <w:jc w:val="center"/>
              <w:rPr>
                <w:rFonts w:eastAsia="Calibri"/>
                <w:lang w:eastAsia="en-US"/>
              </w:rPr>
            </w:pPr>
            <w:r w:rsidRPr="00B84954">
              <w:rPr>
                <w:color w:val="000000"/>
              </w:rPr>
              <w:t>&gt;5</w:t>
            </w:r>
            <w:r w:rsidR="00F819EB" w:rsidRPr="00B84954">
              <w:rPr>
                <w:color w:val="000000"/>
              </w:rPr>
              <w:t>,</w:t>
            </w:r>
            <w:r w:rsidRPr="00B84954">
              <w:rPr>
                <w:color w:val="000000"/>
              </w:rPr>
              <w:t>0 × ULN</w:t>
            </w:r>
          </w:p>
        </w:tc>
        <w:tc>
          <w:tcPr>
            <w:tcW w:w="1499" w:type="dxa"/>
          </w:tcPr>
          <w:p w14:paraId="63CE00B6" w14:textId="41B38C2C" w:rsidR="00310D0B" w:rsidRPr="00B84954" w:rsidRDefault="00310D0B" w:rsidP="00F819EB">
            <w:pPr>
              <w:jc w:val="center"/>
              <w:rPr>
                <w:rFonts w:eastAsia="Calibri"/>
                <w:lang w:eastAsia="en-US"/>
              </w:rPr>
            </w:pPr>
            <w:r w:rsidRPr="00B84954">
              <w:rPr>
                <w:color w:val="000000"/>
              </w:rPr>
              <w:t>4</w:t>
            </w:r>
          </w:p>
        </w:tc>
        <w:tc>
          <w:tcPr>
            <w:tcW w:w="3314" w:type="dxa"/>
          </w:tcPr>
          <w:p w14:paraId="70FE409F" w14:textId="4F2939F6" w:rsidR="00310D0B" w:rsidRPr="00B84954" w:rsidRDefault="00310D0B" w:rsidP="00F819EB">
            <w:pPr>
              <w:jc w:val="center"/>
              <w:rPr>
                <w:rFonts w:eastAsia="Calibri"/>
                <w:lang w:eastAsia="en-US"/>
              </w:rPr>
            </w:pPr>
            <w:r w:rsidRPr="00B84954">
              <w:rPr>
                <w:color w:val="000000"/>
              </w:rPr>
              <w:t>0</w:t>
            </w:r>
            <w:r w:rsidR="00F819EB" w:rsidRPr="00B84954">
              <w:rPr>
                <w:color w:val="000000"/>
              </w:rPr>
              <w:t>,</w:t>
            </w:r>
            <w:r w:rsidRPr="00B84954">
              <w:rPr>
                <w:color w:val="000000"/>
              </w:rPr>
              <w:t>9 (0</w:t>
            </w:r>
            <w:r w:rsidR="00F819EB" w:rsidRPr="00B84954">
              <w:rPr>
                <w:color w:val="000000"/>
              </w:rPr>
              <w:t>,</w:t>
            </w:r>
            <w:r w:rsidRPr="00B84954">
              <w:rPr>
                <w:color w:val="000000"/>
              </w:rPr>
              <w:t>5)</w:t>
            </w:r>
          </w:p>
        </w:tc>
        <w:tc>
          <w:tcPr>
            <w:tcW w:w="1791" w:type="dxa"/>
          </w:tcPr>
          <w:p w14:paraId="6502134A" w14:textId="7A764249" w:rsidR="00310D0B" w:rsidRPr="00B84954" w:rsidRDefault="00310D0B" w:rsidP="00F819EB">
            <w:pPr>
              <w:jc w:val="center"/>
              <w:rPr>
                <w:rFonts w:eastAsia="Calibri"/>
                <w:lang w:eastAsia="en-US"/>
              </w:rPr>
            </w:pPr>
            <w:r w:rsidRPr="00B84954">
              <w:rPr>
                <w:color w:val="000000"/>
              </w:rPr>
              <w:t>0 (0</w:t>
            </w:r>
            <w:r w:rsidR="00F819EB" w:rsidRPr="00B84954">
              <w:rPr>
                <w:color w:val="000000"/>
              </w:rPr>
              <w:t>,</w:t>
            </w:r>
            <w:r w:rsidRPr="00B84954">
              <w:rPr>
                <w:color w:val="000000"/>
              </w:rPr>
              <w:t>0)</w:t>
            </w:r>
          </w:p>
        </w:tc>
      </w:tr>
      <w:tr w:rsidR="004A6B47" w:rsidRPr="00B84954" w14:paraId="29A46FCB" w14:textId="77777777" w:rsidTr="008C068F">
        <w:tc>
          <w:tcPr>
            <w:tcW w:w="9346" w:type="dxa"/>
            <w:gridSpan w:val="4"/>
          </w:tcPr>
          <w:p w14:paraId="317D2941" w14:textId="47A523A3" w:rsidR="004A6B47" w:rsidRPr="00B84954" w:rsidRDefault="004A6B47" w:rsidP="004A6B47">
            <w:pPr>
              <w:rPr>
                <w:rFonts w:eastAsia="Calibri"/>
                <w:lang w:eastAsia="en-US"/>
              </w:rPr>
            </w:pPr>
            <w:r w:rsidRPr="00B84954">
              <w:rPr>
                <w:rFonts w:eastAsia="Calibri"/>
                <w:lang w:eastAsia="en-US"/>
              </w:rPr>
              <w:t>Уровень АСТ, МЕ/л</w:t>
            </w:r>
          </w:p>
        </w:tc>
      </w:tr>
      <w:tr w:rsidR="00310D0B" w:rsidRPr="00B84954" w14:paraId="755E315B" w14:textId="77777777" w:rsidTr="00310D0B">
        <w:tc>
          <w:tcPr>
            <w:tcW w:w="2742" w:type="dxa"/>
          </w:tcPr>
          <w:p w14:paraId="246175AC" w14:textId="722DAC64" w:rsidR="00310D0B" w:rsidRPr="00B84954" w:rsidRDefault="00310D0B" w:rsidP="00F819EB">
            <w:pPr>
              <w:jc w:val="center"/>
              <w:rPr>
                <w:rFonts w:eastAsia="Calibri"/>
                <w:lang w:eastAsia="en-US"/>
              </w:rPr>
            </w:pPr>
            <w:r w:rsidRPr="00B84954">
              <w:rPr>
                <w:color w:val="000000"/>
              </w:rPr>
              <w:t>5</w:t>
            </w:r>
            <w:r w:rsidR="00F819EB" w:rsidRPr="00B84954">
              <w:rPr>
                <w:color w:val="000000"/>
              </w:rPr>
              <w:t>,</w:t>
            </w:r>
            <w:r w:rsidRPr="00B84954">
              <w:rPr>
                <w:color w:val="000000"/>
              </w:rPr>
              <w:t>1–10</w:t>
            </w:r>
            <w:r w:rsidR="00F819EB" w:rsidRPr="00B84954">
              <w:rPr>
                <w:color w:val="000000"/>
              </w:rPr>
              <w:t>,</w:t>
            </w:r>
            <w:r w:rsidRPr="00B84954">
              <w:rPr>
                <w:color w:val="000000"/>
              </w:rPr>
              <w:t>0 × ULN</w:t>
            </w:r>
          </w:p>
        </w:tc>
        <w:tc>
          <w:tcPr>
            <w:tcW w:w="1499" w:type="dxa"/>
          </w:tcPr>
          <w:p w14:paraId="49EC006E" w14:textId="0CB116E4" w:rsidR="00310D0B" w:rsidRPr="00B84954" w:rsidRDefault="00310D0B" w:rsidP="00F819EB">
            <w:pPr>
              <w:jc w:val="center"/>
              <w:rPr>
                <w:rFonts w:eastAsia="Calibri"/>
                <w:lang w:eastAsia="en-US"/>
              </w:rPr>
            </w:pPr>
            <w:r w:rsidRPr="00B84954">
              <w:rPr>
                <w:color w:val="000000"/>
              </w:rPr>
              <w:t>3</w:t>
            </w:r>
          </w:p>
        </w:tc>
        <w:tc>
          <w:tcPr>
            <w:tcW w:w="3314" w:type="dxa"/>
          </w:tcPr>
          <w:p w14:paraId="7DD95798" w14:textId="478B5871" w:rsidR="00310D0B" w:rsidRPr="00B84954" w:rsidRDefault="00310D0B" w:rsidP="00F819EB">
            <w:pPr>
              <w:jc w:val="center"/>
              <w:rPr>
                <w:rFonts w:eastAsia="Calibri"/>
                <w:lang w:eastAsia="en-US"/>
              </w:rPr>
            </w:pPr>
            <w:r w:rsidRPr="00B84954">
              <w:rPr>
                <w:color w:val="000000"/>
              </w:rPr>
              <w:t>4</w:t>
            </w:r>
            <w:r w:rsidR="00F819EB" w:rsidRPr="00B84954">
              <w:rPr>
                <w:color w:val="000000"/>
              </w:rPr>
              <w:t>,</w:t>
            </w:r>
            <w:r w:rsidRPr="00B84954">
              <w:rPr>
                <w:color w:val="000000"/>
              </w:rPr>
              <w:t>3 (2</w:t>
            </w:r>
            <w:r w:rsidR="00F819EB" w:rsidRPr="00B84954">
              <w:rPr>
                <w:color w:val="000000"/>
              </w:rPr>
              <w:t>,</w:t>
            </w:r>
            <w:r w:rsidRPr="00B84954">
              <w:rPr>
                <w:color w:val="000000"/>
              </w:rPr>
              <w:t>4)</w:t>
            </w:r>
          </w:p>
        </w:tc>
        <w:tc>
          <w:tcPr>
            <w:tcW w:w="1791" w:type="dxa"/>
          </w:tcPr>
          <w:p w14:paraId="1602680B" w14:textId="3CC41DA4" w:rsidR="00310D0B" w:rsidRPr="00B84954" w:rsidRDefault="00310D0B" w:rsidP="00F819EB">
            <w:pPr>
              <w:jc w:val="center"/>
              <w:rPr>
                <w:rFonts w:eastAsia="Calibri"/>
                <w:lang w:eastAsia="en-US"/>
              </w:rPr>
            </w:pPr>
            <w:r w:rsidRPr="00B84954">
              <w:rPr>
                <w:color w:val="000000"/>
              </w:rPr>
              <w:t>3</w:t>
            </w:r>
            <w:r w:rsidR="00F819EB" w:rsidRPr="00B84954">
              <w:rPr>
                <w:color w:val="000000"/>
              </w:rPr>
              <w:t>,</w:t>
            </w:r>
            <w:r w:rsidRPr="00B84954">
              <w:rPr>
                <w:color w:val="000000"/>
              </w:rPr>
              <w:t>0 (2</w:t>
            </w:r>
            <w:r w:rsidR="00F819EB" w:rsidRPr="00B84954">
              <w:rPr>
                <w:color w:val="000000"/>
              </w:rPr>
              <w:t>,</w:t>
            </w:r>
            <w:r w:rsidRPr="00B84954">
              <w:rPr>
                <w:color w:val="000000"/>
              </w:rPr>
              <w:t>6)</w:t>
            </w:r>
          </w:p>
        </w:tc>
      </w:tr>
      <w:tr w:rsidR="00310D0B" w:rsidRPr="00B84954" w14:paraId="250C3365" w14:textId="77777777" w:rsidTr="00310D0B">
        <w:tc>
          <w:tcPr>
            <w:tcW w:w="2742" w:type="dxa"/>
          </w:tcPr>
          <w:p w14:paraId="1A9BD699" w14:textId="254D7AD1" w:rsidR="00310D0B" w:rsidRPr="00B84954" w:rsidRDefault="00310D0B" w:rsidP="00F819EB">
            <w:pPr>
              <w:jc w:val="center"/>
              <w:rPr>
                <w:rFonts w:eastAsia="Calibri"/>
                <w:lang w:eastAsia="en-US"/>
              </w:rPr>
            </w:pPr>
            <w:r w:rsidRPr="00B84954">
              <w:rPr>
                <w:color w:val="000000"/>
              </w:rPr>
              <w:t>&gt;10</w:t>
            </w:r>
            <w:r w:rsidR="00F819EB" w:rsidRPr="00B84954">
              <w:rPr>
                <w:color w:val="000000"/>
              </w:rPr>
              <w:t>,</w:t>
            </w:r>
            <w:r w:rsidRPr="00B84954">
              <w:rPr>
                <w:color w:val="000000"/>
              </w:rPr>
              <w:t>0 × ULN</w:t>
            </w:r>
          </w:p>
        </w:tc>
        <w:tc>
          <w:tcPr>
            <w:tcW w:w="1499" w:type="dxa"/>
          </w:tcPr>
          <w:p w14:paraId="67846C8B" w14:textId="618F0649" w:rsidR="00310D0B" w:rsidRPr="00B84954" w:rsidRDefault="00310D0B" w:rsidP="00F819EB">
            <w:pPr>
              <w:jc w:val="center"/>
              <w:rPr>
                <w:rFonts w:eastAsia="Calibri"/>
                <w:lang w:eastAsia="en-US"/>
              </w:rPr>
            </w:pPr>
            <w:r w:rsidRPr="00B84954">
              <w:rPr>
                <w:color w:val="000000"/>
              </w:rPr>
              <w:t>4</w:t>
            </w:r>
          </w:p>
        </w:tc>
        <w:tc>
          <w:tcPr>
            <w:tcW w:w="3314" w:type="dxa"/>
          </w:tcPr>
          <w:p w14:paraId="5E44FCD7" w14:textId="6AF267DB" w:rsidR="00310D0B" w:rsidRPr="00B84954" w:rsidRDefault="00310D0B" w:rsidP="00F819EB">
            <w:pPr>
              <w:jc w:val="center"/>
              <w:rPr>
                <w:rFonts w:eastAsia="Calibri"/>
                <w:lang w:eastAsia="en-US"/>
              </w:rPr>
            </w:pPr>
            <w:r w:rsidRPr="00B84954">
              <w:rPr>
                <w:color w:val="000000"/>
              </w:rPr>
              <w:t>0</w:t>
            </w:r>
            <w:r w:rsidR="00F819EB" w:rsidRPr="00B84954">
              <w:rPr>
                <w:color w:val="000000"/>
              </w:rPr>
              <w:t>,</w:t>
            </w:r>
            <w:r w:rsidRPr="00B84954">
              <w:rPr>
                <w:color w:val="000000"/>
              </w:rPr>
              <w:t>7 (0</w:t>
            </w:r>
            <w:r w:rsidR="00F819EB" w:rsidRPr="00B84954">
              <w:rPr>
                <w:color w:val="000000"/>
              </w:rPr>
              <w:t>,</w:t>
            </w:r>
            <w:r w:rsidRPr="00B84954">
              <w:rPr>
                <w:color w:val="000000"/>
              </w:rPr>
              <w:t>4)</w:t>
            </w:r>
          </w:p>
        </w:tc>
        <w:tc>
          <w:tcPr>
            <w:tcW w:w="1791" w:type="dxa"/>
          </w:tcPr>
          <w:p w14:paraId="17A4B6F9" w14:textId="6CA864CE" w:rsidR="00310D0B" w:rsidRPr="00B84954" w:rsidRDefault="00310D0B" w:rsidP="00F819EB">
            <w:pPr>
              <w:jc w:val="center"/>
              <w:rPr>
                <w:rFonts w:eastAsia="Calibri"/>
                <w:lang w:eastAsia="en-US"/>
              </w:rPr>
            </w:pPr>
            <w:r w:rsidRPr="00B84954">
              <w:rPr>
                <w:color w:val="000000"/>
              </w:rPr>
              <w:t>1</w:t>
            </w:r>
            <w:r w:rsidR="00F819EB" w:rsidRPr="00B84954">
              <w:rPr>
                <w:color w:val="000000"/>
              </w:rPr>
              <w:t>,</w:t>
            </w:r>
            <w:r w:rsidRPr="00B84954">
              <w:rPr>
                <w:color w:val="000000"/>
              </w:rPr>
              <w:t>3 (1</w:t>
            </w:r>
            <w:r w:rsidR="00F819EB" w:rsidRPr="00B84954">
              <w:rPr>
                <w:color w:val="000000"/>
              </w:rPr>
              <w:t>,</w:t>
            </w:r>
            <w:r w:rsidRPr="00B84954">
              <w:rPr>
                <w:color w:val="000000"/>
              </w:rPr>
              <w:t>1)</w:t>
            </w:r>
          </w:p>
        </w:tc>
      </w:tr>
      <w:tr w:rsidR="004A6B47" w:rsidRPr="00B84954" w14:paraId="3707C878" w14:textId="77777777" w:rsidTr="008C068F">
        <w:tc>
          <w:tcPr>
            <w:tcW w:w="9346" w:type="dxa"/>
            <w:gridSpan w:val="4"/>
          </w:tcPr>
          <w:p w14:paraId="66A730CB" w14:textId="1D9F052C" w:rsidR="004A6B47" w:rsidRPr="00B84954" w:rsidRDefault="00310D0B" w:rsidP="004A6B47">
            <w:pPr>
              <w:rPr>
                <w:rFonts w:eastAsia="Calibri"/>
                <w:lang w:eastAsia="en-US"/>
              </w:rPr>
            </w:pPr>
            <w:r w:rsidRPr="00B84954">
              <w:rPr>
                <w:rFonts w:eastAsia="Calibri"/>
                <w:lang w:eastAsia="en-US"/>
              </w:rPr>
              <w:t>Уровень АЛТ, МЕ/л</w:t>
            </w:r>
          </w:p>
        </w:tc>
      </w:tr>
      <w:tr w:rsidR="00310D0B" w:rsidRPr="00B84954" w14:paraId="3F77154C" w14:textId="77777777" w:rsidTr="00310D0B">
        <w:tc>
          <w:tcPr>
            <w:tcW w:w="2742" w:type="dxa"/>
          </w:tcPr>
          <w:p w14:paraId="40A26C93" w14:textId="31DB3A5D" w:rsidR="00310D0B" w:rsidRPr="00B84954" w:rsidRDefault="00310D0B" w:rsidP="00F819EB">
            <w:pPr>
              <w:jc w:val="center"/>
              <w:rPr>
                <w:rFonts w:eastAsia="Calibri"/>
                <w:lang w:eastAsia="en-US"/>
              </w:rPr>
            </w:pPr>
            <w:r w:rsidRPr="00B84954">
              <w:rPr>
                <w:color w:val="000000"/>
              </w:rPr>
              <w:t>5</w:t>
            </w:r>
            <w:r w:rsidR="00F819EB" w:rsidRPr="00B84954">
              <w:rPr>
                <w:color w:val="000000"/>
              </w:rPr>
              <w:t>,</w:t>
            </w:r>
            <w:r w:rsidRPr="00B84954">
              <w:rPr>
                <w:color w:val="000000"/>
              </w:rPr>
              <w:t>1–10</w:t>
            </w:r>
            <w:r w:rsidR="00F819EB" w:rsidRPr="00B84954">
              <w:rPr>
                <w:color w:val="000000"/>
              </w:rPr>
              <w:t>,</w:t>
            </w:r>
            <w:r w:rsidRPr="00B84954">
              <w:rPr>
                <w:color w:val="000000"/>
              </w:rPr>
              <w:t>0 × ULN</w:t>
            </w:r>
          </w:p>
        </w:tc>
        <w:tc>
          <w:tcPr>
            <w:tcW w:w="1499" w:type="dxa"/>
          </w:tcPr>
          <w:p w14:paraId="322C1A18" w14:textId="00F85079" w:rsidR="00310D0B" w:rsidRPr="00B84954" w:rsidRDefault="00310D0B" w:rsidP="00F819EB">
            <w:pPr>
              <w:jc w:val="center"/>
              <w:rPr>
                <w:rFonts w:eastAsia="Calibri"/>
                <w:lang w:eastAsia="en-US"/>
              </w:rPr>
            </w:pPr>
            <w:r w:rsidRPr="00B84954">
              <w:rPr>
                <w:color w:val="000000"/>
              </w:rPr>
              <w:t>3</w:t>
            </w:r>
          </w:p>
        </w:tc>
        <w:tc>
          <w:tcPr>
            <w:tcW w:w="3314" w:type="dxa"/>
          </w:tcPr>
          <w:p w14:paraId="60F1EAA0" w14:textId="1C701D3B" w:rsidR="00310D0B" w:rsidRPr="00B84954" w:rsidRDefault="00310D0B" w:rsidP="00F819EB">
            <w:pPr>
              <w:jc w:val="center"/>
              <w:rPr>
                <w:rFonts w:eastAsia="Calibri"/>
                <w:lang w:eastAsia="en-US"/>
              </w:rPr>
            </w:pPr>
            <w:r w:rsidRPr="00B84954">
              <w:rPr>
                <w:color w:val="000000"/>
              </w:rPr>
              <w:t>4</w:t>
            </w:r>
            <w:r w:rsidR="00F819EB" w:rsidRPr="00B84954">
              <w:rPr>
                <w:color w:val="000000"/>
              </w:rPr>
              <w:t>,</w:t>
            </w:r>
            <w:r w:rsidRPr="00B84954">
              <w:rPr>
                <w:color w:val="000000"/>
              </w:rPr>
              <w:t>1 (2</w:t>
            </w:r>
            <w:r w:rsidR="00F819EB" w:rsidRPr="00B84954">
              <w:rPr>
                <w:color w:val="000000"/>
              </w:rPr>
              <w:t>,</w:t>
            </w:r>
            <w:r w:rsidRPr="00B84954">
              <w:rPr>
                <w:color w:val="000000"/>
              </w:rPr>
              <w:t>3)</w:t>
            </w:r>
          </w:p>
        </w:tc>
        <w:tc>
          <w:tcPr>
            <w:tcW w:w="1791" w:type="dxa"/>
          </w:tcPr>
          <w:p w14:paraId="3BC2E925" w14:textId="21BADFE4" w:rsidR="00310D0B" w:rsidRPr="00B84954" w:rsidRDefault="00310D0B" w:rsidP="00F819EB">
            <w:pPr>
              <w:jc w:val="center"/>
              <w:rPr>
                <w:rFonts w:eastAsia="Calibri"/>
                <w:lang w:eastAsia="en-US"/>
              </w:rPr>
            </w:pPr>
            <w:r w:rsidRPr="00B84954">
              <w:rPr>
                <w:color w:val="000000"/>
              </w:rPr>
              <w:t>2</w:t>
            </w:r>
            <w:r w:rsidR="00F819EB" w:rsidRPr="00B84954">
              <w:rPr>
                <w:color w:val="000000"/>
              </w:rPr>
              <w:t>,</w:t>
            </w:r>
            <w:r w:rsidRPr="00B84954">
              <w:rPr>
                <w:color w:val="000000"/>
              </w:rPr>
              <w:t>5 (2</w:t>
            </w:r>
            <w:r w:rsidR="00F819EB" w:rsidRPr="00B84954">
              <w:rPr>
                <w:color w:val="000000"/>
              </w:rPr>
              <w:t>,</w:t>
            </w:r>
            <w:r w:rsidRPr="00B84954">
              <w:rPr>
                <w:color w:val="000000"/>
              </w:rPr>
              <w:t>2)</w:t>
            </w:r>
          </w:p>
        </w:tc>
      </w:tr>
      <w:tr w:rsidR="00310D0B" w:rsidRPr="00B84954" w14:paraId="61C8A4C7" w14:textId="77777777" w:rsidTr="00310D0B">
        <w:tc>
          <w:tcPr>
            <w:tcW w:w="2742" w:type="dxa"/>
          </w:tcPr>
          <w:p w14:paraId="5678CAD1" w14:textId="45ED624C" w:rsidR="00310D0B" w:rsidRPr="00B84954" w:rsidRDefault="00310D0B" w:rsidP="00F819EB">
            <w:pPr>
              <w:jc w:val="center"/>
              <w:rPr>
                <w:rFonts w:eastAsia="Calibri"/>
                <w:lang w:eastAsia="en-US"/>
              </w:rPr>
            </w:pPr>
            <w:r w:rsidRPr="00B84954">
              <w:rPr>
                <w:color w:val="000000"/>
              </w:rPr>
              <w:t>&gt;10</w:t>
            </w:r>
            <w:r w:rsidR="00F819EB" w:rsidRPr="00B84954">
              <w:rPr>
                <w:color w:val="000000"/>
              </w:rPr>
              <w:t>,</w:t>
            </w:r>
            <w:r w:rsidRPr="00B84954">
              <w:rPr>
                <w:color w:val="000000"/>
              </w:rPr>
              <w:t>0 × ULN</w:t>
            </w:r>
          </w:p>
        </w:tc>
        <w:tc>
          <w:tcPr>
            <w:tcW w:w="1499" w:type="dxa"/>
          </w:tcPr>
          <w:p w14:paraId="73099554" w14:textId="4B589EDF" w:rsidR="00310D0B" w:rsidRPr="00B84954" w:rsidRDefault="00310D0B" w:rsidP="00F819EB">
            <w:pPr>
              <w:jc w:val="center"/>
              <w:rPr>
                <w:rFonts w:eastAsia="Calibri"/>
                <w:lang w:eastAsia="en-US"/>
              </w:rPr>
            </w:pPr>
            <w:r w:rsidRPr="00B84954">
              <w:rPr>
                <w:color w:val="000000"/>
              </w:rPr>
              <w:t>4</w:t>
            </w:r>
          </w:p>
        </w:tc>
        <w:tc>
          <w:tcPr>
            <w:tcW w:w="3314" w:type="dxa"/>
          </w:tcPr>
          <w:p w14:paraId="51B2BCD0" w14:textId="1E22D773" w:rsidR="00310D0B" w:rsidRPr="00B84954" w:rsidRDefault="00310D0B" w:rsidP="00F819EB">
            <w:pPr>
              <w:jc w:val="center"/>
              <w:rPr>
                <w:rFonts w:eastAsia="Calibri"/>
                <w:lang w:eastAsia="en-US"/>
              </w:rPr>
            </w:pPr>
            <w:r w:rsidRPr="00B84954">
              <w:rPr>
                <w:color w:val="000000"/>
              </w:rPr>
              <w:t>1</w:t>
            </w:r>
            <w:r w:rsidR="00F819EB" w:rsidRPr="00B84954">
              <w:rPr>
                <w:color w:val="000000"/>
              </w:rPr>
              <w:t>,</w:t>
            </w:r>
            <w:r w:rsidRPr="00B84954">
              <w:rPr>
                <w:color w:val="000000"/>
              </w:rPr>
              <w:t>3 (0</w:t>
            </w:r>
            <w:r w:rsidR="00F819EB" w:rsidRPr="00B84954">
              <w:rPr>
                <w:color w:val="000000"/>
              </w:rPr>
              <w:t>,</w:t>
            </w:r>
            <w:r w:rsidRPr="00B84954">
              <w:rPr>
                <w:color w:val="000000"/>
              </w:rPr>
              <w:t>7)</w:t>
            </w:r>
          </w:p>
        </w:tc>
        <w:tc>
          <w:tcPr>
            <w:tcW w:w="1791" w:type="dxa"/>
          </w:tcPr>
          <w:p w14:paraId="510256CC" w14:textId="25C6F94E" w:rsidR="00310D0B" w:rsidRPr="00B84954" w:rsidRDefault="00310D0B" w:rsidP="00F819EB">
            <w:pPr>
              <w:jc w:val="center"/>
              <w:rPr>
                <w:rFonts w:eastAsia="Calibri"/>
                <w:lang w:eastAsia="en-US"/>
              </w:rPr>
            </w:pPr>
            <w:r w:rsidRPr="00B84954">
              <w:rPr>
                <w:color w:val="000000"/>
              </w:rPr>
              <w:t>1</w:t>
            </w:r>
            <w:r w:rsidR="00F819EB" w:rsidRPr="00B84954">
              <w:rPr>
                <w:color w:val="000000"/>
              </w:rPr>
              <w:t>,</w:t>
            </w:r>
            <w:r w:rsidRPr="00B84954">
              <w:rPr>
                <w:color w:val="000000"/>
              </w:rPr>
              <w:t>7 (1</w:t>
            </w:r>
            <w:r w:rsidR="00F819EB" w:rsidRPr="00B84954">
              <w:rPr>
                <w:color w:val="000000"/>
              </w:rPr>
              <w:t>,</w:t>
            </w:r>
            <w:r w:rsidRPr="00B84954">
              <w:rPr>
                <w:color w:val="000000"/>
              </w:rPr>
              <w:t>5)</w:t>
            </w:r>
          </w:p>
        </w:tc>
      </w:tr>
      <w:tr w:rsidR="00310D0B" w:rsidRPr="00B84954" w14:paraId="7389B66C" w14:textId="77777777" w:rsidTr="008C068F">
        <w:tc>
          <w:tcPr>
            <w:tcW w:w="9346" w:type="dxa"/>
            <w:gridSpan w:val="4"/>
          </w:tcPr>
          <w:p w14:paraId="680DC69F" w14:textId="08B8FCD3" w:rsidR="00310D0B" w:rsidRPr="00B84954" w:rsidRDefault="00310D0B" w:rsidP="004A6B47">
            <w:pPr>
              <w:rPr>
                <w:rFonts w:eastAsia="Calibri"/>
                <w:lang w:eastAsia="en-US"/>
              </w:rPr>
            </w:pPr>
            <w:r w:rsidRPr="00B84954">
              <w:rPr>
                <w:rFonts w:eastAsia="Calibri"/>
                <w:lang w:eastAsia="en-US"/>
              </w:rPr>
              <w:t xml:space="preserve">Уровень </w:t>
            </w:r>
            <w:r w:rsidR="007215C8">
              <w:rPr>
                <w:rFonts w:eastAsia="Calibri"/>
                <w:lang w:eastAsia="en-US"/>
              </w:rPr>
              <w:t>ЩФ</w:t>
            </w:r>
            <w:r w:rsidRPr="00B84954">
              <w:rPr>
                <w:rFonts w:eastAsia="Calibri"/>
                <w:lang w:eastAsia="en-US"/>
              </w:rPr>
              <w:t>, МЕ/л</w:t>
            </w:r>
          </w:p>
        </w:tc>
      </w:tr>
      <w:tr w:rsidR="00310D0B" w:rsidRPr="00B84954" w14:paraId="7DB96AD2" w14:textId="77777777" w:rsidTr="00310D0B">
        <w:tc>
          <w:tcPr>
            <w:tcW w:w="2742" w:type="dxa"/>
          </w:tcPr>
          <w:p w14:paraId="05284653" w14:textId="76C72EE3" w:rsidR="00310D0B" w:rsidRPr="00B84954" w:rsidRDefault="00310D0B" w:rsidP="00F819EB">
            <w:pPr>
              <w:jc w:val="center"/>
              <w:rPr>
                <w:rFonts w:eastAsia="Calibri"/>
                <w:lang w:eastAsia="en-US"/>
              </w:rPr>
            </w:pPr>
            <w:r w:rsidRPr="00B84954">
              <w:rPr>
                <w:color w:val="000000"/>
              </w:rPr>
              <w:t>5</w:t>
            </w:r>
            <w:r w:rsidR="00F819EB" w:rsidRPr="00B84954">
              <w:rPr>
                <w:color w:val="000000"/>
              </w:rPr>
              <w:t>,</w:t>
            </w:r>
            <w:r w:rsidRPr="00B84954">
              <w:rPr>
                <w:color w:val="000000"/>
              </w:rPr>
              <w:t>1–10</w:t>
            </w:r>
            <w:r w:rsidR="00F819EB" w:rsidRPr="00B84954">
              <w:rPr>
                <w:color w:val="000000"/>
              </w:rPr>
              <w:t>,</w:t>
            </w:r>
            <w:r w:rsidRPr="00B84954">
              <w:rPr>
                <w:color w:val="000000"/>
              </w:rPr>
              <w:t>0 × ULN</w:t>
            </w:r>
          </w:p>
        </w:tc>
        <w:tc>
          <w:tcPr>
            <w:tcW w:w="1499" w:type="dxa"/>
          </w:tcPr>
          <w:p w14:paraId="751E7FA4" w14:textId="1768AF77" w:rsidR="00310D0B" w:rsidRPr="00B84954" w:rsidRDefault="00310D0B" w:rsidP="00F819EB">
            <w:pPr>
              <w:jc w:val="center"/>
              <w:rPr>
                <w:rFonts w:eastAsia="Calibri"/>
                <w:lang w:eastAsia="en-US"/>
              </w:rPr>
            </w:pPr>
            <w:r w:rsidRPr="00B84954">
              <w:rPr>
                <w:color w:val="000000"/>
              </w:rPr>
              <w:t>3</w:t>
            </w:r>
          </w:p>
        </w:tc>
        <w:tc>
          <w:tcPr>
            <w:tcW w:w="3314" w:type="dxa"/>
          </w:tcPr>
          <w:p w14:paraId="2E13BE33" w14:textId="4E40B8EC" w:rsidR="00310D0B" w:rsidRPr="00B84954" w:rsidRDefault="00310D0B" w:rsidP="00F819EB">
            <w:pPr>
              <w:jc w:val="center"/>
              <w:rPr>
                <w:rFonts w:eastAsia="Calibri"/>
                <w:lang w:eastAsia="en-US"/>
              </w:rPr>
            </w:pPr>
            <w:r w:rsidRPr="00B84954">
              <w:rPr>
                <w:color w:val="000000"/>
              </w:rPr>
              <w:t>0</w:t>
            </w:r>
            <w:r w:rsidR="00F819EB" w:rsidRPr="00B84954">
              <w:rPr>
                <w:color w:val="000000"/>
              </w:rPr>
              <w:t>,</w:t>
            </w:r>
            <w:r w:rsidRPr="00B84954">
              <w:rPr>
                <w:color w:val="000000"/>
              </w:rPr>
              <w:t>4 (0</w:t>
            </w:r>
            <w:r w:rsidR="00F819EB" w:rsidRPr="00B84954">
              <w:rPr>
                <w:color w:val="000000"/>
              </w:rPr>
              <w:t>,</w:t>
            </w:r>
            <w:r w:rsidRPr="00B84954">
              <w:rPr>
                <w:color w:val="000000"/>
              </w:rPr>
              <w:t>2)</w:t>
            </w:r>
          </w:p>
        </w:tc>
        <w:tc>
          <w:tcPr>
            <w:tcW w:w="1791" w:type="dxa"/>
          </w:tcPr>
          <w:p w14:paraId="46747BAD" w14:textId="65F9E582" w:rsidR="00310D0B" w:rsidRPr="00B84954" w:rsidRDefault="00310D0B" w:rsidP="00F819EB">
            <w:pPr>
              <w:jc w:val="center"/>
              <w:rPr>
                <w:rFonts w:eastAsia="Calibri"/>
                <w:lang w:eastAsia="en-US"/>
              </w:rPr>
            </w:pPr>
            <w:r w:rsidRPr="00B84954">
              <w:rPr>
                <w:color w:val="000000"/>
              </w:rPr>
              <w:t>1</w:t>
            </w:r>
            <w:r w:rsidR="00F819EB" w:rsidRPr="00B84954">
              <w:rPr>
                <w:color w:val="000000"/>
              </w:rPr>
              <w:t>,</w:t>
            </w:r>
            <w:r w:rsidRPr="00B84954">
              <w:rPr>
                <w:color w:val="000000"/>
              </w:rPr>
              <w:t>3 (1</w:t>
            </w:r>
            <w:r w:rsidR="00F819EB" w:rsidRPr="00B84954">
              <w:rPr>
                <w:color w:val="000000"/>
              </w:rPr>
              <w:t>,</w:t>
            </w:r>
            <w:r w:rsidRPr="00B84954">
              <w:rPr>
                <w:color w:val="000000"/>
              </w:rPr>
              <w:t>1)</w:t>
            </w:r>
          </w:p>
        </w:tc>
      </w:tr>
      <w:tr w:rsidR="00310D0B" w:rsidRPr="00B84954" w14:paraId="2AECC485" w14:textId="77777777" w:rsidTr="00310D0B">
        <w:tc>
          <w:tcPr>
            <w:tcW w:w="2742" w:type="dxa"/>
          </w:tcPr>
          <w:p w14:paraId="2DDEF7B1" w14:textId="2CFCC87D" w:rsidR="00310D0B" w:rsidRPr="00B84954" w:rsidRDefault="00310D0B" w:rsidP="00F819EB">
            <w:pPr>
              <w:jc w:val="center"/>
              <w:rPr>
                <w:rFonts w:eastAsia="Calibri"/>
                <w:lang w:eastAsia="en-US"/>
              </w:rPr>
            </w:pPr>
            <w:r w:rsidRPr="00B84954">
              <w:rPr>
                <w:color w:val="000000"/>
              </w:rPr>
              <w:t>&gt;10</w:t>
            </w:r>
            <w:r w:rsidR="00F819EB" w:rsidRPr="00B84954">
              <w:rPr>
                <w:color w:val="000000"/>
              </w:rPr>
              <w:t>,</w:t>
            </w:r>
            <w:r w:rsidRPr="00B84954">
              <w:rPr>
                <w:color w:val="000000"/>
              </w:rPr>
              <w:t>0 × ULN</w:t>
            </w:r>
          </w:p>
        </w:tc>
        <w:tc>
          <w:tcPr>
            <w:tcW w:w="1499" w:type="dxa"/>
          </w:tcPr>
          <w:p w14:paraId="5DD11B96" w14:textId="42DC40A0" w:rsidR="00310D0B" w:rsidRPr="00B84954" w:rsidRDefault="00310D0B" w:rsidP="00F819EB">
            <w:pPr>
              <w:jc w:val="center"/>
              <w:rPr>
                <w:rFonts w:eastAsia="Calibri"/>
                <w:lang w:eastAsia="en-US"/>
              </w:rPr>
            </w:pPr>
            <w:r w:rsidRPr="00B84954">
              <w:rPr>
                <w:color w:val="000000"/>
              </w:rPr>
              <w:t>4</w:t>
            </w:r>
          </w:p>
        </w:tc>
        <w:tc>
          <w:tcPr>
            <w:tcW w:w="3314" w:type="dxa"/>
          </w:tcPr>
          <w:p w14:paraId="3A1C44FA" w14:textId="2E311A0E" w:rsidR="00310D0B" w:rsidRPr="00B84954" w:rsidRDefault="00310D0B" w:rsidP="00F819EB">
            <w:pPr>
              <w:jc w:val="center"/>
              <w:rPr>
                <w:rFonts w:eastAsia="Calibri"/>
                <w:lang w:eastAsia="en-US"/>
              </w:rPr>
            </w:pPr>
            <w:r w:rsidRPr="00B84954">
              <w:rPr>
                <w:color w:val="000000"/>
              </w:rPr>
              <w:t>0</w:t>
            </w:r>
            <w:r w:rsidR="00F819EB" w:rsidRPr="00B84954">
              <w:rPr>
                <w:color w:val="000000"/>
              </w:rPr>
              <w:t>,</w:t>
            </w:r>
            <w:r w:rsidRPr="00B84954">
              <w:rPr>
                <w:color w:val="000000"/>
              </w:rPr>
              <w:t>7 (0</w:t>
            </w:r>
            <w:r w:rsidR="00F819EB" w:rsidRPr="00B84954">
              <w:rPr>
                <w:color w:val="000000"/>
              </w:rPr>
              <w:t>,</w:t>
            </w:r>
            <w:r w:rsidRPr="00B84954">
              <w:rPr>
                <w:color w:val="000000"/>
              </w:rPr>
              <w:t>4)</w:t>
            </w:r>
          </w:p>
        </w:tc>
        <w:tc>
          <w:tcPr>
            <w:tcW w:w="1791" w:type="dxa"/>
          </w:tcPr>
          <w:p w14:paraId="698EEB7B" w14:textId="11E22D27" w:rsidR="00310D0B" w:rsidRPr="00B84954" w:rsidRDefault="00310D0B" w:rsidP="00F819EB">
            <w:pPr>
              <w:jc w:val="center"/>
              <w:rPr>
                <w:rFonts w:eastAsia="Calibri"/>
                <w:lang w:eastAsia="en-US"/>
              </w:rPr>
            </w:pPr>
            <w:r w:rsidRPr="00B84954">
              <w:rPr>
                <w:color w:val="000000"/>
              </w:rPr>
              <w:t>0</w:t>
            </w:r>
            <w:r w:rsidR="00F819EB" w:rsidRPr="00B84954">
              <w:rPr>
                <w:color w:val="000000"/>
              </w:rPr>
              <w:t>,</w:t>
            </w:r>
            <w:r w:rsidRPr="00B84954">
              <w:rPr>
                <w:color w:val="000000"/>
              </w:rPr>
              <w:t>4 (0</w:t>
            </w:r>
            <w:r w:rsidR="00F819EB" w:rsidRPr="00B84954">
              <w:rPr>
                <w:color w:val="000000"/>
              </w:rPr>
              <w:t>,</w:t>
            </w:r>
            <w:r w:rsidRPr="00B84954">
              <w:rPr>
                <w:color w:val="000000"/>
              </w:rPr>
              <w:t>4)</w:t>
            </w:r>
          </w:p>
        </w:tc>
      </w:tr>
      <w:tr w:rsidR="00310D0B" w:rsidRPr="00B84954" w14:paraId="3B2498DA" w14:textId="77777777" w:rsidTr="008C068F">
        <w:tc>
          <w:tcPr>
            <w:tcW w:w="9346" w:type="dxa"/>
            <w:gridSpan w:val="4"/>
          </w:tcPr>
          <w:p w14:paraId="2BD590E6" w14:textId="417B45F8" w:rsidR="00310D0B" w:rsidRPr="00B84954" w:rsidRDefault="00310D0B" w:rsidP="00310D0B">
            <w:pPr>
              <w:rPr>
                <w:rFonts w:eastAsia="Calibri"/>
                <w:lang w:eastAsia="en-US"/>
              </w:rPr>
            </w:pPr>
            <w:r w:rsidRPr="00B84954">
              <w:rPr>
                <w:rFonts w:eastAsia="Calibri"/>
                <w:lang w:eastAsia="en-US"/>
              </w:rPr>
              <w:t>Уровень панкреатической амилазы, МЕ/л</w:t>
            </w:r>
          </w:p>
        </w:tc>
      </w:tr>
      <w:tr w:rsidR="00310D0B" w:rsidRPr="00B84954" w14:paraId="1EE7C02D" w14:textId="77777777" w:rsidTr="00310D0B">
        <w:tc>
          <w:tcPr>
            <w:tcW w:w="2742" w:type="dxa"/>
          </w:tcPr>
          <w:p w14:paraId="0608C01C" w14:textId="459127D6" w:rsidR="00310D0B" w:rsidRPr="00B84954" w:rsidRDefault="00310D0B" w:rsidP="00F819EB">
            <w:pPr>
              <w:jc w:val="center"/>
              <w:rPr>
                <w:rFonts w:eastAsia="Calibri"/>
                <w:lang w:eastAsia="en-US"/>
              </w:rPr>
            </w:pPr>
            <w:r w:rsidRPr="00B84954">
              <w:rPr>
                <w:color w:val="000000"/>
              </w:rPr>
              <w:t>2</w:t>
            </w:r>
            <w:r w:rsidR="00F819EB" w:rsidRPr="00B84954">
              <w:rPr>
                <w:color w:val="000000"/>
              </w:rPr>
              <w:t>,</w:t>
            </w:r>
            <w:r w:rsidRPr="00B84954">
              <w:rPr>
                <w:color w:val="000000"/>
              </w:rPr>
              <w:t>1–5</w:t>
            </w:r>
            <w:r w:rsidR="00F819EB" w:rsidRPr="00B84954">
              <w:rPr>
                <w:color w:val="000000"/>
              </w:rPr>
              <w:t>,</w:t>
            </w:r>
            <w:r w:rsidRPr="00B84954">
              <w:rPr>
                <w:color w:val="000000"/>
              </w:rPr>
              <w:t>0 × ULN</w:t>
            </w:r>
          </w:p>
        </w:tc>
        <w:tc>
          <w:tcPr>
            <w:tcW w:w="1499" w:type="dxa"/>
          </w:tcPr>
          <w:p w14:paraId="18BEAEA4" w14:textId="154731E5" w:rsidR="00310D0B" w:rsidRPr="00B84954" w:rsidRDefault="00310D0B" w:rsidP="00F819EB">
            <w:pPr>
              <w:jc w:val="center"/>
              <w:rPr>
                <w:rFonts w:eastAsia="Calibri"/>
                <w:lang w:eastAsia="en-US"/>
              </w:rPr>
            </w:pPr>
            <w:r w:rsidRPr="00B84954">
              <w:rPr>
                <w:color w:val="000000"/>
              </w:rPr>
              <w:t>3</w:t>
            </w:r>
          </w:p>
        </w:tc>
        <w:tc>
          <w:tcPr>
            <w:tcW w:w="3314" w:type="dxa"/>
          </w:tcPr>
          <w:p w14:paraId="663E9375" w14:textId="637A2F04" w:rsidR="00310D0B" w:rsidRPr="00B84954" w:rsidRDefault="00310D0B" w:rsidP="00F819EB">
            <w:pPr>
              <w:jc w:val="center"/>
              <w:rPr>
                <w:rFonts w:eastAsia="Calibri"/>
                <w:lang w:eastAsia="en-US"/>
              </w:rPr>
            </w:pPr>
            <w:r w:rsidRPr="00B84954">
              <w:rPr>
                <w:color w:val="000000"/>
              </w:rPr>
              <w:t>5</w:t>
            </w:r>
            <w:r w:rsidR="00F819EB" w:rsidRPr="00B84954">
              <w:rPr>
                <w:color w:val="000000"/>
              </w:rPr>
              <w:t>,</w:t>
            </w:r>
            <w:r w:rsidRPr="00B84954">
              <w:rPr>
                <w:color w:val="000000"/>
              </w:rPr>
              <w:t>0 (2</w:t>
            </w:r>
            <w:r w:rsidR="00F819EB" w:rsidRPr="00B84954">
              <w:rPr>
                <w:color w:val="000000"/>
              </w:rPr>
              <w:t>,</w:t>
            </w:r>
            <w:r w:rsidRPr="00B84954">
              <w:rPr>
                <w:color w:val="000000"/>
              </w:rPr>
              <w:t>8)</w:t>
            </w:r>
          </w:p>
        </w:tc>
        <w:tc>
          <w:tcPr>
            <w:tcW w:w="1791" w:type="dxa"/>
          </w:tcPr>
          <w:p w14:paraId="09ABCD18" w14:textId="25E5B24B" w:rsidR="00310D0B" w:rsidRPr="00B84954" w:rsidRDefault="00310D0B" w:rsidP="00F819EB">
            <w:pPr>
              <w:jc w:val="center"/>
              <w:rPr>
                <w:rFonts w:eastAsia="Calibri"/>
                <w:lang w:eastAsia="en-US"/>
              </w:rPr>
            </w:pPr>
            <w:r w:rsidRPr="00B84954">
              <w:rPr>
                <w:color w:val="000000"/>
              </w:rPr>
              <w:t>3</w:t>
            </w:r>
            <w:r w:rsidR="00F819EB" w:rsidRPr="00B84954">
              <w:rPr>
                <w:color w:val="000000"/>
              </w:rPr>
              <w:t>,</w:t>
            </w:r>
            <w:r w:rsidRPr="00B84954">
              <w:rPr>
                <w:color w:val="000000"/>
              </w:rPr>
              <w:t>0 (2</w:t>
            </w:r>
            <w:r w:rsidR="00F819EB" w:rsidRPr="00B84954">
              <w:rPr>
                <w:color w:val="000000"/>
              </w:rPr>
              <w:t>,</w:t>
            </w:r>
            <w:r w:rsidRPr="00B84954">
              <w:rPr>
                <w:color w:val="000000"/>
              </w:rPr>
              <w:t>6)</w:t>
            </w:r>
          </w:p>
        </w:tc>
      </w:tr>
      <w:tr w:rsidR="00310D0B" w:rsidRPr="00B84954" w14:paraId="5B7412FF" w14:textId="77777777" w:rsidTr="00310D0B">
        <w:tc>
          <w:tcPr>
            <w:tcW w:w="2742" w:type="dxa"/>
          </w:tcPr>
          <w:p w14:paraId="1A3D46DB" w14:textId="271D5BC6" w:rsidR="00310D0B" w:rsidRPr="00B84954" w:rsidRDefault="00310D0B" w:rsidP="00F819EB">
            <w:pPr>
              <w:jc w:val="center"/>
              <w:rPr>
                <w:rFonts w:eastAsia="Calibri"/>
                <w:lang w:eastAsia="en-US"/>
              </w:rPr>
            </w:pPr>
            <w:r w:rsidRPr="00B84954">
              <w:rPr>
                <w:color w:val="000000"/>
              </w:rPr>
              <w:t>&gt;5</w:t>
            </w:r>
            <w:r w:rsidR="00F819EB" w:rsidRPr="00B84954">
              <w:rPr>
                <w:color w:val="000000"/>
              </w:rPr>
              <w:t>,</w:t>
            </w:r>
            <w:r w:rsidRPr="00B84954">
              <w:rPr>
                <w:color w:val="000000"/>
              </w:rPr>
              <w:t>0 × ULN</w:t>
            </w:r>
          </w:p>
        </w:tc>
        <w:tc>
          <w:tcPr>
            <w:tcW w:w="1499" w:type="dxa"/>
          </w:tcPr>
          <w:p w14:paraId="3BD3F907" w14:textId="63B700C9" w:rsidR="00310D0B" w:rsidRPr="00B84954" w:rsidRDefault="00310D0B" w:rsidP="00F819EB">
            <w:pPr>
              <w:jc w:val="center"/>
              <w:rPr>
                <w:rFonts w:eastAsia="Calibri"/>
                <w:lang w:eastAsia="en-US"/>
              </w:rPr>
            </w:pPr>
            <w:r w:rsidRPr="00B84954">
              <w:rPr>
                <w:color w:val="000000"/>
              </w:rPr>
              <w:t>4</w:t>
            </w:r>
          </w:p>
        </w:tc>
        <w:tc>
          <w:tcPr>
            <w:tcW w:w="3314" w:type="dxa"/>
          </w:tcPr>
          <w:p w14:paraId="4E056798" w14:textId="58F596BA" w:rsidR="00310D0B" w:rsidRPr="00B84954" w:rsidRDefault="00310D0B" w:rsidP="00F819EB">
            <w:pPr>
              <w:jc w:val="center"/>
              <w:rPr>
                <w:rFonts w:eastAsia="Calibri"/>
                <w:lang w:eastAsia="en-US"/>
              </w:rPr>
            </w:pPr>
            <w:r w:rsidRPr="00B84954">
              <w:rPr>
                <w:color w:val="000000"/>
              </w:rPr>
              <w:t>0</w:t>
            </w:r>
            <w:r w:rsidR="00F819EB" w:rsidRPr="00B84954">
              <w:rPr>
                <w:color w:val="000000"/>
              </w:rPr>
              <w:t>,</w:t>
            </w:r>
            <w:r w:rsidRPr="00B84954">
              <w:rPr>
                <w:color w:val="000000"/>
              </w:rPr>
              <w:t>2 (0</w:t>
            </w:r>
            <w:r w:rsidR="00F819EB" w:rsidRPr="00B84954">
              <w:rPr>
                <w:color w:val="000000"/>
              </w:rPr>
              <w:t>,</w:t>
            </w:r>
            <w:r w:rsidRPr="00B84954">
              <w:rPr>
                <w:color w:val="000000"/>
              </w:rPr>
              <w:t>1)</w:t>
            </w:r>
          </w:p>
        </w:tc>
        <w:tc>
          <w:tcPr>
            <w:tcW w:w="1791" w:type="dxa"/>
          </w:tcPr>
          <w:p w14:paraId="40641B32" w14:textId="68878C8F" w:rsidR="00310D0B" w:rsidRPr="00B84954" w:rsidRDefault="00310D0B" w:rsidP="00F819EB">
            <w:pPr>
              <w:jc w:val="center"/>
              <w:rPr>
                <w:rFonts w:eastAsia="Calibri"/>
                <w:lang w:eastAsia="en-US"/>
              </w:rPr>
            </w:pPr>
            <w:r w:rsidRPr="00B84954">
              <w:rPr>
                <w:color w:val="000000"/>
              </w:rPr>
              <w:t>0</w:t>
            </w:r>
            <w:r w:rsidR="00F819EB" w:rsidRPr="00B84954">
              <w:rPr>
                <w:color w:val="000000"/>
              </w:rPr>
              <w:t>,</w:t>
            </w:r>
            <w:r w:rsidRPr="00B84954">
              <w:rPr>
                <w:color w:val="000000"/>
              </w:rPr>
              <w:t>4 (0</w:t>
            </w:r>
            <w:r w:rsidR="00F819EB" w:rsidRPr="00B84954">
              <w:rPr>
                <w:color w:val="000000"/>
              </w:rPr>
              <w:t>,</w:t>
            </w:r>
            <w:r w:rsidRPr="00B84954">
              <w:rPr>
                <w:color w:val="000000"/>
              </w:rPr>
              <w:t>4)</w:t>
            </w:r>
          </w:p>
        </w:tc>
      </w:tr>
      <w:tr w:rsidR="00310D0B" w:rsidRPr="00B84954" w14:paraId="158F134D" w14:textId="77777777" w:rsidTr="008C068F">
        <w:tc>
          <w:tcPr>
            <w:tcW w:w="9346" w:type="dxa"/>
            <w:gridSpan w:val="4"/>
          </w:tcPr>
          <w:p w14:paraId="14B8EDFF" w14:textId="06F1CBAB" w:rsidR="00310D0B" w:rsidRPr="00B84954" w:rsidRDefault="00310D0B" w:rsidP="00310D0B">
            <w:pPr>
              <w:rPr>
                <w:rFonts w:eastAsia="Calibri"/>
                <w:lang w:eastAsia="en-US"/>
              </w:rPr>
            </w:pPr>
            <w:r w:rsidRPr="00B84954">
              <w:rPr>
                <w:rFonts w:eastAsia="Calibri"/>
                <w:lang w:eastAsia="en-US"/>
              </w:rPr>
              <w:t>Уровень липазы, МЕ/л</w:t>
            </w:r>
          </w:p>
        </w:tc>
      </w:tr>
      <w:tr w:rsidR="00310D0B" w:rsidRPr="00B84954" w14:paraId="6A0996A4" w14:textId="77777777" w:rsidTr="00310D0B">
        <w:tc>
          <w:tcPr>
            <w:tcW w:w="2742" w:type="dxa"/>
          </w:tcPr>
          <w:p w14:paraId="2CE42546" w14:textId="09AF0C56" w:rsidR="00310D0B" w:rsidRPr="00B84954" w:rsidRDefault="00310D0B" w:rsidP="00F819EB">
            <w:pPr>
              <w:jc w:val="center"/>
              <w:rPr>
                <w:rFonts w:eastAsia="Calibri"/>
                <w:lang w:eastAsia="en-US"/>
              </w:rPr>
            </w:pPr>
            <w:r w:rsidRPr="00B84954">
              <w:rPr>
                <w:color w:val="000000"/>
              </w:rPr>
              <w:t>3</w:t>
            </w:r>
            <w:r w:rsidR="00F819EB" w:rsidRPr="00B84954">
              <w:rPr>
                <w:color w:val="000000"/>
              </w:rPr>
              <w:t>,</w:t>
            </w:r>
            <w:r w:rsidRPr="00B84954">
              <w:rPr>
                <w:color w:val="000000"/>
              </w:rPr>
              <w:t>1–5</w:t>
            </w:r>
            <w:r w:rsidR="00F819EB" w:rsidRPr="00B84954">
              <w:rPr>
                <w:color w:val="000000"/>
              </w:rPr>
              <w:t>,</w:t>
            </w:r>
            <w:r w:rsidRPr="00B84954">
              <w:rPr>
                <w:color w:val="000000"/>
              </w:rPr>
              <w:t>0 × ULN</w:t>
            </w:r>
          </w:p>
        </w:tc>
        <w:tc>
          <w:tcPr>
            <w:tcW w:w="1499" w:type="dxa"/>
          </w:tcPr>
          <w:p w14:paraId="4776C007" w14:textId="69923F48" w:rsidR="00310D0B" w:rsidRPr="00B84954" w:rsidRDefault="00310D0B" w:rsidP="00F819EB">
            <w:pPr>
              <w:jc w:val="center"/>
              <w:rPr>
                <w:rFonts w:eastAsia="Calibri"/>
                <w:lang w:eastAsia="en-US"/>
              </w:rPr>
            </w:pPr>
            <w:r w:rsidRPr="00B84954">
              <w:rPr>
                <w:color w:val="000000"/>
              </w:rPr>
              <w:t>3</w:t>
            </w:r>
          </w:p>
        </w:tc>
        <w:tc>
          <w:tcPr>
            <w:tcW w:w="3314" w:type="dxa"/>
          </w:tcPr>
          <w:p w14:paraId="31B19EF7" w14:textId="1E7061C0" w:rsidR="00310D0B" w:rsidRPr="00B84954" w:rsidRDefault="00310D0B" w:rsidP="00F819EB">
            <w:pPr>
              <w:jc w:val="center"/>
              <w:rPr>
                <w:rFonts w:eastAsia="Calibri"/>
                <w:lang w:eastAsia="en-US"/>
              </w:rPr>
            </w:pPr>
            <w:r w:rsidRPr="00B84954">
              <w:rPr>
                <w:color w:val="000000"/>
              </w:rPr>
              <w:t>2</w:t>
            </w:r>
            <w:r w:rsidR="00F819EB" w:rsidRPr="00B84954">
              <w:rPr>
                <w:color w:val="000000"/>
              </w:rPr>
              <w:t>,</w:t>
            </w:r>
            <w:r w:rsidRPr="00B84954">
              <w:rPr>
                <w:color w:val="000000"/>
              </w:rPr>
              <w:t>0 (1</w:t>
            </w:r>
            <w:r w:rsidR="00F819EB" w:rsidRPr="00B84954">
              <w:rPr>
                <w:color w:val="000000"/>
              </w:rPr>
              <w:t>,</w:t>
            </w:r>
            <w:r w:rsidRPr="00B84954">
              <w:rPr>
                <w:color w:val="000000"/>
              </w:rPr>
              <w:t>1)</w:t>
            </w:r>
          </w:p>
        </w:tc>
        <w:tc>
          <w:tcPr>
            <w:tcW w:w="1791" w:type="dxa"/>
          </w:tcPr>
          <w:p w14:paraId="062C3C15" w14:textId="6601F71E" w:rsidR="00310D0B" w:rsidRPr="00B84954" w:rsidRDefault="00310D0B" w:rsidP="00F819EB">
            <w:pPr>
              <w:jc w:val="center"/>
              <w:rPr>
                <w:rFonts w:eastAsia="Calibri"/>
                <w:lang w:eastAsia="en-US"/>
              </w:rPr>
            </w:pPr>
            <w:r w:rsidRPr="00B84954">
              <w:rPr>
                <w:color w:val="000000"/>
              </w:rPr>
              <w:t>0</w:t>
            </w:r>
            <w:r w:rsidR="00F819EB" w:rsidRPr="00B84954">
              <w:rPr>
                <w:color w:val="000000"/>
              </w:rPr>
              <w:t>,</w:t>
            </w:r>
            <w:r w:rsidRPr="00B84954">
              <w:rPr>
                <w:color w:val="000000"/>
              </w:rPr>
              <w:t>8 (0</w:t>
            </w:r>
            <w:r w:rsidR="00F819EB" w:rsidRPr="00B84954">
              <w:rPr>
                <w:color w:val="000000"/>
              </w:rPr>
              <w:t>,</w:t>
            </w:r>
            <w:r w:rsidRPr="00B84954">
              <w:rPr>
                <w:color w:val="000000"/>
              </w:rPr>
              <w:t>7)</w:t>
            </w:r>
          </w:p>
        </w:tc>
      </w:tr>
      <w:tr w:rsidR="00310D0B" w:rsidRPr="00B84954" w14:paraId="038E10F6" w14:textId="77777777" w:rsidTr="00310D0B">
        <w:tc>
          <w:tcPr>
            <w:tcW w:w="2742" w:type="dxa"/>
          </w:tcPr>
          <w:p w14:paraId="67F7448C" w14:textId="5BE9E310" w:rsidR="00310D0B" w:rsidRPr="00B84954" w:rsidRDefault="00310D0B" w:rsidP="00F819EB">
            <w:pPr>
              <w:jc w:val="center"/>
              <w:rPr>
                <w:rFonts w:eastAsia="Calibri"/>
                <w:lang w:eastAsia="en-US"/>
              </w:rPr>
            </w:pPr>
            <w:r w:rsidRPr="00B84954">
              <w:rPr>
                <w:color w:val="000000"/>
              </w:rPr>
              <w:t>&gt;5</w:t>
            </w:r>
            <w:r w:rsidR="00F819EB" w:rsidRPr="00B84954">
              <w:rPr>
                <w:color w:val="000000"/>
              </w:rPr>
              <w:t>,</w:t>
            </w:r>
            <w:r w:rsidRPr="00B84954">
              <w:rPr>
                <w:color w:val="000000"/>
              </w:rPr>
              <w:t>0 × ULN</w:t>
            </w:r>
          </w:p>
        </w:tc>
        <w:tc>
          <w:tcPr>
            <w:tcW w:w="1499" w:type="dxa"/>
          </w:tcPr>
          <w:p w14:paraId="140D9537" w14:textId="45393C20" w:rsidR="00310D0B" w:rsidRPr="00B84954" w:rsidRDefault="00310D0B" w:rsidP="00F819EB">
            <w:pPr>
              <w:jc w:val="center"/>
              <w:rPr>
                <w:rFonts w:eastAsia="Calibri"/>
                <w:lang w:eastAsia="en-US"/>
              </w:rPr>
            </w:pPr>
            <w:r w:rsidRPr="00B84954">
              <w:rPr>
                <w:color w:val="000000"/>
              </w:rPr>
              <w:t>4</w:t>
            </w:r>
          </w:p>
        </w:tc>
        <w:tc>
          <w:tcPr>
            <w:tcW w:w="3314" w:type="dxa"/>
          </w:tcPr>
          <w:p w14:paraId="6822171A" w14:textId="6BEFC08A" w:rsidR="00310D0B" w:rsidRPr="00B84954" w:rsidRDefault="00310D0B" w:rsidP="00F819EB">
            <w:pPr>
              <w:jc w:val="center"/>
              <w:rPr>
                <w:rFonts w:eastAsia="Calibri"/>
                <w:lang w:eastAsia="en-US"/>
              </w:rPr>
            </w:pPr>
            <w:r w:rsidRPr="00B84954">
              <w:rPr>
                <w:color w:val="000000"/>
              </w:rPr>
              <w:t>0 (0</w:t>
            </w:r>
            <w:r w:rsidR="00F819EB" w:rsidRPr="00B84954">
              <w:rPr>
                <w:color w:val="000000"/>
              </w:rPr>
              <w:t>,</w:t>
            </w:r>
            <w:r w:rsidRPr="00B84954">
              <w:rPr>
                <w:color w:val="000000"/>
              </w:rPr>
              <w:t>0)</w:t>
            </w:r>
          </w:p>
        </w:tc>
        <w:tc>
          <w:tcPr>
            <w:tcW w:w="1791" w:type="dxa"/>
          </w:tcPr>
          <w:p w14:paraId="7EDD1C27" w14:textId="72229949" w:rsidR="00310D0B" w:rsidRPr="00B84954" w:rsidRDefault="00310D0B" w:rsidP="00F819EB">
            <w:pPr>
              <w:jc w:val="center"/>
              <w:rPr>
                <w:rFonts w:eastAsia="Calibri"/>
                <w:lang w:eastAsia="en-US"/>
              </w:rPr>
            </w:pPr>
            <w:r w:rsidRPr="00B84954">
              <w:rPr>
                <w:color w:val="000000"/>
              </w:rPr>
              <w:t>0 (0</w:t>
            </w:r>
            <w:r w:rsidR="00F819EB" w:rsidRPr="00B84954">
              <w:rPr>
                <w:color w:val="000000"/>
              </w:rPr>
              <w:t>,</w:t>
            </w:r>
            <w:r w:rsidRPr="00B84954">
              <w:rPr>
                <w:color w:val="000000"/>
              </w:rPr>
              <w:t>0)</w:t>
            </w:r>
          </w:p>
        </w:tc>
      </w:tr>
      <w:tr w:rsidR="00310D0B" w:rsidRPr="00B84954" w14:paraId="70EA3842" w14:textId="77777777" w:rsidTr="008C068F">
        <w:tc>
          <w:tcPr>
            <w:tcW w:w="9346" w:type="dxa"/>
            <w:gridSpan w:val="4"/>
          </w:tcPr>
          <w:p w14:paraId="2B477F45" w14:textId="4A6941E3" w:rsidR="00310D0B" w:rsidRPr="00B84954" w:rsidRDefault="00310D0B" w:rsidP="00310D0B">
            <w:pPr>
              <w:rPr>
                <w:rFonts w:eastAsia="Calibri"/>
                <w:lang w:eastAsia="en-US"/>
              </w:rPr>
            </w:pPr>
            <w:r w:rsidRPr="00B84954">
              <w:rPr>
                <w:rFonts w:eastAsia="Calibri"/>
                <w:lang w:eastAsia="en-US"/>
              </w:rPr>
              <w:t>Уровень креатин киназы, МЕ/л</w:t>
            </w:r>
          </w:p>
        </w:tc>
      </w:tr>
      <w:tr w:rsidR="00310D0B" w:rsidRPr="00B84954" w14:paraId="65CD62DA" w14:textId="77777777" w:rsidTr="00310D0B">
        <w:tc>
          <w:tcPr>
            <w:tcW w:w="2742" w:type="dxa"/>
          </w:tcPr>
          <w:p w14:paraId="5E12F8E8" w14:textId="6A0E897C" w:rsidR="00310D0B" w:rsidRPr="00B84954" w:rsidRDefault="00310D0B" w:rsidP="00F819EB">
            <w:pPr>
              <w:jc w:val="center"/>
              <w:rPr>
                <w:rFonts w:eastAsia="Calibri"/>
                <w:lang w:eastAsia="en-US"/>
              </w:rPr>
            </w:pPr>
            <w:r w:rsidRPr="00B84954">
              <w:rPr>
                <w:color w:val="000000"/>
              </w:rPr>
              <w:t>10</w:t>
            </w:r>
            <w:r w:rsidR="00F819EB" w:rsidRPr="00B84954">
              <w:rPr>
                <w:color w:val="000000"/>
              </w:rPr>
              <w:t>,</w:t>
            </w:r>
            <w:r w:rsidRPr="00B84954">
              <w:rPr>
                <w:color w:val="000000"/>
              </w:rPr>
              <w:t>0–19</w:t>
            </w:r>
            <w:r w:rsidR="00F819EB" w:rsidRPr="00B84954">
              <w:rPr>
                <w:color w:val="000000"/>
              </w:rPr>
              <w:t>,</w:t>
            </w:r>
            <w:r w:rsidRPr="00B84954">
              <w:rPr>
                <w:color w:val="000000"/>
              </w:rPr>
              <w:t>9 × ULN</w:t>
            </w:r>
          </w:p>
        </w:tc>
        <w:tc>
          <w:tcPr>
            <w:tcW w:w="1499" w:type="dxa"/>
          </w:tcPr>
          <w:p w14:paraId="18E3D3DF" w14:textId="2C60AA39" w:rsidR="00310D0B" w:rsidRPr="00B84954" w:rsidRDefault="00310D0B" w:rsidP="00F819EB">
            <w:pPr>
              <w:jc w:val="center"/>
              <w:rPr>
                <w:rFonts w:eastAsia="Calibri"/>
                <w:lang w:eastAsia="en-US"/>
              </w:rPr>
            </w:pPr>
            <w:r w:rsidRPr="00B84954">
              <w:rPr>
                <w:color w:val="000000"/>
              </w:rPr>
              <w:t>3</w:t>
            </w:r>
          </w:p>
        </w:tc>
        <w:tc>
          <w:tcPr>
            <w:tcW w:w="3314" w:type="dxa"/>
          </w:tcPr>
          <w:p w14:paraId="7743C197" w14:textId="1CD83845" w:rsidR="00310D0B" w:rsidRPr="00B84954" w:rsidRDefault="00310D0B" w:rsidP="00F819EB">
            <w:pPr>
              <w:jc w:val="center"/>
              <w:rPr>
                <w:rFonts w:eastAsia="Calibri"/>
                <w:lang w:eastAsia="en-US"/>
              </w:rPr>
            </w:pPr>
            <w:r w:rsidRPr="00B84954">
              <w:rPr>
                <w:color w:val="000000"/>
              </w:rPr>
              <w:t>3</w:t>
            </w:r>
            <w:r w:rsidR="00F819EB" w:rsidRPr="00B84954">
              <w:rPr>
                <w:color w:val="000000"/>
              </w:rPr>
              <w:t>,</w:t>
            </w:r>
            <w:r w:rsidRPr="00B84954">
              <w:rPr>
                <w:color w:val="000000"/>
              </w:rPr>
              <w:t>9 (2</w:t>
            </w:r>
            <w:r w:rsidR="00F819EB" w:rsidRPr="00B84954">
              <w:rPr>
                <w:color w:val="000000"/>
              </w:rPr>
              <w:t>,</w:t>
            </w:r>
            <w:r w:rsidRPr="00B84954">
              <w:rPr>
                <w:color w:val="000000"/>
              </w:rPr>
              <w:t>2)</w:t>
            </w:r>
          </w:p>
        </w:tc>
        <w:tc>
          <w:tcPr>
            <w:tcW w:w="1791" w:type="dxa"/>
          </w:tcPr>
          <w:p w14:paraId="7D66A4CE" w14:textId="1A7936C5" w:rsidR="00310D0B" w:rsidRPr="00B84954" w:rsidRDefault="00310D0B" w:rsidP="00F819EB">
            <w:pPr>
              <w:jc w:val="center"/>
              <w:rPr>
                <w:rFonts w:eastAsia="Calibri"/>
                <w:lang w:eastAsia="en-US"/>
              </w:rPr>
            </w:pPr>
            <w:r w:rsidRPr="00B84954">
              <w:rPr>
                <w:color w:val="000000"/>
              </w:rPr>
              <w:t>2</w:t>
            </w:r>
            <w:r w:rsidR="00F819EB" w:rsidRPr="00B84954">
              <w:rPr>
                <w:color w:val="000000"/>
              </w:rPr>
              <w:t>,</w:t>
            </w:r>
            <w:r w:rsidRPr="00B84954">
              <w:rPr>
                <w:color w:val="000000"/>
              </w:rPr>
              <w:t>5 (2</w:t>
            </w:r>
            <w:r w:rsidR="00F819EB" w:rsidRPr="00B84954">
              <w:rPr>
                <w:color w:val="000000"/>
              </w:rPr>
              <w:t>,</w:t>
            </w:r>
            <w:r w:rsidRPr="00B84954">
              <w:rPr>
                <w:color w:val="000000"/>
              </w:rPr>
              <w:t>2)</w:t>
            </w:r>
          </w:p>
        </w:tc>
      </w:tr>
      <w:tr w:rsidR="00310D0B" w:rsidRPr="00B84954" w14:paraId="283210B6" w14:textId="77777777" w:rsidTr="00310D0B">
        <w:tc>
          <w:tcPr>
            <w:tcW w:w="2742" w:type="dxa"/>
          </w:tcPr>
          <w:p w14:paraId="13563451" w14:textId="51F803B9" w:rsidR="00310D0B" w:rsidRPr="00B84954" w:rsidRDefault="00310D0B" w:rsidP="00F819EB">
            <w:pPr>
              <w:jc w:val="center"/>
              <w:rPr>
                <w:rFonts w:eastAsia="Calibri"/>
                <w:lang w:eastAsia="en-US"/>
              </w:rPr>
            </w:pPr>
            <w:r w:rsidRPr="00B84954">
              <w:rPr>
                <w:color w:val="000000"/>
              </w:rPr>
              <w:t>≥20</w:t>
            </w:r>
            <w:r w:rsidR="00F819EB" w:rsidRPr="00B84954">
              <w:rPr>
                <w:color w:val="000000"/>
              </w:rPr>
              <w:t>,</w:t>
            </w:r>
            <w:r w:rsidRPr="00B84954">
              <w:rPr>
                <w:color w:val="000000"/>
              </w:rPr>
              <w:t>0 × ULN</w:t>
            </w:r>
          </w:p>
        </w:tc>
        <w:tc>
          <w:tcPr>
            <w:tcW w:w="1499" w:type="dxa"/>
          </w:tcPr>
          <w:p w14:paraId="6D21C936" w14:textId="72BBBE51" w:rsidR="00310D0B" w:rsidRPr="00B84954" w:rsidRDefault="00310D0B" w:rsidP="00F819EB">
            <w:pPr>
              <w:jc w:val="center"/>
              <w:rPr>
                <w:rFonts w:eastAsia="Calibri"/>
                <w:lang w:eastAsia="en-US"/>
              </w:rPr>
            </w:pPr>
            <w:r w:rsidRPr="00B84954">
              <w:rPr>
                <w:color w:val="000000"/>
              </w:rPr>
              <w:t>4</w:t>
            </w:r>
          </w:p>
        </w:tc>
        <w:tc>
          <w:tcPr>
            <w:tcW w:w="3314" w:type="dxa"/>
          </w:tcPr>
          <w:p w14:paraId="443108E3" w14:textId="5E87FD3A" w:rsidR="00310D0B" w:rsidRPr="00B84954" w:rsidRDefault="00310D0B" w:rsidP="00F819EB">
            <w:pPr>
              <w:jc w:val="center"/>
              <w:rPr>
                <w:rFonts w:eastAsia="Calibri"/>
                <w:lang w:eastAsia="en-US"/>
              </w:rPr>
            </w:pPr>
            <w:r w:rsidRPr="00B84954">
              <w:rPr>
                <w:color w:val="000000"/>
              </w:rPr>
              <w:t>3</w:t>
            </w:r>
            <w:r w:rsidR="00F819EB" w:rsidRPr="00B84954">
              <w:rPr>
                <w:color w:val="000000"/>
              </w:rPr>
              <w:t>,</w:t>
            </w:r>
            <w:r w:rsidRPr="00B84954">
              <w:rPr>
                <w:color w:val="000000"/>
              </w:rPr>
              <w:t>0 (1</w:t>
            </w:r>
            <w:r w:rsidR="00F819EB" w:rsidRPr="00B84954">
              <w:rPr>
                <w:color w:val="000000"/>
              </w:rPr>
              <w:t>,</w:t>
            </w:r>
            <w:r w:rsidRPr="00B84954">
              <w:rPr>
                <w:color w:val="000000"/>
              </w:rPr>
              <w:t>7)</w:t>
            </w:r>
          </w:p>
        </w:tc>
        <w:tc>
          <w:tcPr>
            <w:tcW w:w="1791" w:type="dxa"/>
          </w:tcPr>
          <w:p w14:paraId="282ED870" w14:textId="04F7CDA0" w:rsidR="00310D0B" w:rsidRPr="00B84954" w:rsidRDefault="00310D0B" w:rsidP="00F819EB">
            <w:pPr>
              <w:jc w:val="center"/>
              <w:rPr>
                <w:rFonts w:eastAsia="Calibri"/>
                <w:lang w:eastAsia="en-US"/>
              </w:rPr>
            </w:pPr>
            <w:r w:rsidRPr="00B84954">
              <w:rPr>
                <w:color w:val="000000"/>
              </w:rPr>
              <w:t>0</w:t>
            </w:r>
            <w:r w:rsidR="00F819EB" w:rsidRPr="00B84954">
              <w:rPr>
                <w:color w:val="000000"/>
              </w:rPr>
              <w:t>,</w:t>
            </w:r>
            <w:r w:rsidRPr="00B84954">
              <w:rPr>
                <w:color w:val="000000"/>
              </w:rPr>
              <w:t>8 (0</w:t>
            </w:r>
            <w:r w:rsidR="00F819EB" w:rsidRPr="00B84954">
              <w:rPr>
                <w:color w:val="000000"/>
              </w:rPr>
              <w:t>,</w:t>
            </w:r>
            <w:r w:rsidRPr="00B84954">
              <w:rPr>
                <w:color w:val="000000"/>
              </w:rPr>
              <w:t>7)</w:t>
            </w:r>
          </w:p>
        </w:tc>
      </w:tr>
      <w:tr w:rsidR="00310D0B" w:rsidRPr="00B84954" w14:paraId="2C31061C" w14:textId="77777777" w:rsidTr="008C068F">
        <w:tc>
          <w:tcPr>
            <w:tcW w:w="9346" w:type="dxa"/>
            <w:gridSpan w:val="4"/>
          </w:tcPr>
          <w:p w14:paraId="50FEDA7A" w14:textId="77777777" w:rsidR="008545FF" w:rsidRDefault="008545FF" w:rsidP="00310D0B">
            <w:pPr>
              <w:rPr>
                <w:rFonts w:eastAsia="Calibri"/>
                <w:b/>
                <w:sz w:val="20"/>
                <w:szCs w:val="20"/>
                <w:lang w:eastAsia="en-US"/>
              </w:rPr>
            </w:pPr>
            <w:r>
              <w:rPr>
                <w:rFonts w:eastAsia="Calibri"/>
                <w:b/>
                <w:sz w:val="20"/>
                <w:szCs w:val="20"/>
                <w:lang w:eastAsia="en-US"/>
              </w:rPr>
              <w:t>Примечание:</w:t>
            </w:r>
          </w:p>
          <w:p w14:paraId="22121EB7" w14:textId="5879BAC4" w:rsidR="00310D0B" w:rsidRPr="00B84954" w:rsidRDefault="00310D0B" w:rsidP="00310D0B">
            <w:pPr>
              <w:rPr>
                <w:rFonts w:eastAsia="Calibri"/>
                <w:sz w:val="20"/>
                <w:szCs w:val="20"/>
                <w:lang w:eastAsia="en-US"/>
              </w:rPr>
            </w:pPr>
            <w:r w:rsidRPr="00B84954">
              <w:rPr>
                <w:rFonts w:eastAsia="Calibri"/>
                <w:sz w:val="20"/>
                <w:szCs w:val="20"/>
                <w:lang w:eastAsia="en-US"/>
              </w:rPr>
              <w:t xml:space="preserve">ULN = верхний предел нормального диапазона. </w:t>
            </w:r>
          </w:p>
        </w:tc>
      </w:tr>
    </w:tbl>
    <w:p w14:paraId="052A14B5" w14:textId="77777777" w:rsidR="0061045B" w:rsidRPr="00B84954" w:rsidRDefault="0061045B" w:rsidP="009A3534">
      <w:pPr>
        <w:spacing w:after="0" w:line="240" w:lineRule="auto"/>
        <w:rPr>
          <w:rFonts w:eastAsia="Calibri"/>
          <w:bCs/>
          <w:iCs/>
          <w:lang w:eastAsia="en-US"/>
        </w:rPr>
      </w:pPr>
    </w:p>
    <w:p w14:paraId="3C8C6347" w14:textId="77777777" w:rsidR="008545FF" w:rsidRDefault="008545FF" w:rsidP="00B61819">
      <w:pPr>
        <w:spacing w:after="0" w:line="240" w:lineRule="auto"/>
        <w:ind w:firstLine="709"/>
        <w:rPr>
          <w:rFonts w:eastAsia="Calibri"/>
          <w:b/>
          <w:i/>
          <w:lang w:eastAsia="en-US"/>
        </w:rPr>
        <w:sectPr w:rsidR="008545FF" w:rsidSect="00000048">
          <w:pgSz w:w="11906" w:h="16838"/>
          <w:pgMar w:top="1134" w:right="849" w:bottom="1134" w:left="1701" w:header="708" w:footer="708" w:gutter="0"/>
          <w:cols w:space="708"/>
          <w:docGrid w:linePitch="360"/>
        </w:sectPr>
      </w:pPr>
    </w:p>
    <w:p w14:paraId="584D758A" w14:textId="31F91AF8" w:rsidR="00B61819" w:rsidRPr="00B84954" w:rsidRDefault="00B61819" w:rsidP="00B61819">
      <w:pPr>
        <w:spacing w:after="0" w:line="240" w:lineRule="auto"/>
        <w:ind w:firstLine="709"/>
        <w:rPr>
          <w:rFonts w:eastAsia="Calibri"/>
          <w:b/>
          <w:i/>
          <w:lang w:eastAsia="en-US"/>
        </w:rPr>
      </w:pPr>
      <w:r w:rsidRPr="00B84954">
        <w:rPr>
          <w:rFonts w:eastAsia="Calibri"/>
          <w:b/>
          <w:i/>
          <w:lang w:eastAsia="en-US"/>
        </w:rPr>
        <w:t>Сравнение эффективности доз ралтегравира у ранее не леченны</w:t>
      </w:r>
      <w:r w:rsidR="008D69F2">
        <w:rPr>
          <w:rFonts w:eastAsia="Calibri"/>
          <w:b/>
          <w:i/>
          <w:lang w:eastAsia="en-US"/>
        </w:rPr>
        <w:t>х, наивных взрослых пациентов (И</w:t>
      </w:r>
      <w:r w:rsidRPr="00B84954">
        <w:rPr>
          <w:rFonts w:eastAsia="Calibri"/>
          <w:b/>
          <w:i/>
          <w:lang w:eastAsia="en-US"/>
        </w:rPr>
        <w:t>ссл</w:t>
      </w:r>
      <w:r w:rsidR="008D69F2">
        <w:rPr>
          <w:rFonts w:eastAsia="Calibri"/>
          <w:b/>
          <w:i/>
          <w:lang w:eastAsia="en-US"/>
        </w:rPr>
        <w:t>едование -</w:t>
      </w:r>
      <w:r w:rsidRPr="00B84954">
        <w:rPr>
          <w:rFonts w:eastAsia="Calibri"/>
          <w:b/>
          <w:i/>
          <w:lang w:eastAsia="en-US"/>
        </w:rPr>
        <w:t xml:space="preserve"> 292)</w:t>
      </w:r>
    </w:p>
    <w:p w14:paraId="45EF7C8C" w14:textId="3B5C54F7" w:rsidR="00F61E5B" w:rsidRPr="00B84954" w:rsidRDefault="00CD6B86" w:rsidP="00F61E5B">
      <w:pPr>
        <w:spacing w:after="0" w:line="240" w:lineRule="auto"/>
        <w:ind w:firstLine="709"/>
        <w:rPr>
          <w:rFonts w:eastAsia="Calibri"/>
          <w:lang w:eastAsia="en-US"/>
        </w:rPr>
      </w:pPr>
      <w:r w:rsidRPr="00B84954">
        <w:rPr>
          <w:rFonts w:eastAsia="Calibri"/>
          <w:bCs/>
          <w:iCs/>
          <w:lang w:eastAsia="en-US"/>
        </w:rPr>
        <w:t xml:space="preserve">В исследовании </w:t>
      </w:r>
      <w:r w:rsidRPr="00B84954">
        <w:rPr>
          <w:rFonts w:eastAsia="Calibri"/>
          <w:bCs/>
          <w:iCs/>
          <w:lang w:val="en-US" w:eastAsia="en-US"/>
        </w:rPr>
        <w:t>ONCEMARK</w:t>
      </w:r>
      <w:r w:rsidRPr="00B84954">
        <w:rPr>
          <w:rFonts w:eastAsia="Calibri"/>
          <w:bCs/>
          <w:iCs/>
          <w:lang w:eastAsia="en-US"/>
        </w:rPr>
        <w:t>, в ходе которого производилось сравнение безопасности реформулированного ралтегравира 1200 мг (2 таблетки по 600 мг раз в день) и 800 мг ралтегравира (таблетки 400 мг, 2 раза в сутки). Частота НЯ была сходной между группами лечения на 96 неделе. Клинические НЯ привели к прекращению лечения к 96 неделе у 0,9% пациентов в группе ралтегравира 1200 мг и 2,3% пациентов в группе ралтегравира 800 мг.</w:t>
      </w:r>
      <w:r w:rsidR="00F61E5B" w:rsidRPr="00B84954">
        <w:rPr>
          <w:rFonts w:eastAsia="Calibri"/>
          <w:bCs/>
          <w:iCs/>
          <w:lang w:eastAsia="en-US"/>
        </w:rPr>
        <w:t xml:space="preserve"> Данные по профилю безопасности в ралтегравира в исследованных концентрациях</w:t>
      </w:r>
      <w:r w:rsidR="00F61E5B" w:rsidRPr="00B84954">
        <w:rPr>
          <w:rFonts w:eastAsia="Calibri"/>
          <w:lang w:eastAsia="en-US"/>
        </w:rPr>
        <w:t xml:space="preserve"> представлены в таблице ниже.</w:t>
      </w:r>
    </w:p>
    <w:p w14:paraId="0F89D144" w14:textId="77777777" w:rsidR="00F61E5B" w:rsidRPr="00B84954" w:rsidRDefault="00F61E5B" w:rsidP="00F61E5B">
      <w:pPr>
        <w:spacing w:after="0" w:line="240" w:lineRule="auto"/>
        <w:rPr>
          <w:rFonts w:eastAsia="Calibri"/>
          <w:b/>
          <w:lang w:eastAsia="en-US"/>
        </w:rPr>
      </w:pPr>
    </w:p>
    <w:p w14:paraId="352DDF57" w14:textId="01C8415D" w:rsidR="00F61E5B" w:rsidRPr="00B84954" w:rsidRDefault="00F61E5B" w:rsidP="00F61E5B">
      <w:pPr>
        <w:spacing w:after="0" w:line="240" w:lineRule="auto"/>
        <w:rPr>
          <w:rFonts w:eastAsia="Calibri"/>
          <w:lang w:eastAsia="en-US"/>
        </w:rPr>
      </w:pPr>
      <w:r w:rsidRPr="00B84954">
        <w:rPr>
          <w:rFonts w:eastAsia="Calibri"/>
          <w:b/>
          <w:lang w:eastAsia="en-US"/>
        </w:rPr>
        <w:t>Таблица 4</w:t>
      </w:r>
      <w:r w:rsidR="00ED350E">
        <w:rPr>
          <w:rFonts w:eastAsia="Calibri"/>
          <w:b/>
          <w:lang w:eastAsia="en-US"/>
        </w:rPr>
        <w:t>-</w:t>
      </w:r>
      <w:r w:rsidR="008545FF">
        <w:rPr>
          <w:rFonts w:eastAsia="Calibri"/>
          <w:b/>
          <w:lang w:eastAsia="en-US"/>
        </w:rPr>
        <w:t>19</w:t>
      </w:r>
      <w:r w:rsidRPr="00B84954">
        <w:rPr>
          <w:rFonts w:eastAsia="Calibri"/>
          <w:b/>
          <w:lang w:eastAsia="en-US"/>
        </w:rPr>
        <w:t>.</w:t>
      </w:r>
      <w:r w:rsidRPr="00B84954">
        <w:rPr>
          <w:rFonts w:eastAsia="Calibri"/>
          <w:lang w:eastAsia="en-US"/>
        </w:rPr>
        <w:t xml:space="preserve"> Частота возникновения нежелательных явлений (НЯ) и нежелательных реакций (НР) для групп ралтегравира </w:t>
      </w:r>
      <w:r w:rsidRPr="00B84954">
        <w:rPr>
          <w:rFonts w:eastAsia="Calibri"/>
          <w:bCs/>
          <w:iCs/>
          <w:lang w:eastAsia="en-US"/>
        </w:rPr>
        <w:t>1200 мг и 800 мг</w:t>
      </w:r>
      <w:r w:rsidRPr="00B84954">
        <w:rPr>
          <w:rFonts w:eastAsia="Calibri"/>
          <w:lang w:eastAsia="en-US"/>
        </w:rPr>
        <w:t xml:space="preserve"> в конце 48 и 96 недель [16].</w:t>
      </w:r>
    </w:p>
    <w:tbl>
      <w:tblPr>
        <w:tblStyle w:val="a8"/>
        <w:tblW w:w="0" w:type="auto"/>
        <w:tblLook w:val="04A0" w:firstRow="1" w:lastRow="0" w:firstColumn="1" w:lastColumn="0" w:noHBand="0" w:noVBand="1"/>
      </w:tblPr>
      <w:tblGrid>
        <w:gridCol w:w="1165"/>
        <w:gridCol w:w="2070"/>
        <w:gridCol w:w="1980"/>
        <w:gridCol w:w="1980"/>
        <w:gridCol w:w="2092"/>
      </w:tblGrid>
      <w:tr w:rsidR="00F61E5B" w:rsidRPr="00B84954" w14:paraId="2BBF77D3" w14:textId="77777777" w:rsidTr="00551868">
        <w:trPr>
          <w:trHeight w:val="131"/>
          <w:tblHeader/>
        </w:trPr>
        <w:tc>
          <w:tcPr>
            <w:tcW w:w="1165" w:type="dxa"/>
            <w:vMerge w:val="restart"/>
            <w:shd w:val="clear" w:color="auto" w:fill="D9D9D9" w:themeFill="background1" w:themeFillShade="D9"/>
          </w:tcPr>
          <w:p w14:paraId="3BDDEAF1" w14:textId="77777777" w:rsidR="00F61E5B" w:rsidRPr="00B84954" w:rsidRDefault="00F61E5B" w:rsidP="008C068F">
            <w:pPr>
              <w:rPr>
                <w:rFonts w:eastAsia="Calibri"/>
                <w:lang w:eastAsia="en-US"/>
              </w:rPr>
            </w:pPr>
          </w:p>
        </w:tc>
        <w:tc>
          <w:tcPr>
            <w:tcW w:w="8122" w:type="dxa"/>
            <w:gridSpan w:val="4"/>
            <w:shd w:val="clear" w:color="auto" w:fill="D9D9D9" w:themeFill="background1" w:themeFillShade="D9"/>
          </w:tcPr>
          <w:p w14:paraId="4B8AED53" w14:textId="0B5C9240" w:rsidR="00F61E5B" w:rsidRPr="00B84954" w:rsidRDefault="00F61E5B" w:rsidP="008C068F">
            <w:pPr>
              <w:jc w:val="center"/>
              <w:rPr>
                <w:rFonts w:eastAsia="Calibri"/>
                <w:b/>
                <w:bCs/>
                <w:lang w:eastAsia="en-US"/>
              </w:rPr>
            </w:pPr>
            <w:r w:rsidRPr="00B84954">
              <w:rPr>
                <w:rFonts w:eastAsia="Calibri"/>
                <w:b/>
                <w:bCs/>
                <w:lang w:eastAsia="en-US"/>
              </w:rPr>
              <w:t>Количество (%) пациентов</w:t>
            </w:r>
          </w:p>
        </w:tc>
      </w:tr>
      <w:tr w:rsidR="00F61E5B" w:rsidRPr="00B84954" w14:paraId="73BD0E30" w14:textId="77777777" w:rsidTr="00551868">
        <w:trPr>
          <w:trHeight w:val="233"/>
          <w:tblHeader/>
        </w:trPr>
        <w:tc>
          <w:tcPr>
            <w:tcW w:w="1165" w:type="dxa"/>
            <w:vMerge/>
            <w:shd w:val="clear" w:color="auto" w:fill="D9D9D9" w:themeFill="background1" w:themeFillShade="D9"/>
          </w:tcPr>
          <w:p w14:paraId="6B6497FE" w14:textId="77777777" w:rsidR="00F61E5B" w:rsidRPr="00B84954" w:rsidRDefault="00F61E5B" w:rsidP="008C068F">
            <w:pPr>
              <w:rPr>
                <w:rFonts w:eastAsia="Calibri"/>
                <w:lang w:eastAsia="en-US"/>
              </w:rPr>
            </w:pPr>
          </w:p>
        </w:tc>
        <w:tc>
          <w:tcPr>
            <w:tcW w:w="4050" w:type="dxa"/>
            <w:gridSpan w:val="2"/>
            <w:shd w:val="clear" w:color="auto" w:fill="D9D9D9" w:themeFill="background1" w:themeFillShade="D9"/>
          </w:tcPr>
          <w:p w14:paraId="4A79B301" w14:textId="1478F2C5" w:rsidR="00F61E5B" w:rsidRPr="00B84954" w:rsidRDefault="00F61E5B" w:rsidP="008C068F">
            <w:pPr>
              <w:jc w:val="center"/>
              <w:rPr>
                <w:rFonts w:eastAsia="Calibri"/>
                <w:b/>
                <w:bCs/>
                <w:lang w:val="en-US" w:eastAsia="en-US"/>
              </w:rPr>
            </w:pPr>
            <w:r w:rsidRPr="00B84954">
              <w:rPr>
                <w:rFonts w:eastAsia="Calibri"/>
                <w:b/>
                <w:bCs/>
                <w:lang w:eastAsia="en-US"/>
              </w:rPr>
              <w:t xml:space="preserve">Недели 0-48 </w:t>
            </w:r>
          </w:p>
        </w:tc>
        <w:tc>
          <w:tcPr>
            <w:tcW w:w="4072" w:type="dxa"/>
            <w:gridSpan w:val="2"/>
            <w:shd w:val="clear" w:color="auto" w:fill="D9D9D9" w:themeFill="background1" w:themeFillShade="D9"/>
          </w:tcPr>
          <w:p w14:paraId="3E343409" w14:textId="1FFF13F2" w:rsidR="00F61E5B" w:rsidRPr="00B84954" w:rsidRDefault="00F61E5B" w:rsidP="008C068F">
            <w:pPr>
              <w:jc w:val="center"/>
              <w:rPr>
                <w:rFonts w:eastAsia="Calibri"/>
                <w:b/>
                <w:bCs/>
                <w:lang w:val="en-US" w:eastAsia="en-US"/>
              </w:rPr>
            </w:pPr>
            <w:r w:rsidRPr="00B84954">
              <w:rPr>
                <w:rFonts w:eastAsia="Calibri"/>
                <w:b/>
                <w:bCs/>
                <w:lang w:eastAsia="en-US"/>
              </w:rPr>
              <w:t>Недели 0-96</w:t>
            </w:r>
          </w:p>
        </w:tc>
      </w:tr>
      <w:tr w:rsidR="00F61E5B" w:rsidRPr="00B84954" w14:paraId="69904E53" w14:textId="77777777" w:rsidTr="00551868">
        <w:trPr>
          <w:trHeight w:val="420"/>
          <w:tblHeader/>
        </w:trPr>
        <w:tc>
          <w:tcPr>
            <w:tcW w:w="1165" w:type="dxa"/>
            <w:vMerge/>
            <w:shd w:val="clear" w:color="auto" w:fill="D9D9D9" w:themeFill="background1" w:themeFillShade="D9"/>
          </w:tcPr>
          <w:p w14:paraId="7B3281BC" w14:textId="77777777" w:rsidR="00F61E5B" w:rsidRPr="00B84954" w:rsidRDefault="00F61E5B" w:rsidP="008C068F">
            <w:pPr>
              <w:rPr>
                <w:rFonts w:eastAsia="Calibri"/>
                <w:lang w:eastAsia="en-US"/>
              </w:rPr>
            </w:pPr>
          </w:p>
        </w:tc>
        <w:tc>
          <w:tcPr>
            <w:tcW w:w="2070" w:type="dxa"/>
            <w:shd w:val="clear" w:color="auto" w:fill="D9D9D9" w:themeFill="background1" w:themeFillShade="D9"/>
          </w:tcPr>
          <w:p w14:paraId="5BA80D8B" w14:textId="0EF0D9B2" w:rsidR="00F61E5B" w:rsidRPr="00B84954" w:rsidRDefault="00F61E5B" w:rsidP="008C068F">
            <w:pPr>
              <w:jc w:val="center"/>
              <w:rPr>
                <w:rFonts w:eastAsia="Calibri"/>
                <w:b/>
                <w:bCs/>
                <w:lang w:val="en-US" w:eastAsia="en-US"/>
              </w:rPr>
            </w:pPr>
            <w:r w:rsidRPr="00B84954">
              <w:rPr>
                <w:rFonts w:eastAsia="Calibri"/>
                <w:b/>
                <w:bCs/>
                <w:lang w:eastAsia="en-US"/>
              </w:rPr>
              <w:t>группа</w:t>
            </w:r>
            <w:r w:rsidR="009A3534">
              <w:rPr>
                <w:rFonts w:eastAsia="Calibri"/>
                <w:b/>
                <w:bCs/>
                <w:lang w:eastAsia="en-US"/>
              </w:rPr>
              <w:t xml:space="preserve"> ралтегравира</w:t>
            </w:r>
            <w:r w:rsidRPr="00B84954">
              <w:rPr>
                <w:rFonts w:eastAsia="Calibri"/>
                <w:b/>
                <w:bCs/>
                <w:lang w:eastAsia="en-US"/>
              </w:rPr>
              <w:t xml:space="preserve"> 1200 мг (</w:t>
            </w:r>
            <w:r w:rsidRPr="00B84954">
              <w:rPr>
                <w:rFonts w:eastAsia="Calibri"/>
                <w:b/>
                <w:bCs/>
                <w:lang w:val="en-US" w:eastAsia="en-US"/>
              </w:rPr>
              <w:t>N=531)</w:t>
            </w:r>
          </w:p>
        </w:tc>
        <w:tc>
          <w:tcPr>
            <w:tcW w:w="1980" w:type="dxa"/>
            <w:shd w:val="clear" w:color="auto" w:fill="D9D9D9" w:themeFill="background1" w:themeFillShade="D9"/>
          </w:tcPr>
          <w:p w14:paraId="591C7E43" w14:textId="45251DAE" w:rsidR="00F61E5B" w:rsidRPr="00B84954" w:rsidRDefault="00F61E5B" w:rsidP="008C068F">
            <w:pPr>
              <w:jc w:val="center"/>
              <w:rPr>
                <w:rFonts w:eastAsia="Calibri"/>
                <w:b/>
                <w:bCs/>
                <w:lang w:eastAsia="en-US"/>
              </w:rPr>
            </w:pPr>
            <w:r w:rsidRPr="00B84954">
              <w:rPr>
                <w:rFonts w:eastAsia="Calibri"/>
                <w:b/>
                <w:bCs/>
                <w:lang w:eastAsia="en-US"/>
              </w:rPr>
              <w:t xml:space="preserve">группа </w:t>
            </w:r>
            <w:r w:rsidR="009A3534">
              <w:rPr>
                <w:rFonts w:eastAsia="Calibri"/>
                <w:b/>
                <w:bCs/>
                <w:lang w:eastAsia="en-US"/>
              </w:rPr>
              <w:t>ралтегравира</w:t>
            </w:r>
            <w:r w:rsidR="009A3534" w:rsidRPr="00B84954">
              <w:rPr>
                <w:rFonts w:eastAsia="Calibri"/>
                <w:b/>
                <w:bCs/>
                <w:lang w:eastAsia="en-US"/>
              </w:rPr>
              <w:t xml:space="preserve"> </w:t>
            </w:r>
            <w:r w:rsidRPr="00B84954">
              <w:rPr>
                <w:rFonts w:eastAsia="Calibri"/>
                <w:b/>
                <w:bCs/>
                <w:lang w:val="en-US" w:eastAsia="en-US"/>
              </w:rPr>
              <w:t>8</w:t>
            </w:r>
            <w:r w:rsidRPr="00B84954">
              <w:rPr>
                <w:rFonts w:eastAsia="Calibri"/>
                <w:b/>
                <w:bCs/>
                <w:lang w:eastAsia="en-US"/>
              </w:rPr>
              <w:t>00 мг (</w:t>
            </w:r>
            <w:r w:rsidRPr="00B84954">
              <w:rPr>
                <w:rFonts w:eastAsia="Calibri"/>
                <w:b/>
                <w:bCs/>
                <w:lang w:val="en-US" w:eastAsia="en-US"/>
              </w:rPr>
              <w:t>N=266)</w:t>
            </w:r>
          </w:p>
        </w:tc>
        <w:tc>
          <w:tcPr>
            <w:tcW w:w="1980" w:type="dxa"/>
            <w:shd w:val="clear" w:color="auto" w:fill="D9D9D9" w:themeFill="background1" w:themeFillShade="D9"/>
          </w:tcPr>
          <w:p w14:paraId="3524B857" w14:textId="3BF087F5" w:rsidR="00F61E5B" w:rsidRPr="00B84954" w:rsidRDefault="00F61E5B" w:rsidP="008C068F">
            <w:pPr>
              <w:jc w:val="center"/>
              <w:rPr>
                <w:rFonts w:eastAsia="Calibri"/>
                <w:b/>
                <w:bCs/>
                <w:lang w:eastAsia="en-US"/>
              </w:rPr>
            </w:pPr>
            <w:r w:rsidRPr="00B84954">
              <w:rPr>
                <w:rFonts w:eastAsia="Calibri"/>
                <w:b/>
                <w:bCs/>
                <w:lang w:eastAsia="en-US"/>
              </w:rPr>
              <w:t xml:space="preserve">группа </w:t>
            </w:r>
            <w:r w:rsidR="009A3534">
              <w:rPr>
                <w:rFonts w:eastAsia="Calibri"/>
                <w:b/>
                <w:bCs/>
                <w:lang w:eastAsia="en-US"/>
              </w:rPr>
              <w:t>ралтегравира</w:t>
            </w:r>
            <w:r w:rsidR="009A3534" w:rsidRPr="00B84954">
              <w:rPr>
                <w:rFonts w:eastAsia="Calibri"/>
                <w:b/>
                <w:bCs/>
                <w:lang w:eastAsia="en-US"/>
              </w:rPr>
              <w:t xml:space="preserve"> </w:t>
            </w:r>
            <w:r w:rsidRPr="00B84954">
              <w:rPr>
                <w:rFonts w:eastAsia="Calibri"/>
                <w:b/>
                <w:bCs/>
                <w:lang w:eastAsia="en-US"/>
              </w:rPr>
              <w:t>1200 мг (</w:t>
            </w:r>
            <w:r w:rsidRPr="00B84954">
              <w:rPr>
                <w:rFonts w:eastAsia="Calibri"/>
                <w:b/>
                <w:bCs/>
                <w:lang w:val="en-US" w:eastAsia="en-US"/>
              </w:rPr>
              <w:t>N=531)</w:t>
            </w:r>
          </w:p>
        </w:tc>
        <w:tc>
          <w:tcPr>
            <w:tcW w:w="2092" w:type="dxa"/>
            <w:shd w:val="clear" w:color="auto" w:fill="D9D9D9" w:themeFill="background1" w:themeFillShade="D9"/>
          </w:tcPr>
          <w:p w14:paraId="5CC0BFF0" w14:textId="159CA37D" w:rsidR="00F61E5B" w:rsidRPr="00B84954" w:rsidRDefault="00F61E5B" w:rsidP="008C068F">
            <w:pPr>
              <w:jc w:val="center"/>
              <w:rPr>
                <w:rFonts w:eastAsia="Calibri"/>
                <w:b/>
                <w:bCs/>
                <w:lang w:eastAsia="en-US"/>
              </w:rPr>
            </w:pPr>
            <w:r w:rsidRPr="00B84954">
              <w:rPr>
                <w:rFonts w:eastAsia="Calibri"/>
                <w:b/>
                <w:bCs/>
                <w:lang w:eastAsia="en-US"/>
              </w:rPr>
              <w:t xml:space="preserve">группа </w:t>
            </w:r>
            <w:r w:rsidR="009A3534">
              <w:rPr>
                <w:rFonts w:eastAsia="Calibri"/>
                <w:b/>
                <w:bCs/>
                <w:lang w:eastAsia="en-US"/>
              </w:rPr>
              <w:t>ралтегравира</w:t>
            </w:r>
            <w:r w:rsidR="009A3534" w:rsidRPr="00B84954">
              <w:rPr>
                <w:rFonts w:eastAsia="Calibri"/>
                <w:b/>
                <w:bCs/>
                <w:lang w:eastAsia="en-US"/>
              </w:rPr>
              <w:t xml:space="preserve"> </w:t>
            </w:r>
            <w:r w:rsidRPr="00B84954">
              <w:rPr>
                <w:rFonts w:eastAsia="Calibri"/>
                <w:b/>
                <w:bCs/>
                <w:lang w:val="en-US" w:eastAsia="en-US"/>
              </w:rPr>
              <w:t>8</w:t>
            </w:r>
            <w:r w:rsidRPr="00B84954">
              <w:rPr>
                <w:rFonts w:eastAsia="Calibri"/>
                <w:b/>
                <w:bCs/>
                <w:lang w:eastAsia="en-US"/>
              </w:rPr>
              <w:t>00 мг (</w:t>
            </w:r>
            <w:r w:rsidRPr="00B84954">
              <w:rPr>
                <w:rFonts w:eastAsia="Calibri"/>
                <w:b/>
                <w:bCs/>
                <w:lang w:val="en-US" w:eastAsia="en-US"/>
              </w:rPr>
              <w:t>N=266)</w:t>
            </w:r>
          </w:p>
        </w:tc>
      </w:tr>
      <w:tr w:rsidR="00F61E5B" w:rsidRPr="00B84954" w14:paraId="568424F1" w14:textId="77777777" w:rsidTr="008D69F2">
        <w:trPr>
          <w:trHeight w:val="263"/>
        </w:trPr>
        <w:tc>
          <w:tcPr>
            <w:tcW w:w="9287" w:type="dxa"/>
            <w:gridSpan w:val="5"/>
            <w:shd w:val="clear" w:color="auto" w:fill="auto"/>
          </w:tcPr>
          <w:p w14:paraId="36D64E3C" w14:textId="77777777" w:rsidR="00F61E5B" w:rsidRPr="008D69F2" w:rsidRDefault="00F61E5B" w:rsidP="008C068F">
            <w:pPr>
              <w:rPr>
                <w:rFonts w:eastAsia="Calibri"/>
                <w:b/>
                <w:lang w:eastAsia="en-US"/>
              </w:rPr>
            </w:pPr>
            <w:r w:rsidRPr="008D69F2">
              <w:rPr>
                <w:rFonts w:eastAsia="Calibri"/>
                <w:b/>
                <w:lang w:eastAsia="en-US"/>
              </w:rPr>
              <w:t>НЯ и НР</w:t>
            </w:r>
          </w:p>
        </w:tc>
      </w:tr>
      <w:tr w:rsidR="00F61E5B" w:rsidRPr="00B84954" w14:paraId="5817DB3F" w14:textId="77777777" w:rsidTr="008D69F2">
        <w:trPr>
          <w:trHeight w:val="287"/>
        </w:trPr>
        <w:tc>
          <w:tcPr>
            <w:tcW w:w="1165" w:type="dxa"/>
            <w:shd w:val="clear" w:color="auto" w:fill="auto"/>
          </w:tcPr>
          <w:p w14:paraId="268A26E4" w14:textId="77777777" w:rsidR="00F61E5B" w:rsidRPr="00B84954" w:rsidRDefault="00F61E5B" w:rsidP="008C068F">
            <w:pPr>
              <w:rPr>
                <w:rFonts w:eastAsia="Calibri"/>
                <w:lang w:eastAsia="en-US"/>
              </w:rPr>
            </w:pPr>
            <w:r w:rsidRPr="00B84954">
              <w:rPr>
                <w:rFonts w:eastAsia="Calibri"/>
                <w:lang w:eastAsia="en-US"/>
              </w:rPr>
              <w:t>≥1 НЯ</w:t>
            </w:r>
          </w:p>
        </w:tc>
        <w:tc>
          <w:tcPr>
            <w:tcW w:w="2070" w:type="dxa"/>
            <w:shd w:val="clear" w:color="auto" w:fill="auto"/>
          </w:tcPr>
          <w:p w14:paraId="1D02BD8A" w14:textId="645EE6A2" w:rsidR="00F61E5B" w:rsidRPr="00B84954" w:rsidRDefault="00593D28" w:rsidP="008C068F">
            <w:pPr>
              <w:jc w:val="center"/>
              <w:rPr>
                <w:rFonts w:eastAsia="Calibri"/>
                <w:lang w:eastAsia="en-US"/>
              </w:rPr>
            </w:pPr>
            <w:r w:rsidRPr="00B84954">
              <w:rPr>
                <w:rFonts w:eastAsia="Calibri"/>
                <w:lang w:eastAsia="en-US"/>
              </w:rPr>
              <w:t>439 (82,7)</w:t>
            </w:r>
          </w:p>
        </w:tc>
        <w:tc>
          <w:tcPr>
            <w:tcW w:w="1980" w:type="dxa"/>
            <w:shd w:val="clear" w:color="auto" w:fill="auto"/>
          </w:tcPr>
          <w:p w14:paraId="0D2E2044" w14:textId="63A8597A" w:rsidR="00F61E5B" w:rsidRPr="00B84954" w:rsidRDefault="00593D28" w:rsidP="008C068F">
            <w:pPr>
              <w:jc w:val="center"/>
              <w:rPr>
                <w:rFonts w:eastAsia="Calibri"/>
                <w:lang w:eastAsia="en-US"/>
              </w:rPr>
            </w:pPr>
            <w:r w:rsidRPr="00B84954">
              <w:rPr>
                <w:rFonts w:eastAsia="Calibri"/>
                <w:lang w:eastAsia="en-US"/>
              </w:rPr>
              <w:t>231 (86,8)</w:t>
            </w:r>
          </w:p>
        </w:tc>
        <w:tc>
          <w:tcPr>
            <w:tcW w:w="1980" w:type="dxa"/>
            <w:shd w:val="clear" w:color="auto" w:fill="auto"/>
          </w:tcPr>
          <w:p w14:paraId="3D988EF8" w14:textId="726E3859" w:rsidR="00F61E5B" w:rsidRPr="00B84954" w:rsidRDefault="00593D28" w:rsidP="008C068F">
            <w:pPr>
              <w:jc w:val="center"/>
              <w:rPr>
                <w:rFonts w:eastAsia="Calibri"/>
                <w:lang w:eastAsia="en-US"/>
              </w:rPr>
            </w:pPr>
            <w:r w:rsidRPr="00B84954">
              <w:rPr>
                <w:rFonts w:eastAsia="Calibri"/>
                <w:lang w:eastAsia="en-US"/>
              </w:rPr>
              <w:t>479 (90,2)</w:t>
            </w:r>
          </w:p>
        </w:tc>
        <w:tc>
          <w:tcPr>
            <w:tcW w:w="2092" w:type="dxa"/>
          </w:tcPr>
          <w:p w14:paraId="20B197C3" w14:textId="33FEDB2D" w:rsidR="00F61E5B" w:rsidRPr="00B84954" w:rsidRDefault="00593D28" w:rsidP="008C068F">
            <w:pPr>
              <w:jc w:val="center"/>
              <w:rPr>
                <w:rFonts w:eastAsia="Calibri"/>
                <w:lang w:eastAsia="en-US"/>
              </w:rPr>
            </w:pPr>
            <w:r w:rsidRPr="00B84954">
              <w:rPr>
                <w:rFonts w:eastAsia="Calibri"/>
                <w:lang w:eastAsia="en-US"/>
              </w:rPr>
              <w:t>248 (93,2)</w:t>
            </w:r>
          </w:p>
        </w:tc>
      </w:tr>
      <w:tr w:rsidR="00F61E5B" w:rsidRPr="00B84954" w14:paraId="7148CC05" w14:textId="77777777" w:rsidTr="008D69F2">
        <w:trPr>
          <w:trHeight w:val="263"/>
        </w:trPr>
        <w:tc>
          <w:tcPr>
            <w:tcW w:w="1165" w:type="dxa"/>
            <w:shd w:val="clear" w:color="auto" w:fill="auto"/>
          </w:tcPr>
          <w:p w14:paraId="2642DDB3" w14:textId="77777777" w:rsidR="00F61E5B" w:rsidRPr="00B84954" w:rsidRDefault="00F61E5B" w:rsidP="008C068F">
            <w:pPr>
              <w:rPr>
                <w:rFonts w:eastAsia="Calibri"/>
                <w:lang w:eastAsia="en-US"/>
              </w:rPr>
            </w:pPr>
            <w:r w:rsidRPr="00B84954">
              <w:rPr>
                <w:rFonts w:eastAsia="Calibri"/>
                <w:lang w:eastAsia="en-US"/>
              </w:rPr>
              <w:t>НР</w:t>
            </w:r>
          </w:p>
        </w:tc>
        <w:tc>
          <w:tcPr>
            <w:tcW w:w="2070" w:type="dxa"/>
            <w:shd w:val="clear" w:color="auto" w:fill="auto"/>
          </w:tcPr>
          <w:p w14:paraId="6E3FDF63" w14:textId="3B19B9F5" w:rsidR="00F61E5B" w:rsidRPr="00B84954" w:rsidRDefault="00593D28" w:rsidP="008C068F">
            <w:pPr>
              <w:jc w:val="center"/>
              <w:rPr>
                <w:rFonts w:eastAsia="Calibri"/>
                <w:lang w:eastAsia="en-US"/>
              </w:rPr>
            </w:pPr>
            <w:r w:rsidRPr="00B84954">
              <w:rPr>
                <w:rFonts w:eastAsia="Calibri"/>
                <w:lang w:eastAsia="en-US"/>
              </w:rPr>
              <w:t>130 (24,5)</w:t>
            </w:r>
          </w:p>
        </w:tc>
        <w:tc>
          <w:tcPr>
            <w:tcW w:w="1980" w:type="dxa"/>
            <w:shd w:val="clear" w:color="auto" w:fill="auto"/>
          </w:tcPr>
          <w:p w14:paraId="2369BE1F" w14:textId="0961228B" w:rsidR="00F61E5B" w:rsidRPr="00B84954" w:rsidRDefault="00593D28" w:rsidP="008C068F">
            <w:pPr>
              <w:jc w:val="center"/>
              <w:rPr>
                <w:rFonts w:eastAsia="Calibri"/>
                <w:lang w:eastAsia="en-US"/>
              </w:rPr>
            </w:pPr>
            <w:r w:rsidRPr="00B84954">
              <w:rPr>
                <w:rFonts w:eastAsia="Calibri"/>
                <w:lang w:eastAsia="en-US"/>
              </w:rPr>
              <w:t>68 (25,60</w:t>
            </w:r>
          </w:p>
        </w:tc>
        <w:tc>
          <w:tcPr>
            <w:tcW w:w="1980" w:type="dxa"/>
            <w:shd w:val="clear" w:color="auto" w:fill="auto"/>
          </w:tcPr>
          <w:p w14:paraId="2AAF6722" w14:textId="4DAF7C43" w:rsidR="00F61E5B" w:rsidRPr="00B84954" w:rsidRDefault="00593D28" w:rsidP="008C068F">
            <w:pPr>
              <w:jc w:val="center"/>
              <w:rPr>
                <w:rFonts w:eastAsia="Calibri"/>
                <w:lang w:eastAsia="en-US"/>
              </w:rPr>
            </w:pPr>
            <w:r w:rsidRPr="00B84954">
              <w:rPr>
                <w:rFonts w:eastAsia="Calibri"/>
                <w:lang w:eastAsia="en-US"/>
              </w:rPr>
              <w:t>138 (26,0)</w:t>
            </w:r>
          </w:p>
        </w:tc>
        <w:tc>
          <w:tcPr>
            <w:tcW w:w="2092" w:type="dxa"/>
          </w:tcPr>
          <w:p w14:paraId="26143BD9" w14:textId="5B2D81EA" w:rsidR="00F61E5B" w:rsidRPr="00B84954" w:rsidRDefault="00593D28" w:rsidP="008C068F">
            <w:pPr>
              <w:jc w:val="center"/>
              <w:rPr>
                <w:rFonts w:eastAsia="Calibri"/>
                <w:lang w:eastAsia="en-US"/>
              </w:rPr>
            </w:pPr>
            <w:r w:rsidRPr="00B84954">
              <w:rPr>
                <w:rFonts w:eastAsia="Calibri"/>
                <w:lang w:eastAsia="en-US"/>
              </w:rPr>
              <w:t>71 (26,7)</w:t>
            </w:r>
          </w:p>
        </w:tc>
      </w:tr>
      <w:tr w:rsidR="00F61E5B" w:rsidRPr="00B84954" w14:paraId="399E5AA5" w14:textId="77777777" w:rsidTr="008D69F2">
        <w:trPr>
          <w:trHeight w:val="263"/>
        </w:trPr>
        <w:tc>
          <w:tcPr>
            <w:tcW w:w="1165" w:type="dxa"/>
            <w:shd w:val="clear" w:color="auto" w:fill="auto"/>
          </w:tcPr>
          <w:p w14:paraId="10C7D401" w14:textId="77777777" w:rsidR="00F61E5B" w:rsidRPr="00B84954" w:rsidRDefault="00F61E5B" w:rsidP="008C068F">
            <w:pPr>
              <w:rPr>
                <w:rFonts w:eastAsia="Calibri"/>
                <w:lang w:eastAsia="en-US"/>
              </w:rPr>
            </w:pPr>
            <w:r w:rsidRPr="00B84954">
              <w:rPr>
                <w:rFonts w:eastAsia="Calibri"/>
                <w:lang w:eastAsia="en-US"/>
              </w:rPr>
              <w:t>СНЯ</w:t>
            </w:r>
          </w:p>
        </w:tc>
        <w:tc>
          <w:tcPr>
            <w:tcW w:w="2070" w:type="dxa"/>
            <w:shd w:val="clear" w:color="auto" w:fill="auto"/>
          </w:tcPr>
          <w:p w14:paraId="5D1CEB53" w14:textId="65A0015A" w:rsidR="00F61E5B" w:rsidRPr="00B84954" w:rsidRDefault="00593D28" w:rsidP="008C068F">
            <w:pPr>
              <w:jc w:val="center"/>
              <w:rPr>
                <w:rFonts w:eastAsia="Calibri"/>
                <w:lang w:eastAsia="en-US"/>
              </w:rPr>
            </w:pPr>
            <w:r w:rsidRPr="00B84954">
              <w:rPr>
                <w:rFonts w:eastAsia="Calibri"/>
                <w:lang w:eastAsia="en-US"/>
              </w:rPr>
              <w:t>31 (5,8)</w:t>
            </w:r>
          </w:p>
        </w:tc>
        <w:tc>
          <w:tcPr>
            <w:tcW w:w="1980" w:type="dxa"/>
            <w:shd w:val="clear" w:color="auto" w:fill="auto"/>
          </w:tcPr>
          <w:p w14:paraId="397CBB80" w14:textId="5F9C650D" w:rsidR="00F61E5B" w:rsidRPr="00B84954" w:rsidRDefault="00593D28" w:rsidP="008C068F">
            <w:pPr>
              <w:jc w:val="center"/>
              <w:rPr>
                <w:rFonts w:eastAsia="Calibri"/>
                <w:lang w:eastAsia="en-US"/>
              </w:rPr>
            </w:pPr>
            <w:r w:rsidRPr="00B84954">
              <w:rPr>
                <w:rFonts w:eastAsia="Calibri"/>
                <w:lang w:eastAsia="en-US"/>
              </w:rPr>
              <w:t>25 (9,4)</w:t>
            </w:r>
          </w:p>
        </w:tc>
        <w:tc>
          <w:tcPr>
            <w:tcW w:w="1980" w:type="dxa"/>
            <w:shd w:val="clear" w:color="auto" w:fill="auto"/>
          </w:tcPr>
          <w:p w14:paraId="0131EA02" w14:textId="73A42ED9" w:rsidR="00F61E5B" w:rsidRPr="00B84954" w:rsidRDefault="00593D28" w:rsidP="008C068F">
            <w:pPr>
              <w:jc w:val="center"/>
              <w:rPr>
                <w:rFonts w:eastAsia="Calibri"/>
                <w:lang w:eastAsia="en-US"/>
              </w:rPr>
            </w:pPr>
            <w:r w:rsidRPr="00B84954">
              <w:rPr>
                <w:rFonts w:eastAsia="Calibri"/>
                <w:lang w:eastAsia="en-US"/>
              </w:rPr>
              <w:t>49 (9,2)</w:t>
            </w:r>
          </w:p>
        </w:tc>
        <w:tc>
          <w:tcPr>
            <w:tcW w:w="2092" w:type="dxa"/>
          </w:tcPr>
          <w:p w14:paraId="72EAED4B" w14:textId="62C18C8B" w:rsidR="00F61E5B" w:rsidRPr="00B84954" w:rsidRDefault="00593D28" w:rsidP="008C068F">
            <w:pPr>
              <w:jc w:val="center"/>
              <w:rPr>
                <w:rFonts w:eastAsia="Calibri"/>
                <w:lang w:eastAsia="en-US"/>
              </w:rPr>
            </w:pPr>
            <w:r w:rsidRPr="00B84954">
              <w:rPr>
                <w:rFonts w:eastAsia="Calibri"/>
                <w:lang w:eastAsia="en-US"/>
              </w:rPr>
              <w:t>42 (15,8)</w:t>
            </w:r>
          </w:p>
        </w:tc>
      </w:tr>
      <w:tr w:rsidR="00F61E5B" w:rsidRPr="00B84954" w14:paraId="42BA74A0" w14:textId="77777777" w:rsidTr="008D69F2">
        <w:trPr>
          <w:trHeight w:val="263"/>
        </w:trPr>
        <w:tc>
          <w:tcPr>
            <w:tcW w:w="1165" w:type="dxa"/>
            <w:shd w:val="clear" w:color="auto" w:fill="auto"/>
          </w:tcPr>
          <w:p w14:paraId="0B084FD3" w14:textId="77777777" w:rsidR="00F61E5B" w:rsidRPr="00B84954" w:rsidRDefault="00F61E5B" w:rsidP="008C068F">
            <w:pPr>
              <w:rPr>
                <w:rFonts w:eastAsia="Calibri"/>
                <w:lang w:eastAsia="en-US"/>
              </w:rPr>
            </w:pPr>
            <w:r w:rsidRPr="00B84954">
              <w:rPr>
                <w:rFonts w:eastAsia="Calibri"/>
                <w:lang w:eastAsia="en-US"/>
              </w:rPr>
              <w:t>СНР</w:t>
            </w:r>
          </w:p>
        </w:tc>
        <w:tc>
          <w:tcPr>
            <w:tcW w:w="2070" w:type="dxa"/>
            <w:shd w:val="clear" w:color="auto" w:fill="auto"/>
          </w:tcPr>
          <w:p w14:paraId="58EB09FF" w14:textId="6702F548" w:rsidR="00F61E5B" w:rsidRPr="00B84954" w:rsidRDefault="00593D28" w:rsidP="008C068F">
            <w:pPr>
              <w:jc w:val="center"/>
              <w:rPr>
                <w:rFonts w:eastAsia="Calibri"/>
                <w:lang w:eastAsia="en-US"/>
              </w:rPr>
            </w:pPr>
            <w:r w:rsidRPr="00B84954">
              <w:rPr>
                <w:rFonts w:eastAsia="Calibri"/>
                <w:lang w:eastAsia="en-US"/>
              </w:rPr>
              <w:t>1 (0,2)</w:t>
            </w:r>
          </w:p>
        </w:tc>
        <w:tc>
          <w:tcPr>
            <w:tcW w:w="1980" w:type="dxa"/>
            <w:shd w:val="clear" w:color="auto" w:fill="auto"/>
          </w:tcPr>
          <w:p w14:paraId="4BEB6C41" w14:textId="3F4E1552" w:rsidR="00F61E5B" w:rsidRPr="00B84954" w:rsidRDefault="00593D28" w:rsidP="008C068F">
            <w:pPr>
              <w:jc w:val="center"/>
              <w:rPr>
                <w:rFonts w:eastAsia="Calibri"/>
                <w:lang w:eastAsia="en-US"/>
              </w:rPr>
            </w:pPr>
            <w:r w:rsidRPr="00B84954">
              <w:rPr>
                <w:rFonts w:eastAsia="Calibri"/>
                <w:lang w:eastAsia="en-US"/>
              </w:rPr>
              <w:t>2 (0,8)</w:t>
            </w:r>
          </w:p>
        </w:tc>
        <w:tc>
          <w:tcPr>
            <w:tcW w:w="1980" w:type="dxa"/>
            <w:shd w:val="clear" w:color="auto" w:fill="auto"/>
          </w:tcPr>
          <w:p w14:paraId="21A4D3AE" w14:textId="50987D39" w:rsidR="00F61E5B" w:rsidRPr="00B84954" w:rsidRDefault="00593D28" w:rsidP="008C068F">
            <w:pPr>
              <w:jc w:val="center"/>
              <w:rPr>
                <w:rFonts w:eastAsia="Calibri"/>
                <w:lang w:eastAsia="en-US"/>
              </w:rPr>
            </w:pPr>
            <w:r w:rsidRPr="00B84954">
              <w:rPr>
                <w:rFonts w:eastAsia="Calibri"/>
                <w:lang w:eastAsia="en-US"/>
              </w:rPr>
              <w:t>1 (0,2)</w:t>
            </w:r>
          </w:p>
        </w:tc>
        <w:tc>
          <w:tcPr>
            <w:tcW w:w="2092" w:type="dxa"/>
          </w:tcPr>
          <w:p w14:paraId="4B597A6D" w14:textId="6D6EA01A" w:rsidR="00F61E5B" w:rsidRPr="00B84954" w:rsidRDefault="00593D28" w:rsidP="008C068F">
            <w:pPr>
              <w:jc w:val="center"/>
              <w:rPr>
                <w:rFonts w:eastAsia="Calibri"/>
                <w:lang w:eastAsia="en-US"/>
              </w:rPr>
            </w:pPr>
            <w:r w:rsidRPr="00B84954">
              <w:rPr>
                <w:rFonts w:eastAsia="Calibri"/>
                <w:lang w:eastAsia="en-US"/>
              </w:rPr>
              <w:t>2 (0,8)</w:t>
            </w:r>
          </w:p>
        </w:tc>
      </w:tr>
      <w:tr w:rsidR="00F61E5B" w:rsidRPr="00B84954" w14:paraId="055B2283" w14:textId="77777777" w:rsidTr="008D69F2">
        <w:trPr>
          <w:trHeight w:val="263"/>
        </w:trPr>
        <w:tc>
          <w:tcPr>
            <w:tcW w:w="9287" w:type="dxa"/>
            <w:gridSpan w:val="5"/>
            <w:shd w:val="clear" w:color="auto" w:fill="auto"/>
          </w:tcPr>
          <w:p w14:paraId="0618ED7A" w14:textId="71569844" w:rsidR="00F61E5B" w:rsidRPr="008D69F2" w:rsidRDefault="00F61E5B" w:rsidP="008C068F">
            <w:pPr>
              <w:rPr>
                <w:rFonts w:eastAsia="Calibri"/>
                <w:b/>
                <w:lang w:eastAsia="en-US"/>
              </w:rPr>
            </w:pPr>
            <w:r w:rsidRPr="008D69F2">
              <w:rPr>
                <w:rFonts w:eastAsia="Calibri"/>
                <w:b/>
                <w:lang w:eastAsia="en-US"/>
              </w:rPr>
              <w:t xml:space="preserve">Прекращение участия в исследовании </w:t>
            </w:r>
            <w:r w:rsidR="00593D28" w:rsidRPr="008D69F2">
              <w:rPr>
                <w:rFonts w:eastAsia="Calibri"/>
                <w:b/>
                <w:lang w:eastAsia="en-US"/>
              </w:rPr>
              <w:t>по причине</w:t>
            </w:r>
          </w:p>
        </w:tc>
      </w:tr>
      <w:tr w:rsidR="00F61E5B" w:rsidRPr="00B84954" w14:paraId="0C6F2C70" w14:textId="77777777" w:rsidTr="008D69F2">
        <w:trPr>
          <w:trHeight w:val="263"/>
        </w:trPr>
        <w:tc>
          <w:tcPr>
            <w:tcW w:w="1165" w:type="dxa"/>
            <w:shd w:val="clear" w:color="auto" w:fill="auto"/>
          </w:tcPr>
          <w:p w14:paraId="1447B01E" w14:textId="1AF7ADA4" w:rsidR="00F61E5B" w:rsidRPr="00B84954" w:rsidRDefault="00F61E5B" w:rsidP="008C068F">
            <w:pPr>
              <w:rPr>
                <w:rFonts w:eastAsia="Calibri"/>
                <w:lang w:eastAsia="en-US"/>
              </w:rPr>
            </w:pPr>
            <w:r w:rsidRPr="00B84954">
              <w:rPr>
                <w:rFonts w:eastAsia="Calibri"/>
                <w:lang w:eastAsia="en-US"/>
              </w:rPr>
              <w:t>НЯ</w:t>
            </w:r>
          </w:p>
        </w:tc>
        <w:tc>
          <w:tcPr>
            <w:tcW w:w="2070" w:type="dxa"/>
            <w:shd w:val="clear" w:color="auto" w:fill="auto"/>
          </w:tcPr>
          <w:p w14:paraId="1D3C2F0A" w14:textId="101B2E55" w:rsidR="00F61E5B" w:rsidRPr="00B84954" w:rsidRDefault="00593D28" w:rsidP="008C068F">
            <w:pPr>
              <w:jc w:val="center"/>
              <w:rPr>
                <w:rFonts w:eastAsia="Calibri"/>
                <w:lang w:eastAsia="en-US"/>
              </w:rPr>
            </w:pPr>
            <w:r w:rsidRPr="00B84954">
              <w:rPr>
                <w:rFonts w:eastAsia="Calibri"/>
                <w:lang w:eastAsia="en-US"/>
              </w:rPr>
              <w:t>4 (0,8)</w:t>
            </w:r>
          </w:p>
        </w:tc>
        <w:tc>
          <w:tcPr>
            <w:tcW w:w="1980" w:type="dxa"/>
            <w:shd w:val="clear" w:color="auto" w:fill="auto"/>
          </w:tcPr>
          <w:p w14:paraId="28E558B1" w14:textId="1BA269AE" w:rsidR="00F61E5B" w:rsidRPr="00B84954" w:rsidRDefault="00593D28" w:rsidP="008C068F">
            <w:pPr>
              <w:jc w:val="center"/>
              <w:rPr>
                <w:rFonts w:eastAsia="Calibri"/>
                <w:lang w:eastAsia="en-US"/>
              </w:rPr>
            </w:pPr>
            <w:r w:rsidRPr="00B84954">
              <w:rPr>
                <w:rFonts w:eastAsia="Calibri"/>
                <w:lang w:eastAsia="en-US"/>
              </w:rPr>
              <w:t>6 (2,3)</w:t>
            </w:r>
          </w:p>
        </w:tc>
        <w:tc>
          <w:tcPr>
            <w:tcW w:w="1980" w:type="dxa"/>
            <w:shd w:val="clear" w:color="auto" w:fill="auto"/>
          </w:tcPr>
          <w:p w14:paraId="018851C6" w14:textId="7E0C185D" w:rsidR="00F61E5B" w:rsidRPr="00B84954" w:rsidRDefault="00593D28" w:rsidP="008C068F">
            <w:pPr>
              <w:jc w:val="center"/>
              <w:rPr>
                <w:rFonts w:eastAsia="Calibri"/>
                <w:lang w:eastAsia="en-US"/>
              </w:rPr>
            </w:pPr>
            <w:r w:rsidRPr="00B84954">
              <w:rPr>
                <w:rFonts w:eastAsia="Calibri"/>
                <w:lang w:eastAsia="en-US"/>
              </w:rPr>
              <w:t>5 (0,9)</w:t>
            </w:r>
          </w:p>
        </w:tc>
        <w:tc>
          <w:tcPr>
            <w:tcW w:w="2092" w:type="dxa"/>
          </w:tcPr>
          <w:p w14:paraId="65B5D9BE" w14:textId="5712BDEC" w:rsidR="00F61E5B" w:rsidRPr="00B84954" w:rsidRDefault="00593D28" w:rsidP="008C068F">
            <w:pPr>
              <w:jc w:val="center"/>
              <w:rPr>
                <w:rFonts w:eastAsia="Calibri"/>
                <w:lang w:eastAsia="en-US"/>
              </w:rPr>
            </w:pPr>
            <w:r w:rsidRPr="00B84954">
              <w:rPr>
                <w:rFonts w:eastAsia="Calibri"/>
                <w:lang w:eastAsia="en-US"/>
              </w:rPr>
              <w:t>6 (2,3)</w:t>
            </w:r>
          </w:p>
        </w:tc>
      </w:tr>
      <w:tr w:rsidR="00F61E5B" w:rsidRPr="00B84954" w14:paraId="1FAA0F26" w14:textId="77777777" w:rsidTr="00F61E5B">
        <w:trPr>
          <w:trHeight w:val="263"/>
        </w:trPr>
        <w:tc>
          <w:tcPr>
            <w:tcW w:w="1165" w:type="dxa"/>
          </w:tcPr>
          <w:p w14:paraId="20087E89" w14:textId="77777777" w:rsidR="00F61E5B" w:rsidRPr="00B84954" w:rsidRDefault="00F61E5B" w:rsidP="008C068F">
            <w:pPr>
              <w:rPr>
                <w:rFonts w:eastAsia="Calibri"/>
                <w:lang w:eastAsia="en-US"/>
              </w:rPr>
            </w:pPr>
            <w:r w:rsidRPr="00B84954">
              <w:rPr>
                <w:rFonts w:eastAsia="Calibri"/>
                <w:lang w:eastAsia="en-US"/>
              </w:rPr>
              <w:t>НР</w:t>
            </w:r>
          </w:p>
        </w:tc>
        <w:tc>
          <w:tcPr>
            <w:tcW w:w="2070" w:type="dxa"/>
          </w:tcPr>
          <w:p w14:paraId="00EB09F1" w14:textId="0B320980" w:rsidR="00F61E5B" w:rsidRPr="00B84954" w:rsidRDefault="00593D28" w:rsidP="008C068F">
            <w:pPr>
              <w:jc w:val="center"/>
              <w:rPr>
                <w:rFonts w:eastAsia="Calibri"/>
                <w:lang w:eastAsia="en-US"/>
              </w:rPr>
            </w:pPr>
            <w:r w:rsidRPr="00B84954">
              <w:rPr>
                <w:rFonts w:eastAsia="Calibri"/>
                <w:lang w:eastAsia="en-US"/>
              </w:rPr>
              <w:t>0 (0,0)</w:t>
            </w:r>
          </w:p>
        </w:tc>
        <w:tc>
          <w:tcPr>
            <w:tcW w:w="1980" w:type="dxa"/>
          </w:tcPr>
          <w:p w14:paraId="53E9108E" w14:textId="6BAA1AA4" w:rsidR="00F61E5B" w:rsidRPr="00B84954" w:rsidRDefault="00593D28" w:rsidP="008C068F">
            <w:pPr>
              <w:jc w:val="center"/>
              <w:rPr>
                <w:rFonts w:eastAsia="Calibri"/>
                <w:lang w:eastAsia="en-US"/>
              </w:rPr>
            </w:pPr>
            <w:r w:rsidRPr="00B84954">
              <w:rPr>
                <w:rFonts w:eastAsia="Calibri"/>
                <w:lang w:eastAsia="en-US"/>
              </w:rPr>
              <w:t>2 (0,8)</w:t>
            </w:r>
          </w:p>
        </w:tc>
        <w:tc>
          <w:tcPr>
            <w:tcW w:w="1980" w:type="dxa"/>
          </w:tcPr>
          <w:p w14:paraId="2F2D05A8" w14:textId="1776D7EC" w:rsidR="00F61E5B" w:rsidRPr="00B84954" w:rsidRDefault="00593D28" w:rsidP="008C068F">
            <w:pPr>
              <w:jc w:val="center"/>
              <w:rPr>
                <w:rFonts w:eastAsia="Calibri"/>
                <w:lang w:eastAsia="en-US"/>
              </w:rPr>
            </w:pPr>
            <w:r w:rsidRPr="00B84954">
              <w:rPr>
                <w:rFonts w:eastAsia="Calibri"/>
                <w:lang w:eastAsia="en-US"/>
              </w:rPr>
              <w:t>0 (0,0)</w:t>
            </w:r>
          </w:p>
        </w:tc>
        <w:tc>
          <w:tcPr>
            <w:tcW w:w="2092" w:type="dxa"/>
          </w:tcPr>
          <w:p w14:paraId="6D3EDCD0" w14:textId="1921857F" w:rsidR="00F61E5B" w:rsidRPr="00B84954" w:rsidRDefault="00593D28" w:rsidP="008C068F">
            <w:pPr>
              <w:jc w:val="center"/>
              <w:rPr>
                <w:rFonts w:eastAsia="Calibri"/>
                <w:lang w:eastAsia="en-US"/>
              </w:rPr>
            </w:pPr>
            <w:r w:rsidRPr="00B84954">
              <w:rPr>
                <w:rFonts w:eastAsia="Calibri"/>
                <w:lang w:eastAsia="en-US"/>
              </w:rPr>
              <w:t>2 (0,8)</w:t>
            </w:r>
          </w:p>
        </w:tc>
      </w:tr>
      <w:tr w:rsidR="00F61E5B" w:rsidRPr="00B84954" w14:paraId="354048A0" w14:textId="77777777" w:rsidTr="00F61E5B">
        <w:trPr>
          <w:trHeight w:val="263"/>
        </w:trPr>
        <w:tc>
          <w:tcPr>
            <w:tcW w:w="1165" w:type="dxa"/>
          </w:tcPr>
          <w:p w14:paraId="5A13FABF" w14:textId="77777777" w:rsidR="00F61E5B" w:rsidRPr="00B84954" w:rsidRDefault="00F61E5B" w:rsidP="008C068F">
            <w:pPr>
              <w:rPr>
                <w:rFonts w:eastAsia="Calibri"/>
                <w:lang w:eastAsia="en-US"/>
              </w:rPr>
            </w:pPr>
            <w:r w:rsidRPr="00B84954">
              <w:rPr>
                <w:rFonts w:eastAsia="Calibri"/>
                <w:lang w:eastAsia="en-US"/>
              </w:rPr>
              <w:t>СНЯ</w:t>
            </w:r>
          </w:p>
        </w:tc>
        <w:tc>
          <w:tcPr>
            <w:tcW w:w="2070" w:type="dxa"/>
          </w:tcPr>
          <w:p w14:paraId="4B875856" w14:textId="04316F68" w:rsidR="00F61E5B" w:rsidRPr="00B84954" w:rsidRDefault="00593D28" w:rsidP="008C068F">
            <w:pPr>
              <w:jc w:val="center"/>
              <w:rPr>
                <w:rFonts w:eastAsia="Calibri"/>
                <w:lang w:eastAsia="en-US"/>
              </w:rPr>
            </w:pPr>
            <w:r w:rsidRPr="00B84954">
              <w:rPr>
                <w:rFonts w:eastAsia="Calibri"/>
                <w:lang w:eastAsia="en-US"/>
              </w:rPr>
              <w:t>3 (0,6)</w:t>
            </w:r>
          </w:p>
        </w:tc>
        <w:tc>
          <w:tcPr>
            <w:tcW w:w="1980" w:type="dxa"/>
          </w:tcPr>
          <w:p w14:paraId="2254CB1D" w14:textId="5C24AF30" w:rsidR="00F61E5B" w:rsidRPr="00B84954" w:rsidRDefault="00593D28" w:rsidP="008C068F">
            <w:pPr>
              <w:jc w:val="center"/>
              <w:rPr>
                <w:rFonts w:eastAsia="Calibri"/>
                <w:lang w:eastAsia="en-US"/>
              </w:rPr>
            </w:pPr>
            <w:r w:rsidRPr="00B84954">
              <w:rPr>
                <w:rFonts w:eastAsia="Calibri"/>
                <w:lang w:eastAsia="en-US"/>
              </w:rPr>
              <w:t>2 (0,8)</w:t>
            </w:r>
          </w:p>
        </w:tc>
        <w:tc>
          <w:tcPr>
            <w:tcW w:w="1980" w:type="dxa"/>
          </w:tcPr>
          <w:p w14:paraId="2A00D248" w14:textId="24852BEE" w:rsidR="00F61E5B" w:rsidRPr="00B84954" w:rsidRDefault="00593D28" w:rsidP="008C068F">
            <w:pPr>
              <w:jc w:val="center"/>
              <w:rPr>
                <w:rFonts w:eastAsia="Calibri"/>
                <w:lang w:eastAsia="en-US"/>
              </w:rPr>
            </w:pPr>
            <w:r w:rsidRPr="00B84954">
              <w:rPr>
                <w:rFonts w:eastAsia="Calibri"/>
                <w:lang w:eastAsia="en-US"/>
              </w:rPr>
              <w:t>4 (0,8)</w:t>
            </w:r>
          </w:p>
        </w:tc>
        <w:tc>
          <w:tcPr>
            <w:tcW w:w="2092" w:type="dxa"/>
          </w:tcPr>
          <w:p w14:paraId="7C8FD737" w14:textId="1E08038A" w:rsidR="00F61E5B" w:rsidRPr="00B84954" w:rsidRDefault="00593D28" w:rsidP="008C068F">
            <w:pPr>
              <w:jc w:val="center"/>
              <w:rPr>
                <w:rFonts w:eastAsia="Calibri"/>
                <w:lang w:eastAsia="en-US"/>
              </w:rPr>
            </w:pPr>
            <w:r w:rsidRPr="00B84954">
              <w:rPr>
                <w:rFonts w:eastAsia="Calibri"/>
                <w:lang w:eastAsia="en-US"/>
              </w:rPr>
              <w:t>2 (0,8)</w:t>
            </w:r>
          </w:p>
        </w:tc>
      </w:tr>
      <w:tr w:rsidR="00F61E5B" w:rsidRPr="00B84954" w14:paraId="477831FE" w14:textId="77777777" w:rsidTr="00F61E5B">
        <w:trPr>
          <w:trHeight w:val="263"/>
        </w:trPr>
        <w:tc>
          <w:tcPr>
            <w:tcW w:w="1165" w:type="dxa"/>
          </w:tcPr>
          <w:p w14:paraId="7E2EEE79" w14:textId="77777777" w:rsidR="00F61E5B" w:rsidRPr="00B84954" w:rsidRDefault="00F61E5B" w:rsidP="008C068F">
            <w:pPr>
              <w:rPr>
                <w:rFonts w:eastAsia="Calibri"/>
                <w:lang w:eastAsia="en-US"/>
              </w:rPr>
            </w:pPr>
            <w:r w:rsidRPr="00B84954">
              <w:rPr>
                <w:rFonts w:eastAsia="Calibri"/>
                <w:lang w:eastAsia="en-US"/>
              </w:rPr>
              <w:t>СНР</w:t>
            </w:r>
          </w:p>
        </w:tc>
        <w:tc>
          <w:tcPr>
            <w:tcW w:w="2070" w:type="dxa"/>
          </w:tcPr>
          <w:p w14:paraId="697F9BAE" w14:textId="6718DF4E" w:rsidR="00F61E5B" w:rsidRPr="00B84954" w:rsidRDefault="00593D28" w:rsidP="008C068F">
            <w:pPr>
              <w:jc w:val="center"/>
              <w:rPr>
                <w:rFonts w:eastAsia="Calibri"/>
                <w:lang w:eastAsia="en-US"/>
              </w:rPr>
            </w:pPr>
            <w:r w:rsidRPr="00B84954">
              <w:rPr>
                <w:rFonts w:eastAsia="Calibri"/>
                <w:lang w:eastAsia="en-US"/>
              </w:rPr>
              <w:t>0 (0,0)</w:t>
            </w:r>
          </w:p>
        </w:tc>
        <w:tc>
          <w:tcPr>
            <w:tcW w:w="1980" w:type="dxa"/>
          </w:tcPr>
          <w:p w14:paraId="5F8448A3" w14:textId="7BF9BA22" w:rsidR="00F61E5B" w:rsidRPr="00B84954" w:rsidRDefault="00593D28" w:rsidP="008C068F">
            <w:pPr>
              <w:jc w:val="center"/>
              <w:rPr>
                <w:rFonts w:eastAsia="Calibri"/>
                <w:lang w:eastAsia="en-US"/>
              </w:rPr>
            </w:pPr>
            <w:r w:rsidRPr="00B84954">
              <w:rPr>
                <w:rFonts w:eastAsia="Calibri"/>
                <w:lang w:eastAsia="en-US"/>
              </w:rPr>
              <w:t>0 (0,0)</w:t>
            </w:r>
          </w:p>
        </w:tc>
        <w:tc>
          <w:tcPr>
            <w:tcW w:w="1980" w:type="dxa"/>
          </w:tcPr>
          <w:p w14:paraId="70E37AAA" w14:textId="23F3069B" w:rsidR="00F61E5B" w:rsidRPr="00B84954" w:rsidRDefault="00593D28" w:rsidP="008C068F">
            <w:pPr>
              <w:jc w:val="center"/>
              <w:rPr>
                <w:rFonts w:eastAsia="Calibri"/>
                <w:lang w:eastAsia="en-US"/>
              </w:rPr>
            </w:pPr>
            <w:r w:rsidRPr="00B84954">
              <w:rPr>
                <w:rFonts w:eastAsia="Calibri"/>
                <w:lang w:eastAsia="en-US"/>
              </w:rPr>
              <w:t>0 (0,0)</w:t>
            </w:r>
          </w:p>
        </w:tc>
        <w:tc>
          <w:tcPr>
            <w:tcW w:w="2092" w:type="dxa"/>
          </w:tcPr>
          <w:p w14:paraId="61E5C9B6" w14:textId="47BE8E44" w:rsidR="00F61E5B" w:rsidRPr="00B84954" w:rsidRDefault="00593D28" w:rsidP="008C068F">
            <w:pPr>
              <w:jc w:val="center"/>
              <w:rPr>
                <w:rFonts w:eastAsia="Calibri"/>
                <w:lang w:eastAsia="en-US"/>
              </w:rPr>
            </w:pPr>
            <w:r w:rsidRPr="00B84954">
              <w:rPr>
                <w:rFonts w:eastAsia="Calibri"/>
                <w:lang w:eastAsia="en-US"/>
              </w:rPr>
              <w:t>0 (0,0)</w:t>
            </w:r>
          </w:p>
        </w:tc>
      </w:tr>
      <w:tr w:rsidR="00F61E5B" w:rsidRPr="00B84954" w14:paraId="085135F1" w14:textId="77777777" w:rsidTr="00F61E5B">
        <w:trPr>
          <w:trHeight w:val="263"/>
        </w:trPr>
        <w:tc>
          <w:tcPr>
            <w:tcW w:w="1165" w:type="dxa"/>
          </w:tcPr>
          <w:p w14:paraId="4FD1F52F" w14:textId="036CACFA" w:rsidR="00F61E5B" w:rsidRPr="00B84954" w:rsidRDefault="00F61E5B" w:rsidP="008C068F">
            <w:pPr>
              <w:rPr>
                <w:rFonts w:eastAsia="Calibri"/>
                <w:lang w:eastAsia="en-US"/>
              </w:rPr>
            </w:pPr>
            <w:r w:rsidRPr="00B84954">
              <w:rPr>
                <w:rFonts w:eastAsia="Calibri"/>
                <w:lang w:eastAsia="en-US"/>
              </w:rPr>
              <w:t>Смерт</w:t>
            </w:r>
            <w:r w:rsidR="00593D28" w:rsidRPr="00B84954">
              <w:rPr>
                <w:rFonts w:eastAsia="Calibri"/>
                <w:lang w:eastAsia="en-US"/>
              </w:rPr>
              <w:t>и*</w:t>
            </w:r>
          </w:p>
        </w:tc>
        <w:tc>
          <w:tcPr>
            <w:tcW w:w="2070" w:type="dxa"/>
          </w:tcPr>
          <w:p w14:paraId="44B7F93F" w14:textId="20EF4E11" w:rsidR="00F61E5B" w:rsidRPr="00B84954" w:rsidRDefault="00593D28" w:rsidP="008C068F">
            <w:pPr>
              <w:jc w:val="center"/>
              <w:rPr>
                <w:rFonts w:eastAsia="Shaker2Lancet-Regular"/>
                <w:color w:val="231F20"/>
                <w:lang w:eastAsia="en-US"/>
              </w:rPr>
            </w:pPr>
            <w:r w:rsidRPr="00B84954">
              <w:rPr>
                <w:rFonts w:eastAsia="Shaker2Lancet-Regular"/>
                <w:color w:val="231F20"/>
                <w:lang w:eastAsia="en-US"/>
              </w:rPr>
              <w:t>2 (0,4)</w:t>
            </w:r>
          </w:p>
        </w:tc>
        <w:tc>
          <w:tcPr>
            <w:tcW w:w="1980" w:type="dxa"/>
          </w:tcPr>
          <w:p w14:paraId="60E1B250" w14:textId="22B6A951" w:rsidR="00F61E5B" w:rsidRPr="00B84954" w:rsidRDefault="00593D28" w:rsidP="008C068F">
            <w:pPr>
              <w:jc w:val="center"/>
              <w:rPr>
                <w:rFonts w:eastAsia="Shaker2Lancet-Regular"/>
                <w:color w:val="231F20"/>
                <w:lang w:eastAsia="en-US"/>
              </w:rPr>
            </w:pPr>
            <w:r w:rsidRPr="00B84954">
              <w:rPr>
                <w:rFonts w:eastAsia="Shaker2Lancet-Regular"/>
                <w:color w:val="231F20"/>
                <w:lang w:eastAsia="en-US"/>
              </w:rPr>
              <w:t>1 (0,4)</w:t>
            </w:r>
          </w:p>
        </w:tc>
        <w:tc>
          <w:tcPr>
            <w:tcW w:w="1980" w:type="dxa"/>
          </w:tcPr>
          <w:p w14:paraId="4D828B64" w14:textId="42CC1672" w:rsidR="00F61E5B" w:rsidRPr="00B84954" w:rsidRDefault="00593D28" w:rsidP="008C068F">
            <w:pPr>
              <w:jc w:val="center"/>
              <w:rPr>
                <w:rFonts w:eastAsia="Shaker2Lancet-Regular"/>
                <w:color w:val="231F20"/>
                <w:lang w:val="en-US" w:eastAsia="en-US"/>
              </w:rPr>
            </w:pPr>
            <w:r w:rsidRPr="00B84954">
              <w:rPr>
                <w:rFonts w:eastAsia="Shaker2Lancet-Regular"/>
                <w:color w:val="231F20"/>
                <w:lang w:eastAsia="en-US"/>
              </w:rPr>
              <w:t>2 (0,4)</w:t>
            </w:r>
          </w:p>
        </w:tc>
        <w:tc>
          <w:tcPr>
            <w:tcW w:w="2092" w:type="dxa"/>
          </w:tcPr>
          <w:p w14:paraId="242A5D7C" w14:textId="4730CA91" w:rsidR="00F61E5B" w:rsidRPr="00B84954" w:rsidRDefault="00593D28" w:rsidP="008C068F">
            <w:pPr>
              <w:jc w:val="center"/>
              <w:rPr>
                <w:rFonts w:eastAsia="Shaker2Lancet-Regular"/>
                <w:color w:val="231F20"/>
                <w:lang w:val="en-US" w:eastAsia="en-US"/>
              </w:rPr>
            </w:pPr>
            <w:r w:rsidRPr="00B84954">
              <w:rPr>
                <w:rFonts w:eastAsia="Shaker2Lancet-Regular"/>
                <w:color w:val="231F20"/>
                <w:lang w:eastAsia="en-US"/>
              </w:rPr>
              <w:t>1 (0,4)</w:t>
            </w:r>
          </w:p>
        </w:tc>
      </w:tr>
      <w:tr w:rsidR="00F61E5B" w:rsidRPr="00B84954" w14:paraId="4832DFAB" w14:textId="77777777" w:rsidTr="008C068F">
        <w:trPr>
          <w:trHeight w:val="263"/>
        </w:trPr>
        <w:tc>
          <w:tcPr>
            <w:tcW w:w="9287" w:type="dxa"/>
            <w:gridSpan w:val="5"/>
          </w:tcPr>
          <w:p w14:paraId="2A34E6CC" w14:textId="77777777" w:rsidR="008545FF" w:rsidRDefault="00F61E5B" w:rsidP="00593D28">
            <w:pPr>
              <w:rPr>
                <w:rFonts w:eastAsia="Calibri"/>
                <w:sz w:val="20"/>
                <w:szCs w:val="20"/>
                <w:lang w:eastAsia="en-US"/>
              </w:rPr>
            </w:pPr>
            <w:r w:rsidRPr="008545FF">
              <w:rPr>
                <w:rFonts w:eastAsia="Calibri"/>
                <w:b/>
                <w:sz w:val="20"/>
                <w:szCs w:val="20"/>
                <w:lang w:eastAsia="en-US"/>
              </w:rPr>
              <w:t>Примечание:</w:t>
            </w:r>
          </w:p>
          <w:p w14:paraId="76196B36" w14:textId="7EB61447" w:rsidR="00F61E5B" w:rsidRPr="00B84954" w:rsidRDefault="00593D28" w:rsidP="00593D28">
            <w:pPr>
              <w:rPr>
                <w:rFonts w:eastAsia="Calibri"/>
                <w:lang w:eastAsia="en-US"/>
              </w:rPr>
            </w:pPr>
            <w:r w:rsidRPr="00B84954">
              <w:rPr>
                <w:rFonts w:eastAsia="Calibri"/>
                <w:sz w:val="20"/>
                <w:szCs w:val="20"/>
                <w:lang w:eastAsia="en-US"/>
              </w:rPr>
              <w:t>* 2 случая смерти в группе ралтегравира 1200 мг обусловлены развитием иммунобластной лимфомы и туберкулеза. 1 случай смерти в группе ралтегравира 800 мг был связан с развитием СПИДа (множественные оппортунистические инфекции)</w:t>
            </w:r>
            <w:r w:rsidR="008C068F" w:rsidRPr="00B84954">
              <w:rPr>
                <w:rFonts w:eastAsia="Calibri"/>
                <w:sz w:val="20"/>
                <w:szCs w:val="20"/>
                <w:lang w:eastAsia="en-US"/>
              </w:rPr>
              <w:t>. После 48 недели исследования смертельных исходов у пациентов не случилось.</w:t>
            </w:r>
          </w:p>
        </w:tc>
      </w:tr>
    </w:tbl>
    <w:p w14:paraId="252A06A4" w14:textId="62BB7012" w:rsidR="00B61819" w:rsidRPr="00B84954" w:rsidRDefault="00B61819" w:rsidP="00B61819">
      <w:pPr>
        <w:spacing w:after="0" w:line="240" w:lineRule="auto"/>
        <w:ind w:firstLine="720"/>
        <w:rPr>
          <w:rFonts w:eastAsia="Calibri"/>
          <w:bCs/>
          <w:iCs/>
          <w:lang w:eastAsia="en-US"/>
        </w:rPr>
      </w:pPr>
    </w:p>
    <w:p w14:paraId="164A4D77" w14:textId="67AAFAFE" w:rsidR="008C068F" w:rsidRPr="00B84954" w:rsidRDefault="008C068F" w:rsidP="008C068F">
      <w:pPr>
        <w:spacing w:after="0" w:line="240" w:lineRule="auto"/>
        <w:ind w:firstLine="709"/>
        <w:rPr>
          <w:rFonts w:eastAsia="Calibri"/>
          <w:bCs/>
          <w:iCs/>
          <w:lang w:eastAsia="en-US"/>
        </w:rPr>
      </w:pPr>
      <w:r w:rsidRPr="00B84954">
        <w:rPr>
          <w:rFonts w:eastAsia="Calibri"/>
          <w:bCs/>
          <w:iCs/>
          <w:lang w:eastAsia="en-US"/>
        </w:rPr>
        <w:t xml:space="preserve">НЯ со стороны нервной системы, связанные с лекарственными препаратами, наблюдались у 37 (7,0%) и 26 (9,8%) пациентов в группе ралтегравира 1200 мг и 800 мг, соответственно. Специфическими для нервной системы НР (с частотой более 2%) были головокружение (2,3% против 3,4%) и головная боль (3,0% против 4,9%). </w:t>
      </w:r>
    </w:p>
    <w:p w14:paraId="0F2343BE" w14:textId="42609903" w:rsidR="00415845" w:rsidRDefault="00105193" w:rsidP="00D7772E">
      <w:pPr>
        <w:spacing w:after="0" w:line="240" w:lineRule="auto"/>
        <w:ind w:firstLine="709"/>
        <w:rPr>
          <w:rFonts w:eastAsia="Calibri"/>
          <w:bCs/>
          <w:iCs/>
          <w:lang w:eastAsia="en-US"/>
        </w:rPr>
      </w:pPr>
      <w:r w:rsidRPr="00B84954">
        <w:rPr>
          <w:rFonts w:eastAsia="Calibri"/>
          <w:bCs/>
          <w:iCs/>
          <w:lang w:eastAsia="en-US"/>
        </w:rPr>
        <w:t>О</w:t>
      </w:r>
      <w:r w:rsidR="008C068F" w:rsidRPr="00B84954">
        <w:rPr>
          <w:rFonts w:eastAsia="Calibri"/>
          <w:bCs/>
          <w:iCs/>
          <w:lang w:eastAsia="en-US"/>
        </w:rPr>
        <w:t>тклонения</w:t>
      </w:r>
      <w:r w:rsidRPr="00B84954">
        <w:rPr>
          <w:rFonts w:eastAsia="Calibri"/>
          <w:bCs/>
          <w:iCs/>
          <w:lang w:eastAsia="en-US"/>
        </w:rPr>
        <w:t xml:space="preserve"> лабораторных показателей</w:t>
      </w:r>
      <w:r w:rsidR="008C068F" w:rsidRPr="00B84954">
        <w:rPr>
          <w:rFonts w:eastAsia="Calibri"/>
          <w:bCs/>
          <w:iCs/>
          <w:lang w:eastAsia="en-US"/>
        </w:rPr>
        <w:t xml:space="preserve"> выше 1 степени были редкими и встречались с одинаковой частотой в группах ралтегравира 1200 мг и 800 мг. Повышение уровня АЛТ 3 или 4 степени произошло у 12 (2,3%) участников в группе </w:t>
      </w:r>
      <w:r w:rsidRPr="00B84954">
        <w:rPr>
          <w:rFonts w:eastAsia="Calibri"/>
          <w:bCs/>
          <w:iCs/>
          <w:lang w:eastAsia="en-US"/>
        </w:rPr>
        <w:t>ралтегравира 1200 мг</w:t>
      </w:r>
      <w:r w:rsidR="008C068F" w:rsidRPr="00B84954">
        <w:rPr>
          <w:rFonts w:eastAsia="Calibri"/>
          <w:bCs/>
          <w:iCs/>
          <w:lang w:eastAsia="en-US"/>
        </w:rPr>
        <w:t xml:space="preserve"> и </w:t>
      </w:r>
      <w:r w:rsidRPr="00B84954">
        <w:rPr>
          <w:rFonts w:eastAsia="Calibri"/>
          <w:bCs/>
          <w:iCs/>
          <w:lang w:eastAsia="en-US"/>
        </w:rPr>
        <w:t xml:space="preserve">у </w:t>
      </w:r>
      <w:r w:rsidR="008C068F" w:rsidRPr="00B84954">
        <w:rPr>
          <w:rFonts w:eastAsia="Calibri"/>
          <w:bCs/>
          <w:iCs/>
          <w:lang w:eastAsia="en-US"/>
        </w:rPr>
        <w:t xml:space="preserve">2 (0,8%) в группе </w:t>
      </w:r>
      <w:r w:rsidRPr="00B84954">
        <w:rPr>
          <w:rFonts w:eastAsia="Calibri"/>
          <w:bCs/>
          <w:iCs/>
          <w:lang w:eastAsia="en-US"/>
        </w:rPr>
        <w:t>ралтегравира 800 мг</w:t>
      </w:r>
      <w:r w:rsidR="008C068F" w:rsidRPr="00B84954">
        <w:rPr>
          <w:rFonts w:eastAsia="Calibri"/>
          <w:bCs/>
          <w:iCs/>
          <w:lang w:eastAsia="en-US"/>
        </w:rPr>
        <w:t xml:space="preserve"> </w:t>
      </w:r>
      <w:r w:rsidRPr="00B84954">
        <w:rPr>
          <w:rFonts w:eastAsia="Calibri"/>
          <w:bCs/>
          <w:iCs/>
          <w:lang w:eastAsia="en-US"/>
        </w:rPr>
        <w:t>на</w:t>
      </w:r>
      <w:r w:rsidR="008C068F" w:rsidRPr="00B84954">
        <w:rPr>
          <w:rFonts w:eastAsia="Calibri"/>
          <w:bCs/>
          <w:iCs/>
          <w:lang w:eastAsia="en-US"/>
        </w:rPr>
        <w:t xml:space="preserve"> 96 неделе. Большинство </w:t>
      </w:r>
      <w:r w:rsidRPr="00B84954">
        <w:rPr>
          <w:rFonts w:eastAsia="Calibri"/>
          <w:bCs/>
          <w:iCs/>
          <w:lang w:eastAsia="en-US"/>
        </w:rPr>
        <w:t>отклонений</w:t>
      </w:r>
      <w:r w:rsidR="008C068F" w:rsidRPr="00B84954">
        <w:rPr>
          <w:rFonts w:eastAsia="Calibri"/>
          <w:bCs/>
          <w:iCs/>
          <w:lang w:eastAsia="en-US"/>
        </w:rPr>
        <w:t xml:space="preserve"> были связаны с сопутствующими заболеваниями (гепатит у 8 участников, гепатоцеллюлярное повреждение у 1, стеатоз печени у 1 и лечение изониазидом у 1). Повышение уровня креатинфосфокиназы 3 или 4 степени произошло у 35 (6,6%) </w:t>
      </w:r>
      <w:r w:rsidRPr="00B84954">
        <w:rPr>
          <w:rFonts w:eastAsia="Calibri"/>
          <w:bCs/>
          <w:iCs/>
          <w:lang w:eastAsia="en-US"/>
        </w:rPr>
        <w:t xml:space="preserve">пациентов в группе ралтегравира 1200 мг </w:t>
      </w:r>
      <w:r w:rsidR="008C068F" w:rsidRPr="00B84954">
        <w:rPr>
          <w:rFonts w:eastAsia="Calibri"/>
          <w:bCs/>
          <w:iCs/>
          <w:lang w:eastAsia="en-US"/>
        </w:rPr>
        <w:t xml:space="preserve">и 12 (4,5%) </w:t>
      </w:r>
      <w:r w:rsidRPr="00B84954">
        <w:rPr>
          <w:rFonts w:eastAsia="Calibri"/>
          <w:bCs/>
          <w:iCs/>
          <w:lang w:eastAsia="en-US"/>
        </w:rPr>
        <w:t xml:space="preserve">пациентов в группе ралтегравира 800 мг на </w:t>
      </w:r>
      <w:r w:rsidR="008C068F" w:rsidRPr="00B84954">
        <w:rPr>
          <w:rFonts w:eastAsia="Calibri"/>
          <w:bCs/>
          <w:iCs/>
          <w:lang w:eastAsia="en-US"/>
        </w:rPr>
        <w:t xml:space="preserve">96 неделе. Эти изменения были временными и в большинстве случаев </w:t>
      </w:r>
      <w:r w:rsidRPr="00B84954">
        <w:rPr>
          <w:rFonts w:eastAsia="Calibri"/>
          <w:bCs/>
          <w:iCs/>
          <w:lang w:eastAsia="en-US"/>
        </w:rPr>
        <w:t>лабораторные показатели возвращались к референтным значениям.</w:t>
      </w:r>
      <w:r w:rsidR="00BC3179">
        <w:rPr>
          <w:rFonts w:eastAsia="Calibri"/>
          <w:bCs/>
          <w:iCs/>
          <w:lang w:eastAsia="en-US"/>
        </w:rPr>
        <w:t xml:space="preserve"> </w:t>
      </w:r>
      <w:r w:rsidRPr="00B84954">
        <w:rPr>
          <w:rFonts w:eastAsia="Calibri"/>
          <w:bCs/>
          <w:iCs/>
          <w:lang w:eastAsia="en-US"/>
        </w:rPr>
        <w:t>Данные по отклонениям лабораторных показателей в зависимости от дозы ралтегравира представлены в таблице ниже.</w:t>
      </w:r>
    </w:p>
    <w:p w14:paraId="6CB45408" w14:textId="77777777" w:rsidR="008D69F2" w:rsidRPr="00B84954" w:rsidRDefault="008D69F2" w:rsidP="00D7772E">
      <w:pPr>
        <w:spacing w:after="0" w:line="240" w:lineRule="auto"/>
        <w:ind w:firstLine="709"/>
        <w:rPr>
          <w:rFonts w:eastAsia="Calibri"/>
          <w:bCs/>
          <w:iCs/>
          <w:lang w:eastAsia="en-US"/>
        </w:rPr>
      </w:pPr>
    </w:p>
    <w:p w14:paraId="6299CA76" w14:textId="6B039A52" w:rsidR="00255550" w:rsidRPr="00B84954" w:rsidRDefault="008D69F2" w:rsidP="00255550">
      <w:pPr>
        <w:spacing w:after="0" w:line="240" w:lineRule="auto"/>
        <w:rPr>
          <w:rFonts w:eastAsia="Calibri"/>
          <w:lang w:eastAsia="en-US"/>
        </w:rPr>
      </w:pPr>
      <w:r>
        <w:rPr>
          <w:rFonts w:eastAsia="Calibri"/>
          <w:b/>
          <w:lang w:eastAsia="en-US"/>
        </w:rPr>
        <w:t>Таблица 4</w:t>
      </w:r>
      <w:r w:rsidR="00ED350E">
        <w:rPr>
          <w:rFonts w:eastAsia="Calibri"/>
          <w:b/>
          <w:lang w:eastAsia="en-US"/>
        </w:rPr>
        <w:t>-</w:t>
      </w:r>
      <w:r w:rsidR="007E2CC1">
        <w:rPr>
          <w:rFonts w:eastAsia="Calibri"/>
          <w:b/>
          <w:lang w:eastAsia="en-US"/>
        </w:rPr>
        <w:t>2</w:t>
      </w:r>
      <w:r w:rsidR="00551868">
        <w:rPr>
          <w:rFonts w:eastAsia="Calibri"/>
          <w:b/>
          <w:lang w:eastAsia="en-US"/>
        </w:rPr>
        <w:t>0</w:t>
      </w:r>
      <w:r w:rsidR="00255550" w:rsidRPr="00B84954">
        <w:rPr>
          <w:rFonts w:eastAsia="Calibri"/>
          <w:b/>
          <w:lang w:eastAsia="en-US"/>
        </w:rPr>
        <w:t>.</w:t>
      </w:r>
      <w:r w:rsidR="00255550" w:rsidRPr="00B84954">
        <w:rPr>
          <w:rFonts w:eastAsia="Calibri"/>
          <w:lang w:eastAsia="en-US"/>
        </w:rPr>
        <w:t xml:space="preserve"> Отклонения в лабораторных показателях у пациентов в группах ралтегравира 1200 мг и 800 мг [16].</w:t>
      </w:r>
    </w:p>
    <w:tbl>
      <w:tblPr>
        <w:tblStyle w:val="a8"/>
        <w:tblW w:w="0" w:type="auto"/>
        <w:tblLook w:val="04A0" w:firstRow="1" w:lastRow="0" w:firstColumn="1" w:lastColumn="0" w:noHBand="0" w:noVBand="1"/>
      </w:tblPr>
      <w:tblGrid>
        <w:gridCol w:w="2055"/>
        <w:gridCol w:w="1499"/>
        <w:gridCol w:w="2021"/>
        <w:gridCol w:w="1891"/>
        <w:gridCol w:w="1880"/>
      </w:tblGrid>
      <w:tr w:rsidR="00EB3CFE" w:rsidRPr="00B84954" w14:paraId="6A7D774D" w14:textId="71C860FC" w:rsidTr="00551868">
        <w:trPr>
          <w:trHeight w:val="180"/>
          <w:tblHeader/>
        </w:trPr>
        <w:tc>
          <w:tcPr>
            <w:tcW w:w="2055" w:type="dxa"/>
            <w:vMerge w:val="restart"/>
            <w:shd w:val="clear" w:color="auto" w:fill="D9D9D9" w:themeFill="background1" w:themeFillShade="D9"/>
            <w:vAlign w:val="center"/>
          </w:tcPr>
          <w:p w14:paraId="5F865AE1" w14:textId="77777777" w:rsidR="00EB3CFE" w:rsidRPr="00B84954" w:rsidRDefault="00EB3CFE" w:rsidP="008D69F2">
            <w:pPr>
              <w:jc w:val="center"/>
              <w:rPr>
                <w:rFonts w:eastAsia="Calibri"/>
                <w:b/>
                <w:bCs/>
                <w:lang w:eastAsia="en-US"/>
              </w:rPr>
            </w:pPr>
            <w:r w:rsidRPr="00B84954">
              <w:rPr>
                <w:rFonts w:eastAsia="Calibri"/>
                <w:b/>
                <w:bCs/>
                <w:lang w:eastAsia="en-US"/>
              </w:rPr>
              <w:t>Лабораторный показатель, критерий токсичности</w:t>
            </w:r>
          </w:p>
        </w:tc>
        <w:tc>
          <w:tcPr>
            <w:tcW w:w="1499" w:type="dxa"/>
            <w:vMerge w:val="restart"/>
            <w:shd w:val="clear" w:color="auto" w:fill="D9D9D9" w:themeFill="background1" w:themeFillShade="D9"/>
            <w:vAlign w:val="center"/>
          </w:tcPr>
          <w:p w14:paraId="405951D0" w14:textId="77777777" w:rsidR="00EB3CFE" w:rsidRPr="00B84954" w:rsidRDefault="00EB3CFE" w:rsidP="008D69F2">
            <w:pPr>
              <w:jc w:val="center"/>
              <w:rPr>
                <w:rFonts w:eastAsia="Calibri"/>
                <w:b/>
                <w:bCs/>
                <w:lang w:eastAsia="en-US"/>
              </w:rPr>
            </w:pPr>
            <w:r w:rsidRPr="00B84954">
              <w:rPr>
                <w:rFonts w:eastAsia="Calibri"/>
                <w:b/>
                <w:bCs/>
                <w:lang w:eastAsia="en-US"/>
              </w:rPr>
              <w:t>Степень отклонения</w:t>
            </w:r>
          </w:p>
        </w:tc>
        <w:tc>
          <w:tcPr>
            <w:tcW w:w="3912" w:type="dxa"/>
            <w:gridSpan w:val="2"/>
            <w:shd w:val="clear" w:color="auto" w:fill="D9D9D9" w:themeFill="background1" w:themeFillShade="D9"/>
            <w:vAlign w:val="center"/>
          </w:tcPr>
          <w:p w14:paraId="3DA47DDE" w14:textId="6D9F431F" w:rsidR="00EB3CFE" w:rsidRPr="00B84954" w:rsidRDefault="00EB3CFE" w:rsidP="008D69F2">
            <w:pPr>
              <w:jc w:val="center"/>
              <w:rPr>
                <w:rFonts w:eastAsia="Calibri"/>
                <w:b/>
                <w:bCs/>
                <w:lang w:eastAsia="en-US"/>
              </w:rPr>
            </w:pPr>
            <w:r w:rsidRPr="00B84954">
              <w:rPr>
                <w:rFonts w:eastAsia="Calibri"/>
                <w:b/>
                <w:bCs/>
                <w:lang w:eastAsia="en-US"/>
              </w:rPr>
              <w:t xml:space="preserve">Число пациентов (процент случаев), </w:t>
            </w:r>
            <w:r w:rsidRPr="00B84954">
              <w:rPr>
                <w:rFonts w:eastAsia="Calibri"/>
                <w:b/>
                <w:bCs/>
                <w:lang w:val="en-US" w:eastAsia="en-US"/>
              </w:rPr>
              <w:t>n</w:t>
            </w:r>
            <w:r w:rsidRPr="00B84954">
              <w:rPr>
                <w:rFonts w:eastAsia="Calibri"/>
                <w:b/>
                <w:bCs/>
                <w:lang w:eastAsia="en-US"/>
              </w:rPr>
              <w:t xml:space="preserve"> (%)</w:t>
            </w:r>
          </w:p>
        </w:tc>
        <w:tc>
          <w:tcPr>
            <w:tcW w:w="1880" w:type="dxa"/>
            <w:vMerge w:val="restart"/>
            <w:shd w:val="clear" w:color="auto" w:fill="D9D9D9" w:themeFill="background1" w:themeFillShade="D9"/>
            <w:vAlign w:val="center"/>
          </w:tcPr>
          <w:p w14:paraId="2EAF0DAC" w14:textId="4C8C7DAE" w:rsidR="00EB3CFE" w:rsidRPr="00B84954" w:rsidRDefault="00EB3CFE" w:rsidP="008D69F2">
            <w:pPr>
              <w:jc w:val="center"/>
              <w:rPr>
                <w:rFonts w:eastAsia="Calibri"/>
                <w:b/>
                <w:bCs/>
                <w:lang w:eastAsia="en-US"/>
              </w:rPr>
            </w:pPr>
            <w:r w:rsidRPr="00B84954">
              <w:rPr>
                <w:rFonts w:eastAsia="Calibri"/>
                <w:b/>
                <w:bCs/>
                <w:lang w:eastAsia="en-US"/>
              </w:rPr>
              <w:t>Различие*,</w:t>
            </w:r>
          </w:p>
          <w:p w14:paraId="2F3DA6BF" w14:textId="4963D17A" w:rsidR="00EB3CFE" w:rsidRPr="00B84954" w:rsidRDefault="00EB3CFE" w:rsidP="008D69F2">
            <w:pPr>
              <w:jc w:val="center"/>
              <w:rPr>
                <w:rFonts w:eastAsia="Calibri"/>
                <w:b/>
                <w:bCs/>
                <w:lang w:eastAsia="en-US"/>
              </w:rPr>
            </w:pPr>
            <w:r w:rsidRPr="00B84954">
              <w:rPr>
                <w:rFonts w:eastAsia="Calibri"/>
                <w:b/>
                <w:bCs/>
                <w:lang w:eastAsia="en-US"/>
              </w:rPr>
              <w:t>% (95% ДИ)</w:t>
            </w:r>
          </w:p>
        </w:tc>
      </w:tr>
      <w:tr w:rsidR="00EB3CFE" w:rsidRPr="00B84954" w14:paraId="60BFBBEF" w14:textId="6B32C952" w:rsidTr="00551868">
        <w:trPr>
          <w:trHeight w:val="828"/>
          <w:tblHeader/>
        </w:trPr>
        <w:tc>
          <w:tcPr>
            <w:tcW w:w="2055" w:type="dxa"/>
            <w:vMerge/>
            <w:shd w:val="clear" w:color="auto" w:fill="DAEEF3" w:themeFill="accent5" w:themeFillTint="33"/>
            <w:vAlign w:val="center"/>
          </w:tcPr>
          <w:p w14:paraId="6A56B404" w14:textId="77777777" w:rsidR="00EB3CFE" w:rsidRPr="00B84954" w:rsidRDefault="00EB3CFE" w:rsidP="008D69F2">
            <w:pPr>
              <w:jc w:val="center"/>
              <w:rPr>
                <w:rFonts w:eastAsia="Calibri"/>
                <w:b/>
                <w:bCs/>
                <w:lang w:eastAsia="en-US"/>
              </w:rPr>
            </w:pPr>
          </w:p>
        </w:tc>
        <w:tc>
          <w:tcPr>
            <w:tcW w:w="1499" w:type="dxa"/>
            <w:vMerge/>
            <w:shd w:val="clear" w:color="auto" w:fill="DAEEF3" w:themeFill="accent5" w:themeFillTint="33"/>
            <w:vAlign w:val="center"/>
          </w:tcPr>
          <w:p w14:paraId="1B44DEA3" w14:textId="77777777" w:rsidR="00EB3CFE" w:rsidRPr="00B84954" w:rsidRDefault="00EB3CFE" w:rsidP="008D69F2">
            <w:pPr>
              <w:jc w:val="center"/>
              <w:rPr>
                <w:rFonts w:eastAsia="Calibri"/>
                <w:b/>
                <w:bCs/>
                <w:lang w:eastAsia="en-US"/>
              </w:rPr>
            </w:pPr>
          </w:p>
        </w:tc>
        <w:tc>
          <w:tcPr>
            <w:tcW w:w="2021" w:type="dxa"/>
            <w:shd w:val="clear" w:color="auto" w:fill="D9D9D9" w:themeFill="background1" w:themeFillShade="D9"/>
            <w:vAlign w:val="center"/>
          </w:tcPr>
          <w:p w14:paraId="3C1DDD3F" w14:textId="36E82D64" w:rsidR="00EB3CFE" w:rsidRPr="00B84954" w:rsidRDefault="00EB3CFE" w:rsidP="008D69F2">
            <w:pPr>
              <w:jc w:val="center"/>
              <w:rPr>
                <w:rFonts w:eastAsia="Calibri"/>
                <w:b/>
                <w:bCs/>
                <w:lang w:val="en-US" w:eastAsia="en-US"/>
              </w:rPr>
            </w:pPr>
            <w:r w:rsidRPr="00B84954">
              <w:rPr>
                <w:rFonts w:eastAsia="Calibri"/>
                <w:b/>
                <w:bCs/>
                <w:lang w:eastAsia="en-US"/>
              </w:rPr>
              <w:t>Группа ралтегравира 1200 мг (</w:t>
            </w:r>
            <w:r w:rsidRPr="00B84954">
              <w:rPr>
                <w:rFonts w:eastAsia="Calibri"/>
                <w:b/>
                <w:bCs/>
                <w:lang w:val="en-US" w:eastAsia="en-US"/>
              </w:rPr>
              <w:t>N=530)</w:t>
            </w:r>
          </w:p>
        </w:tc>
        <w:tc>
          <w:tcPr>
            <w:tcW w:w="1891" w:type="dxa"/>
            <w:shd w:val="clear" w:color="auto" w:fill="D9D9D9" w:themeFill="background1" w:themeFillShade="D9"/>
            <w:vAlign w:val="center"/>
          </w:tcPr>
          <w:p w14:paraId="60BD7F0B" w14:textId="2079AD13" w:rsidR="00EB3CFE" w:rsidRPr="00B84954" w:rsidRDefault="00EB3CFE" w:rsidP="008D69F2">
            <w:pPr>
              <w:jc w:val="center"/>
              <w:rPr>
                <w:rFonts w:eastAsia="Calibri"/>
                <w:b/>
                <w:bCs/>
                <w:lang w:val="en-US" w:eastAsia="en-US"/>
              </w:rPr>
            </w:pPr>
            <w:r w:rsidRPr="00B84954">
              <w:rPr>
                <w:rFonts w:eastAsia="Calibri"/>
                <w:b/>
                <w:bCs/>
                <w:lang w:eastAsia="en-US"/>
              </w:rPr>
              <w:t>Группа ралтегравира 800 мг (</w:t>
            </w:r>
            <w:r w:rsidRPr="00B84954">
              <w:rPr>
                <w:rFonts w:eastAsia="Calibri"/>
                <w:b/>
                <w:bCs/>
                <w:lang w:val="en-US" w:eastAsia="en-US"/>
              </w:rPr>
              <w:t>n=265)</w:t>
            </w:r>
          </w:p>
        </w:tc>
        <w:tc>
          <w:tcPr>
            <w:tcW w:w="1880" w:type="dxa"/>
            <w:vMerge/>
            <w:shd w:val="clear" w:color="auto" w:fill="DAEEF3" w:themeFill="accent5" w:themeFillTint="33"/>
          </w:tcPr>
          <w:p w14:paraId="16624A20" w14:textId="77777777" w:rsidR="00EB3CFE" w:rsidRPr="00B84954" w:rsidRDefault="00EB3CFE" w:rsidP="00C27BEE">
            <w:pPr>
              <w:jc w:val="center"/>
              <w:rPr>
                <w:rFonts w:eastAsia="Calibri"/>
                <w:b/>
                <w:bCs/>
                <w:lang w:eastAsia="en-US"/>
              </w:rPr>
            </w:pPr>
          </w:p>
        </w:tc>
      </w:tr>
      <w:tr w:rsidR="00EB3CFE" w:rsidRPr="00B84954" w14:paraId="776476FC" w14:textId="1A92826C" w:rsidTr="00C27BEE">
        <w:tc>
          <w:tcPr>
            <w:tcW w:w="9346" w:type="dxa"/>
            <w:gridSpan w:val="5"/>
          </w:tcPr>
          <w:p w14:paraId="01A22D33" w14:textId="268BDE87" w:rsidR="00EB3CFE" w:rsidRPr="00B84954" w:rsidRDefault="00EB3CFE" w:rsidP="00C27BEE">
            <w:pPr>
              <w:rPr>
                <w:rFonts w:eastAsia="Calibri"/>
                <w:lang w:eastAsia="en-US"/>
              </w:rPr>
            </w:pPr>
            <w:r w:rsidRPr="00B84954">
              <w:rPr>
                <w:rFonts w:eastAsia="Calibri"/>
                <w:lang w:eastAsia="en-US"/>
              </w:rPr>
              <w:t>Абсолютное число нейтрофилов, 10</w:t>
            </w:r>
            <w:r w:rsidRPr="00B84954">
              <w:rPr>
                <w:rFonts w:eastAsia="Calibri"/>
                <w:vertAlign w:val="superscript"/>
                <w:lang w:eastAsia="en-US"/>
              </w:rPr>
              <w:t>3</w:t>
            </w:r>
            <w:r w:rsidRPr="00B84954">
              <w:rPr>
                <w:rFonts w:eastAsia="Calibri"/>
                <w:lang w:eastAsia="en-US"/>
              </w:rPr>
              <w:t xml:space="preserve"> клеток/мкл</w:t>
            </w:r>
          </w:p>
        </w:tc>
      </w:tr>
      <w:tr w:rsidR="00105193" w:rsidRPr="00B84954" w14:paraId="7565C1EC" w14:textId="77777777" w:rsidTr="00EB3CFE">
        <w:tc>
          <w:tcPr>
            <w:tcW w:w="2055" w:type="dxa"/>
          </w:tcPr>
          <w:p w14:paraId="0134A5DC" w14:textId="13B2FFE3" w:rsidR="00105193" w:rsidRPr="00B84954" w:rsidRDefault="00105193" w:rsidP="00C27BEE">
            <w:pPr>
              <w:jc w:val="center"/>
              <w:rPr>
                <w:color w:val="000000"/>
                <w:lang w:val="en-US"/>
              </w:rPr>
            </w:pPr>
            <w:r w:rsidRPr="00B84954">
              <w:rPr>
                <w:color w:val="000000"/>
                <w:lang w:val="en-US"/>
              </w:rPr>
              <w:t>0</w:t>
            </w:r>
            <w:r w:rsidRPr="00B84954">
              <w:rPr>
                <w:color w:val="000000"/>
              </w:rPr>
              <w:t>,</w:t>
            </w:r>
            <w:r w:rsidRPr="00B84954">
              <w:rPr>
                <w:color w:val="000000"/>
                <w:lang w:val="en-US"/>
              </w:rPr>
              <w:t>75-0</w:t>
            </w:r>
            <w:r w:rsidRPr="00B84954">
              <w:rPr>
                <w:color w:val="000000"/>
              </w:rPr>
              <w:t>,</w:t>
            </w:r>
            <w:r w:rsidRPr="00B84954">
              <w:rPr>
                <w:color w:val="000000"/>
                <w:lang w:val="en-US"/>
              </w:rPr>
              <w:t>999</w:t>
            </w:r>
          </w:p>
        </w:tc>
        <w:tc>
          <w:tcPr>
            <w:tcW w:w="1499" w:type="dxa"/>
          </w:tcPr>
          <w:p w14:paraId="5BCB876B" w14:textId="550F7550" w:rsidR="00105193" w:rsidRPr="00B84954" w:rsidRDefault="00105193" w:rsidP="00C27BEE">
            <w:pPr>
              <w:jc w:val="center"/>
              <w:rPr>
                <w:color w:val="000000"/>
              </w:rPr>
            </w:pPr>
            <w:r w:rsidRPr="00B84954">
              <w:rPr>
                <w:color w:val="000000"/>
              </w:rPr>
              <w:t>2</w:t>
            </w:r>
          </w:p>
        </w:tc>
        <w:tc>
          <w:tcPr>
            <w:tcW w:w="2021" w:type="dxa"/>
          </w:tcPr>
          <w:p w14:paraId="2A16EAF1" w14:textId="2C8139AA" w:rsidR="00105193" w:rsidRPr="00B84954" w:rsidRDefault="00255550" w:rsidP="00C27BEE">
            <w:pPr>
              <w:jc w:val="center"/>
              <w:rPr>
                <w:color w:val="000000"/>
              </w:rPr>
            </w:pPr>
            <w:r w:rsidRPr="00B84954">
              <w:rPr>
                <w:color w:val="000000"/>
              </w:rPr>
              <w:t>8 (1,5)</w:t>
            </w:r>
          </w:p>
        </w:tc>
        <w:tc>
          <w:tcPr>
            <w:tcW w:w="1891" w:type="dxa"/>
          </w:tcPr>
          <w:p w14:paraId="4C3FE10A" w14:textId="204546E1" w:rsidR="00105193" w:rsidRPr="00B84954" w:rsidRDefault="00255550" w:rsidP="00C27BEE">
            <w:pPr>
              <w:jc w:val="center"/>
              <w:rPr>
                <w:color w:val="000000"/>
              </w:rPr>
            </w:pPr>
            <w:r w:rsidRPr="00B84954">
              <w:rPr>
                <w:color w:val="000000"/>
              </w:rPr>
              <w:t>2 (0,8)</w:t>
            </w:r>
          </w:p>
        </w:tc>
        <w:tc>
          <w:tcPr>
            <w:tcW w:w="1880" w:type="dxa"/>
          </w:tcPr>
          <w:p w14:paraId="49A90D08" w14:textId="6280B272" w:rsidR="00105193" w:rsidRPr="00B84954" w:rsidRDefault="00EB3CFE" w:rsidP="00C27BEE">
            <w:pPr>
              <w:jc w:val="center"/>
              <w:rPr>
                <w:color w:val="000000"/>
              </w:rPr>
            </w:pPr>
            <w:r w:rsidRPr="00B84954">
              <w:rPr>
                <w:color w:val="000000"/>
              </w:rPr>
              <w:t>0,8 (-1,3 до 2,3)</w:t>
            </w:r>
          </w:p>
        </w:tc>
      </w:tr>
      <w:tr w:rsidR="00105193" w:rsidRPr="00B84954" w14:paraId="2D362688" w14:textId="45ACA756" w:rsidTr="00EB3CFE">
        <w:tc>
          <w:tcPr>
            <w:tcW w:w="2055" w:type="dxa"/>
          </w:tcPr>
          <w:p w14:paraId="6435A63E" w14:textId="77777777" w:rsidR="00105193" w:rsidRPr="00B84954" w:rsidRDefault="00105193" w:rsidP="00C27BEE">
            <w:pPr>
              <w:jc w:val="center"/>
              <w:rPr>
                <w:rFonts w:eastAsia="Calibri"/>
                <w:lang w:eastAsia="en-US"/>
              </w:rPr>
            </w:pPr>
            <w:r w:rsidRPr="00B84954">
              <w:rPr>
                <w:color w:val="000000"/>
              </w:rPr>
              <w:t>0,50–0,749</w:t>
            </w:r>
          </w:p>
        </w:tc>
        <w:tc>
          <w:tcPr>
            <w:tcW w:w="1499" w:type="dxa"/>
          </w:tcPr>
          <w:p w14:paraId="79378CBC" w14:textId="77777777" w:rsidR="00105193" w:rsidRPr="00B84954" w:rsidRDefault="00105193" w:rsidP="00C27BEE">
            <w:pPr>
              <w:jc w:val="center"/>
              <w:rPr>
                <w:rFonts w:eastAsia="Calibri"/>
                <w:lang w:eastAsia="en-US"/>
              </w:rPr>
            </w:pPr>
            <w:r w:rsidRPr="00B84954">
              <w:rPr>
                <w:color w:val="000000"/>
              </w:rPr>
              <w:t>3</w:t>
            </w:r>
          </w:p>
        </w:tc>
        <w:tc>
          <w:tcPr>
            <w:tcW w:w="2021" w:type="dxa"/>
          </w:tcPr>
          <w:p w14:paraId="631EFDEF" w14:textId="52545D53" w:rsidR="00105193" w:rsidRPr="00B84954" w:rsidRDefault="00255550" w:rsidP="00C27BEE">
            <w:pPr>
              <w:jc w:val="center"/>
              <w:rPr>
                <w:rFonts w:eastAsia="Calibri"/>
                <w:lang w:eastAsia="en-US"/>
              </w:rPr>
            </w:pPr>
            <w:r w:rsidRPr="00B84954">
              <w:rPr>
                <w:rFonts w:eastAsia="Calibri"/>
                <w:lang w:eastAsia="en-US"/>
              </w:rPr>
              <w:t>7 (1,3)</w:t>
            </w:r>
          </w:p>
        </w:tc>
        <w:tc>
          <w:tcPr>
            <w:tcW w:w="1891" w:type="dxa"/>
          </w:tcPr>
          <w:p w14:paraId="37009A8F" w14:textId="04115548" w:rsidR="00105193" w:rsidRPr="00B84954" w:rsidRDefault="00255550" w:rsidP="00C27BEE">
            <w:pPr>
              <w:jc w:val="center"/>
              <w:rPr>
                <w:rFonts w:eastAsia="Calibri"/>
                <w:lang w:eastAsia="en-US"/>
              </w:rPr>
            </w:pPr>
            <w:r w:rsidRPr="00B84954">
              <w:rPr>
                <w:rFonts w:eastAsia="Calibri"/>
                <w:lang w:eastAsia="en-US"/>
              </w:rPr>
              <w:t>3 (1,1)</w:t>
            </w:r>
          </w:p>
        </w:tc>
        <w:tc>
          <w:tcPr>
            <w:tcW w:w="1880" w:type="dxa"/>
          </w:tcPr>
          <w:p w14:paraId="0B9C75B9" w14:textId="4AB039B3" w:rsidR="00105193" w:rsidRPr="00B84954" w:rsidRDefault="00EB3CFE" w:rsidP="00C27BEE">
            <w:pPr>
              <w:jc w:val="center"/>
              <w:rPr>
                <w:color w:val="000000"/>
              </w:rPr>
            </w:pPr>
            <w:r w:rsidRPr="00B84954">
              <w:rPr>
                <w:color w:val="000000"/>
              </w:rPr>
              <w:t>0,2 (-2,0 до 1,8)</w:t>
            </w:r>
          </w:p>
        </w:tc>
      </w:tr>
      <w:tr w:rsidR="00EB3CFE" w:rsidRPr="00B84954" w14:paraId="2F7BA7BD" w14:textId="4730FA2F" w:rsidTr="00C27BEE">
        <w:tc>
          <w:tcPr>
            <w:tcW w:w="9346" w:type="dxa"/>
            <w:gridSpan w:val="5"/>
          </w:tcPr>
          <w:p w14:paraId="3CFAC706" w14:textId="44D61005" w:rsidR="00EB3CFE" w:rsidRPr="00B84954" w:rsidRDefault="00EB3CFE" w:rsidP="00C27BEE">
            <w:pPr>
              <w:rPr>
                <w:rFonts w:eastAsia="Calibri"/>
                <w:lang w:eastAsia="en-US"/>
              </w:rPr>
            </w:pPr>
            <w:r w:rsidRPr="00B84954">
              <w:rPr>
                <w:rFonts w:eastAsia="Calibri"/>
                <w:lang w:eastAsia="en-US"/>
              </w:rPr>
              <w:t>Число тромбоцитов, 10</w:t>
            </w:r>
            <w:r w:rsidRPr="00B84954">
              <w:rPr>
                <w:rFonts w:eastAsia="Calibri"/>
                <w:vertAlign w:val="superscript"/>
                <w:lang w:eastAsia="en-US"/>
              </w:rPr>
              <w:t>3</w:t>
            </w:r>
            <w:r w:rsidRPr="00B84954">
              <w:rPr>
                <w:rFonts w:eastAsia="Calibri"/>
                <w:lang w:eastAsia="en-US"/>
              </w:rPr>
              <w:t xml:space="preserve"> клеток/мкл</w:t>
            </w:r>
          </w:p>
        </w:tc>
      </w:tr>
      <w:tr w:rsidR="00105193" w:rsidRPr="00B84954" w14:paraId="76778D96" w14:textId="7BB204DF" w:rsidTr="00EB3CFE">
        <w:tc>
          <w:tcPr>
            <w:tcW w:w="2055" w:type="dxa"/>
          </w:tcPr>
          <w:p w14:paraId="35DEDA6C" w14:textId="573A4575" w:rsidR="00105193" w:rsidRPr="00B84954" w:rsidRDefault="00105193" w:rsidP="00C27BEE">
            <w:pPr>
              <w:jc w:val="center"/>
              <w:rPr>
                <w:rFonts w:eastAsia="Calibri"/>
                <w:lang w:eastAsia="en-US"/>
              </w:rPr>
            </w:pPr>
            <w:r w:rsidRPr="00B84954">
              <w:rPr>
                <w:color w:val="000000"/>
              </w:rPr>
              <w:t>50–99,999</w:t>
            </w:r>
          </w:p>
        </w:tc>
        <w:tc>
          <w:tcPr>
            <w:tcW w:w="1499" w:type="dxa"/>
          </w:tcPr>
          <w:p w14:paraId="416E3621" w14:textId="48C57E49" w:rsidR="00105193" w:rsidRPr="00B84954" w:rsidRDefault="00255550" w:rsidP="00C27BEE">
            <w:pPr>
              <w:jc w:val="center"/>
              <w:rPr>
                <w:rFonts w:eastAsia="Calibri"/>
                <w:lang w:eastAsia="en-US"/>
              </w:rPr>
            </w:pPr>
            <w:r w:rsidRPr="00B84954">
              <w:rPr>
                <w:color w:val="000000"/>
              </w:rPr>
              <w:t>2</w:t>
            </w:r>
          </w:p>
        </w:tc>
        <w:tc>
          <w:tcPr>
            <w:tcW w:w="2021" w:type="dxa"/>
          </w:tcPr>
          <w:p w14:paraId="3C1F621C" w14:textId="0F7D586D" w:rsidR="00105193" w:rsidRPr="00B84954" w:rsidRDefault="00255550" w:rsidP="00C27BEE">
            <w:pPr>
              <w:jc w:val="center"/>
              <w:rPr>
                <w:rFonts w:eastAsia="Calibri"/>
                <w:lang w:eastAsia="en-US"/>
              </w:rPr>
            </w:pPr>
            <w:r w:rsidRPr="00B84954">
              <w:rPr>
                <w:rFonts w:eastAsia="Calibri"/>
                <w:lang w:eastAsia="en-US"/>
              </w:rPr>
              <w:t>6 (1,1)</w:t>
            </w:r>
          </w:p>
        </w:tc>
        <w:tc>
          <w:tcPr>
            <w:tcW w:w="1891" w:type="dxa"/>
          </w:tcPr>
          <w:p w14:paraId="1B03A903" w14:textId="7CD965C1" w:rsidR="00105193" w:rsidRPr="00B84954" w:rsidRDefault="00255550" w:rsidP="00C27BEE">
            <w:pPr>
              <w:jc w:val="center"/>
              <w:rPr>
                <w:rFonts w:eastAsia="Calibri"/>
                <w:lang w:eastAsia="en-US"/>
              </w:rPr>
            </w:pPr>
            <w:r w:rsidRPr="00B84954">
              <w:rPr>
                <w:rFonts w:eastAsia="Calibri"/>
                <w:lang w:eastAsia="en-US"/>
              </w:rPr>
              <w:t>1 (0,4)</w:t>
            </w:r>
          </w:p>
        </w:tc>
        <w:tc>
          <w:tcPr>
            <w:tcW w:w="1880" w:type="dxa"/>
          </w:tcPr>
          <w:p w14:paraId="7771DB17" w14:textId="005ED5CD" w:rsidR="00105193" w:rsidRPr="00B84954" w:rsidRDefault="00EB3CFE" w:rsidP="00C27BEE">
            <w:pPr>
              <w:jc w:val="center"/>
              <w:rPr>
                <w:color w:val="000000"/>
              </w:rPr>
            </w:pPr>
            <w:r w:rsidRPr="00B84954">
              <w:rPr>
                <w:color w:val="000000"/>
              </w:rPr>
              <w:t>0,8 (-1,0 до 2,1)</w:t>
            </w:r>
          </w:p>
        </w:tc>
      </w:tr>
      <w:tr w:rsidR="00EB3CFE" w:rsidRPr="00B84954" w14:paraId="70AC5CC3" w14:textId="51F73624" w:rsidTr="00C27BEE">
        <w:tc>
          <w:tcPr>
            <w:tcW w:w="9346" w:type="dxa"/>
            <w:gridSpan w:val="5"/>
          </w:tcPr>
          <w:p w14:paraId="13E4DB46" w14:textId="0D543C4F" w:rsidR="00EB3CFE" w:rsidRPr="00B84954" w:rsidRDefault="00EB3CFE" w:rsidP="00C27BEE">
            <w:pPr>
              <w:rPr>
                <w:rFonts w:eastAsia="Calibri"/>
                <w:lang w:eastAsia="en-US"/>
              </w:rPr>
            </w:pPr>
            <w:r w:rsidRPr="00B84954">
              <w:rPr>
                <w:rFonts w:eastAsia="Calibri"/>
                <w:lang w:eastAsia="en-US"/>
              </w:rPr>
              <w:t>Общий уровень билирубина, мг/дл</w:t>
            </w:r>
          </w:p>
        </w:tc>
      </w:tr>
      <w:tr w:rsidR="00105193" w:rsidRPr="00B84954" w14:paraId="39F4BCAE" w14:textId="4DBCB7E3" w:rsidTr="00EB3CFE">
        <w:tc>
          <w:tcPr>
            <w:tcW w:w="2055" w:type="dxa"/>
          </w:tcPr>
          <w:p w14:paraId="1F6F91B7" w14:textId="3D5156DC" w:rsidR="00105193" w:rsidRPr="00B84954" w:rsidRDefault="00255550" w:rsidP="00C27BEE">
            <w:pPr>
              <w:jc w:val="center"/>
              <w:rPr>
                <w:rFonts w:eastAsia="Calibri"/>
                <w:lang w:eastAsia="en-US"/>
              </w:rPr>
            </w:pPr>
            <w:r w:rsidRPr="00B84954">
              <w:rPr>
                <w:color w:val="000000"/>
              </w:rPr>
              <w:t>1</w:t>
            </w:r>
            <w:r w:rsidR="00105193" w:rsidRPr="00B84954">
              <w:rPr>
                <w:color w:val="000000"/>
              </w:rPr>
              <w:t>,6–</w:t>
            </w:r>
            <w:r w:rsidRPr="00B84954">
              <w:rPr>
                <w:color w:val="000000"/>
              </w:rPr>
              <w:t>2,5</w:t>
            </w:r>
            <w:r w:rsidR="00105193" w:rsidRPr="00B84954">
              <w:rPr>
                <w:color w:val="000000"/>
              </w:rPr>
              <w:t xml:space="preserve"> × ULN</w:t>
            </w:r>
          </w:p>
        </w:tc>
        <w:tc>
          <w:tcPr>
            <w:tcW w:w="1499" w:type="dxa"/>
          </w:tcPr>
          <w:p w14:paraId="1635CA1D" w14:textId="5C8AF7F5" w:rsidR="00105193" w:rsidRPr="00B84954" w:rsidRDefault="00255550" w:rsidP="00C27BEE">
            <w:pPr>
              <w:jc w:val="center"/>
              <w:rPr>
                <w:rFonts w:eastAsia="Calibri"/>
                <w:lang w:eastAsia="en-US"/>
              </w:rPr>
            </w:pPr>
            <w:r w:rsidRPr="00B84954">
              <w:rPr>
                <w:color w:val="000000"/>
              </w:rPr>
              <w:t>2</w:t>
            </w:r>
          </w:p>
        </w:tc>
        <w:tc>
          <w:tcPr>
            <w:tcW w:w="2021" w:type="dxa"/>
          </w:tcPr>
          <w:p w14:paraId="28976998" w14:textId="53674329" w:rsidR="00105193" w:rsidRPr="00B84954" w:rsidRDefault="00255550" w:rsidP="00C27BEE">
            <w:pPr>
              <w:jc w:val="center"/>
              <w:rPr>
                <w:rFonts w:eastAsia="Calibri"/>
                <w:lang w:eastAsia="en-US"/>
              </w:rPr>
            </w:pPr>
            <w:r w:rsidRPr="00B84954">
              <w:rPr>
                <w:rFonts w:eastAsia="Calibri"/>
                <w:lang w:eastAsia="en-US"/>
              </w:rPr>
              <w:t>15 (2,8)</w:t>
            </w:r>
          </w:p>
        </w:tc>
        <w:tc>
          <w:tcPr>
            <w:tcW w:w="1891" w:type="dxa"/>
          </w:tcPr>
          <w:p w14:paraId="53BAA264" w14:textId="3E7860F3" w:rsidR="00105193" w:rsidRPr="00B84954" w:rsidRDefault="00255550" w:rsidP="00C27BEE">
            <w:pPr>
              <w:jc w:val="center"/>
              <w:rPr>
                <w:rFonts w:eastAsia="Calibri"/>
                <w:lang w:eastAsia="en-US"/>
              </w:rPr>
            </w:pPr>
            <w:r w:rsidRPr="00B84954">
              <w:rPr>
                <w:rFonts w:eastAsia="Calibri"/>
                <w:lang w:eastAsia="en-US"/>
              </w:rPr>
              <w:t>4 (1,5)</w:t>
            </w:r>
          </w:p>
        </w:tc>
        <w:tc>
          <w:tcPr>
            <w:tcW w:w="1880" w:type="dxa"/>
          </w:tcPr>
          <w:p w14:paraId="5BE766CA" w14:textId="10F59D51" w:rsidR="00105193" w:rsidRPr="00B84954" w:rsidRDefault="00EB3CFE" w:rsidP="00C27BEE">
            <w:pPr>
              <w:jc w:val="center"/>
              <w:rPr>
                <w:color w:val="000000"/>
              </w:rPr>
            </w:pPr>
            <w:r w:rsidRPr="00B84954">
              <w:rPr>
                <w:color w:val="000000"/>
              </w:rPr>
              <w:t>1,3 (-1,2 до 3,4)</w:t>
            </w:r>
          </w:p>
        </w:tc>
      </w:tr>
      <w:tr w:rsidR="00EB3CFE" w:rsidRPr="00B84954" w14:paraId="69A687DF" w14:textId="74694E9E" w:rsidTr="00C27BEE">
        <w:tc>
          <w:tcPr>
            <w:tcW w:w="9346" w:type="dxa"/>
            <w:gridSpan w:val="5"/>
          </w:tcPr>
          <w:p w14:paraId="06FA07CD" w14:textId="1941A92A" w:rsidR="00EB3CFE" w:rsidRPr="00B84954" w:rsidRDefault="00EB3CFE" w:rsidP="00C27BEE">
            <w:pPr>
              <w:rPr>
                <w:rFonts w:eastAsia="Calibri"/>
                <w:lang w:eastAsia="en-US"/>
              </w:rPr>
            </w:pPr>
            <w:r w:rsidRPr="00B84954">
              <w:rPr>
                <w:rFonts w:eastAsia="Calibri"/>
                <w:lang w:eastAsia="en-US"/>
              </w:rPr>
              <w:t>Уровень АСТ, МЕ/л</w:t>
            </w:r>
          </w:p>
        </w:tc>
      </w:tr>
      <w:tr w:rsidR="00105193" w:rsidRPr="00B84954" w14:paraId="61B9847C" w14:textId="4109F573" w:rsidTr="00EB3CFE">
        <w:tc>
          <w:tcPr>
            <w:tcW w:w="2055" w:type="dxa"/>
          </w:tcPr>
          <w:p w14:paraId="34B7601C" w14:textId="3DE6D1F8" w:rsidR="00105193" w:rsidRPr="00B84954" w:rsidRDefault="00255550" w:rsidP="00C27BEE">
            <w:pPr>
              <w:jc w:val="center"/>
              <w:rPr>
                <w:rFonts w:eastAsia="Calibri"/>
                <w:lang w:eastAsia="en-US"/>
              </w:rPr>
            </w:pPr>
            <w:r w:rsidRPr="00B84954">
              <w:rPr>
                <w:color w:val="000000"/>
              </w:rPr>
              <w:t>2</w:t>
            </w:r>
            <w:r w:rsidR="00105193" w:rsidRPr="00B84954">
              <w:rPr>
                <w:color w:val="000000"/>
              </w:rPr>
              <w:t>,</w:t>
            </w:r>
            <w:r w:rsidRPr="00B84954">
              <w:rPr>
                <w:color w:val="000000"/>
              </w:rPr>
              <w:t>6</w:t>
            </w:r>
            <w:r w:rsidR="00105193" w:rsidRPr="00B84954">
              <w:rPr>
                <w:color w:val="000000"/>
              </w:rPr>
              <w:t>–</w:t>
            </w:r>
            <w:r w:rsidRPr="00B84954">
              <w:rPr>
                <w:color w:val="000000"/>
              </w:rPr>
              <w:t>5</w:t>
            </w:r>
            <w:r w:rsidR="00105193" w:rsidRPr="00B84954">
              <w:rPr>
                <w:color w:val="000000"/>
              </w:rPr>
              <w:t>,0 × ULN</w:t>
            </w:r>
          </w:p>
        </w:tc>
        <w:tc>
          <w:tcPr>
            <w:tcW w:w="1499" w:type="dxa"/>
          </w:tcPr>
          <w:p w14:paraId="79EEF3CD" w14:textId="5BADC2FA" w:rsidR="00105193" w:rsidRPr="00B84954" w:rsidRDefault="00255550" w:rsidP="00C27BEE">
            <w:pPr>
              <w:jc w:val="center"/>
              <w:rPr>
                <w:rFonts w:eastAsia="Calibri"/>
                <w:lang w:eastAsia="en-US"/>
              </w:rPr>
            </w:pPr>
            <w:r w:rsidRPr="00B84954">
              <w:rPr>
                <w:color w:val="000000"/>
              </w:rPr>
              <w:t>2</w:t>
            </w:r>
          </w:p>
        </w:tc>
        <w:tc>
          <w:tcPr>
            <w:tcW w:w="2021" w:type="dxa"/>
          </w:tcPr>
          <w:p w14:paraId="5F0BF34F" w14:textId="299A1BAF" w:rsidR="00105193" w:rsidRPr="00B84954" w:rsidRDefault="00255550" w:rsidP="00C27BEE">
            <w:pPr>
              <w:jc w:val="center"/>
              <w:rPr>
                <w:rFonts w:eastAsia="Calibri"/>
                <w:lang w:eastAsia="en-US"/>
              </w:rPr>
            </w:pPr>
            <w:r w:rsidRPr="00B84954">
              <w:rPr>
                <w:rFonts w:eastAsia="Calibri"/>
                <w:lang w:eastAsia="en-US"/>
              </w:rPr>
              <w:t>24 (4,5)</w:t>
            </w:r>
          </w:p>
        </w:tc>
        <w:tc>
          <w:tcPr>
            <w:tcW w:w="1891" w:type="dxa"/>
          </w:tcPr>
          <w:p w14:paraId="68821702" w14:textId="2DD59A31" w:rsidR="00105193" w:rsidRPr="00B84954" w:rsidRDefault="00EB3CFE" w:rsidP="00C27BEE">
            <w:pPr>
              <w:jc w:val="center"/>
              <w:rPr>
                <w:rFonts w:eastAsia="Calibri"/>
                <w:lang w:eastAsia="en-US"/>
              </w:rPr>
            </w:pPr>
            <w:r w:rsidRPr="00B84954">
              <w:rPr>
                <w:rFonts w:eastAsia="Calibri"/>
                <w:lang w:eastAsia="en-US"/>
              </w:rPr>
              <w:t>7 (2,6)</w:t>
            </w:r>
          </w:p>
        </w:tc>
        <w:tc>
          <w:tcPr>
            <w:tcW w:w="1880" w:type="dxa"/>
          </w:tcPr>
          <w:p w14:paraId="361A1C89" w14:textId="58CE759B" w:rsidR="00105193" w:rsidRPr="00B84954" w:rsidRDefault="00EB3CFE" w:rsidP="00C27BEE">
            <w:pPr>
              <w:jc w:val="center"/>
              <w:rPr>
                <w:color w:val="000000"/>
              </w:rPr>
            </w:pPr>
            <w:r w:rsidRPr="00B84954">
              <w:rPr>
                <w:color w:val="000000"/>
              </w:rPr>
              <w:t>1,9 (-1,1 до 4,5)</w:t>
            </w:r>
          </w:p>
        </w:tc>
      </w:tr>
      <w:tr w:rsidR="00105193" w:rsidRPr="00B84954" w14:paraId="7A619597" w14:textId="22C592DB" w:rsidTr="00EB3CFE">
        <w:tc>
          <w:tcPr>
            <w:tcW w:w="2055" w:type="dxa"/>
          </w:tcPr>
          <w:p w14:paraId="251C844E" w14:textId="218C1878" w:rsidR="00105193" w:rsidRPr="00B84954" w:rsidRDefault="00255550" w:rsidP="00C27BEE">
            <w:pPr>
              <w:jc w:val="center"/>
              <w:rPr>
                <w:rFonts w:eastAsia="Calibri"/>
                <w:lang w:eastAsia="en-US"/>
              </w:rPr>
            </w:pPr>
            <w:r w:rsidRPr="00B84954">
              <w:rPr>
                <w:color w:val="000000"/>
              </w:rPr>
              <w:t>5,1–10,0 × ULN</w:t>
            </w:r>
          </w:p>
        </w:tc>
        <w:tc>
          <w:tcPr>
            <w:tcW w:w="1499" w:type="dxa"/>
          </w:tcPr>
          <w:p w14:paraId="520C7675" w14:textId="34F09525" w:rsidR="00105193" w:rsidRPr="00B84954" w:rsidRDefault="00255550" w:rsidP="00C27BEE">
            <w:pPr>
              <w:jc w:val="center"/>
              <w:rPr>
                <w:rFonts w:eastAsia="Calibri"/>
                <w:lang w:eastAsia="en-US"/>
              </w:rPr>
            </w:pPr>
            <w:r w:rsidRPr="00B84954">
              <w:rPr>
                <w:color w:val="000000"/>
              </w:rPr>
              <w:t>3</w:t>
            </w:r>
          </w:p>
        </w:tc>
        <w:tc>
          <w:tcPr>
            <w:tcW w:w="2021" w:type="dxa"/>
          </w:tcPr>
          <w:p w14:paraId="43294357" w14:textId="61F48440" w:rsidR="00105193" w:rsidRPr="00B84954" w:rsidRDefault="00255550" w:rsidP="00C27BEE">
            <w:pPr>
              <w:jc w:val="center"/>
              <w:rPr>
                <w:rFonts w:eastAsia="Calibri"/>
                <w:lang w:eastAsia="en-US"/>
              </w:rPr>
            </w:pPr>
            <w:r w:rsidRPr="00B84954">
              <w:rPr>
                <w:rFonts w:eastAsia="Calibri"/>
                <w:lang w:eastAsia="en-US"/>
              </w:rPr>
              <w:t>11 (2,1)</w:t>
            </w:r>
          </w:p>
        </w:tc>
        <w:tc>
          <w:tcPr>
            <w:tcW w:w="1891" w:type="dxa"/>
          </w:tcPr>
          <w:p w14:paraId="21093C78" w14:textId="03383773" w:rsidR="00105193" w:rsidRPr="00B84954" w:rsidRDefault="00EB3CFE" w:rsidP="00C27BEE">
            <w:pPr>
              <w:jc w:val="center"/>
              <w:rPr>
                <w:rFonts w:eastAsia="Calibri"/>
                <w:lang w:eastAsia="en-US"/>
              </w:rPr>
            </w:pPr>
            <w:r w:rsidRPr="00B84954">
              <w:rPr>
                <w:rFonts w:eastAsia="Calibri"/>
                <w:lang w:eastAsia="en-US"/>
              </w:rPr>
              <w:t>1 (0,4)</w:t>
            </w:r>
          </w:p>
        </w:tc>
        <w:tc>
          <w:tcPr>
            <w:tcW w:w="1880" w:type="dxa"/>
          </w:tcPr>
          <w:p w14:paraId="109FA24B" w14:textId="0953207D" w:rsidR="00105193" w:rsidRPr="00B84954" w:rsidRDefault="00EB3CFE" w:rsidP="00C27BEE">
            <w:pPr>
              <w:jc w:val="center"/>
              <w:rPr>
                <w:color w:val="000000"/>
              </w:rPr>
            </w:pPr>
            <w:r w:rsidRPr="00B84954">
              <w:rPr>
                <w:color w:val="000000"/>
              </w:rPr>
              <w:t>1,7 (-0,1 до 3,4)</w:t>
            </w:r>
          </w:p>
        </w:tc>
      </w:tr>
      <w:tr w:rsidR="00EB3CFE" w:rsidRPr="00B84954" w14:paraId="0E06E54E" w14:textId="5721DCB4" w:rsidTr="00C27BEE">
        <w:tc>
          <w:tcPr>
            <w:tcW w:w="9346" w:type="dxa"/>
            <w:gridSpan w:val="5"/>
          </w:tcPr>
          <w:p w14:paraId="491CCDD7" w14:textId="5B900E3E" w:rsidR="00EB3CFE" w:rsidRPr="00B84954" w:rsidRDefault="00EB3CFE" w:rsidP="00C27BEE">
            <w:pPr>
              <w:rPr>
                <w:rFonts w:eastAsia="Calibri"/>
                <w:lang w:eastAsia="en-US"/>
              </w:rPr>
            </w:pPr>
            <w:r w:rsidRPr="00B84954">
              <w:rPr>
                <w:rFonts w:eastAsia="Calibri"/>
                <w:lang w:eastAsia="en-US"/>
              </w:rPr>
              <w:t>Уровень АЛТ, МЕ/л</w:t>
            </w:r>
          </w:p>
        </w:tc>
      </w:tr>
      <w:tr w:rsidR="00255550" w:rsidRPr="00B84954" w14:paraId="09833FE3" w14:textId="77777777" w:rsidTr="00EB3CFE">
        <w:tc>
          <w:tcPr>
            <w:tcW w:w="2055" w:type="dxa"/>
          </w:tcPr>
          <w:p w14:paraId="24B4A359" w14:textId="3AF41184" w:rsidR="00255550" w:rsidRPr="00B84954" w:rsidRDefault="00255550" w:rsidP="00C27BEE">
            <w:pPr>
              <w:jc w:val="center"/>
              <w:rPr>
                <w:color w:val="000000"/>
              </w:rPr>
            </w:pPr>
            <w:r w:rsidRPr="00B84954">
              <w:rPr>
                <w:color w:val="000000"/>
              </w:rPr>
              <w:t>2,6–5,0 × ULN</w:t>
            </w:r>
          </w:p>
        </w:tc>
        <w:tc>
          <w:tcPr>
            <w:tcW w:w="1499" w:type="dxa"/>
          </w:tcPr>
          <w:p w14:paraId="40EB44B4" w14:textId="0B368FC8" w:rsidR="00255550" w:rsidRPr="00B84954" w:rsidRDefault="00255550" w:rsidP="00C27BEE">
            <w:pPr>
              <w:jc w:val="center"/>
              <w:rPr>
                <w:color w:val="000000"/>
              </w:rPr>
            </w:pPr>
            <w:r w:rsidRPr="00B84954">
              <w:rPr>
                <w:color w:val="000000"/>
              </w:rPr>
              <w:t>2</w:t>
            </w:r>
          </w:p>
        </w:tc>
        <w:tc>
          <w:tcPr>
            <w:tcW w:w="2021" w:type="dxa"/>
          </w:tcPr>
          <w:p w14:paraId="1CB79026" w14:textId="05431D5A" w:rsidR="00255550" w:rsidRPr="00B84954" w:rsidRDefault="00255550" w:rsidP="00C27BEE">
            <w:pPr>
              <w:jc w:val="center"/>
              <w:rPr>
                <w:color w:val="000000"/>
              </w:rPr>
            </w:pPr>
            <w:r w:rsidRPr="00B84954">
              <w:rPr>
                <w:color w:val="000000"/>
              </w:rPr>
              <w:t>22 (4,2)</w:t>
            </w:r>
          </w:p>
        </w:tc>
        <w:tc>
          <w:tcPr>
            <w:tcW w:w="1891" w:type="dxa"/>
          </w:tcPr>
          <w:p w14:paraId="4921C4B7" w14:textId="04982DCE" w:rsidR="00255550" w:rsidRPr="00B84954" w:rsidRDefault="00EB3CFE" w:rsidP="00C27BEE">
            <w:pPr>
              <w:jc w:val="center"/>
              <w:rPr>
                <w:color w:val="000000"/>
              </w:rPr>
            </w:pPr>
            <w:r w:rsidRPr="00B84954">
              <w:rPr>
                <w:color w:val="000000"/>
              </w:rPr>
              <w:t>4 (1,5)</w:t>
            </w:r>
          </w:p>
        </w:tc>
        <w:tc>
          <w:tcPr>
            <w:tcW w:w="1880" w:type="dxa"/>
          </w:tcPr>
          <w:p w14:paraId="2F848230" w14:textId="4AB7061F" w:rsidR="00255550" w:rsidRPr="00B84954" w:rsidRDefault="00EB3CFE" w:rsidP="00C27BEE">
            <w:pPr>
              <w:jc w:val="center"/>
              <w:rPr>
                <w:color w:val="000000"/>
              </w:rPr>
            </w:pPr>
            <w:r w:rsidRPr="00B84954">
              <w:rPr>
                <w:color w:val="000000"/>
              </w:rPr>
              <w:t>2,6 (0,0 до 5,0)</w:t>
            </w:r>
          </w:p>
        </w:tc>
      </w:tr>
      <w:tr w:rsidR="00105193" w:rsidRPr="00B84954" w14:paraId="2F96F2AA" w14:textId="711192E2" w:rsidTr="00EB3CFE">
        <w:tc>
          <w:tcPr>
            <w:tcW w:w="2055" w:type="dxa"/>
          </w:tcPr>
          <w:p w14:paraId="39979ABB" w14:textId="77777777" w:rsidR="00105193" w:rsidRPr="00B84954" w:rsidRDefault="00105193" w:rsidP="00C27BEE">
            <w:pPr>
              <w:jc w:val="center"/>
              <w:rPr>
                <w:rFonts w:eastAsia="Calibri"/>
                <w:lang w:eastAsia="en-US"/>
              </w:rPr>
            </w:pPr>
            <w:r w:rsidRPr="00B84954">
              <w:rPr>
                <w:color w:val="000000"/>
              </w:rPr>
              <w:t>5,1–10,0 × ULN</w:t>
            </w:r>
          </w:p>
        </w:tc>
        <w:tc>
          <w:tcPr>
            <w:tcW w:w="1499" w:type="dxa"/>
          </w:tcPr>
          <w:p w14:paraId="0817D705" w14:textId="77777777" w:rsidR="00105193" w:rsidRPr="00B84954" w:rsidRDefault="00105193" w:rsidP="00C27BEE">
            <w:pPr>
              <w:jc w:val="center"/>
              <w:rPr>
                <w:rFonts w:eastAsia="Calibri"/>
                <w:lang w:eastAsia="en-US"/>
              </w:rPr>
            </w:pPr>
            <w:r w:rsidRPr="00B84954">
              <w:rPr>
                <w:color w:val="000000"/>
              </w:rPr>
              <w:t>3</w:t>
            </w:r>
          </w:p>
        </w:tc>
        <w:tc>
          <w:tcPr>
            <w:tcW w:w="2021" w:type="dxa"/>
          </w:tcPr>
          <w:p w14:paraId="15A0A18D" w14:textId="234A772F" w:rsidR="00105193" w:rsidRPr="00B84954" w:rsidRDefault="00255550" w:rsidP="00C27BEE">
            <w:pPr>
              <w:jc w:val="center"/>
              <w:rPr>
                <w:rFonts w:eastAsia="Calibri"/>
                <w:lang w:eastAsia="en-US"/>
              </w:rPr>
            </w:pPr>
            <w:r w:rsidRPr="00B84954">
              <w:rPr>
                <w:rFonts w:eastAsia="Calibri"/>
                <w:lang w:eastAsia="en-US"/>
              </w:rPr>
              <w:t>6 (1,1)</w:t>
            </w:r>
          </w:p>
        </w:tc>
        <w:tc>
          <w:tcPr>
            <w:tcW w:w="1891" w:type="dxa"/>
          </w:tcPr>
          <w:p w14:paraId="4E6263AE" w14:textId="773C4587" w:rsidR="00105193" w:rsidRPr="00B84954" w:rsidRDefault="00EB3CFE" w:rsidP="00C27BEE">
            <w:pPr>
              <w:jc w:val="center"/>
              <w:rPr>
                <w:rFonts w:eastAsia="Calibri"/>
                <w:lang w:eastAsia="en-US"/>
              </w:rPr>
            </w:pPr>
            <w:r w:rsidRPr="00B84954">
              <w:rPr>
                <w:rFonts w:eastAsia="Calibri"/>
                <w:lang w:eastAsia="en-US"/>
              </w:rPr>
              <w:t>1 (0,4)</w:t>
            </w:r>
          </w:p>
        </w:tc>
        <w:tc>
          <w:tcPr>
            <w:tcW w:w="1880" w:type="dxa"/>
          </w:tcPr>
          <w:p w14:paraId="4A3CE9E1" w14:textId="7DCA9B89" w:rsidR="00105193" w:rsidRPr="00B84954" w:rsidRDefault="00EB3CFE" w:rsidP="00C27BEE">
            <w:pPr>
              <w:jc w:val="center"/>
              <w:rPr>
                <w:color w:val="000000"/>
              </w:rPr>
            </w:pPr>
            <w:r w:rsidRPr="00B84954">
              <w:rPr>
                <w:color w:val="000000"/>
              </w:rPr>
              <w:t>0,8 (-1,0 до 2,1)</w:t>
            </w:r>
          </w:p>
        </w:tc>
      </w:tr>
      <w:tr w:rsidR="00105193" w:rsidRPr="00B84954" w14:paraId="2F41A595" w14:textId="1DE5274B" w:rsidTr="00EB3CFE">
        <w:tc>
          <w:tcPr>
            <w:tcW w:w="2055" w:type="dxa"/>
          </w:tcPr>
          <w:p w14:paraId="4CE81F2D" w14:textId="77777777" w:rsidR="00105193" w:rsidRPr="00B84954" w:rsidRDefault="00105193" w:rsidP="00C27BEE">
            <w:pPr>
              <w:jc w:val="center"/>
              <w:rPr>
                <w:rFonts w:eastAsia="Calibri"/>
                <w:lang w:eastAsia="en-US"/>
              </w:rPr>
            </w:pPr>
            <w:r w:rsidRPr="00B84954">
              <w:rPr>
                <w:color w:val="000000"/>
              </w:rPr>
              <w:t>&gt;10,0 × ULN</w:t>
            </w:r>
          </w:p>
        </w:tc>
        <w:tc>
          <w:tcPr>
            <w:tcW w:w="1499" w:type="dxa"/>
          </w:tcPr>
          <w:p w14:paraId="0000DCC4" w14:textId="77777777" w:rsidR="00105193" w:rsidRPr="00B84954" w:rsidRDefault="00105193" w:rsidP="00C27BEE">
            <w:pPr>
              <w:jc w:val="center"/>
              <w:rPr>
                <w:rFonts w:eastAsia="Calibri"/>
                <w:lang w:eastAsia="en-US"/>
              </w:rPr>
            </w:pPr>
            <w:r w:rsidRPr="00B84954">
              <w:rPr>
                <w:color w:val="000000"/>
              </w:rPr>
              <w:t>4</w:t>
            </w:r>
          </w:p>
        </w:tc>
        <w:tc>
          <w:tcPr>
            <w:tcW w:w="2021" w:type="dxa"/>
          </w:tcPr>
          <w:p w14:paraId="3C21EF65" w14:textId="0617435E" w:rsidR="00105193" w:rsidRPr="00B84954" w:rsidRDefault="00255550" w:rsidP="00C27BEE">
            <w:pPr>
              <w:jc w:val="center"/>
              <w:rPr>
                <w:rFonts w:eastAsia="Calibri"/>
                <w:lang w:eastAsia="en-US"/>
              </w:rPr>
            </w:pPr>
            <w:r w:rsidRPr="00B84954">
              <w:rPr>
                <w:rFonts w:eastAsia="Calibri"/>
                <w:lang w:eastAsia="en-US"/>
              </w:rPr>
              <w:t>6 (1,1)</w:t>
            </w:r>
          </w:p>
        </w:tc>
        <w:tc>
          <w:tcPr>
            <w:tcW w:w="1891" w:type="dxa"/>
          </w:tcPr>
          <w:p w14:paraId="7CE9C543" w14:textId="5E4442CE" w:rsidR="00105193" w:rsidRPr="00B84954" w:rsidRDefault="00EB3CFE" w:rsidP="00C27BEE">
            <w:pPr>
              <w:jc w:val="center"/>
              <w:rPr>
                <w:rFonts w:eastAsia="Calibri"/>
                <w:lang w:eastAsia="en-US"/>
              </w:rPr>
            </w:pPr>
            <w:r w:rsidRPr="00B84954">
              <w:rPr>
                <w:rFonts w:eastAsia="Calibri"/>
                <w:lang w:eastAsia="en-US"/>
              </w:rPr>
              <w:t>1 (0,4)</w:t>
            </w:r>
          </w:p>
        </w:tc>
        <w:tc>
          <w:tcPr>
            <w:tcW w:w="1880" w:type="dxa"/>
          </w:tcPr>
          <w:p w14:paraId="7B2137D1" w14:textId="4CBA117C" w:rsidR="00105193" w:rsidRPr="00B84954" w:rsidRDefault="00EB3CFE" w:rsidP="00C27BEE">
            <w:pPr>
              <w:jc w:val="center"/>
              <w:rPr>
                <w:color w:val="000000"/>
              </w:rPr>
            </w:pPr>
            <w:r w:rsidRPr="00B84954">
              <w:rPr>
                <w:color w:val="000000"/>
              </w:rPr>
              <w:t>0,8 (-1,0 до 2,1)</w:t>
            </w:r>
          </w:p>
        </w:tc>
      </w:tr>
      <w:tr w:rsidR="00EB3CFE" w:rsidRPr="00B84954" w14:paraId="5CC0993B" w14:textId="44674962" w:rsidTr="00C27BEE">
        <w:tc>
          <w:tcPr>
            <w:tcW w:w="9346" w:type="dxa"/>
            <w:gridSpan w:val="5"/>
          </w:tcPr>
          <w:p w14:paraId="49770333" w14:textId="0019CD36" w:rsidR="00EB3CFE" w:rsidRPr="00B84954" w:rsidRDefault="00EB3CFE" w:rsidP="00C27BEE">
            <w:pPr>
              <w:rPr>
                <w:rFonts w:eastAsia="Calibri"/>
                <w:lang w:eastAsia="en-US"/>
              </w:rPr>
            </w:pPr>
            <w:r w:rsidRPr="00B84954">
              <w:rPr>
                <w:rFonts w:eastAsia="Calibri"/>
                <w:lang w:eastAsia="en-US"/>
              </w:rPr>
              <w:t xml:space="preserve">Уровень </w:t>
            </w:r>
            <w:r w:rsidR="007215C8">
              <w:rPr>
                <w:rFonts w:eastAsia="Times New Roman"/>
                <w:lang w:eastAsia="en-US"/>
              </w:rPr>
              <w:t>ЩФ</w:t>
            </w:r>
            <w:r w:rsidRPr="00B84954">
              <w:rPr>
                <w:rFonts w:eastAsia="Calibri"/>
                <w:lang w:eastAsia="en-US"/>
              </w:rPr>
              <w:t>, МЕ/л</w:t>
            </w:r>
          </w:p>
        </w:tc>
      </w:tr>
      <w:tr w:rsidR="00105193" w:rsidRPr="00B84954" w14:paraId="471B18A9" w14:textId="75C2AA1E" w:rsidTr="00EB3CFE">
        <w:tc>
          <w:tcPr>
            <w:tcW w:w="2055" w:type="dxa"/>
          </w:tcPr>
          <w:p w14:paraId="63C34260" w14:textId="7FCA02DC" w:rsidR="00105193" w:rsidRPr="00B84954" w:rsidRDefault="00255550" w:rsidP="00C27BEE">
            <w:pPr>
              <w:jc w:val="center"/>
              <w:rPr>
                <w:rFonts w:eastAsia="Calibri"/>
                <w:lang w:eastAsia="en-US"/>
              </w:rPr>
            </w:pPr>
            <w:r w:rsidRPr="00B84954">
              <w:rPr>
                <w:color w:val="000000"/>
              </w:rPr>
              <w:t>2</w:t>
            </w:r>
            <w:r w:rsidR="00105193" w:rsidRPr="00B84954">
              <w:rPr>
                <w:color w:val="000000"/>
              </w:rPr>
              <w:t>,</w:t>
            </w:r>
            <w:r w:rsidRPr="00B84954">
              <w:rPr>
                <w:color w:val="000000"/>
              </w:rPr>
              <w:t>6</w:t>
            </w:r>
            <w:r w:rsidR="00105193" w:rsidRPr="00B84954">
              <w:rPr>
                <w:color w:val="000000"/>
              </w:rPr>
              <w:t>–</w:t>
            </w:r>
            <w:r w:rsidRPr="00B84954">
              <w:rPr>
                <w:color w:val="000000"/>
              </w:rPr>
              <w:t>5</w:t>
            </w:r>
            <w:r w:rsidR="00105193" w:rsidRPr="00B84954">
              <w:rPr>
                <w:color w:val="000000"/>
              </w:rPr>
              <w:t>,0 × ULN</w:t>
            </w:r>
          </w:p>
        </w:tc>
        <w:tc>
          <w:tcPr>
            <w:tcW w:w="1499" w:type="dxa"/>
          </w:tcPr>
          <w:p w14:paraId="54D643D3" w14:textId="788A02DC" w:rsidR="00105193" w:rsidRPr="00B84954" w:rsidRDefault="00255550" w:rsidP="00C27BEE">
            <w:pPr>
              <w:jc w:val="center"/>
              <w:rPr>
                <w:rFonts w:eastAsia="Calibri"/>
                <w:lang w:eastAsia="en-US"/>
              </w:rPr>
            </w:pPr>
            <w:r w:rsidRPr="00B84954">
              <w:rPr>
                <w:color w:val="000000"/>
              </w:rPr>
              <w:t>2</w:t>
            </w:r>
          </w:p>
        </w:tc>
        <w:tc>
          <w:tcPr>
            <w:tcW w:w="2021" w:type="dxa"/>
          </w:tcPr>
          <w:p w14:paraId="3AF4E585" w14:textId="1182EF61" w:rsidR="00105193" w:rsidRPr="00B84954" w:rsidRDefault="00255550" w:rsidP="00C27BEE">
            <w:pPr>
              <w:jc w:val="center"/>
              <w:rPr>
                <w:rFonts w:eastAsia="Calibri"/>
                <w:lang w:eastAsia="en-US"/>
              </w:rPr>
            </w:pPr>
            <w:r w:rsidRPr="00B84954">
              <w:rPr>
                <w:rFonts w:eastAsia="Calibri"/>
                <w:lang w:eastAsia="en-US"/>
              </w:rPr>
              <w:t>6 (1,1)</w:t>
            </w:r>
          </w:p>
        </w:tc>
        <w:tc>
          <w:tcPr>
            <w:tcW w:w="1891" w:type="dxa"/>
          </w:tcPr>
          <w:p w14:paraId="6016006C" w14:textId="68EF836B" w:rsidR="00105193" w:rsidRPr="00B84954" w:rsidRDefault="00EB3CFE" w:rsidP="00C27BEE">
            <w:pPr>
              <w:jc w:val="center"/>
              <w:rPr>
                <w:rFonts w:eastAsia="Calibri"/>
                <w:lang w:eastAsia="en-US"/>
              </w:rPr>
            </w:pPr>
            <w:r w:rsidRPr="00B84954">
              <w:rPr>
                <w:rFonts w:eastAsia="Calibri"/>
                <w:lang w:eastAsia="en-US"/>
              </w:rPr>
              <w:t>0 (0,0)</w:t>
            </w:r>
          </w:p>
        </w:tc>
        <w:tc>
          <w:tcPr>
            <w:tcW w:w="1880" w:type="dxa"/>
          </w:tcPr>
          <w:p w14:paraId="480544FF" w14:textId="20AF8480" w:rsidR="00105193" w:rsidRPr="00B84954" w:rsidRDefault="00EB3CFE" w:rsidP="00C27BEE">
            <w:pPr>
              <w:jc w:val="center"/>
              <w:rPr>
                <w:color w:val="000000"/>
              </w:rPr>
            </w:pPr>
            <w:r w:rsidRPr="00B84954">
              <w:rPr>
                <w:color w:val="000000"/>
              </w:rPr>
              <w:t>1,1 (-0,3 до 2,4)</w:t>
            </w:r>
          </w:p>
        </w:tc>
      </w:tr>
      <w:tr w:rsidR="00EB3CFE" w:rsidRPr="00B84954" w14:paraId="3B58D091" w14:textId="1E83D0AD" w:rsidTr="00C27BEE">
        <w:tc>
          <w:tcPr>
            <w:tcW w:w="9346" w:type="dxa"/>
            <w:gridSpan w:val="5"/>
          </w:tcPr>
          <w:p w14:paraId="41E92DB3" w14:textId="0C38F1B0" w:rsidR="00EB3CFE" w:rsidRPr="00B84954" w:rsidRDefault="00EB3CFE" w:rsidP="00C27BEE">
            <w:pPr>
              <w:rPr>
                <w:rFonts w:eastAsia="Calibri"/>
                <w:lang w:eastAsia="en-US"/>
              </w:rPr>
            </w:pPr>
            <w:r w:rsidRPr="00B84954">
              <w:rPr>
                <w:rFonts w:eastAsia="Calibri"/>
                <w:lang w:eastAsia="en-US"/>
              </w:rPr>
              <w:t>Уровень липазы, МЕ/л</w:t>
            </w:r>
          </w:p>
        </w:tc>
      </w:tr>
      <w:tr w:rsidR="00255550" w:rsidRPr="00B84954" w14:paraId="30E3484D" w14:textId="77777777" w:rsidTr="00EB3CFE">
        <w:tc>
          <w:tcPr>
            <w:tcW w:w="2055" w:type="dxa"/>
          </w:tcPr>
          <w:p w14:paraId="647D12DB" w14:textId="7A288373" w:rsidR="00255550" w:rsidRPr="00B84954" w:rsidRDefault="00255550" w:rsidP="00C27BEE">
            <w:pPr>
              <w:jc w:val="center"/>
              <w:rPr>
                <w:color w:val="000000"/>
              </w:rPr>
            </w:pPr>
            <w:r w:rsidRPr="00B84954">
              <w:rPr>
                <w:color w:val="000000"/>
              </w:rPr>
              <w:t>1,6–3,0 × ULN</w:t>
            </w:r>
          </w:p>
        </w:tc>
        <w:tc>
          <w:tcPr>
            <w:tcW w:w="1499" w:type="dxa"/>
          </w:tcPr>
          <w:p w14:paraId="2D4952EC" w14:textId="1A598F56" w:rsidR="00255550" w:rsidRPr="00B84954" w:rsidRDefault="00255550" w:rsidP="00C27BEE">
            <w:pPr>
              <w:jc w:val="center"/>
              <w:rPr>
                <w:color w:val="000000"/>
              </w:rPr>
            </w:pPr>
            <w:r w:rsidRPr="00B84954">
              <w:rPr>
                <w:color w:val="000000"/>
              </w:rPr>
              <w:t>2</w:t>
            </w:r>
          </w:p>
        </w:tc>
        <w:tc>
          <w:tcPr>
            <w:tcW w:w="2021" w:type="dxa"/>
          </w:tcPr>
          <w:p w14:paraId="70FEE8C5" w14:textId="15500AAC" w:rsidR="00255550" w:rsidRPr="00B84954" w:rsidRDefault="00255550" w:rsidP="00C27BEE">
            <w:pPr>
              <w:jc w:val="center"/>
              <w:rPr>
                <w:color w:val="000000"/>
              </w:rPr>
            </w:pPr>
            <w:r w:rsidRPr="00B84954">
              <w:rPr>
                <w:color w:val="000000"/>
              </w:rPr>
              <w:t>37 (7,0)</w:t>
            </w:r>
          </w:p>
        </w:tc>
        <w:tc>
          <w:tcPr>
            <w:tcW w:w="1891" w:type="dxa"/>
          </w:tcPr>
          <w:p w14:paraId="7E34C0E1" w14:textId="782290EB" w:rsidR="00255550" w:rsidRPr="00B84954" w:rsidRDefault="00EB3CFE" w:rsidP="00C27BEE">
            <w:pPr>
              <w:jc w:val="center"/>
              <w:rPr>
                <w:color w:val="000000"/>
              </w:rPr>
            </w:pPr>
            <w:r w:rsidRPr="00B84954">
              <w:rPr>
                <w:color w:val="000000"/>
              </w:rPr>
              <w:t>14 (5,3)</w:t>
            </w:r>
          </w:p>
        </w:tc>
        <w:tc>
          <w:tcPr>
            <w:tcW w:w="1880" w:type="dxa"/>
          </w:tcPr>
          <w:p w14:paraId="48D8668F" w14:textId="464A6D0B" w:rsidR="00255550" w:rsidRPr="00B84954" w:rsidRDefault="00AB68FD" w:rsidP="00C27BEE">
            <w:pPr>
              <w:jc w:val="center"/>
              <w:rPr>
                <w:color w:val="000000"/>
              </w:rPr>
            </w:pPr>
            <w:r w:rsidRPr="00B84954">
              <w:rPr>
                <w:color w:val="000000"/>
              </w:rPr>
              <w:t>1</w:t>
            </w:r>
            <w:r w:rsidR="00EB3CFE" w:rsidRPr="00B84954">
              <w:rPr>
                <w:color w:val="000000"/>
              </w:rPr>
              <w:t>,</w:t>
            </w:r>
            <w:r w:rsidRPr="00B84954">
              <w:rPr>
                <w:color w:val="000000"/>
              </w:rPr>
              <w:t>7</w:t>
            </w:r>
            <w:r w:rsidR="00EB3CFE" w:rsidRPr="00B84954">
              <w:rPr>
                <w:color w:val="000000"/>
              </w:rPr>
              <w:t xml:space="preserve"> (-</w:t>
            </w:r>
            <w:r w:rsidRPr="00B84954">
              <w:rPr>
                <w:color w:val="000000"/>
              </w:rPr>
              <w:t>2</w:t>
            </w:r>
            <w:r w:rsidR="00EB3CFE" w:rsidRPr="00B84954">
              <w:rPr>
                <w:color w:val="000000"/>
              </w:rPr>
              <w:t>,</w:t>
            </w:r>
            <w:r w:rsidRPr="00B84954">
              <w:rPr>
                <w:color w:val="000000"/>
              </w:rPr>
              <w:t>1</w:t>
            </w:r>
            <w:r w:rsidR="00EB3CFE" w:rsidRPr="00B84954">
              <w:rPr>
                <w:color w:val="000000"/>
              </w:rPr>
              <w:t xml:space="preserve"> до </w:t>
            </w:r>
            <w:r w:rsidRPr="00B84954">
              <w:rPr>
                <w:color w:val="000000"/>
              </w:rPr>
              <w:t>5</w:t>
            </w:r>
            <w:r w:rsidR="00EB3CFE" w:rsidRPr="00B84954">
              <w:rPr>
                <w:color w:val="000000"/>
              </w:rPr>
              <w:t>,</w:t>
            </w:r>
            <w:r w:rsidRPr="00B84954">
              <w:rPr>
                <w:color w:val="000000"/>
              </w:rPr>
              <w:t>0</w:t>
            </w:r>
            <w:r w:rsidR="00EB3CFE" w:rsidRPr="00B84954">
              <w:rPr>
                <w:color w:val="000000"/>
              </w:rPr>
              <w:t>)</w:t>
            </w:r>
          </w:p>
        </w:tc>
      </w:tr>
      <w:tr w:rsidR="00105193" w:rsidRPr="00B84954" w14:paraId="71EC224F" w14:textId="298B165A" w:rsidTr="00EB3CFE">
        <w:tc>
          <w:tcPr>
            <w:tcW w:w="2055" w:type="dxa"/>
          </w:tcPr>
          <w:p w14:paraId="594621AB" w14:textId="77777777" w:rsidR="00105193" w:rsidRPr="00B84954" w:rsidRDefault="00105193" w:rsidP="00C27BEE">
            <w:pPr>
              <w:jc w:val="center"/>
              <w:rPr>
                <w:rFonts w:eastAsia="Calibri"/>
                <w:lang w:eastAsia="en-US"/>
              </w:rPr>
            </w:pPr>
            <w:r w:rsidRPr="00B84954">
              <w:rPr>
                <w:color w:val="000000"/>
              </w:rPr>
              <w:t>3,1–5,0 × ULN</w:t>
            </w:r>
          </w:p>
        </w:tc>
        <w:tc>
          <w:tcPr>
            <w:tcW w:w="1499" w:type="dxa"/>
          </w:tcPr>
          <w:p w14:paraId="72867289" w14:textId="77777777" w:rsidR="00105193" w:rsidRPr="00B84954" w:rsidRDefault="00105193" w:rsidP="00C27BEE">
            <w:pPr>
              <w:jc w:val="center"/>
              <w:rPr>
                <w:rFonts w:eastAsia="Calibri"/>
                <w:lang w:eastAsia="en-US"/>
              </w:rPr>
            </w:pPr>
            <w:r w:rsidRPr="00B84954">
              <w:rPr>
                <w:color w:val="000000"/>
              </w:rPr>
              <w:t>3</w:t>
            </w:r>
          </w:p>
        </w:tc>
        <w:tc>
          <w:tcPr>
            <w:tcW w:w="2021" w:type="dxa"/>
          </w:tcPr>
          <w:p w14:paraId="2AE4F4AC" w14:textId="2CF629EB" w:rsidR="00105193" w:rsidRPr="00B84954" w:rsidRDefault="00255550" w:rsidP="00C27BEE">
            <w:pPr>
              <w:jc w:val="center"/>
              <w:rPr>
                <w:rFonts w:eastAsia="Calibri"/>
                <w:lang w:eastAsia="en-US"/>
              </w:rPr>
            </w:pPr>
            <w:r w:rsidRPr="00B84954">
              <w:rPr>
                <w:rFonts w:eastAsia="Calibri"/>
                <w:lang w:eastAsia="en-US"/>
              </w:rPr>
              <w:t>8 (1,5)</w:t>
            </w:r>
          </w:p>
        </w:tc>
        <w:tc>
          <w:tcPr>
            <w:tcW w:w="1891" w:type="dxa"/>
          </w:tcPr>
          <w:p w14:paraId="2C8B2A8D" w14:textId="5BFC4ED5" w:rsidR="00105193" w:rsidRPr="00B84954" w:rsidRDefault="00EB3CFE" w:rsidP="00C27BEE">
            <w:pPr>
              <w:jc w:val="center"/>
              <w:rPr>
                <w:rFonts w:eastAsia="Calibri"/>
                <w:lang w:eastAsia="en-US"/>
              </w:rPr>
            </w:pPr>
            <w:r w:rsidRPr="00B84954">
              <w:rPr>
                <w:rFonts w:eastAsia="Calibri"/>
                <w:lang w:eastAsia="en-US"/>
              </w:rPr>
              <w:t>2 (0,8)</w:t>
            </w:r>
          </w:p>
        </w:tc>
        <w:tc>
          <w:tcPr>
            <w:tcW w:w="1880" w:type="dxa"/>
          </w:tcPr>
          <w:p w14:paraId="57E54ADE" w14:textId="43B1E285" w:rsidR="00105193" w:rsidRPr="00B84954" w:rsidRDefault="00AB68FD" w:rsidP="00C27BEE">
            <w:pPr>
              <w:jc w:val="center"/>
              <w:rPr>
                <w:color w:val="000000"/>
              </w:rPr>
            </w:pPr>
            <w:r w:rsidRPr="00B84954">
              <w:rPr>
                <w:color w:val="000000"/>
              </w:rPr>
              <w:t>0,8 (-1,3 до 2,3)</w:t>
            </w:r>
          </w:p>
        </w:tc>
      </w:tr>
      <w:tr w:rsidR="00105193" w:rsidRPr="00B84954" w14:paraId="6F793F6B" w14:textId="12760E21" w:rsidTr="00EB3CFE">
        <w:tc>
          <w:tcPr>
            <w:tcW w:w="2055" w:type="dxa"/>
          </w:tcPr>
          <w:p w14:paraId="0AED2EA8" w14:textId="77777777" w:rsidR="00105193" w:rsidRPr="00B84954" w:rsidRDefault="00105193" w:rsidP="00C27BEE">
            <w:pPr>
              <w:jc w:val="center"/>
              <w:rPr>
                <w:rFonts w:eastAsia="Calibri"/>
                <w:lang w:eastAsia="en-US"/>
              </w:rPr>
            </w:pPr>
            <w:r w:rsidRPr="00B84954">
              <w:rPr>
                <w:color w:val="000000"/>
              </w:rPr>
              <w:t>&gt;5,0 × ULN</w:t>
            </w:r>
          </w:p>
        </w:tc>
        <w:tc>
          <w:tcPr>
            <w:tcW w:w="1499" w:type="dxa"/>
          </w:tcPr>
          <w:p w14:paraId="4823A38B" w14:textId="77777777" w:rsidR="00105193" w:rsidRPr="00B84954" w:rsidRDefault="00105193" w:rsidP="00C27BEE">
            <w:pPr>
              <w:jc w:val="center"/>
              <w:rPr>
                <w:rFonts w:eastAsia="Calibri"/>
                <w:lang w:eastAsia="en-US"/>
              </w:rPr>
            </w:pPr>
            <w:r w:rsidRPr="00B84954">
              <w:rPr>
                <w:color w:val="000000"/>
              </w:rPr>
              <w:t>4</w:t>
            </w:r>
          </w:p>
        </w:tc>
        <w:tc>
          <w:tcPr>
            <w:tcW w:w="2021" w:type="dxa"/>
          </w:tcPr>
          <w:p w14:paraId="1A45F466" w14:textId="0BABBA6B" w:rsidR="00105193" w:rsidRPr="00B84954" w:rsidRDefault="00255550" w:rsidP="00C27BEE">
            <w:pPr>
              <w:jc w:val="center"/>
              <w:rPr>
                <w:rFonts w:eastAsia="Calibri"/>
                <w:lang w:eastAsia="en-US"/>
              </w:rPr>
            </w:pPr>
            <w:r w:rsidRPr="00B84954">
              <w:rPr>
                <w:rFonts w:eastAsia="Calibri"/>
                <w:lang w:eastAsia="en-US"/>
              </w:rPr>
              <w:t>9 (1,7)</w:t>
            </w:r>
          </w:p>
        </w:tc>
        <w:tc>
          <w:tcPr>
            <w:tcW w:w="1891" w:type="dxa"/>
          </w:tcPr>
          <w:p w14:paraId="08BDABEC" w14:textId="4E955420" w:rsidR="00105193" w:rsidRPr="00B84954" w:rsidRDefault="00EB3CFE" w:rsidP="00C27BEE">
            <w:pPr>
              <w:jc w:val="center"/>
              <w:rPr>
                <w:rFonts w:eastAsia="Calibri"/>
                <w:lang w:eastAsia="en-US"/>
              </w:rPr>
            </w:pPr>
            <w:r w:rsidRPr="00B84954">
              <w:rPr>
                <w:rFonts w:eastAsia="Calibri"/>
                <w:lang w:eastAsia="en-US"/>
              </w:rPr>
              <w:t>2 (0,8)</w:t>
            </w:r>
          </w:p>
        </w:tc>
        <w:tc>
          <w:tcPr>
            <w:tcW w:w="1880" w:type="dxa"/>
          </w:tcPr>
          <w:p w14:paraId="5608B58B" w14:textId="3859190D" w:rsidR="00105193" w:rsidRPr="00B84954" w:rsidRDefault="00AB68FD" w:rsidP="00C27BEE">
            <w:pPr>
              <w:jc w:val="center"/>
              <w:rPr>
                <w:color w:val="000000"/>
              </w:rPr>
            </w:pPr>
            <w:r w:rsidRPr="00B84954">
              <w:rPr>
                <w:color w:val="000000"/>
              </w:rPr>
              <w:t>0,9 (-1,1 до 2,6)</w:t>
            </w:r>
          </w:p>
        </w:tc>
      </w:tr>
      <w:tr w:rsidR="00EB3CFE" w:rsidRPr="00B84954" w14:paraId="4CB33D27" w14:textId="2729801F" w:rsidTr="00C27BEE">
        <w:tc>
          <w:tcPr>
            <w:tcW w:w="9346" w:type="dxa"/>
            <w:gridSpan w:val="5"/>
          </w:tcPr>
          <w:p w14:paraId="7E24EAF1" w14:textId="1300A698" w:rsidR="00EB3CFE" w:rsidRPr="00B84954" w:rsidRDefault="00EB3CFE" w:rsidP="00C27BEE">
            <w:pPr>
              <w:rPr>
                <w:rFonts w:eastAsia="Calibri"/>
                <w:lang w:eastAsia="en-US"/>
              </w:rPr>
            </w:pPr>
            <w:r w:rsidRPr="00B84954">
              <w:rPr>
                <w:rFonts w:eastAsia="Calibri"/>
                <w:lang w:eastAsia="en-US"/>
              </w:rPr>
              <w:t>Уровень креатин киназы, МЕ/л</w:t>
            </w:r>
          </w:p>
        </w:tc>
      </w:tr>
      <w:tr w:rsidR="00255550" w:rsidRPr="00B84954" w14:paraId="0B323D5A" w14:textId="77777777" w:rsidTr="00EB3CFE">
        <w:tc>
          <w:tcPr>
            <w:tcW w:w="2055" w:type="dxa"/>
          </w:tcPr>
          <w:p w14:paraId="57803111" w14:textId="2DABCD1A" w:rsidR="00255550" w:rsidRPr="00B84954" w:rsidRDefault="00255550" w:rsidP="00C27BEE">
            <w:pPr>
              <w:jc w:val="center"/>
              <w:rPr>
                <w:color w:val="000000"/>
              </w:rPr>
            </w:pPr>
            <w:r w:rsidRPr="00B84954">
              <w:rPr>
                <w:color w:val="000000"/>
              </w:rPr>
              <w:t>6,0–9,9 × ULN</w:t>
            </w:r>
          </w:p>
        </w:tc>
        <w:tc>
          <w:tcPr>
            <w:tcW w:w="1499" w:type="dxa"/>
          </w:tcPr>
          <w:p w14:paraId="6BE74AB1" w14:textId="21686D8E" w:rsidR="00255550" w:rsidRPr="00B84954" w:rsidRDefault="00255550" w:rsidP="00C27BEE">
            <w:pPr>
              <w:jc w:val="center"/>
              <w:rPr>
                <w:color w:val="000000"/>
              </w:rPr>
            </w:pPr>
            <w:r w:rsidRPr="00B84954">
              <w:rPr>
                <w:color w:val="000000"/>
              </w:rPr>
              <w:t>2</w:t>
            </w:r>
          </w:p>
        </w:tc>
        <w:tc>
          <w:tcPr>
            <w:tcW w:w="2021" w:type="dxa"/>
          </w:tcPr>
          <w:p w14:paraId="23294943" w14:textId="371BB1F8" w:rsidR="00255550" w:rsidRPr="00B84954" w:rsidRDefault="00255550" w:rsidP="00C27BEE">
            <w:pPr>
              <w:jc w:val="center"/>
              <w:rPr>
                <w:color w:val="000000"/>
              </w:rPr>
            </w:pPr>
            <w:r w:rsidRPr="00B84954">
              <w:rPr>
                <w:color w:val="000000"/>
              </w:rPr>
              <w:t>23 (4,3)</w:t>
            </w:r>
          </w:p>
        </w:tc>
        <w:tc>
          <w:tcPr>
            <w:tcW w:w="1891" w:type="dxa"/>
          </w:tcPr>
          <w:p w14:paraId="01EC449E" w14:textId="53A76F03" w:rsidR="00255550" w:rsidRPr="00B84954" w:rsidRDefault="00EB3CFE" w:rsidP="00C27BEE">
            <w:pPr>
              <w:jc w:val="center"/>
              <w:rPr>
                <w:color w:val="000000"/>
              </w:rPr>
            </w:pPr>
            <w:r w:rsidRPr="00B84954">
              <w:rPr>
                <w:color w:val="000000"/>
              </w:rPr>
              <w:t>13 (4,9)</w:t>
            </w:r>
          </w:p>
        </w:tc>
        <w:tc>
          <w:tcPr>
            <w:tcW w:w="1880" w:type="dxa"/>
          </w:tcPr>
          <w:p w14:paraId="60111A7E" w14:textId="755CB0DF" w:rsidR="00255550" w:rsidRPr="00B84954" w:rsidRDefault="00AB68FD" w:rsidP="00C27BEE">
            <w:pPr>
              <w:jc w:val="center"/>
              <w:rPr>
                <w:color w:val="000000"/>
              </w:rPr>
            </w:pPr>
            <w:r w:rsidRPr="00B84954">
              <w:rPr>
                <w:color w:val="000000"/>
              </w:rPr>
              <w:t>-0,5 (-4,1 до 2,4)</w:t>
            </w:r>
          </w:p>
        </w:tc>
      </w:tr>
      <w:tr w:rsidR="00105193" w:rsidRPr="00B84954" w14:paraId="73962E34" w14:textId="69561CE7" w:rsidTr="00EB3CFE">
        <w:tc>
          <w:tcPr>
            <w:tcW w:w="2055" w:type="dxa"/>
          </w:tcPr>
          <w:p w14:paraId="133DD5B1" w14:textId="77777777" w:rsidR="00105193" w:rsidRPr="00B84954" w:rsidRDefault="00105193" w:rsidP="00C27BEE">
            <w:pPr>
              <w:jc w:val="center"/>
              <w:rPr>
                <w:rFonts w:eastAsia="Calibri"/>
                <w:lang w:eastAsia="en-US"/>
              </w:rPr>
            </w:pPr>
            <w:r w:rsidRPr="00B84954">
              <w:rPr>
                <w:color w:val="000000"/>
              </w:rPr>
              <w:t>10,0–19,9 × ULN</w:t>
            </w:r>
          </w:p>
        </w:tc>
        <w:tc>
          <w:tcPr>
            <w:tcW w:w="1499" w:type="dxa"/>
          </w:tcPr>
          <w:p w14:paraId="463B9695" w14:textId="77777777" w:rsidR="00105193" w:rsidRPr="00B84954" w:rsidRDefault="00105193" w:rsidP="00C27BEE">
            <w:pPr>
              <w:jc w:val="center"/>
              <w:rPr>
                <w:rFonts w:eastAsia="Calibri"/>
                <w:lang w:eastAsia="en-US"/>
              </w:rPr>
            </w:pPr>
            <w:r w:rsidRPr="00B84954">
              <w:rPr>
                <w:color w:val="000000"/>
              </w:rPr>
              <w:t>3</w:t>
            </w:r>
          </w:p>
        </w:tc>
        <w:tc>
          <w:tcPr>
            <w:tcW w:w="2021" w:type="dxa"/>
          </w:tcPr>
          <w:p w14:paraId="770C9D34" w14:textId="7C49AA9E" w:rsidR="00105193" w:rsidRPr="00B84954" w:rsidRDefault="00255550" w:rsidP="00C27BEE">
            <w:pPr>
              <w:jc w:val="center"/>
              <w:rPr>
                <w:rFonts w:eastAsia="Calibri"/>
                <w:lang w:eastAsia="en-US"/>
              </w:rPr>
            </w:pPr>
            <w:r w:rsidRPr="00B84954">
              <w:rPr>
                <w:rFonts w:eastAsia="Calibri"/>
                <w:lang w:eastAsia="en-US"/>
              </w:rPr>
              <w:t>17 (3,2)</w:t>
            </w:r>
          </w:p>
        </w:tc>
        <w:tc>
          <w:tcPr>
            <w:tcW w:w="1891" w:type="dxa"/>
          </w:tcPr>
          <w:p w14:paraId="39F7D43E" w14:textId="4C797686" w:rsidR="00105193" w:rsidRPr="00B84954" w:rsidRDefault="00EB3CFE" w:rsidP="00C27BEE">
            <w:pPr>
              <w:jc w:val="center"/>
              <w:rPr>
                <w:rFonts w:eastAsia="Calibri"/>
                <w:lang w:eastAsia="en-US"/>
              </w:rPr>
            </w:pPr>
            <w:r w:rsidRPr="00B84954">
              <w:rPr>
                <w:rFonts w:eastAsia="Calibri"/>
                <w:lang w:eastAsia="en-US"/>
              </w:rPr>
              <w:t>7 (2,6)</w:t>
            </w:r>
          </w:p>
        </w:tc>
        <w:tc>
          <w:tcPr>
            <w:tcW w:w="1880" w:type="dxa"/>
          </w:tcPr>
          <w:p w14:paraId="279FC5C7" w14:textId="67521C60" w:rsidR="00105193" w:rsidRPr="00B84954" w:rsidRDefault="00AB68FD" w:rsidP="00C27BEE">
            <w:pPr>
              <w:jc w:val="center"/>
              <w:rPr>
                <w:color w:val="000000"/>
              </w:rPr>
            </w:pPr>
            <w:r w:rsidRPr="00B84954">
              <w:rPr>
                <w:color w:val="000000"/>
              </w:rPr>
              <w:t xml:space="preserve">0,6 (-2,4 </w:t>
            </w:r>
            <w:r w:rsidR="00212133">
              <w:rPr>
                <w:color w:val="000000"/>
              </w:rPr>
              <w:t>д</w:t>
            </w:r>
            <w:r w:rsidRPr="00B84954">
              <w:rPr>
                <w:color w:val="000000"/>
              </w:rPr>
              <w:t>о 2,9)</w:t>
            </w:r>
          </w:p>
        </w:tc>
      </w:tr>
      <w:tr w:rsidR="00105193" w:rsidRPr="00B84954" w14:paraId="4067C18C" w14:textId="3773206F" w:rsidTr="00EB3CFE">
        <w:tc>
          <w:tcPr>
            <w:tcW w:w="2055" w:type="dxa"/>
          </w:tcPr>
          <w:p w14:paraId="63777F5E" w14:textId="77777777" w:rsidR="00105193" w:rsidRPr="00B84954" w:rsidRDefault="00105193" w:rsidP="00C27BEE">
            <w:pPr>
              <w:jc w:val="center"/>
              <w:rPr>
                <w:rFonts w:eastAsia="Calibri"/>
                <w:lang w:eastAsia="en-US"/>
              </w:rPr>
            </w:pPr>
            <w:r w:rsidRPr="00B84954">
              <w:rPr>
                <w:color w:val="000000"/>
              </w:rPr>
              <w:t>≥20,0 × ULN</w:t>
            </w:r>
          </w:p>
        </w:tc>
        <w:tc>
          <w:tcPr>
            <w:tcW w:w="1499" w:type="dxa"/>
          </w:tcPr>
          <w:p w14:paraId="7A5E2A5D" w14:textId="77777777" w:rsidR="00105193" w:rsidRPr="00B84954" w:rsidRDefault="00105193" w:rsidP="00C27BEE">
            <w:pPr>
              <w:jc w:val="center"/>
              <w:rPr>
                <w:rFonts w:eastAsia="Calibri"/>
                <w:lang w:eastAsia="en-US"/>
              </w:rPr>
            </w:pPr>
            <w:r w:rsidRPr="00B84954">
              <w:rPr>
                <w:color w:val="000000"/>
              </w:rPr>
              <w:t>4</w:t>
            </w:r>
          </w:p>
        </w:tc>
        <w:tc>
          <w:tcPr>
            <w:tcW w:w="2021" w:type="dxa"/>
          </w:tcPr>
          <w:p w14:paraId="098C1D3C" w14:textId="15AF1CA1" w:rsidR="00105193" w:rsidRPr="00B84954" w:rsidRDefault="00255550" w:rsidP="00C27BEE">
            <w:pPr>
              <w:jc w:val="center"/>
              <w:rPr>
                <w:rFonts w:eastAsia="Calibri"/>
                <w:lang w:eastAsia="en-US"/>
              </w:rPr>
            </w:pPr>
            <w:r w:rsidRPr="00B84954">
              <w:rPr>
                <w:rFonts w:eastAsia="Calibri"/>
                <w:lang w:eastAsia="en-US"/>
              </w:rPr>
              <w:t>18 (3,4)</w:t>
            </w:r>
          </w:p>
        </w:tc>
        <w:tc>
          <w:tcPr>
            <w:tcW w:w="1891" w:type="dxa"/>
          </w:tcPr>
          <w:p w14:paraId="5F4A4C8E" w14:textId="7EFB9D04" w:rsidR="00105193" w:rsidRPr="00B84954" w:rsidRDefault="00EB3CFE" w:rsidP="00C27BEE">
            <w:pPr>
              <w:jc w:val="center"/>
              <w:rPr>
                <w:rFonts w:eastAsia="Calibri"/>
                <w:lang w:eastAsia="en-US"/>
              </w:rPr>
            </w:pPr>
            <w:r w:rsidRPr="00B84954">
              <w:rPr>
                <w:rFonts w:eastAsia="Calibri"/>
                <w:lang w:eastAsia="en-US"/>
              </w:rPr>
              <w:t>5 (1,9)</w:t>
            </w:r>
          </w:p>
        </w:tc>
        <w:tc>
          <w:tcPr>
            <w:tcW w:w="1880" w:type="dxa"/>
          </w:tcPr>
          <w:p w14:paraId="56B0248E" w14:textId="68907B89" w:rsidR="00105193" w:rsidRPr="00B84954" w:rsidRDefault="00AB68FD" w:rsidP="00C27BEE">
            <w:pPr>
              <w:jc w:val="center"/>
              <w:rPr>
                <w:color w:val="000000"/>
              </w:rPr>
            </w:pPr>
            <w:r w:rsidRPr="00B84954">
              <w:rPr>
                <w:color w:val="000000"/>
              </w:rPr>
              <w:t>1,5 (-1,2 до 3,8)</w:t>
            </w:r>
          </w:p>
        </w:tc>
      </w:tr>
      <w:tr w:rsidR="00EB3CFE" w:rsidRPr="00B84954" w14:paraId="24958072" w14:textId="3E773A72" w:rsidTr="00EB3CFE">
        <w:trPr>
          <w:trHeight w:val="512"/>
        </w:trPr>
        <w:tc>
          <w:tcPr>
            <w:tcW w:w="9346" w:type="dxa"/>
            <w:gridSpan w:val="5"/>
          </w:tcPr>
          <w:p w14:paraId="61E9F35A" w14:textId="77777777" w:rsidR="008545FF" w:rsidRDefault="00EB3CFE" w:rsidP="00C27BEE">
            <w:pPr>
              <w:rPr>
                <w:rFonts w:eastAsia="Calibri"/>
                <w:sz w:val="20"/>
                <w:szCs w:val="20"/>
                <w:lang w:eastAsia="en-US"/>
              </w:rPr>
            </w:pPr>
            <w:r w:rsidRPr="008545FF">
              <w:rPr>
                <w:rFonts w:eastAsia="Calibri"/>
                <w:b/>
                <w:sz w:val="20"/>
                <w:szCs w:val="20"/>
                <w:lang w:eastAsia="en-US"/>
              </w:rPr>
              <w:t>Примечание:</w:t>
            </w:r>
          </w:p>
          <w:p w14:paraId="492534C1" w14:textId="35D906E3" w:rsidR="00EB3CFE" w:rsidRPr="00B84954" w:rsidRDefault="00EB3CFE" w:rsidP="00C27BEE">
            <w:pPr>
              <w:rPr>
                <w:rFonts w:eastAsia="Calibri"/>
                <w:sz w:val="20"/>
                <w:szCs w:val="20"/>
                <w:lang w:eastAsia="en-US"/>
              </w:rPr>
            </w:pPr>
            <w:r w:rsidRPr="00B84954">
              <w:rPr>
                <w:rFonts w:eastAsia="Calibri"/>
                <w:sz w:val="20"/>
                <w:szCs w:val="20"/>
                <w:lang w:eastAsia="en-US"/>
              </w:rPr>
              <w:t xml:space="preserve">ULN = верхний предел нормального диапазона. </w:t>
            </w:r>
          </w:p>
          <w:p w14:paraId="7F09FF9A" w14:textId="3365A502" w:rsidR="00EB3CFE" w:rsidRPr="00B84954" w:rsidRDefault="00EB3CFE" w:rsidP="00C27BEE">
            <w:pPr>
              <w:rPr>
                <w:rFonts w:eastAsia="Calibri"/>
                <w:sz w:val="20"/>
                <w:szCs w:val="20"/>
                <w:lang w:eastAsia="en-US"/>
              </w:rPr>
            </w:pPr>
            <w:r w:rsidRPr="00B84954">
              <w:rPr>
                <w:rFonts w:eastAsia="Calibri"/>
                <w:sz w:val="20"/>
                <w:szCs w:val="20"/>
                <w:lang w:eastAsia="en-US"/>
              </w:rPr>
              <w:t>* процент в группе ралтегравира 1200 мг минус процент в группе ралтегравира 800 мг.</w:t>
            </w:r>
          </w:p>
        </w:tc>
      </w:tr>
    </w:tbl>
    <w:p w14:paraId="1B20D547" w14:textId="77777777" w:rsidR="00840E25" w:rsidRDefault="00840E25" w:rsidP="00840E25">
      <w:pPr>
        <w:spacing w:after="0" w:line="240" w:lineRule="auto"/>
        <w:ind w:firstLine="709"/>
        <w:rPr>
          <w:rFonts w:eastAsia="Calibri"/>
          <w:b/>
          <w:i/>
          <w:lang w:eastAsia="en-US"/>
        </w:rPr>
      </w:pPr>
      <w:bookmarkStart w:id="261" w:name="_Toc298173246"/>
      <w:bookmarkStart w:id="262" w:name="_Toc301482873"/>
      <w:bookmarkStart w:id="263" w:name="_Toc110874896"/>
    </w:p>
    <w:p w14:paraId="32FF01FC" w14:textId="65F5A0A5" w:rsidR="00840E25" w:rsidRPr="00C9639E" w:rsidRDefault="00840E25" w:rsidP="00840E25">
      <w:pPr>
        <w:spacing w:after="0" w:line="240" w:lineRule="auto"/>
        <w:ind w:firstLine="709"/>
        <w:rPr>
          <w:rFonts w:eastAsia="Calibri"/>
          <w:b/>
          <w:i/>
          <w:lang w:eastAsia="en-US"/>
        </w:rPr>
      </w:pPr>
      <w:r w:rsidRPr="00C9639E">
        <w:rPr>
          <w:rFonts w:eastAsia="Calibri"/>
          <w:b/>
          <w:i/>
          <w:lang w:eastAsia="en-US"/>
        </w:rPr>
        <w:t>Пациенты с коинфекцией вирусом гепатита В и/или С</w:t>
      </w:r>
    </w:p>
    <w:p w14:paraId="7BFBE973" w14:textId="308A1334" w:rsidR="00840E25" w:rsidRDefault="00840E25" w:rsidP="00840E25">
      <w:pPr>
        <w:spacing w:after="0" w:line="240" w:lineRule="auto"/>
        <w:ind w:firstLine="709"/>
        <w:rPr>
          <w:rFonts w:eastAsia="Times New Roman"/>
          <w:lang w:eastAsia="ru-RU"/>
        </w:rPr>
      </w:pPr>
      <w:r w:rsidRPr="005532E6">
        <w:rPr>
          <w:rFonts w:eastAsia="Times New Roman"/>
          <w:lang w:eastAsia="ru-RU"/>
        </w:rPr>
        <w:t>В клинических испытаниях участвовали</w:t>
      </w:r>
      <w:r>
        <w:rPr>
          <w:rFonts w:eastAsia="Times New Roman"/>
          <w:lang w:eastAsia="ru-RU"/>
        </w:rPr>
        <w:t xml:space="preserve"> </w:t>
      </w:r>
      <w:r w:rsidRPr="005532E6">
        <w:rPr>
          <w:rFonts w:eastAsia="Times New Roman"/>
          <w:lang w:eastAsia="ru-RU"/>
        </w:rPr>
        <w:t>пациент</w:t>
      </w:r>
      <w:r>
        <w:rPr>
          <w:rFonts w:eastAsia="Times New Roman"/>
          <w:lang w:eastAsia="ru-RU"/>
        </w:rPr>
        <w:t>ы</w:t>
      </w:r>
      <w:r w:rsidRPr="005532E6">
        <w:rPr>
          <w:rFonts w:eastAsia="Times New Roman"/>
          <w:lang w:eastAsia="ru-RU"/>
        </w:rPr>
        <w:t xml:space="preserve"> с</w:t>
      </w:r>
      <w:r w:rsidRPr="00BF0BD0">
        <w:rPr>
          <w:rFonts w:eastAsia="Calibri"/>
          <w:lang w:eastAsia="en-US"/>
        </w:rPr>
        <w:t xml:space="preserve"> </w:t>
      </w:r>
      <w:r w:rsidRPr="00B84954">
        <w:rPr>
          <w:rFonts w:eastAsia="Calibri"/>
          <w:lang w:eastAsia="en-US"/>
        </w:rPr>
        <w:t>ВИЧ</w:t>
      </w:r>
      <w:r>
        <w:rPr>
          <w:rFonts w:eastAsia="Calibri"/>
          <w:lang w:eastAsia="en-US"/>
        </w:rPr>
        <w:t>-1</w:t>
      </w:r>
      <w:r>
        <w:rPr>
          <w:rFonts w:eastAsia="Times New Roman"/>
          <w:lang w:eastAsia="ru-RU"/>
        </w:rPr>
        <w:t xml:space="preserve">: </w:t>
      </w:r>
      <w:r w:rsidRPr="005532E6">
        <w:rPr>
          <w:rFonts w:eastAsia="Times New Roman"/>
          <w:lang w:eastAsia="ru-RU"/>
        </w:rPr>
        <w:t xml:space="preserve">79 </w:t>
      </w:r>
      <w:r>
        <w:rPr>
          <w:rFonts w:eastAsia="Calibri"/>
          <w:lang w:eastAsia="en-US"/>
        </w:rPr>
        <w:t xml:space="preserve">с </w:t>
      </w:r>
      <w:r w:rsidRPr="005532E6">
        <w:rPr>
          <w:rFonts w:eastAsia="Times New Roman"/>
          <w:lang w:eastAsia="ru-RU"/>
        </w:rPr>
        <w:t>коинфекцией гепатита В, 84 с коинфекцией гепатита С и 8 с коинфекцией гепатита В и С</w:t>
      </w:r>
      <w:r>
        <w:rPr>
          <w:rFonts w:eastAsia="Times New Roman"/>
          <w:lang w:eastAsia="ru-RU"/>
        </w:rPr>
        <w:t xml:space="preserve">. Их </w:t>
      </w:r>
      <w:r w:rsidRPr="005532E6">
        <w:rPr>
          <w:rFonts w:eastAsia="Times New Roman"/>
          <w:lang w:eastAsia="ru-RU"/>
        </w:rPr>
        <w:t xml:space="preserve">лечили ралтегравиром в комбинации с другими </w:t>
      </w:r>
      <w:r>
        <w:rPr>
          <w:rFonts w:eastAsia="Times New Roman"/>
          <w:lang w:eastAsia="ru-RU"/>
        </w:rPr>
        <w:t>АРТ</w:t>
      </w:r>
      <w:r w:rsidRPr="005532E6">
        <w:rPr>
          <w:rFonts w:eastAsia="Times New Roman"/>
          <w:lang w:eastAsia="ru-RU"/>
        </w:rPr>
        <w:t>. В целом профиль безопасности ралтегравира у пациентов с коинфекцией вирусами гепатита В и/или гепатита С был аналогичен профилю безопасности у пациентов без коинфекции гепатита, хотя частота отклонений от нормы АСТ и АЛТ была</w:t>
      </w:r>
      <w:r>
        <w:rPr>
          <w:rFonts w:eastAsia="Times New Roman"/>
          <w:lang w:eastAsia="ru-RU"/>
        </w:rPr>
        <w:t xml:space="preserve"> </w:t>
      </w:r>
      <w:r w:rsidRPr="005532E6">
        <w:rPr>
          <w:rFonts w:eastAsia="Times New Roman"/>
          <w:lang w:eastAsia="ru-RU"/>
        </w:rPr>
        <w:t>несколько выше</w:t>
      </w:r>
      <w:r w:rsidRPr="002568B2">
        <w:rPr>
          <w:rFonts w:eastAsia="Times New Roman"/>
          <w:lang w:eastAsia="ru-RU"/>
        </w:rPr>
        <w:t xml:space="preserve"> </w:t>
      </w:r>
      <w:r w:rsidRPr="005532E6">
        <w:rPr>
          <w:rFonts w:eastAsia="Times New Roman"/>
          <w:lang w:eastAsia="ru-RU"/>
        </w:rPr>
        <w:t>у пациентов с коинфекцией вирусами гепатита В и/или гепатита С. Через 96 недель у пациентов, ранее получавших лечение, лабораторные отклонения 2 степени или выше, представляющие собой ухудшение показателей АСТ, АЛТ или общего билирубина по сравнению с исходным уровнем, наблюдались у 29 %, 34 % и 13 %, соответственно</w:t>
      </w:r>
      <w:r w:rsidR="00732131">
        <w:rPr>
          <w:rFonts w:eastAsia="Times New Roman"/>
          <w:lang w:eastAsia="ru-RU"/>
        </w:rPr>
        <w:t xml:space="preserve">. </w:t>
      </w:r>
      <w:r w:rsidRPr="005532E6">
        <w:rPr>
          <w:rFonts w:eastAsia="Times New Roman"/>
          <w:lang w:eastAsia="ru-RU"/>
        </w:rPr>
        <w:t>Через 240 недель у пациентов, ранее не получавших лечения, лабораторные отклонения 2 степени или выше,</w:t>
      </w:r>
      <w:r w:rsidR="00732131" w:rsidRPr="00732131">
        <w:rPr>
          <w:rFonts w:eastAsia="Times New Roman"/>
          <w:lang w:eastAsia="ru-RU"/>
        </w:rPr>
        <w:t xml:space="preserve"> </w:t>
      </w:r>
      <w:r w:rsidR="00732131" w:rsidRPr="005532E6">
        <w:rPr>
          <w:rFonts w:eastAsia="Times New Roman"/>
          <w:lang w:eastAsia="ru-RU"/>
        </w:rPr>
        <w:t>представляющие</w:t>
      </w:r>
      <w:r w:rsidRPr="005532E6">
        <w:rPr>
          <w:rFonts w:eastAsia="Times New Roman"/>
          <w:lang w:eastAsia="ru-RU"/>
        </w:rPr>
        <w:t xml:space="preserve"> собой ухудшение </w:t>
      </w:r>
      <w:r w:rsidR="00732131" w:rsidRPr="005532E6">
        <w:rPr>
          <w:rFonts w:eastAsia="Times New Roman"/>
          <w:lang w:eastAsia="ru-RU"/>
        </w:rPr>
        <w:t>показателей</w:t>
      </w:r>
      <w:r w:rsidRPr="005532E6">
        <w:rPr>
          <w:rFonts w:eastAsia="Times New Roman"/>
          <w:lang w:eastAsia="ru-RU"/>
        </w:rPr>
        <w:t xml:space="preserve"> АСТ, АЛТ или общего билирубина</w:t>
      </w:r>
      <w:r w:rsidR="00732131" w:rsidRPr="00732131">
        <w:rPr>
          <w:rFonts w:eastAsia="Times New Roman"/>
          <w:lang w:eastAsia="ru-RU"/>
        </w:rPr>
        <w:t xml:space="preserve"> </w:t>
      </w:r>
      <w:r w:rsidR="00732131" w:rsidRPr="005532E6">
        <w:rPr>
          <w:rFonts w:eastAsia="Times New Roman"/>
          <w:lang w:eastAsia="ru-RU"/>
        </w:rPr>
        <w:t>по сравнению с исходным уровнем</w:t>
      </w:r>
      <w:r w:rsidRPr="005532E6">
        <w:rPr>
          <w:rFonts w:eastAsia="Times New Roman"/>
          <w:lang w:eastAsia="ru-RU"/>
        </w:rPr>
        <w:t>, наблюдались у 22 %, 44 % и 17 %, соответственно</w:t>
      </w:r>
      <w:r w:rsidR="00732131">
        <w:rPr>
          <w:rFonts w:eastAsia="Times New Roman"/>
          <w:lang w:eastAsia="ru-RU"/>
        </w:rPr>
        <w:t>.</w:t>
      </w:r>
    </w:p>
    <w:p w14:paraId="3C0F8403" w14:textId="77777777" w:rsidR="00732131" w:rsidRDefault="00732131" w:rsidP="00840E25">
      <w:pPr>
        <w:spacing w:after="0" w:line="240" w:lineRule="auto"/>
        <w:ind w:firstLine="709"/>
        <w:rPr>
          <w:rFonts w:eastAsia="Times New Roman"/>
          <w:lang w:eastAsia="ru-RU"/>
        </w:rPr>
      </w:pPr>
    </w:p>
    <w:p w14:paraId="4006EE1E" w14:textId="77777777" w:rsidR="00732131" w:rsidRPr="00551868" w:rsidRDefault="00732131" w:rsidP="00840E25">
      <w:pPr>
        <w:spacing w:after="0" w:line="240" w:lineRule="auto"/>
        <w:ind w:firstLine="709"/>
        <w:rPr>
          <w:rFonts w:eastAsia="Calibri"/>
          <w:b/>
          <w:i/>
          <w:lang w:eastAsia="en-US"/>
        </w:rPr>
      </w:pPr>
      <w:r w:rsidRPr="00551868">
        <w:rPr>
          <w:rFonts w:eastAsia="Calibri"/>
          <w:b/>
          <w:i/>
          <w:lang w:eastAsia="en-US"/>
        </w:rPr>
        <w:t xml:space="preserve">Дети и подростки от 2 до 18 лет </w:t>
      </w:r>
    </w:p>
    <w:p w14:paraId="2853134D" w14:textId="77777777" w:rsidR="009F6893" w:rsidRDefault="00732131" w:rsidP="00551868">
      <w:pPr>
        <w:spacing w:line="240" w:lineRule="auto"/>
        <w:ind w:firstLine="709"/>
        <w:rPr>
          <w:rFonts w:eastAsia="Times New Roman"/>
          <w:lang w:eastAsia="ru-RU"/>
        </w:rPr>
      </w:pPr>
      <w:r w:rsidRPr="00732131">
        <w:rPr>
          <w:rFonts w:eastAsia="Times New Roman"/>
          <w:lang w:eastAsia="ru-RU"/>
        </w:rPr>
        <w:t xml:space="preserve">Ралтегравир был изучен у 126 детей и подростков, инфицированных ВИЧ-1, получавших </w:t>
      </w:r>
      <w:r>
        <w:rPr>
          <w:rFonts w:eastAsia="Times New Roman"/>
          <w:lang w:eastAsia="ru-RU"/>
        </w:rPr>
        <w:t>АРТ</w:t>
      </w:r>
      <w:r w:rsidRPr="00732131">
        <w:rPr>
          <w:rFonts w:eastAsia="Times New Roman"/>
          <w:lang w:eastAsia="ru-RU"/>
        </w:rPr>
        <w:t xml:space="preserve">, в возрасте от 2 до 18 лет в исследовании IMPAACT P1066. Из 126 пациентов 96 получили рекомендованную дозу ралтегравира. У этих </w:t>
      </w:r>
      <w:r>
        <w:rPr>
          <w:rFonts w:eastAsia="Times New Roman"/>
          <w:lang w:eastAsia="ru-RU"/>
        </w:rPr>
        <w:t>пациентов</w:t>
      </w:r>
      <w:r w:rsidRPr="00732131">
        <w:rPr>
          <w:rFonts w:eastAsia="Times New Roman"/>
          <w:lang w:eastAsia="ru-RU"/>
        </w:rPr>
        <w:t xml:space="preserve"> частота, тип и тяжесть </w:t>
      </w:r>
      <w:r>
        <w:rPr>
          <w:rFonts w:eastAsia="Times New Roman"/>
          <w:lang w:eastAsia="ru-RU"/>
        </w:rPr>
        <w:t>НР</w:t>
      </w:r>
      <w:r w:rsidRPr="00732131">
        <w:rPr>
          <w:rFonts w:eastAsia="Times New Roman"/>
          <w:lang w:eastAsia="ru-RU"/>
        </w:rPr>
        <w:t xml:space="preserve"> до 48-й недели были сравнимы с таковыми у взрослых. У одного пациента наблюдались </w:t>
      </w:r>
      <w:r w:rsidR="009F6893">
        <w:rPr>
          <w:rFonts w:eastAsia="Times New Roman"/>
          <w:lang w:eastAsia="ru-RU"/>
        </w:rPr>
        <w:t>НР</w:t>
      </w:r>
      <w:r w:rsidR="009F6893" w:rsidRPr="00732131">
        <w:rPr>
          <w:rFonts w:eastAsia="Times New Roman"/>
          <w:lang w:eastAsia="ru-RU"/>
        </w:rPr>
        <w:t xml:space="preserve"> </w:t>
      </w:r>
      <w:r w:rsidRPr="00732131">
        <w:rPr>
          <w:rFonts w:eastAsia="Times New Roman"/>
          <w:lang w:eastAsia="ru-RU"/>
        </w:rPr>
        <w:t>в виде психомоторной гиперактивности 3 степени, аномального поведения и бессонницы; у</w:t>
      </w:r>
      <w:r w:rsidR="009F6893">
        <w:rPr>
          <w:rFonts w:eastAsia="Times New Roman"/>
          <w:lang w:eastAsia="ru-RU"/>
        </w:rPr>
        <w:t xml:space="preserve"> другого</w:t>
      </w:r>
      <w:r w:rsidRPr="00732131">
        <w:rPr>
          <w:rFonts w:eastAsia="Times New Roman"/>
          <w:lang w:eastAsia="ru-RU"/>
        </w:rPr>
        <w:t xml:space="preserve"> пациента развилась </w:t>
      </w:r>
      <w:r w:rsidR="009F6893">
        <w:rPr>
          <w:rFonts w:eastAsia="Times New Roman"/>
          <w:lang w:eastAsia="ru-RU"/>
        </w:rPr>
        <w:t>СНР –</w:t>
      </w:r>
      <w:r w:rsidRPr="00732131">
        <w:rPr>
          <w:rFonts w:eastAsia="Times New Roman"/>
          <w:lang w:eastAsia="ru-RU"/>
        </w:rPr>
        <w:t xml:space="preserve"> аллергическая сыпь 2-й степени. </w:t>
      </w:r>
      <w:r w:rsidR="009F6893">
        <w:rPr>
          <w:rFonts w:eastAsia="Times New Roman"/>
          <w:lang w:eastAsia="ru-RU"/>
        </w:rPr>
        <w:t>Еще у</w:t>
      </w:r>
      <w:r w:rsidRPr="00732131">
        <w:rPr>
          <w:rFonts w:eastAsia="Times New Roman"/>
          <w:lang w:eastAsia="ru-RU"/>
        </w:rPr>
        <w:t xml:space="preserve"> одного пациента </w:t>
      </w:r>
      <w:r w:rsidR="009F6893">
        <w:rPr>
          <w:rFonts w:eastAsia="Times New Roman"/>
          <w:lang w:eastAsia="ru-RU"/>
        </w:rPr>
        <w:t>СНР характеризовалось</w:t>
      </w:r>
      <w:r w:rsidRPr="00732131">
        <w:rPr>
          <w:rFonts w:eastAsia="Times New Roman"/>
          <w:lang w:eastAsia="ru-RU"/>
        </w:rPr>
        <w:t xml:space="preserve"> отклонения</w:t>
      </w:r>
      <w:r w:rsidR="009F6893">
        <w:rPr>
          <w:rFonts w:eastAsia="Times New Roman"/>
          <w:lang w:eastAsia="ru-RU"/>
        </w:rPr>
        <w:t>ми</w:t>
      </w:r>
      <w:r w:rsidRPr="00732131">
        <w:rPr>
          <w:rFonts w:eastAsia="Times New Roman"/>
          <w:lang w:eastAsia="ru-RU"/>
        </w:rPr>
        <w:t xml:space="preserve"> лабораторных показателей </w:t>
      </w:r>
      <w:r w:rsidR="009F6893">
        <w:rPr>
          <w:rFonts w:eastAsia="Times New Roman"/>
          <w:lang w:eastAsia="ru-RU"/>
        </w:rPr>
        <w:t xml:space="preserve">4 </w:t>
      </w:r>
      <w:r w:rsidRPr="00732131">
        <w:rPr>
          <w:rFonts w:eastAsia="Times New Roman"/>
          <w:lang w:eastAsia="ru-RU"/>
        </w:rPr>
        <w:t xml:space="preserve">степени по АСТ и 3 степени по АЛТ. </w:t>
      </w:r>
    </w:p>
    <w:p w14:paraId="5D694B6E" w14:textId="77777777" w:rsidR="009F6893" w:rsidRPr="00551868" w:rsidRDefault="00732131" w:rsidP="00840E25">
      <w:pPr>
        <w:spacing w:after="0" w:line="240" w:lineRule="auto"/>
        <w:ind w:firstLine="709"/>
        <w:rPr>
          <w:rFonts w:eastAsia="Calibri"/>
          <w:b/>
          <w:i/>
          <w:lang w:eastAsia="en-US"/>
        </w:rPr>
      </w:pPr>
      <w:r w:rsidRPr="00551868">
        <w:rPr>
          <w:rFonts w:eastAsia="Calibri"/>
          <w:b/>
          <w:i/>
          <w:lang w:eastAsia="en-US"/>
        </w:rPr>
        <w:t xml:space="preserve">Младенцы и дети раннего возраста от 4 недель до 2 лет </w:t>
      </w:r>
    </w:p>
    <w:p w14:paraId="5C687A98" w14:textId="398C575D" w:rsidR="00732131" w:rsidRDefault="009F6893" w:rsidP="00840E25">
      <w:pPr>
        <w:spacing w:after="0" w:line="240" w:lineRule="auto"/>
        <w:ind w:firstLine="709"/>
        <w:rPr>
          <w:rFonts w:eastAsia="Times New Roman"/>
          <w:lang w:eastAsia="ru-RU"/>
        </w:rPr>
      </w:pPr>
      <w:r>
        <w:rPr>
          <w:rFonts w:eastAsia="Times New Roman"/>
          <w:lang w:eastAsia="ru-RU"/>
        </w:rPr>
        <w:t xml:space="preserve">В рамках </w:t>
      </w:r>
      <w:r w:rsidRPr="00732131">
        <w:rPr>
          <w:rFonts w:eastAsia="Times New Roman"/>
          <w:lang w:eastAsia="ru-RU"/>
        </w:rPr>
        <w:t>исследовани</w:t>
      </w:r>
      <w:r>
        <w:rPr>
          <w:rFonts w:eastAsia="Times New Roman"/>
          <w:lang w:eastAsia="ru-RU"/>
        </w:rPr>
        <w:t>я</w:t>
      </w:r>
      <w:r w:rsidRPr="00732131">
        <w:rPr>
          <w:rFonts w:eastAsia="Times New Roman"/>
          <w:lang w:eastAsia="ru-RU"/>
        </w:rPr>
        <w:t xml:space="preserve"> IMPAACT P1066</w:t>
      </w:r>
      <w:r>
        <w:rPr>
          <w:rFonts w:eastAsia="Times New Roman"/>
          <w:lang w:eastAsia="ru-RU"/>
        </w:rPr>
        <w:t xml:space="preserve"> </w:t>
      </w:r>
      <w:r w:rsidR="007F446E">
        <w:rPr>
          <w:rFonts w:eastAsia="Times New Roman"/>
          <w:lang w:eastAsia="ru-RU"/>
        </w:rPr>
        <w:t xml:space="preserve">у </w:t>
      </w:r>
      <w:r w:rsidR="00732131" w:rsidRPr="00732131">
        <w:rPr>
          <w:rFonts w:eastAsia="Times New Roman"/>
          <w:lang w:eastAsia="ru-RU"/>
        </w:rPr>
        <w:t>26 младенцев и детей</w:t>
      </w:r>
      <w:r w:rsidRPr="009F6893">
        <w:t xml:space="preserve"> </w:t>
      </w:r>
      <w:r w:rsidRPr="009F6893">
        <w:rPr>
          <w:rFonts w:eastAsia="Times New Roman"/>
          <w:lang w:eastAsia="ru-RU"/>
        </w:rPr>
        <w:t>от 4 недель до 2 лет</w:t>
      </w:r>
      <w:r w:rsidR="00732131" w:rsidRPr="00732131">
        <w:rPr>
          <w:rFonts w:eastAsia="Times New Roman"/>
          <w:lang w:eastAsia="ru-RU"/>
        </w:rPr>
        <w:t xml:space="preserve"> частота</w:t>
      </w:r>
      <w:r w:rsidR="007F446E">
        <w:rPr>
          <w:rFonts w:eastAsia="Times New Roman"/>
          <w:lang w:eastAsia="ru-RU"/>
        </w:rPr>
        <w:t>,</w:t>
      </w:r>
      <w:r w:rsidR="007F446E" w:rsidRPr="00732131">
        <w:rPr>
          <w:rFonts w:eastAsia="Times New Roman"/>
          <w:lang w:eastAsia="ru-RU"/>
        </w:rPr>
        <w:t xml:space="preserve"> тип и тяжесть </w:t>
      </w:r>
      <w:r w:rsidR="007F446E">
        <w:rPr>
          <w:rFonts w:eastAsia="Times New Roman"/>
          <w:lang w:eastAsia="ru-RU"/>
        </w:rPr>
        <w:t>НР</w:t>
      </w:r>
      <w:r w:rsidR="007F446E" w:rsidRPr="00732131">
        <w:rPr>
          <w:rFonts w:eastAsia="Times New Roman"/>
          <w:lang w:eastAsia="ru-RU"/>
        </w:rPr>
        <w:t xml:space="preserve"> до 48-й недели были сравнимы с таковыми у взрослых.</w:t>
      </w:r>
      <w:r w:rsidR="00732131" w:rsidRPr="00732131">
        <w:rPr>
          <w:rFonts w:eastAsia="Times New Roman"/>
          <w:lang w:eastAsia="ru-RU"/>
        </w:rPr>
        <w:t xml:space="preserve"> У одного пациента развилась </w:t>
      </w:r>
      <w:r w:rsidR="007F446E">
        <w:rPr>
          <w:rFonts w:eastAsia="Times New Roman"/>
          <w:lang w:eastAsia="ru-RU"/>
        </w:rPr>
        <w:t>СНР</w:t>
      </w:r>
      <w:r w:rsidR="00732131" w:rsidRPr="00732131">
        <w:rPr>
          <w:rFonts w:eastAsia="Times New Roman"/>
          <w:lang w:eastAsia="ru-RU"/>
        </w:rPr>
        <w:t xml:space="preserve"> </w:t>
      </w:r>
      <w:r w:rsidR="007F446E">
        <w:rPr>
          <w:rFonts w:eastAsia="Times New Roman"/>
          <w:lang w:eastAsia="ru-RU"/>
        </w:rPr>
        <w:t>(</w:t>
      </w:r>
      <w:r w:rsidR="00732131" w:rsidRPr="00732131">
        <w:rPr>
          <w:rFonts w:eastAsia="Times New Roman"/>
          <w:lang w:eastAsia="ru-RU"/>
        </w:rPr>
        <w:t>аллергическая сыпь 3 степени</w:t>
      </w:r>
      <w:r w:rsidR="007F446E">
        <w:rPr>
          <w:rFonts w:eastAsia="Times New Roman"/>
          <w:lang w:eastAsia="ru-RU"/>
        </w:rPr>
        <w:t>)</w:t>
      </w:r>
      <w:r w:rsidR="00732131" w:rsidRPr="00732131">
        <w:rPr>
          <w:rFonts w:eastAsia="Times New Roman"/>
          <w:lang w:eastAsia="ru-RU"/>
        </w:rPr>
        <w:t xml:space="preserve">, что привело к прекращению лечения. </w:t>
      </w:r>
    </w:p>
    <w:p w14:paraId="491ADAF1" w14:textId="1C45CA84" w:rsidR="00E30437" w:rsidRPr="00B84954" w:rsidRDefault="00E30437" w:rsidP="009879C1">
      <w:pPr>
        <w:pStyle w:val="2"/>
        <w:spacing w:line="240" w:lineRule="auto"/>
        <w:rPr>
          <w:szCs w:val="24"/>
        </w:rPr>
      </w:pPr>
      <w:bookmarkStart w:id="264" w:name="_Toc111076584"/>
      <w:bookmarkStart w:id="265" w:name="_Toc111477145"/>
      <w:r w:rsidRPr="00B84954">
        <w:rPr>
          <w:szCs w:val="24"/>
        </w:rPr>
        <w:t>Список литературы</w:t>
      </w:r>
      <w:bookmarkEnd w:id="261"/>
      <w:bookmarkEnd w:id="262"/>
      <w:bookmarkEnd w:id="263"/>
      <w:bookmarkEnd w:id="264"/>
      <w:bookmarkEnd w:id="265"/>
    </w:p>
    <w:p w14:paraId="1798B6A1" w14:textId="4AE13509" w:rsidR="001B1390" w:rsidRPr="00B84954" w:rsidRDefault="001B1390" w:rsidP="008D69F2">
      <w:pPr>
        <w:pStyle w:val="af3"/>
        <w:numPr>
          <w:ilvl w:val="0"/>
          <w:numId w:val="28"/>
        </w:numPr>
        <w:spacing w:after="0" w:line="240" w:lineRule="auto"/>
      </w:pPr>
      <w:bookmarkStart w:id="266" w:name="_Hlk54870402"/>
      <w:r w:rsidRPr="00B84954">
        <w:rPr>
          <w:rFonts w:eastAsia="Calibri"/>
          <w:lang w:val="en-US" w:eastAsia="en-US"/>
        </w:rPr>
        <w:t xml:space="preserve">Isentress, I Annex. Summary of product characteristics. </w:t>
      </w:r>
      <w:r w:rsidRPr="00B84954">
        <w:rPr>
          <w:rFonts w:eastAsia="Calibri"/>
          <w:lang w:eastAsia="en-US"/>
        </w:rPr>
        <w:t>Электронный документ [</w:t>
      </w:r>
      <w:r w:rsidRPr="00B84954">
        <w:rPr>
          <w:rFonts w:eastAsia="Calibri"/>
          <w:lang w:val="en-US" w:eastAsia="en-US"/>
        </w:rPr>
        <w:t>https</w:t>
      </w:r>
      <w:r w:rsidRPr="00B84954">
        <w:rPr>
          <w:rFonts w:eastAsia="Calibri"/>
          <w:lang w:eastAsia="en-US"/>
        </w:rPr>
        <w:t>://</w:t>
      </w:r>
      <w:r w:rsidRPr="00B84954">
        <w:rPr>
          <w:rFonts w:eastAsia="Calibri"/>
          <w:lang w:val="en-US" w:eastAsia="en-US"/>
        </w:rPr>
        <w:t>www</w:t>
      </w:r>
      <w:r w:rsidRPr="00B84954">
        <w:rPr>
          <w:rFonts w:eastAsia="Calibri"/>
          <w:lang w:eastAsia="en-US"/>
        </w:rPr>
        <w:t>.</w:t>
      </w:r>
      <w:r w:rsidRPr="00B84954">
        <w:rPr>
          <w:rFonts w:eastAsia="Calibri"/>
          <w:lang w:val="en-US" w:eastAsia="en-US"/>
        </w:rPr>
        <w:t>ema</w:t>
      </w:r>
      <w:r w:rsidRPr="00B84954">
        <w:rPr>
          <w:rFonts w:eastAsia="Calibri"/>
          <w:lang w:eastAsia="en-US"/>
        </w:rPr>
        <w:t>.</w:t>
      </w:r>
      <w:r w:rsidRPr="00B84954">
        <w:rPr>
          <w:rFonts w:eastAsia="Calibri"/>
          <w:lang w:val="en-US" w:eastAsia="en-US"/>
        </w:rPr>
        <w:t>europa</w:t>
      </w:r>
      <w:r w:rsidRPr="00B84954">
        <w:rPr>
          <w:rFonts w:eastAsia="Calibri"/>
          <w:lang w:eastAsia="en-US"/>
        </w:rPr>
        <w:t>.</w:t>
      </w:r>
      <w:r w:rsidRPr="00B84954">
        <w:rPr>
          <w:rFonts w:eastAsia="Calibri"/>
          <w:lang w:val="en-US" w:eastAsia="en-US"/>
        </w:rPr>
        <w:t>eu</w:t>
      </w:r>
      <w:r w:rsidRPr="00B84954">
        <w:rPr>
          <w:rFonts w:eastAsia="Calibri"/>
          <w:lang w:eastAsia="en-US"/>
        </w:rPr>
        <w:t>/</w:t>
      </w:r>
      <w:r w:rsidRPr="00B84954">
        <w:rPr>
          <w:rFonts w:eastAsia="Calibri"/>
          <w:lang w:val="en-US" w:eastAsia="en-US"/>
        </w:rPr>
        <w:t>en</w:t>
      </w:r>
      <w:r w:rsidRPr="00B84954">
        <w:rPr>
          <w:rFonts w:eastAsia="Calibri"/>
          <w:lang w:eastAsia="en-US"/>
        </w:rPr>
        <w:t>/</w:t>
      </w:r>
      <w:r w:rsidRPr="00B84954">
        <w:rPr>
          <w:rFonts w:eastAsia="Calibri"/>
          <w:lang w:val="en-US" w:eastAsia="en-US"/>
        </w:rPr>
        <w:t>documents</w:t>
      </w:r>
      <w:r w:rsidRPr="00B84954">
        <w:rPr>
          <w:rFonts w:eastAsia="Calibri"/>
          <w:lang w:eastAsia="en-US"/>
        </w:rPr>
        <w:t>/</w:t>
      </w:r>
      <w:r w:rsidRPr="00B84954">
        <w:rPr>
          <w:rFonts w:eastAsia="Calibri"/>
          <w:lang w:val="en-US" w:eastAsia="en-US"/>
        </w:rPr>
        <w:t>product</w:t>
      </w:r>
      <w:r w:rsidRPr="00B84954">
        <w:rPr>
          <w:rFonts w:eastAsia="Calibri"/>
          <w:lang w:eastAsia="en-US"/>
        </w:rPr>
        <w:t>-</w:t>
      </w:r>
      <w:r w:rsidRPr="00B84954">
        <w:rPr>
          <w:rFonts w:eastAsia="Calibri"/>
          <w:lang w:val="en-US" w:eastAsia="en-US"/>
        </w:rPr>
        <w:t>information</w:t>
      </w:r>
      <w:r w:rsidRPr="00B84954">
        <w:rPr>
          <w:rFonts w:eastAsia="Calibri"/>
          <w:lang w:eastAsia="en-US"/>
        </w:rPr>
        <w:t>/</w:t>
      </w:r>
      <w:r w:rsidRPr="00B84954">
        <w:rPr>
          <w:rFonts w:eastAsia="Calibri"/>
          <w:lang w:val="en-US" w:eastAsia="en-US"/>
        </w:rPr>
        <w:t>isentress</w:t>
      </w:r>
      <w:r w:rsidRPr="00B84954">
        <w:rPr>
          <w:rFonts w:eastAsia="Calibri"/>
          <w:lang w:eastAsia="en-US"/>
        </w:rPr>
        <w:t>-</w:t>
      </w:r>
      <w:r w:rsidRPr="00B84954">
        <w:rPr>
          <w:rFonts w:eastAsia="Calibri"/>
          <w:lang w:val="en-US" w:eastAsia="en-US"/>
        </w:rPr>
        <w:t>epar</w:t>
      </w:r>
      <w:r w:rsidRPr="00B84954">
        <w:rPr>
          <w:rFonts w:eastAsia="Calibri"/>
          <w:lang w:eastAsia="en-US"/>
        </w:rPr>
        <w:t>-</w:t>
      </w:r>
      <w:r w:rsidRPr="00B84954">
        <w:rPr>
          <w:rFonts w:eastAsia="Calibri"/>
          <w:lang w:val="en-US" w:eastAsia="en-US"/>
        </w:rPr>
        <w:t>product</w:t>
      </w:r>
      <w:r w:rsidRPr="00B84954">
        <w:rPr>
          <w:rFonts w:eastAsia="Calibri"/>
          <w:lang w:eastAsia="en-US"/>
        </w:rPr>
        <w:t>-</w:t>
      </w:r>
      <w:r w:rsidRPr="00B84954">
        <w:rPr>
          <w:rFonts w:eastAsia="Calibri"/>
          <w:lang w:val="en-US" w:eastAsia="en-US"/>
        </w:rPr>
        <w:t>information</w:t>
      </w:r>
      <w:r w:rsidRPr="00B84954">
        <w:rPr>
          <w:rFonts w:eastAsia="Calibri"/>
          <w:lang w:eastAsia="en-US"/>
        </w:rPr>
        <w:t>_</w:t>
      </w:r>
      <w:r w:rsidRPr="00B84954">
        <w:rPr>
          <w:rFonts w:eastAsia="Calibri"/>
          <w:lang w:val="en-US" w:eastAsia="en-US"/>
        </w:rPr>
        <w:t>en</w:t>
      </w:r>
      <w:r w:rsidRPr="00B84954">
        <w:rPr>
          <w:rFonts w:eastAsia="Calibri"/>
          <w:lang w:eastAsia="en-US"/>
        </w:rPr>
        <w:t>.</w:t>
      </w:r>
      <w:r w:rsidRPr="00B84954">
        <w:rPr>
          <w:rFonts w:eastAsia="Calibri"/>
          <w:lang w:val="en-US" w:eastAsia="en-US"/>
        </w:rPr>
        <w:t>pdf</w:t>
      </w:r>
      <w:r w:rsidRPr="00B84954">
        <w:rPr>
          <w:rFonts w:eastAsia="Calibri"/>
          <w:lang w:eastAsia="en-US"/>
        </w:rPr>
        <w:t xml:space="preserve">], </w:t>
      </w:r>
      <w:r w:rsidRPr="00B84954">
        <w:t xml:space="preserve">дата обращения </w:t>
      </w:r>
      <w:r w:rsidR="0030220C">
        <w:t>0</w:t>
      </w:r>
      <w:r w:rsidRPr="00B84954">
        <w:t>8.0</w:t>
      </w:r>
      <w:r w:rsidR="00FA0F14">
        <w:t>8</w:t>
      </w:r>
      <w:r w:rsidRPr="00B84954">
        <w:t>.202</w:t>
      </w:r>
      <w:r w:rsidR="00FA0F14">
        <w:t>2</w:t>
      </w:r>
      <w:r w:rsidRPr="00B84954">
        <w:t xml:space="preserve"> г.</w:t>
      </w:r>
    </w:p>
    <w:p w14:paraId="6CB0210B" w14:textId="3CBC6DAA" w:rsidR="00D6747E" w:rsidRPr="00B84954" w:rsidRDefault="00D6747E" w:rsidP="008D69F2">
      <w:pPr>
        <w:pStyle w:val="af3"/>
        <w:numPr>
          <w:ilvl w:val="0"/>
          <w:numId w:val="28"/>
        </w:numPr>
        <w:spacing w:after="0" w:line="240" w:lineRule="auto"/>
      </w:pPr>
      <w:r w:rsidRPr="00B84954">
        <w:rPr>
          <w:shd w:val="clear" w:color="auto" w:fill="FFFFFF"/>
          <w:lang w:val="en-US"/>
        </w:rPr>
        <w:t xml:space="preserve">Isentress: Assessment report. European Medicines Agency. </w:t>
      </w:r>
      <w:r w:rsidRPr="00B84954">
        <w:rPr>
          <w:rFonts w:eastAsia="Calibri"/>
          <w:lang w:eastAsia="en-US"/>
        </w:rPr>
        <w:t>Электронный документ [</w:t>
      </w:r>
      <w:r w:rsidRPr="00B84954">
        <w:rPr>
          <w:shd w:val="clear" w:color="auto" w:fill="FFFFFF"/>
          <w:lang w:val="en-US"/>
        </w:rPr>
        <w:t>https</w:t>
      </w:r>
      <w:r w:rsidRPr="00B84954">
        <w:rPr>
          <w:shd w:val="clear" w:color="auto" w:fill="FFFFFF"/>
        </w:rPr>
        <w:t>://</w:t>
      </w:r>
      <w:r w:rsidRPr="00B84954">
        <w:rPr>
          <w:shd w:val="clear" w:color="auto" w:fill="FFFFFF"/>
          <w:lang w:val="en-US"/>
        </w:rPr>
        <w:t>www</w:t>
      </w:r>
      <w:r w:rsidRPr="00B84954">
        <w:rPr>
          <w:shd w:val="clear" w:color="auto" w:fill="FFFFFF"/>
        </w:rPr>
        <w:t>.</w:t>
      </w:r>
      <w:r w:rsidRPr="00B84954">
        <w:rPr>
          <w:shd w:val="clear" w:color="auto" w:fill="FFFFFF"/>
          <w:lang w:val="en-US"/>
        </w:rPr>
        <w:t>ema</w:t>
      </w:r>
      <w:r w:rsidRPr="00B84954">
        <w:rPr>
          <w:shd w:val="clear" w:color="auto" w:fill="FFFFFF"/>
        </w:rPr>
        <w:t>.</w:t>
      </w:r>
      <w:r w:rsidRPr="00B84954">
        <w:rPr>
          <w:shd w:val="clear" w:color="auto" w:fill="FFFFFF"/>
          <w:lang w:val="en-US"/>
        </w:rPr>
        <w:t>europa</w:t>
      </w:r>
      <w:r w:rsidRPr="00B84954">
        <w:rPr>
          <w:shd w:val="clear" w:color="auto" w:fill="FFFFFF"/>
        </w:rPr>
        <w:t>.</w:t>
      </w:r>
      <w:r w:rsidRPr="00B84954">
        <w:rPr>
          <w:shd w:val="clear" w:color="auto" w:fill="FFFFFF"/>
          <w:lang w:val="en-US"/>
        </w:rPr>
        <w:t>eu</w:t>
      </w:r>
      <w:r w:rsidRPr="00B84954">
        <w:rPr>
          <w:shd w:val="clear" w:color="auto" w:fill="FFFFFF"/>
        </w:rPr>
        <w:t>/</w:t>
      </w:r>
      <w:r w:rsidRPr="00B84954">
        <w:rPr>
          <w:shd w:val="clear" w:color="auto" w:fill="FFFFFF"/>
          <w:lang w:val="en-US"/>
        </w:rPr>
        <w:t>en</w:t>
      </w:r>
      <w:r w:rsidRPr="00B84954">
        <w:rPr>
          <w:shd w:val="clear" w:color="auto" w:fill="FFFFFF"/>
        </w:rPr>
        <w:t>/</w:t>
      </w:r>
      <w:r w:rsidRPr="00B84954">
        <w:rPr>
          <w:shd w:val="clear" w:color="auto" w:fill="FFFFFF"/>
          <w:lang w:val="en-US"/>
        </w:rPr>
        <w:t>documents</w:t>
      </w:r>
      <w:r w:rsidRPr="00B84954">
        <w:rPr>
          <w:shd w:val="clear" w:color="auto" w:fill="FFFFFF"/>
        </w:rPr>
        <w:t>/</w:t>
      </w:r>
      <w:r w:rsidRPr="00B84954">
        <w:rPr>
          <w:shd w:val="clear" w:color="auto" w:fill="FFFFFF"/>
          <w:lang w:val="en-US"/>
        </w:rPr>
        <w:t>variation</w:t>
      </w:r>
      <w:r w:rsidRPr="00B84954">
        <w:rPr>
          <w:shd w:val="clear" w:color="auto" w:fill="FFFFFF"/>
        </w:rPr>
        <w:t>-</w:t>
      </w:r>
      <w:r w:rsidRPr="00B84954">
        <w:rPr>
          <w:shd w:val="clear" w:color="auto" w:fill="FFFFFF"/>
          <w:lang w:val="en-US"/>
        </w:rPr>
        <w:t>report</w:t>
      </w:r>
      <w:r w:rsidRPr="00B84954">
        <w:rPr>
          <w:shd w:val="clear" w:color="auto" w:fill="FFFFFF"/>
        </w:rPr>
        <w:t>/</w:t>
      </w:r>
      <w:r w:rsidRPr="00B84954">
        <w:rPr>
          <w:shd w:val="clear" w:color="auto" w:fill="FFFFFF"/>
          <w:lang w:val="en-US"/>
        </w:rPr>
        <w:t>isentress</w:t>
      </w:r>
      <w:r w:rsidRPr="00B84954">
        <w:rPr>
          <w:shd w:val="clear" w:color="auto" w:fill="FFFFFF"/>
        </w:rPr>
        <w:t>-</w:t>
      </w:r>
      <w:r w:rsidRPr="00B84954">
        <w:rPr>
          <w:shd w:val="clear" w:color="auto" w:fill="FFFFFF"/>
          <w:lang w:val="en-US"/>
        </w:rPr>
        <w:t>h</w:t>
      </w:r>
      <w:r w:rsidRPr="00B84954">
        <w:rPr>
          <w:shd w:val="clear" w:color="auto" w:fill="FFFFFF"/>
        </w:rPr>
        <w:t>-</w:t>
      </w:r>
      <w:r w:rsidRPr="00B84954">
        <w:rPr>
          <w:shd w:val="clear" w:color="auto" w:fill="FFFFFF"/>
          <w:lang w:val="en-US"/>
        </w:rPr>
        <w:t>c</w:t>
      </w:r>
      <w:r w:rsidRPr="00B84954">
        <w:rPr>
          <w:shd w:val="clear" w:color="auto" w:fill="FFFFFF"/>
        </w:rPr>
        <w:t>-860-</w:t>
      </w:r>
      <w:r w:rsidRPr="00B84954">
        <w:rPr>
          <w:shd w:val="clear" w:color="auto" w:fill="FFFFFF"/>
          <w:lang w:val="en-US"/>
        </w:rPr>
        <w:t>x</w:t>
      </w:r>
      <w:r w:rsidRPr="00B84954">
        <w:rPr>
          <w:shd w:val="clear" w:color="auto" w:fill="FFFFFF"/>
        </w:rPr>
        <w:t>-0059-</w:t>
      </w:r>
      <w:r w:rsidRPr="00B84954">
        <w:rPr>
          <w:shd w:val="clear" w:color="auto" w:fill="FFFFFF"/>
          <w:lang w:val="en-US"/>
        </w:rPr>
        <w:t>epar</w:t>
      </w:r>
      <w:r w:rsidRPr="00B84954">
        <w:rPr>
          <w:shd w:val="clear" w:color="auto" w:fill="FFFFFF"/>
        </w:rPr>
        <w:t>-</w:t>
      </w:r>
      <w:r w:rsidRPr="00B84954">
        <w:rPr>
          <w:shd w:val="clear" w:color="auto" w:fill="FFFFFF"/>
          <w:lang w:val="en-US"/>
        </w:rPr>
        <w:t>assessment</w:t>
      </w:r>
      <w:r w:rsidRPr="00B84954">
        <w:rPr>
          <w:shd w:val="clear" w:color="auto" w:fill="FFFFFF"/>
        </w:rPr>
        <w:t>-</w:t>
      </w:r>
      <w:r w:rsidRPr="00B84954">
        <w:rPr>
          <w:shd w:val="clear" w:color="auto" w:fill="FFFFFF"/>
          <w:lang w:val="en-US"/>
        </w:rPr>
        <w:t>report</w:t>
      </w:r>
      <w:r w:rsidRPr="00B84954">
        <w:rPr>
          <w:shd w:val="clear" w:color="auto" w:fill="FFFFFF"/>
        </w:rPr>
        <w:t>-</w:t>
      </w:r>
      <w:r w:rsidRPr="00B84954">
        <w:rPr>
          <w:shd w:val="clear" w:color="auto" w:fill="FFFFFF"/>
          <w:lang w:val="en-US"/>
        </w:rPr>
        <w:t>extension</w:t>
      </w:r>
      <w:r w:rsidRPr="00B84954">
        <w:rPr>
          <w:shd w:val="clear" w:color="auto" w:fill="FFFFFF"/>
        </w:rPr>
        <w:t>_</w:t>
      </w:r>
      <w:r w:rsidRPr="00B84954">
        <w:rPr>
          <w:shd w:val="clear" w:color="auto" w:fill="FFFFFF"/>
          <w:lang w:val="en-US"/>
        </w:rPr>
        <w:t>en</w:t>
      </w:r>
      <w:r w:rsidRPr="00B84954">
        <w:rPr>
          <w:shd w:val="clear" w:color="auto" w:fill="FFFFFF"/>
        </w:rPr>
        <w:t>.</w:t>
      </w:r>
      <w:r w:rsidRPr="00B84954">
        <w:rPr>
          <w:shd w:val="clear" w:color="auto" w:fill="FFFFFF"/>
          <w:lang w:val="en-US"/>
        </w:rPr>
        <w:t>pdf</w:t>
      </w:r>
      <w:r w:rsidRPr="00B84954">
        <w:rPr>
          <w:shd w:val="clear" w:color="auto" w:fill="FFFFFF"/>
        </w:rPr>
        <w:t xml:space="preserve">], </w:t>
      </w:r>
      <w:r w:rsidRPr="00B84954">
        <w:t xml:space="preserve">дата обращения </w:t>
      </w:r>
      <w:r w:rsidR="00693BA3">
        <w:rPr>
          <w:shd w:val="clear" w:color="auto" w:fill="FFFFFF"/>
        </w:rPr>
        <w:t>08</w:t>
      </w:r>
      <w:r w:rsidR="00693BA3" w:rsidRPr="00B84954">
        <w:rPr>
          <w:shd w:val="clear" w:color="auto" w:fill="FFFFFF"/>
        </w:rPr>
        <w:t>.</w:t>
      </w:r>
      <w:r w:rsidR="00693BA3">
        <w:rPr>
          <w:shd w:val="clear" w:color="auto" w:fill="FFFFFF"/>
        </w:rPr>
        <w:t>08</w:t>
      </w:r>
      <w:r w:rsidR="00693BA3" w:rsidRPr="00B84954">
        <w:rPr>
          <w:shd w:val="clear" w:color="auto" w:fill="FFFFFF"/>
        </w:rPr>
        <w:t>.202</w:t>
      </w:r>
      <w:r w:rsidR="00693BA3">
        <w:rPr>
          <w:shd w:val="clear" w:color="auto" w:fill="FFFFFF"/>
        </w:rPr>
        <w:t>2</w:t>
      </w:r>
      <w:r w:rsidRPr="00B84954">
        <w:t xml:space="preserve"> г.</w:t>
      </w:r>
    </w:p>
    <w:p w14:paraId="5B620CB3" w14:textId="57EA4796" w:rsidR="008C6779" w:rsidRPr="00B84954" w:rsidRDefault="008C6779" w:rsidP="008D69F2">
      <w:pPr>
        <w:pStyle w:val="af3"/>
        <w:numPr>
          <w:ilvl w:val="0"/>
          <w:numId w:val="28"/>
        </w:numPr>
        <w:spacing w:after="0" w:line="240" w:lineRule="auto"/>
        <w:rPr>
          <w:lang w:val="en-US"/>
        </w:rPr>
      </w:pPr>
      <w:r w:rsidRPr="00B84954">
        <w:rPr>
          <w:shd w:val="clear" w:color="auto" w:fill="FFFFFF"/>
          <w:lang w:val="en-US"/>
        </w:rPr>
        <w:t xml:space="preserve">EMA </w:t>
      </w:r>
      <w:r w:rsidR="00C9091E" w:rsidRPr="00B84954">
        <w:rPr>
          <w:shd w:val="clear" w:color="auto" w:fill="FFFFFF"/>
          <w:lang w:val="en-US"/>
        </w:rPr>
        <w:t>S</w:t>
      </w:r>
      <w:r w:rsidRPr="00B84954">
        <w:rPr>
          <w:shd w:val="clear" w:color="auto" w:fill="FFFFFF"/>
          <w:lang w:val="en-US"/>
        </w:rPr>
        <w:t xml:space="preserve">cientific discussions. Isentress. </w:t>
      </w:r>
      <w:r w:rsidR="00953023" w:rsidRPr="00B84954">
        <w:rPr>
          <w:shd w:val="clear" w:color="auto" w:fill="FFFFFF"/>
          <w:lang w:val="en-US"/>
        </w:rPr>
        <w:t>https://www.ema.europa.eu/en/documents/scientific-discussion/isentress-epar-scientific-discussion_en.pdf</w:t>
      </w:r>
    </w:p>
    <w:p w14:paraId="261197EF" w14:textId="75F41CC9" w:rsidR="00953023" w:rsidRPr="00B84954" w:rsidRDefault="00953023" w:rsidP="008D69F2">
      <w:pPr>
        <w:pStyle w:val="af3"/>
        <w:numPr>
          <w:ilvl w:val="0"/>
          <w:numId w:val="28"/>
        </w:numPr>
        <w:spacing w:after="0" w:line="240" w:lineRule="auto"/>
        <w:rPr>
          <w:lang w:val="en-US"/>
        </w:rPr>
      </w:pPr>
      <w:bookmarkStart w:id="267" w:name="_Hlk54715125"/>
      <w:r w:rsidRPr="00B84954">
        <w:rPr>
          <w:color w:val="000000"/>
          <w:shd w:val="clear" w:color="auto" w:fill="FFFFFF"/>
          <w:lang w:val="en-US"/>
        </w:rPr>
        <w:t xml:space="preserve">Cattaneo D, Gervasoni C, Meraviglia P et al. Inter- and intra-patient variability of </w:t>
      </w:r>
      <w:r w:rsidR="009F77CC">
        <w:rPr>
          <w:color w:val="000000"/>
          <w:shd w:val="clear" w:color="auto" w:fill="FFFFFF"/>
          <w:lang w:val="en-US"/>
        </w:rPr>
        <w:t>raltegravir</w:t>
      </w:r>
      <w:r w:rsidRPr="00B84954">
        <w:rPr>
          <w:color w:val="000000"/>
          <w:shd w:val="clear" w:color="auto" w:fill="FFFFFF"/>
          <w:lang w:val="en-US"/>
        </w:rPr>
        <w:t xml:space="preserve"> pharmacokinetics in HIV-1-infected subjects. </w:t>
      </w:r>
      <w:r w:rsidRPr="00B84954">
        <w:rPr>
          <w:i/>
          <w:iCs/>
          <w:color w:val="000000"/>
          <w:shd w:val="clear" w:color="auto" w:fill="FFFFFF"/>
          <w:lang w:val="en-US"/>
        </w:rPr>
        <w:t>Journal of Antimicrobial Chemotherapy</w:t>
      </w:r>
      <w:r w:rsidRPr="00B84954">
        <w:rPr>
          <w:color w:val="000000"/>
          <w:shd w:val="clear" w:color="auto" w:fill="FFFFFF"/>
          <w:lang w:val="en-US"/>
        </w:rPr>
        <w:t>. 2011;67(2):460-464. doi:10.1093/jac/dkr498</w:t>
      </w:r>
    </w:p>
    <w:bookmarkEnd w:id="267"/>
    <w:p w14:paraId="756EDDE9" w14:textId="2B7FF6FA" w:rsidR="00F95605" w:rsidRPr="00B84954" w:rsidRDefault="00F95605" w:rsidP="008D69F2">
      <w:pPr>
        <w:pStyle w:val="af3"/>
        <w:numPr>
          <w:ilvl w:val="0"/>
          <w:numId w:val="28"/>
        </w:numPr>
        <w:spacing w:after="0" w:line="240" w:lineRule="auto"/>
        <w:rPr>
          <w:lang w:val="en-US"/>
        </w:rPr>
      </w:pPr>
      <w:r w:rsidRPr="00B84954">
        <w:rPr>
          <w:color w:val="000000"/>
          <w:shd w:val="clear" w:color="auto" w:fill="FFFFFF"/>
          <w:lang w:val="en-US"/>
        </w:rPr>
        <w:t>Kassahun K, McIn</w:t>
      </w:r>
      <w:r w:rsidR="00490291" w:rsidRPr="00B84954">
        <w:rPr>
          <w:color w:val="000000"/>
          <w:shd w:val="clear" w:color="auto" w:fill="FFFFFF"/>
          <w:lang w:val="en-US"/>
        </w:rPr>
        <w:t>to</w:t>
      </w:r>
      <w:r w:rsidRPr="00B84954">
        <w:rPr>
          <w:color w:val="000000"/>
          <w:shd w:val="clear" w:color="auto" w:fill="FFFFFF"/>
          <w:lang w:val="en-US"/>
        </w:rPr>
        <w:t xml:space="preserve">sh I, Cui D et al. Metabolism and Disposition in Humans of </w:t>
      </w:r>
      <w:r w:rsidR="000302CE" w:rsidRPr="00B84954">
        <w:rPr>
          <w:lang w:val="en-US"/>
        </w:rPr>
        <w:t xml:space="preserve">Raltegravir </w:t>
      </w:r>
      <w:r w:rsidRPr="00B84954">
        <w:rPr>
          <w:color w:val="000000"/>
          <w:shd w:val="clear" w:color="auto" w:fill="FFFFFF"/>
          <w:lang w:val="en-US"/>
        </w:rPr>
        <w:t>(MK-0518), an Anti-AIDS Drug Targeting the Human Immunodeficiency Virus 1 Integrase Enzyme. </w:t>
      </w:r>
      <w:r w:rsidRPr="00B84954">
        <w:rPr>
          <w:i/>
          <w:iCs/>
          <w:color w:val="000000"/>
          <w:shd w:val="clear" w:color="auto" w:fill="FFFFFF"/>
          <w:lang w:val="en-US"/>
        </w:rPr>
        <w:t>Drug Metabolism and Disposition</w:t>
      </w:r>
      <w:r w:rsidRPr="00B84954">
        <w:rPr>
          <w:color w:val="000000"/>
          <w:shd w:val="clear" w:color="auto" w:fill="FFFFFF"/>
          <w:lang w:val="en-US"/>
        </w:rPr>
        <w:t>. 2007;35(9):1657-1663. doi:10.1124/dmd.107.016196</w:t>
      </w:r>
    </w:p>
    <w:p w14:paraId="44B00C6B" w14:textId="23C7F2F8" w:rsidR="00627288" w:rsidRPr="00B84954" w:rsidRDefault="00627288" w:rsidP="008D69F2">
      <w:pPr>
        <w:pStyle w:val="af3"/>
        <w:numPr>
          <w:ilvl w:val="0"/>
          <w:numId w:val="28"/>
        </w:numPr>
        <w:spacing w:after="0" w:line="240" w:lineRule="auto"/>
      </w:pPr>
      <w:r w:rsidRPr="00B84954">
        <w:rPr>
          <w:shd w:val="clear" w:color="auto" w:fill="FFFFFF"/>
          <w:lang w:val="en-US"/>
        </w:rPr>
        <w:t>Center for drug evaluation and research. Approval</w:t>
      </w:r>
      <w:r w:rsidRPr="00B84954">
        <w:rPr>
          <w:shd w:val="clear" w:color="auto" w:fill="FFFFFF"/>
        </w:rPr>
        <w:t xml:space="preserve"> </w:t>
      </w:r>
      <w:r w:rsidRPr="00B84954">
        <w:rPr>
          <w:shd w:val="clear" w:color="auto" w:fill="FFFFFF"/>
          <w:lang w:val="en-US"/>
        </w:rPr>
        <w:t>package</w:t>
      </w:r>
      <w:r w:rsidRPr="00B84954">
        <w:rPr>
          <w:shd w:val="clear" w:color="auto" w:fill="FFFFFF"/>
        </w:rPr>
        <w:t xml:space="preserve"> </w:t>
      </w:r>
      <w:r w:rsidRPr="00B84954">
        <w:rPr>
          <w:shd w:val="clear" w:color="auto" w:fill="FFFFFF"/>
          <w:lang w:val="en-US"/>
        </w:rPr>
        <w:t>for</w:t>
      </w:r>
      <w:r w:rsidRPr="00B84954">
        <w:rPr>
          <w:shd w:val="clear" w:color="auto" w:fill="FFFFFF"/>
        </w:rPr>
        <w:t xml:space="preserve"> </w:t>
      </w:r>
      <w:r w:rsidRPr="00B84954">
        <w:t>Isentress</w:t>
      </w:r>
      <w:r w:rsidRPr="00B84954">
        <w:rPr>
          <w:shd w:val="clear" w:color="auto" w:fill="FFFFFF"/>
        </w:rPr>
        <w:t>. Электронный ресурс [</w:t>
      </w:r>
      <w:r w:rsidRPr="00B84954">
        <w:rPr>
          <w:shd w:val="clear" w:color="auto" w:fill="FFFFFF"/>
          <w:lang w:val="en-US"/>
        </w:rPr>
        <w:t>https</w:t>
      </w:r>
      <w:r w:rsidRPr="00B84954">
        <w:rPr>
          <w:shd w:val="clear" w:color="auto" w:fill="FFFFFF"/>
        </w:rPr>
        <w:t>://</w:t>
      </w:r>
      <w:r w:rsidRPr="00B84954">
        <w:rPr>
          <w:shd w:val="clear" w:color="auto" w:fill="FFFFFF"/>
          <w:lang w:val="en-US"/>
        </w:rPr>
        <w:t>www</w:t>
      </w:r>
      <w:r w:rsidRPr="00B84954">
        <w:rPr>
          <w:shd w:val="clear" w:color="auto" w:fill="FFFFFF"/>
        </w:rPr>
        <w:t>.</w:t>
      </w:r>
      <w:r w:rsidRPr="00B84954">
        <w:rPr>
          <w:shd w:val="clear" w:color="auto" w:fill="FFFFFF"/>
          <w:lang w:val="en-US"/>
        </w:rPr>
        <w:t>accessdata</w:t>
      </w:r>
      <w:r w:rsidRPr="00B84954">
        <w:rPr>
          <w:shd w:val="clear" w:color="auto" w:fill="FFFFFF"/>
        </w:rPr>
        <w:t>.</w:t>
      </w:r>
      <w:r w:rsidRPr="00B84954">
        <w:rPr>
          <w:shd w:val="clear" w:color="auto" w:fill="FFFFFF"/>
          <w:lang w:val="en-US"/>
        </w:rPr>
        <w:t>fda</w:t>
      </w:r>
      <w:r w:rsidRPr="00B84954">
        <w:rPr>
          <w:shd w:val="clear" w:color="auto" w:fill="FFFFFF"/>
        </w:rPr>
        <w:t>.</w:t>
      </w:r>
      <w:r w:rsidRPr="00B84954">
        <w:rPr>
          <w:shd w:val="clear" w:color="auto" w:fill="FFFFFF"/>
          <w:lang w:val="en-US"/>
        </w:rPr>
        <w:t>gov</w:t>
      </w:r>
      <w:r w:rsidRPr="00B84954">
        <w:rPr>
          <w:shd w:val="clear" w:color="auto" w:fill="FFFFFF"/>
        </w:rPr>
        <w:t>/</w:t>
      </w:r>
      <w:r w:rsidRPr="00B84954">
        <w:rPr>
          <w:shd w:val="clear" w:color="auto" w:fill="FFFFFF"/>
          <w:lang w:val="en-US"/>
        </w:rPr>
        <w:t>drugsatfda</w:t>
      </w:r>
      <w:r w:rsidRPr="00B84954">
        <w:rPr>
          <w:shd w:val="clear" w:color="auto" w:fill="FFFFFF"/>
        </w:rPr>
        <w:t>_</w:t>
      </w:r>
      <w:r w:rsidRPr="00B84954">
        <w:rPr>
          <w:shd w:val="clear" w:color="auto" w:fill="FFFFFF"/>
          <w:lang w:val="en-US"/>
        </w:rPr>
        <w:t>docs</w:t>
      </w:r>
      <w:r w:rsidRPr="00B84954">
        <w:rPr>
          <w:shd w:val="clear" w:color="auto" w:fill="FFFFFF"/>
        </w:rPr>
        <w:t>/</w:t>
      </w:r>
      <w:r w:rsidRPr="00B84954">
        <w:rPr>
          <w:shd w:val="clear" w:color="auto" w:fill="FFFFFF"/>
          <w:lang w:val="en-US"/>
        </w:rPr>
        <w:t>nda</w:t>
      </w:r>
      <w:r w:rsidRPr="00B84954">
        <w:rPr>
          <w:shd w:val="clear" w:color="auto" w:fill="FFFFFF"/>
        </w:rPr>
        <w:t>/2009/022145</w:t>
      </w:r>
      <w:r w:rsidRPr="00B84954">
        <w:rPr>
          <w:shd w:val="clear" w:color="auto" w:fill="FFFFFF"/>
          <w:lang w:val="en-US"/>
        </w:rPr>
        <w:t>Orig</w:t>
      </w:r>
      <w:r w:rsidRPr="00B84954">
        <w:rPr>
          <w:shd w:val="clear" w:color="auto" w:fill="FFFFFF"/>
        </w:rPr>
        <w:t>1</w:t>
      </w:r>
      <w:r w:rsidRPr="00B84954">
        <w:rPr>
          <w:shd w:val="clear" w:color="auto" w:fill="FFFFFF"/>
          <w:lang w:val="en-US"/>
        </w:rPr>
        <w:t>s</w:t>
      </w:r>
      <w:r w:rsidRPr="00B84954">
        <w:rPr>
          <w:shd w:val="clear" w:color="auto" w:fill="FFFFFF"/>
        </w:rPr>
        <w:t>004.</w:t>
      </w:r>
      <w:r w:rsidRPr="00B84954">
        <w:rPr>
          <w:shd w:val="clear" w:color="auto" w:fill="FFFFFF"/>
          <w:lang w:val="en-US"/>
        </w:rPr>
        <w:t>pdf</w:t>
      </w:r>
      <w:r w:rsidRPr="00B84954">
        <w:rPr>
          <w:shd w:val="clear" w:color="auto" w:fill="FFFFFF"/>
        </w:rPr>
        <w:t xml:space="preserve">], дата обращения </w:t>
      </w:r>
      <w:r w:rsidR="00693BA3">
        <w:rPr>
          <w:shd w:val="clear" w:color="auto" w:fill="FFFFFF"/>
        </w:rPr>
        <w:t>10</w:t>
      </w:r>
      <w:r w:rsidR="00693BA3" w:rsidRPr="00B84954">
        <w:rPr>
          <w:shd w:val="clear" w:color="auto" w:fill="FFFFFF"/>
        </w:rPr>
        <w:t>.</w:t>
      </w:r>
      <w:r w:rsidR="00693BA3">
        <w:rPr>
          <w:shd w:val="clear" w:color="auto" w:fill="FFFFFF"/>
        </w:rPr>
        <w:t>08</w:t>
      </w:r>
      <w:r w:rsidR="00693BA3" w:rsidRPr="00B84954">
        <w:rPr>
          <w:shd w:val="clear" w:color="auto" w:fill="FFFFFF"/>
        </w:rPr>
        <w:t>.202</w:t>
      </w:r>
      <w:r w:rsidR="00693BA3">
        <w:rPr>
          <w:shd w:val="clear" w:color="auto" w:fill="FFFFFF"/>
        </w:rPr>
        <w:t xml:space="preserve">2 </w:t>
      </w:r>
      <w:r w:rsidRPr="00B84954">
        <w:rPr>
          <w:shd w:val="clear" w:color="auto" w:fill="FFFFFF"/>
        </w:rPr>
        <w:t>г</w:t>
      </w:r>
      <w:r w:rsidR="00E942B2" w:rsidRPr="00B84954">
        <w:rPr>
          <w:shd w:val="clear" w:color="auto" w:fill="FFFFFF"/>
        </w:rPr>
        <w:t>.</w:t>
      </w:r>
    </w:p>
    <w:p w14:paraId="2B458EC7" w14:textId="48C0D043" w:rsidR="00270F90" w:rsidRPr="00B84954" w:rsidRDefault="00270F90" w:rsidP="008D69F2">
      <w:pPr>
        <w:pStyle w:val="af3"/>
        <w:numPr>
          <w:ilvl w:val="0"/>
          <w:numId w:val="28"/>
        </w:numPr>
        <w:spacing w:after="0" w:line="240" w:lineRule="auto"/>
      </w:pPr>
      <w:r w:rsidRPr="00B84954">
        <w:rPr>
          <w:shd w:val="clear" w:color="auto" w:fill="FFFFFF"/>
          <w:lang w:val="en-US"/>
        </w:rPr>
        <w:t xml:space="preserve">Pharmaceuticals and Medical Devices Agency. Insentress: Report on Deliberation Results. </w:t>
      </w:r>
      <w:r w:rsidRPr="00B84954">
        <w:rPr>
          <w:shd w:val="clear" w:color="auto" w:fill="FFFFFF"/>
        </w:rPr>
        <w:t>Электронный ресурс [</w:t>
      </w:r>
      <w:r w:rsidRPr="00B84954">
        <w:rPr>
          <w:shd w:val="clear" w:color="auto" w:fill="FFFFFF"/>
          <w:lang w:val="en-US"/>
        </w:rPr>
        <w:t>https</w:t>
      </w:r>
      <w:r w:rsidRPr="00B84954">
        <w:rPr>
          <w:shd w:val="clear" w:color="auto" w:fill="FFFFFF"/>
        </w:rPr>
        <w:t>://</w:t>
      </w:r>
      <w:r w:rsidRPr="00B84954">
        <w:rPr>
          <w:shd w:val="clear" w:color="auto" w:fill="FFFFFF"/>
          <w:lang w:val="en-US"/>
        </w:rPr>
        <w:t>www</w:t>
      </w:r>
      <w:r w:rsidRPr="00B84954">
        <w:rPr>
          <w:shd w:val="clear" w:color="auto" w:fill="FFFFFF"/>
        </w:rPr>
        <w:t>.</w:t>
      </w:r>
      <w:r w:rsidRPr="00B84954">
        <w:rPr>
          <w:shd w:val="clear" w:color="auto" w:fill="FFFFFF"/>
          <w:lang w:val="en-US"/>
        </w:rPr>
        <w:t>pmda</w:t>
      </w:r>
      <w:r w:rsidRPr="00B84954">
        <w:rPr>
          <w:shd w:val="clear" w:color="auto" w:fill="FFFFFF"/>
        </w:rPr>
        <w:t>.</w:t>
      </w:r>
      <w:r w:rsidRPr="00B84954">
        <w:rPr>
          <w:shd w:val="clear" w:color="auto" w:fill="FFFFFF"/>
          <w:lang w:val="en-US"/>
        </w:rPr>
        <w:t>go</w:t>
      </w:r>
      <w:r w:rsidRPr="00B84954">
        <w:rPr>
          <w:shd w:val="clear" w:color="auto" w:fill="FFFFFF"/>
        </w:rPr>
        <w:t>.</w:t>
      </w:r>
      <w:r w:rsidRPr="00B84954">
        <w:rPr>
          <w:shd w:val="clear" w:color="auto" w:fill="FFFFFF"/>
          <w:lang w:val="en-US"/>
        </w:rPr>
        <w:t>jp</w:t>
      </w:r>
      <w:r w:rsidRPr="00B84954">
        <w:rPr>
          <w:shd w:val="clear" w:color="auto" w:fill="FFFFFF"/>
        </w:rPr>
        <w:t>/</w:t>
      </w:r>
      <w:r w:rsidRPr="00B84954">
        <w:rPr>
          <w:shd w:val="clear" w:color="auto" w:fill="FFFFFF"/>
          <w:lang w:val="en-US"/>
        </w:rPr>
        <w:t>files</w:t>
      </w:r>
      <w:r w:rsidRPr="00B84954">
        <w:rPr>
          <w:shd w:val="clear" w:color="auto" w:fill="FFFFFF"/>
        </w:rPr>
        <w:t>/000153689.</w:t>
      </w:r>
      <w:r w:rsidRPr="00B84954">
        <w:rPr>
          <w:shd w:val="clear" w:color="auto" w:fill="FFFFFF"/>
          <w:lang w:val="en-US"/>
        </w:rPr>
        <w:t>pdf</w:t>
      </w:r>
      <w:r w:rsidRPr="00B84954">
        <w:rPr>
          <w:shd w:val="clear" w:color="auto" w:fill="FFFFFF"/>
        </w:rPr>
        <w:t>]</w:t>
      </w:r>
      <w:r w:rsidRPr="00B84954">
        <w:t xml:space="preserve">, </w:t>
      </w:r>
      <w:r w:rsidRPr="00B84954">
        <w:rPr>
          <w:shd w:val="clear" w:color="auto" w:fill="FFFFFF"/>
        </w:rPr>
        <w:t xml:space="preserve">дата обращения </w:t>
      </w:r>
      <w:r w:rsidR="00693BA3">
        <w:rPr>
          <w:shd w:val="clear" w:color="auto" w:fill="FFFFFF"/>
        </w:rPr>
        <w:t>10</w:t>
      </w:r>
      <w:r w:rsidR="00693BA3" w:rsidRPr="00B84954">
        <w:rPr>
          <w:shd w:val="clear" w:color="auto" w:fill="FFFFFF"/>
        </w:rPr>
        <w:t>.</w:t>
      </w:r>
      <w:r w:rsidR="00693BA3">
        <w:rPr>
          <w:shd w:val="clear" w:color="auto" w:fill="FFFFFF"/>
        </w:rPr>
        <w:t>08</w:t>
      </w:r>
      <w:r w:rsidR="00693BA3" w:rsidRPr="00B84954">
        <w:rPr>
          <w:shd w:val="clear" w:color="auto" w:fill="FFFFFF"/>
        </w:rPr>
        <w:t>.202</w:t>
      </w:r>
      <w:r w:rsidR="00693BA3">
        <w:rPr>
          <w:shd w:val="clear" w:color="auto" w:fill="FFFFFF"/>
        </w:rPr>
        <w:t>2</w:t>
      </w:r>
      <w:r w:rsidRPr="00B84954">
        <w:rPr>
          <w:shd w:val="clear" w:color="auto" w:fill="FFFFFF"/>
        </w:rPr>
        <w:t xml:space="preserve"> г.</w:t>
      </w:r>
    </w:p>
    <w:p w14:paraId="79545DE4" w14:textId="12F2EB2F" w:rsidR="00E06371" w:rsidRPr="00B84954" w:rsidRDefault="00063D75" w:rsidP="008D69F2">
      <w:pPr>
        <w:pStyle w:val="af3"/>
        <w:numPr>
          <w:ilvl w:val="0"/>
          <w:numId w:val="28"/>
        </w:numPr>
        <w:spacing w:after="0" w:line="240" w:lineRule="auto"/>
        <w:rPr>
          <w:lang w:val="en-US"/>
        </w:rPr>
      </w:pPr>
      <w:r w:rsidRPr="00B84954">
        <w:rPr>
          <w:lang w:val="en-US"/>
        </w:rPr>
        <w:t xml:space="preserve">A Study </w:t>
      </w:r>
      <w:r w:rsidR="00FD5AA5" w:rsidRPr="00B84954">
        <w:rPr>
          <w:lang w:val="en-US"/>
        </w:rPr>
        <w:t>to</w:t>
      </w:r>
      <w:r w:rsidRPr="00B84954">
        <w:rPr>
          <w:lang w:val="en-US"/>
        </w:rPr>
        <w:t xml:space="preserve"> Evaluate the Safety and Efficacy of an Investigational Drug in HIV Infected Patients (0518-004) [https://clinicaltrials.gov/ct2/show/NCT00100048?id=0518-004&amp;draw=2&amp;rank=1]</w:t>
      </w:r>
    </w:p>
    <w:p w14:paraId="734355A0" w14:textId="0EA982B5" w:rsidR="00063D75" w:rsidRPr="00B84954" w:rsidRDefault="00063D75" w:rsidP="008D69F2">
      <w:pPr>
        <w:pStyle w:val="af3"/>
        <w:numPr>
          <w:ilvl w:val="0"/>
          <w:numId w:val="28"/>
        </w:numPr>
        <w:spacing w:after="0" w:line="240" w:lineRule="auto"/>
        <w:rPr>
          <w:lang w:val="en-US"/>
        </w:rPr>
      </w:pPr>
      <w:r w:rsidRPr="00B84954">
        <w:rPr>
          <w:lang w:val="en-US"/>
        </w:rPr>
        <w:t>Safety and Efficacy of an Investigational Drug in Human Immunodeficiency Virus (HIV)-Infected Patients Failing Current Antiretroviral Therapies (0518-005) [https://clinicaltrials.gov/ct2/show/NCT00105157?id=0518-005&amp;draw=2&amp;rank=1]</w:t>
      </w:r>
    </w:p>
    <w:p w14:paraId="18082210" w14:textId="2DD02E1A" w:rsidR="00063D75" w:rsidRPr="00B84954" w:rsidRDefault="00063D75" w:rsidP="008D69F2">
      <w:pPr>
        <w:pStyle w:val="af3"/>
        <w:numPr>
          <w:ilvl w:val="0"/>
          <w:numId w:val="28"/>
        </w:numPr>
        <w:spacing w:after="0" w:line="240" w:lineRule="auto"/>
        <w:rPr>
          <w:lang w:val="en-US"/>
        </w:rPr>
      </w:pPr>
      <w:r w:rsidRPr="00B84954">
        <w:rPr>
          <w:lang w:val="en-US"/>
        </w:rPr>
        <w:t xml:space="preserve">A Study </w:t>
      </w:r>
      <w:r w:rsidR="00FD5AA5" w:rsidRPr="00B84954">
        <w:rPr>
          <w:lang w:val="en-US"/>
        </w:rPr>
        <w:t>to</w:t>
      </w:r>
      <w:r w:rsidRPr="00B84954">
        <w:rPr>
          <w:lang w:val="en-US"/>
        </w:rPr>
        <w:t xml:space="preserve"> Evaluate the Safety and Efficacy of </w:t>
      </w:r>
      <w:r w:rsidR="000302CE" w:rsidRPr="00B84954">
        <w:rPr>
          <w:lang w:val="en-US"/>
        </w:rPr>
        <w:t>Raltegravir</w:t>
      </w:r>
      <w:r w:rsidRPr="00B84954">
        <w:rPr>
          <w:lang w:val="en-US"/>
        </w:rPr>
        <w:t xml:space="preserve"> (MK0518) in HIV-Infected Patients Failing Current Antiretroviral Therapies (MK0518-018 EXT2) [https://clinicaltrials.gov/ct2/show/NCT00293267?id=0518-018&amp;draw=2&amp;rank=1]</w:t>
      </w:r>
    </w:p>
    <w:p w14:paraId="4BF87BE2" w14:textId="5FC3CE86" w:rsidR="00063D75" w:rsidRPr="00B84954" w:rsidRDefault="00063D75" w:rsidP="008D69F2">
      <w:pPr>
        <w:pStyle w:val="af3"/>
        <w:numPr>
          <w:ilvl w:val="0"/>
          <w:numId w:val="28"/>
        </w:numPr>
        <w:spacing w:after="0" w:line="240" w:lineRule="auto"/>
        <w:rPr>
          <w:lang w:val="en-US"/>
        </w:rPr>
      </w:pPr>
      <w:r w:rsidRPr="00B84954">
        <w:rPr>
          <w:lang w:val="en-US"/>
        </w:rPr>
        <w:t xml:space="preserve">A Study </w:t>
      </w:r>
      <w:r w:rsidR="00FD5AA5" w:rsidRPr="00B84954">
        <w:rPr>
          <w:lang w:val="en-US"/>
        </w:rPr>
        <w:t>to</w:t>
      </w:r>
      <w:r w:rsidRPr="00B84954">
        <w:rPr>
          <w:lang w:val="en-US"/>
        </w:rPr>
        <w:t xml:space="preserve"> Evaluate the Safety and Efficacy of </w:t>
      </w:r>
      <w:r w:rsidR="000302CE" w:rsidRPr="00B84954">
        <w:rPr>
          <w:lang w:val="en-US"/>
        </w:rPr>
        <w:t xml:space="preserve">Raltegravir </w:t>
      </w:r>
      <w:r w:rsidRPr="00B84954">
        <w:rPr>
          <w:lang w:val="en-US"/>
        </w:rPr>
        <w:t>(MK0518) in HIV-Infected Patients Failing Current Antiretroviral Therapies (0518-019) [https://clinicaltrials.gov/ct2/show/study/NCT00293254]</w:t>
      </w:r>
    </w:p>
    <w:p w14:paraId="54C1C510" w14:textId="455F6AD8" w:rsidR="00EE61C6" w:rsidRPr="00B84954" w:rsidRDefault="00EE61C6" w:rsidP="008D69F2">
      <w:pPr>
        <w:pStyle w:val="af3"/>
        <w:numPr>
          <w:ilvl w:val="0"/>
          <w:numId w:val="28"/>
        </w:numPr>
        <w:spacing w:after="0" w:line="240" w:lineRule="auto"/>
        <w:rPr>
          <w:lang w:val="en-US"/>
        </w:rPr>
      </w:pPr>
      <w:r w:rsidRPr="00B84954">
        <w:rPr>
          <w:lang w:val="en-US"/>
        </w:rPr>
        <w:t xml:space="preserve">A Study </w:t>
      </w:r>
      <w:r w:rsidR="00FD5AA5" w:rsidRPr="00B84954">
        <w:rPr>
          <w:lang w:val="en-US"/>
        </w:rPr>
        <w:t>to</w:t>
      </w:r>
      <w:r w:rsidRPr="00B84954">
        <w:rPr>
          <w:lang w:val="en-US"/>
        </w:rPr>
        <w:t xml:space="preserve"> Evaluate the Safety and Antiretroviral Activity of MK-0518 Versus Efavirenz in Treatment Naive HIV-Infected Patients, Each in Combination With TRUVADA (0518-021 EXT) [https://clinicaltrials.gov/ct2/show/NCT00369941?id=0518-021&amp;draw=2&amp;rank=1]</w:t>
      </w:r>
    </w:p>
    <w:p w14:paraId="7945DDAA" w14:textId="7B621FCE" w:rsidR="008A1F45" w:rsidRPr="00B84954" w:rsidRDefault="008A1F45" w:rsidP="008D69F2">
      <w:pPr>
        <w:pStyle w:val="af3"/>
        <w:numPr>
          <w:ilvl w:val="0"/>
          <w:numId w:val="28"/>
        </w:numPr>
        <w:spacing w:after="0" w:line="240" w:lineRule="auto"/>
        <w:rPr>
          <w:lang w:val="en-US"/>
        </w:rPr>
      </w:pPr>
      <w:r w:rsidRPr="00B84954">
        <w:rPr>
          <w:color w:val="000000"/>
          <w:shd w:val="clear" w:color="auto" w:fill="FFFFFF"/>
          <w:lang w:val="en-US"/>
        </w:rPr>
        <w:t>Lennox J, DeJesus E, Lazzarin A et al. Safety and efficacy of raltegravir-based versus efavirenz-based combination therapy in treatment-naive patients with HIV-1 infection: a multicentre, double-blind randomised controlled trial. </w:t>
      </w:r>
      <w:r w:rsidRPr="00B84954">
        <w:rPr>
          <w:i/>
          <w:iCs/>
          <w:color w:val="000000"/>
          <w:shd w:val="clear" w:color="auto" w:fill="FFFFFF"/>
          <w:lang w:val="en-US"/>
        </w:rPr>
        <w:t>The Lancet</w:t>
      </w:r>
      <w:r w:rsidRPr="00B84954">
        <w:rPr>
          <w:color w:val="000000"/>
          <w:shd w:val="clear" w:color="auto" w:fill="FFFFFF"/>
          <w:lang w:val="en-US"/>
        </w:rPr>
        <w:t>. 2009;374(9692):796-806. doi:10.1016/s0140-6736(09)60918-1</w:t>
      </w:r>
    </w:p>
    <w:p w14:paraId="7E6B2BC7" w14:textId="70B073D8" w:rsidR="00F86DC3" w:rsidRPr="00B84954" w:rsidRDefault="00F86DC3" w:rsidP="008D69F2">
      <w:pPr>
        <w:pStyle w:val="af3"/>
        <w:numPr>
          <w:ilvl w:val="0"/>
          <w:numId w:val="28"/>
        </w:numPr>
        <w:spacing w:after="0" w:line="240" w:lineRule="auto"/>
        <w:rPr>
          <w:lang w:val="en-US"/>
        </w:rPr>
      </w:pPr>
      <w:r w:rsidRPr="00B84954">
        <w:rPr>
          <w:color w:val="303030"/>
          <w:shd w:val="clear" w:color="auto" w:fill="FFFFFF"/>
          <w:lang w:val="en-US"/>
        </w:rPr>
        <w:t>Steigbigel RT, Cooper DA, Teppler H, et al. Long-term efficacy and safety of Raltegravir combined with optimized background therapy in treatment-experienced patients with drug-resistant HIV infection: week 96 results of the BENCHMRK 1 and 2 Phase III trials. </w:t>
      </w:r>
      <w:r w:rsidRPr="00B84954">
        <w:rPr>
          <w:i/>
          <w:iCs/>
          <w:color w:val="303030"/>
          <w:shd w:val="clear" w:color="auto" w:fill="FFFFFF"/>
          <w:lang w:val="en-US"/>
        </w:rPr>
        <w:t>Clin Infect Dis</w:t>
      </w:r>
      <w:r w:rsidRPr="00B84954">
        <w:rPr>
          <w:color w:val="303030"/>
          <w:shd w:val="clear" w:color="auto" w:fill="FFFFFF"/>
          <w:lang w:val="en-US"/>
        </w:rPr>
        <w:t>. 2010;50(4):605-612. doi:10.1086/650002</w:t>
      </w:r>
    </w:p>
    <w:p w14:paraId="3C5928BE" w14:textId="74FBFB5B" w:rsidR="00F75CDC" w:rsidRPr="00B84954" w:rsidRDefault="00F75CDC" w:rsidP="008D69F2">
      <w:pPr>
        <w:pStyle w:val="af3"/>
        <w:numPr>
          <w:ilvl w:val="0"/>
          <w:numId w:val="28"/>
        </w:numPr>
        <w:spacing w:after="0" w:line="240" w:lineRule="auto"/>
        <w:rPr>
          <w:lang w:val="en-US"/>
        </w:rPr>
      </w:pPr>
      <w:r w:rsidRPr="00B84954">
        <w:rPr>
          <w:lang w:val="en-US"/>
        </w:rPr>
        <w:t>Evaluation of the Safety and Efficacy of Reformulated Raltegravir (MK-0518) 1200 mg Once Daily in Combination With TRUVADA™ in Human Immunodeficiency Virus (HIV)-1 Infected, Treatment-Naive Participants (MK-0518-292) (onceMRK) [https://clinicaltrials.gov/ct2/show/study/NCT02131233]</w:t>
      </w:r>
    </w:p>
    <w:p w14:paraId="0D7078F5" w14:textId="6B4AD150" w:rsidR="001B1390" w:rsidRPr="00464F11" w:rsidRDefault="007F7839" w:rsidP="008D69F2">
      <w:pPr>
        <w:pStyle w:val="af3"/>
        <w:numPr>
          <w:ilvl w:val="0"/>
          <w:numId w:val="28"/>
        </w:numPr>
        <w:spacing w:after="0" w:line="240" w:lineRule="auto"/>
        <w:rPr>
          <w:lang w:val="en-US"/>
        </w:rPr>
      </w:pPr>
      <w:r w:rsidRPr="00B84954">
        <w:rPr>
          <w:color w:val="000000"/>
          <w:shd w:val="clear" w:color="auto" w:fill="FFFFFF"/>
          <w:lang w:val="en-US"/>
        </w:rPr>
        <w:t>Cahn P, Sax P, Squires K et al. Raltegravir 1200 mg Once Daily vs 400 mg Twice Daily, With Emtricitabine and Tenofovir Disoproxil Fumarate, for Previously Untreated HIV-1 Infection. </w:t>
      </w:r>
      <w:r w:rsidRPr="00B84954">
        <w:rPr>
          <w:i/>
          <w:iCs/>
          <w:color w:val="000000"/>
          <w:shd w:val="clear" w:color="auto" w:fill="FFFFFF"/>
          <w:lang w:val="en-US"/>
        </w:rPr>
        <w:t>JAIDS Journal of Acquired Immune Deficiency Syndromes</w:t>
      </w:r>
      <w:r w:rsidRPr="00B84954">
        <w:rPr>
          <w:color w:val="000000"/>
          <w:shd w:val="clear" w:color="auto" w:fill="FFFFFF"/>
          <w:lang w:val="en-US"/>
        </w:rPr>
        <w:t>. 2018;78(5):589-598. doi:10.1097/qai.0000000000001723</w:t>
      </w:r>
      <w:bookmarkEnd w:id="266"/>
    </w:p>
    <w:p w14:paraId="32E3FB7C" w14:textId="77777777" w:rsidR="00F370B5" w:rsidRPr="00B84954" w:rsidRDefault="00F370B5" w:rsidP="00F370B5">
      <w:pPr>
        <w:pStyle w:val="af3"/>
        <w:numPr>
          <w:ilvl w:val="0"/>
          <w:numId w:val="28"/>
        </w:numPr>
        <w:spacing w:after="0" w:line="240" w:lineRule="auto"/>
      </w:pPr>
      <w:r w:rsidRPr="00B84954">
        <w:t xml:space="preserve">Инструкция по медицинскому применению препарата </w:t>
      </w:r>
      <w:r w:rsidRPr="00B84954">
        <w:rPr>
          <w:bCs/>
          <w:lang w:eastAsia="ru-RU"/>
        </w:rPr>
        <w:t xml:space="preserve">ралтергавир </w:t>
      </w:r>
      <w:r w:rsidRPr="00B84954">
        <w:t>http://grls.rosminzdrav.ru/Grls_View_v2.aspx?routingGuid=7b6b7251-ce5e-4ec6-bae8-66d89cc76837&amp;t=</w:t>
      </w:r>
    </w:p>
    <w:p w14:paraId="304CD9A2" w14:textId="77777777" w:rsidR="00F370B5" w:rsidRPr="00464F11" w:rsidRDefault="00F370B5" w:rsidP="00464F11">
      <w:pPr>
        <w:pStyle w:val="af3"/>
        <w:spacing w:after="0" w:line="240" w:lineRule="auto"/>
      </w:pPr>
    </w:p>
    <w:p w14:paraId="71622982" w14:textId="3F4AAEA0" w:rsidR="008D69F2" w:rsidRPr="00464F11" w:rsidRDefault="008D69F2" w:rsidP="00464F11">
      <w:pPr>
        <w:rPr>
          <w:rStyle w:val="src"/>
          <w:b/>
          <w:bCs/>
          <w:kern w:val="32"/>
        </w:rPr>
      </w:pPr>
    </w:p>
    <w:p w14:paraId="2F19FDC1" w14:textId="77777777" w:rsidR="00D52390" w:rsidRPr="00464F11" w:rsidRDefault="00D52390" w:rsidP="00464F11">
      <w:pPr>
        <w:sectPr w:rsidR="00D52390" w:rsidRPr="00464F11" w:rsidSect="00000048">
          <w:pgSz w:w="11906" w:h="16838"/>
          <w:pgMar w:top="1134" w:right="849" w:bottom="1134" w:left="1701" w:header="708" w:footer="708" w:gutter="0"/>
          <w:cols w:space="708"/>
          <w:docGrid w:linePitch="360"/>
        </w:sectPr>
      </w:pPr>
    </w:p>
    <w:p w14:paraId="51CA7CFF" w14:textId="5D2862C6" w:rsidR="00E30437" w:rsidRPr="00B84954" w:rsidRDefault="00E30437" w:rsidP="009879C1">
      <w:pPr>
        <w:pStyle w:val="12"/>
        <w:spacing w:line="240" w:lineRule="auto"/>
        <w:rPr>
          <w:rStyle w:val="src"/>
          <w:rFonts w:cs="Times New Roman"/>
          <w:b w:val="0"/>
          <w:bCs w:val="0"/>
          <w:kern w:val="0"/>
          <w:szCs w:val="24"/>
        </w:rPr>
      </w:pPr>
      <w:bookmarkStart w:id="268" w:name="_Toc110874897"/>
      <w:bookmarkStart w:id="269" w:name="_Toc111076585"/>
      <w:bookmarkStart w:id="270" w:name="_Toc111477146"/>
      <w:r w:rsidRPr="00B84954">
        <w:rPr>
          <w:rStyle w:val="src"/>
          <w:rFonts w:cs="Times New Roman"/>
          <w:szCs w:val="24"/>
        </w:rPr>
        <w:t>5. ОБСУЖДЕНИЕ ДАННЫХ И ИНСТРУКЦИИ ДЛЯ ИССЛЕДОВАТЕЛЯ</w:t>
      </w:r>
      <w:bookmarkEnd w:id="268"/>
      <w:bookmarkEnd w:id="269"/>
      <w:bookmarkEnd w:id="270"/>
    </w:p>
    <w:p w14:paraId="602A149B" w14:textId="77777777" w:rsidR="00E30437" w:rsidRPr="00B84954" w:rsidRDefault="00484630" w:rsidP="009879C1">
      <w:pPr>
        <w:pStyle w:val="2"/>
        <w:spacing w:line="240" w:lineRule="auto"/>
        <w:rPr>
          <w:szCs w:val="24"/>
        </w:rPr>
      </w:pPr>
      <w:bookmarkStart w:id="271" w:name="_Toc110874898"/>
      <w:bookmarkStart w:id="272" w:name="_Toc111076586"/>
      <w:bookmarkStart w:id="273" w:name="_Toc111477147"/>
      <w:r w:rsidRPr="00B84954">
        <w:rPr>
          <w:szCs w:val="24"/>
        </w:rPr>
        <w:t>5.1. Обсуждение данных</w:t>
      </w:r>
      <w:r w:rsidR="00E30437" w:rsidRPr="00B84954">
        <w:rPr>
          <w:szCs w:val="24"/>
        </w:rPr>
        <w:t xml:space="preserve"> доклинических исследований</w:t>
      </w:r>
      <w:bookmarkEnd w:id="271"/>
      <w:bookmarkEnd w:id="272"/>
      <w:bookmarkEnd w:id="273"/>
    </w:p>
    <w:p w14:paraId="088F537F" w14:textId="77777777" w:rsidR="007E2CC1" w:rsidRPr="00B84954" w:rsidRDefault="007E2CC1" w:rsidP="007E2CC1">
      <w:pPr>
        <w:spacing w:after="0" w:line="240" w:lineRule="auto"/>
        <w:ind w:firstLine="709"/>
        <w:rPr>
          <w:rFonts w:eastAsia="Times New Roman"/>
          <w:bCs/>
          <w:iCs/>
          <w:lang w:eastAsia="en-US"/>
        </w:rPr>
      </w:pPr>
      <w:bookmarkStart w:id="274" w:name="_Hlk484355353"/>
      <w:r w:rsidRPr="00B84954">
        <w:t xml:space="preserve">Ралтегравир является </w:t>
      </w:r>
      <w:r w:rsidRPr="00B84954">
        <w:rPr>
          <w:rFonts w:eastAsia="Times New Roman"/>
          <w:bCs/>
          <w:iCs/>
          <w:lang w:eastAsia="en-US"/>
        </w:rPr>
        <w:t>ингибитором фермента интегразы ВИЧ-1</w:t>
      </w:r>
      <w:r w:rsidRPr="00B84954">
        <w:t xml:space="preserve">, необходимого для встраивания вируса в геном клетки-хозяина и его последующего размножения. Препарат подавляет процесс ковалентного введения генома провируса, препятствуя его размножению и распространению инфекции. Ввиду высокого уровня генетической изменчивости ВИЧ-1 существует вероятность развития резистентности. </w:t>
      </w:r>
      <w:r w:rsidRPr="00B84954">
        <w:rPr>
          <w:rFonts w:eastAsia="Times New Roman"/>
          <w:bCs/>
          <w:iCs/>
          <w:lang w:eastAsia="en-US"/>
        </w:rPr>
        <w:t>Среди выявленных мутаций наиболее значительное повышение резистентности к ралтегравиру оказывали</w:t>
      </w:r>
      <w:r w:rsidRPr="00B84954">
        <w:rPr>
          <w:rFonts w:eastAsiaTheme="minorHAnsi"/>
          <w:color w:val="000000"/>
          <w:lang w:eastAsia="en-US"/>
        </w:rPr>
        <w:t xml:space="preserve"> аминокислотные замены </w:t>
      </w:r>
      <w:r w:rsidRPr="00B84954">
        <w:rPr>
          <w:rFonts w:eastAsiaTheme="minorHAnsi"/>
          <w:color w:val="000000"/>
          <w:lang w:val="en-US" w:eastAsia="en-US"/>
        </w:rPr>
        <w:t>Q</w:t>
      </w:r>
      <w:r w:rsidRPr="00B84954">
        <w:rPr>
          <w:rFonts w:eastAsiaTheme="minorHAnsi"/>
          <w:color w:val="000000"/>
          <w:lang w:eastAsia="en-US"/>
        </w:rPr>
        <w:t>148</w:t>
      </w:r>
      <w:r w:rsidRPr="00B84954">
        <w:rPr>
          <w:rFonts w:eastAsiaTheme="minorHAnsi"/>
          <w:color w:val="000000"/>
          <w:lang w:val="en-US" w:eastAsia="en-US"/>
        </w:rPr>
        <w:t>H</w:t>
      </w:r>
      <w:r w:rsidRPr="00B84954">
        <w:rPr>
          <w:rFonts w:eastAsiaTheme="minorHAnsi"/>
          <w:color w:val="000000"/>
          <w:lang w:eastAsia="en-US"/>
        </w:rPr>
        <w:t>/</w:t>
      </w:r>
      <w:r w:rsidRPr="00B84954">
        <w:rPr>
          <w:rFonts w:eastAsiaTheme="minorHAnsi"/>
          <w:color w:val="000000"/>
          <w:lang w:val="en-US" w:eastAsia="en-US"/>
        </w:rPr>
        <w:t>K</w:t>
      </w:r>
      <w:r w:rsidRPr="00B84954">
        <w:rPr>
          <w:rFonts w:eastAsiaTheme="minorHAnsi"/>
          <w:color w:val="000000"/>
          <w:lang w:eastAsia="en-US"/>
        </w:rPr>
        <w:t>/</w:t>
      </w:r>
      <w:r w:rsidRPr="00B84954">
        <w:rPr>
          <w:rFonts w:eastAsiaTheme="minorHAnsi"/>
          <w:color w:val="000000"/>
          <w:lang w:val="en-US" w:eastAsia="en-US"/>
        </w:rPr>
        <w:t>R</w:t>
      </w:r>
      <w:r w:rsidRPr="00B84954">
        <w:rPr>
          <w:rFonts w:eastAsiaTheme="minorHAnsi"/>
          <w:color w:val="000000"/>
          <w:lang w:eastAsia="en-US"/>
        </w:rPr>
        <w:t xml:space="preserve"> и </w:t>
      </w:r>
      <w:r w:rsidRPr="00B84954">
        <w:rPr>
          <w:rFonts w:eastAsiaTheme="minorHAnsi"/>
          <w:color w:val="000000"/>
          <w:lang w:val="en-US" w:eastAsia="en-US"/>
        </w:rPr>
        <w:t>N</w:t>
      </w:r>
      <w:r w:rsidRPr="00B84954">
        <w:rPr>
          <w:rFonts w:eastAsiaTheme="minorHAnsi"/>
          <w:color w:val="000000"/>
          <w:lang w:eastAsia="en-US"/>
        </w:rPr>
        <w:t>155</w:t>
      </w:r>
      <w:r w:rsidRPr="00B84954">
        <w:rPr>
          <w:rFonts w:eastAsiaTheme="minorHAnsi"/>
          <w:color w:val="000000"/>
          <w:lang w:val="en-US" w:eastAsia="en-US"/>
        </w:rPr>
        <w:t>H</w:t>
      </w:r>
      <w:r w:rsidRPr="00B84954">
        <w:rPr>
          <w:rFonts w:eastAsia="Times New Roman"/>
          <w:bCs/>
          <w:iCs/>
          <w:lang w:eastAsia="en-US"/>
        </w:rPr>
        <w:t xml:space="preserve">. </w:t>
      </w:r>
    </w:p>
    <w:p w14:paraId="7D82DF50" w14:textId="77777777" w:rsidR="007E2CC1" w:rsidRPr="00B84954" w:rsidRDefault="007E2CC1" w:rsidP="007E2CC1">
      <w:pPr>
        <w:spacing w:after="0" w:line="240" w:lineRule="auto"/>
        <w:ind w:firstLine="709"/>
      </w:pPr>
      <w:r w:rsidRPr="00B84954">
        <w:t>Ралтегравир довольно быстро всасывается (</w:t>
      </w:r>
      <w:r w:rsidRPr="00B84954">
        <w:rPr>
          <w:lang w:val="en-US"/>
        </w:rPr>
        <w:t>T</w:t>
      </w:r>
      <w:r w:rsidRPr="00B84954">
        <w:rPr>
          <w:vertAlign w:val="subscript"/>
          <w:lang w:val="en-US"/>
        </w:rPr>
        <w:t>max</w:t>
      </w:r>
      <w:r w:rsidRPr="00B84954">
        <w:t xml:space="preserve"> ≤ 0.6 часа) и метаболизируется </w:t>
      </w:r>
      <w:r w:rsidRPr="00B84954">
        <w:rPr>
          <w:rFonts w:eastAsia="Times New Roman"/>
          <w:lang w:eastAsia="x-none"/>
        </w:rPr>
        <w:t>(T</w:t>
      </w:r>
      <w:r w:rsidRPr="00B84954">
        <w:rPr>
          <w:rFonts w:eastAsia="Times New Roman"/>
          <w:vertAlign w:val="subscript"/>
          <w:lang w:eastAsia="x-none"/>
        </w:rPr>
        <w:t>1/2</w:t>
      </w:r>
      <w:r w:rsidRPr="00B84954">
        <w:rPr>
          <w:rFonts w:eastAsia="Times New Roman"/>
          <w:lang w:eastAsia="x-none"/>
        </w:rPr>
        <w:t xml:space="preserve">≤ 1,6 ч) </w:t>
      </w:r>
      <w:r w:rsidRPr="00B84954">
        <w:t>ферментами печени с образованием фармакологически неактивных метаболитов, выводящихся почками и с желчными секретами.</w:t>
      </w:r>
      <w:r w:rsidRPr="00B84954">
        <w:rPr>
          <w:rFonts w:eastAsia="Times New Roman"/>
          <w:lang w:eastAsia="x-none"/>
        </w:rPr>
        <w:t xml:space="preserve"> В исследовании на мышах показан значительный уровень секреции ралтегравира с материнским молоком.</w:t>
      </w:r>
    </w:p>
    <w:p w14:paraId="3DE51D17" w14:textId="186A0811" w:rsidR="00F34E8D" w:rsidRDefault="0051771B" w:rsidP="00F34E8D">
      <w:pPr>
        <w:spacing w:after="0" w:line="240" w:lineRule="auto"/>
        <w:ind w:firstLine="709"/>
      </w:pPr>
      <w:r w:rsidRPr="00B84954">
        <w:t>Д</w:t>
      </w:r>
      <w:r w:rsidR="00D7772E" w:rsidRPr="00B84954">
        <w:t xml:space="preserve">ля прогнозирования </w:t>
      </w:r>
      <w:r w:rsidR="00C208B0" w:rsidRPr="00B84954">
        <w:t>токсического действия,</w:t>
      </w:r>
      <w:r w:rsidRPr="00B84954">
        <w:t xml:space="preserve"> планируемого к регистрации и </w:t>
      </w:r>
      <w:r w:rsidR="007C26A6" w:rsidRPr="00B84954">
        <w:t>промышленному производству</w:t>
      </w:r>
      <w:r w:rsidRPr="00B84954">
        <w:t xml:space="preserve"> препарата </w:t>
      </w:r>
      <w:r w:rsidR="007E2CC1">
        <w:rPr>
          <w:lang w:val="en-US"/>
        </w:rPr>
        <w:t>DT</w:t>
      </w:r>
      <w:r w:rsidR="007E2CC1" w:rsidRPr="00551868">
        <w:t>-</w:t>
      </w:r>
      <w:r w:rsidR="007E2CC1">
        <w:rPr>
          <w:lang w:val="en-US"/>
        </w:rPr>
        <w:t>RLT</w:t>
      </w:r>
      <w:r w:rsidRPr="00B84954">
        <w:t>, таблетки, покрытые пленочной оболочкой 400 мг (</w:t>
      </w:r>
      <w:r w:rsidR="00487127" w:rsidRPr="00487127">
        <w:t>АО "Р-Фарм", Россия</w:t>
      </w:r>
      <w:r w:rsidRPr="00B84954">
        <w:t xml:space="preserve">), были проанализированы данные исследований по изучению фармакологии, фармакокинетики и токсикологии </w:t>
      </w:r>
      <w:r w:rsidR="00E14B23" w:rsidRPr="00B84954">
        <w:t>ралтегравира</w:t>
      </w:r>
      <w:r w:rsidRPr="00B84954">
        <w:t>.</w:t>
      </w:r>
      <w:r w:rsidR="00F34E8D" w:rsidRPr="00F34E8D">
        <w:t xml:space="preserve"> </w:t>
      </w:r>
      <w:r w:rsidR="00F34E8D">
        <w:t xml:space="preserve">Поскольку лекарственный препарат </w:t>
      </w:r>
      <w:r w:rsidR="00F34E8D">
        <w:rPr>
          <w:lang w:val="en-US"/>
        </w:rPr>
        <w:t>TL</w:t>
      </w:r>
      <w:r w:rsidR="00F34E8D">
        <w:t>-</w:t>
      </w:r>
      <w:r w:rsidR="00F34E8D">
        <w:rPr>
          <w:lang w:val="en-US"/>
        </w:rPr>
        <w:t>RLT</w:t>
      </w:r>
      <w:r w:rsidR="00F34E8D">
        <w:t>-</w:t>
      </w:r>
      <w:r w:rsidR="00F34E8D">
        <w:rPr>
          <w:lang w:val="en-US"/>
        </w:rPr>
        <w:t>t</w:t>
      </w:r>
      <w:r w:rsidR="00F34E8D">
        <w:t xml:space="preserve"> является воспроизведенным препаратом, собственные доклинические исследования не проводились.</w:t>
      </w:r>
    </w:p>
    <w:p w14:paraId="540F8C24" w14:textId="36C42913" w:rsidR="0051771B" w:rsidRPr="00B84954" w:rsidRDefault="0051771B" w:rsidP="009879C1">
      <w:pPr>
        <w:spacing w:after="0" w:line="240" w:lineRule="auto"/>
        <w:ind w:firstLine="709"/>
      </w:pPr>
      <w:r w:rsidRPr="00B84954">
        <w:t xml:space="preserve">Предполагаемая суточная терапевтическая доза </w:t>
      </w:r>
      <w:r w:rsidR="005A75FB" w:rsidRPr="00B84954">
        <w:rPr>
          <w:lang w:val="en-US"/>
        </w:rPr>
        <w:t>TL</w:t>
      </w:r>
      <w:r w:rsidR="005A75FB" w:rsidRPr="00B84954">
        <w:t>-</w:t>
      </w:r>
      <w:r w:rsidR="00E14B23" w:rsidRPr="00B84954">
        <w:rPr>
          <w:lang w:val="en-US"/>
        </w:rPr>
        <w:t>RLT</w:t>
      </w:r>
      <w:r w:rsidR="005A75FB" w:rsidRPr="00B84954">
        <w:t>-</w:t>
      </w:r>
      <w:r w:rsidR="005A75FB" w:rsidRPr="00B84954">
        <w:rPr>
          <w:lang w:val="en-US"/>
        </w:rPr>
        <w:t>t</w:t>
      </w:r>
      <w:r w:rsidRPr="00B84954">
        <w:t>, таблетки, покрытые пленочной оболочкой 400 мг (</w:t>
      </w:r>
      <w:r w:rsidR="00487127">
        <w:t>АО «Р-Фарм», Россия</w:t>
      </w:r>
      <w:r w:rsidRPr="00B84954">
        <w:t xml:space="preserve">) составит </w:t>
      </w:r>
      <w:r w:rsidR="00E14B23" w:rsidRPr="00B84954">
        <w:t>8</w:t>
      </w:r>
      <w:r w:rsidRPr="00B84954">
        <w:t>00 мг</w:t>
      </w:r>
      <w:r w:rsidR="00E14B23" w:rsidRPr="00B84954">
        <w:t xml:space="preserve"> (2 таблетки по 400 мг)</w:t>
      </w:r>
      <w:r w:rsidRPr="00B84954">
        <w:t xml:space="preserve"> на взрослого человека (средней массой 60 кг), что соответствует </w:t>
      </w:r>
      <w:r w:rsidR="00E14B23" w:rsidRPr="00B84954">
        <w:t>13</w:t>
      </w:r>
      <w:r w:rsidRPr="00B84954">
        <w:t>,</w:t>
      </w:r>
      <w:r w:rsidR="00E14B23" w:rsidRPr="00B84954">
        <w:t>3</w:t>
      </w:r>
      <w:r w:rsidRPr="00B84954">
        <w:t xml:space="preserve"> мг/кг.</w:t>
      </w:r>
    </w:p>
    <w:p w14:paraId="738034B1" w14:textId="54CBED21" w:rsidR="0051771B" w:rsidRPr="00B84954" w:rsidRDefault="0051771B" w:rsidP="009879C1">
      <w:pPr>
        <w:spacing w:after="0" w:line="240" w:lineRule="auto"/>
        <w:ind w:firstLine="709"/>
      </w:pPr>
      <w:r w:rsidRPr="00B84954">
        <w:t xml:space="preserve">По результатам анализа опубликованных литературных источников было показано, что основной молекулярной мишенью </w:t>
      </w:r>
      <w:r w:rsidR="00E14B23" w:rsidRPr="00B84954">
        <w:t>ралтегравира</w:t>
      </w:r>
      <w:r w:rsidRPr="00B84954">
        <w:t xml:space="preserve"> является процесс </w:t>
      </w:r>
      <w:r w:rsidR="00E14B23" w:rsidRPr="00B84954">
        <w:t>интеграции ДНК ВИЧ-1 в геном клетки-хозяина</w:t>
      </w:r>
      <w:r w:rsidRPr="00B84954">
        <w:t>.</w:t>
      </w:r>
    </w:p>
    <w:p w14:paraId="18724E8F" w14:textId="12F941AF" w:rsidR="0051771B" w:rsidRPr="00B84954" w:rsidRDefault="009A3534" w:rsidP="009879C1">
      <w:pPr>
        <w:spacing w:after="0" w:line="240" w:lineRule="auto"/>
        <w:ind w:firstLine="709"/>
      </w:pPr>
      <w:r>
        <w:t xml:space="preserve">В </w:t>
      </w:r>
      <w:r w:rsidR="0051771B" w:rsidRPr="00B84954">
        <w:t>исследования</w:t>
      </w:r>
      <w:r>
        <w:t>х</w:t>
      </w:r>
      <w:r w:rsidR="0051771B" w:rsidRPr="00B84954">
        <w:t xml:space="preserve"> токсичности </w:t>
      </w:r>
      <w:r w:rsidR="00E14B23" w:rsidRPr="00B84954">
        <w:t>ралтегравира</w:t>
      </w:r>
      <w:r w:rsidR="0051771B" w:rsidRPr="00B84954">
        <w:t xml:space="preserve"> при введении однократной дозы</w:t>
      </w:r>
      <w:r w:rsidR="00876F0E" w:rsidRPr="00B84954">
        <w:t xml:space="preserve">, значение </w:t>
      </w:r>
      <w:r w:rsidR="00876F0E" w:rsidRPr="00B84954">
        <w:rPr>
          <w:lang w:val="en-US"/>
        </w:rPr>
        <w:t>LD</w:t>
      </w:r>
      <w:r w:rsidR="00876F0E" w:rsidRPr="00F34E8D">
        <w:rPr>
          <w:vertAlign w:val="subscript"/>
        </w:rPr>
        <w:t>50</w:t>
      </w:r>
      <w:r w:rsidR="00876F0E" w:rsidRPr="00B84954">
        <w:t xml:space="preserve">, установленное в ходе доклинических исследований, значительно варьировало в зависимости от вида животных. Для мышей было установлено </w:t>
      </w:r>
      <w:r w:rsidR="00876F0E" w:rsidRPr="00B84954">
        <w:rPr>
          <w:lang w:eastAsia="en-US"/>
        </w:rPr>
        <w:t>LD</w:t>
      </w:r>
      <w:r w:rsidR="00876F0E" w:rsidRPr="00B84954">
        <w:rPr>
          <w:vertAlign w:val="subscript"/>
          <w:lang w:eastAsia="en-US"/>
        </w:rPr>
        <w:t>50</w:t>
      </w:r>
      <w:r w:rsidR="00876F0E" w:rsidRPr="00B84954">
        <w:rPr>
          <w:lang w:eastAsia="en-US"/>
        </w:rPr>
        <w:t xml:space="preserve">&gt; 2000 мг/кг, для крыс &lt;100 мг/кг, а для собак &lt;250 мг/кг </w:t>
      </w:r>
      <w:r w:rsidR="0051771B" w:rsidRPr="00B84954">
        <w:t xml:space="preserve">при </w:t>
      </w:r>
      <w:r w:rsidR="00876F0E" w:rsidRPr="00B84954">
        <w:t xml:space="preserve">пероральном введении </w:t>
      </w:r>
      <w:r w:rsidR="00876F0E" w:rsidRPr="00B84954">
        <w:rPr>
          <w:rFonts w:eastAsia="Times New Roman"/>
          <w:lang w:eastAsia="en-US"/>
        </w:rPr>
        <w:t>раствора или суспензии ралтегравира в 0,5% метилцеллюлозе или полиэтиленгликоле</w:t>
      </w:r>
      <w:r w:rsidR="0051771B" w:rsidRPr="00B84954">
        <w:t>.</w:t>
      </w:r>
    </w:p>
    <w:p w14:paraId="31BC19C2" w14:textId="77777777" w:rsidR="00876F0E" w:rsidRPr="00B84954" w:rsidRDefault="0051771B" w:rsidP="009879C1">
      <w:pPr>
        <w:spacing w:after="0" w:line="240" w:lineRule="auto"/>
        <w:ind w:firstLine="709"/>
      </w:pPr>
      <w:r w:rsidRPr="00B84954">
        <w:t xml:space="preserve">При исследовании токсичности </w:t>
      </w:r>
      <w:r w:rsidR="00876F0E" w:rsidRPr="00B84954">
        <w:t>ралтегравира</w:t>
      </w:r>
      <w:r w:rsidRPr="00B84954">
        <w:t xml:space="preserve"> на мышах, крысах и собаках при введении повторных доз установлены основные органы-мишени токсического действия – </w:t>
      </w:r>
      <w:r w:rsidR="00876F0E" w:rsidRPr="00B84954">
        <w:t xml:space="preserve">сердечно-сосудистая система (вследствие использования ралтегравира в виде калийной соли), ЖКТ и гепатобилиарная система. Было установлено, что NOAEL для мышей составляет 50 мг/кг/день, для крыс 120 мг/кг/день, а для собак </w:t>
      </w:r>
      <w:r w:rsidR="00876F0E" w:rsidRPr="00B84954">
        <w:rPr>
          <w:rFonts w:eastAsia="Times New Roman"/>
          <w:lang w:eastAsia="en-US"/>
        </w:rPr>
        <w:t>&lt;30 мг/кг/день</w:t>
      </w:r>
      <w:r w:rsidR="00876F0E" w:rsidRPr="00B84954">
        <w:t xml:space="preserve">. </w:t>
      </w:r>
    </w:p>
    <w:p w14:paraId="35500A81" w14:textId="74640599" w:rsidR="00876F0E" w:rsidRPr="00B84954" w:rsidRDefault="00876F0E" w:rsidP="00876F0E">
      <w:pPr>
        <w:spacing w:after="0" w:line="240" w:lineRule="auto"/>
        <w:ind w:firstLine="709"/>
        <w:rPr>
          <w:rFonts w:eastAsia="Times New Roman"/>
          <w:lang w:eastAsia="en-US"/>
        </w:rPr>
      </w:pPr>
      <w:r w:rsidRPr="00B84954">
        <w:t xml:space="preserve">Аллергенности, генотоксичности и канцерогенности у ралтегравира не выявлено. В исследовании на крысах была показана способность раствора ралтегравира вызывать </w:t>
      </w:r>
      <w:r w:rsidRPr="00B84954">
        <w:rPr>
          <w:rFonts w:eastAsia="Times New Roman"/>
          <w:lang w:eastAsia="en-US"/>
        </w:rPr>
        <w:t xml:space="preserve">эпителиальную гиперплазию и </w:t>
      </w:r>
      <w:r w:rsidR="00551868" w:rsidRPr="00B84954">
        <w:rPr>
          <w:rFonts w:eastAsia="Times New Roman"/>
          <w:lang w:eastAsia="en-US"/>
        </w:rPr>
        <w:t>плоскоклеточную метаплазию вследствие хронического раздражения слизистой оболочки носа,</w:t>
      </w:r>
      <w:r w:rsidRPr="00B84954">
        <w:rPr>
          <w:rFonts w:eastAsia="Times New Roman"/>
          <w:lang w:eastAsia="en-US"/>
        </w:rPr>
        <w:t xml:space="preserve"> и носоглотки</w:t>
      </w:r>
      <w:r w:rsidRPr="00B84954">
        <w:t xml:space="preserve">. Однако, </w:t>
      </w:r>
      <w:r w:rsidRPr="00B84954">
        <w:rPr>
          <w:rFonts w:eastAsia="Times New Roman"/>
          <w:lang w:eastAsia="en-US"/>
        </w:rPr>
        <w:t>лекарственна</w:t>
      </w:r>
      <w:r w:rsidR="000E519D">
        <w:rPr>
          <w:rFonts w:eastAsia="Times New Roman"/>
          <w:lang w:eastAsia="en-US"/>
        </w:rPr>
        <w:t>я</w:t>
      </w:r>
      <w:r w:rsidRPr="00B84954">
        <w:rPr>
          <w:rFonts w:eastAsia="Times New Roman"/>
          <w:lang w:eastAsia="en-US"/>
        </w:rPr>
        <w:t xml:space="preserve"> форма, предназначенная для людей, представляет собой таблетки, покрытые пленочной оболочкой. Растворение происходит медленно, в верхних отделах ЖКТ, поэтому риски развития хронического раздражения у людей крайне малы.</w:t>
      </w:r>
    </w:p>
    <w:p w14:paraId="264DD669" w14:textId="2979C926" w:rsidR="00876F0E" w:rsidRPr="00B84954" w:rsidRDefault="00876F0E" w:rsidP="00876F0E">
      <w:pPr>
        <w:spacing w:after="0" w:line="240" w:lineRule="auto"/>
        <w:ind w:firstLine="720"/>
        <w:rPr>
          <w:rFonts w:eastAsia="Times New Roman"/>
          <w:b/>
          <w:lang w:eastAsia="en-US"/>
        </w:rPr>
      </w:pPr>
      <w:r w:rsidRPr="00B84954">
        <w:t xml:space="preserve">Ралтегравир не обладает </w:t>
      </w:r>
      <w:r w:rsidR="006411AC">
        <w:t xml:space="preserve">выраженной </w:t>
      </w:r>
      <w:r w:rsidRPr="00B84954">
        <w:t xml:space="preserve">репродуктивной и онтогенетической токсичностью. При использовании препарата на крысах, снижения фертильности у самцов и самок не наблюдалось. Ралтегравир не влиял на ранние процессы эмбрионального развития. </w:t>
      </w:r>
      <w:r w:rsidRPr="00B84954">
        <w:rPr>
          <w:rFonts w:eastAsia="Times New Roman"/>
          <w:lang w:eastAsia="en-US"/>
        </w:rPr>
        <w:t>NOAEL для мужской и женской общей и репродуктивной токсичности, а также токсичности для эмбрионального развития составляет 600 мг/кг/день</w:t>
      </w:r>
      <w:r w:rsidRPr="00B84954">
        <w:t xml:space="preserve">. Однако, дальнейшее введение высоких концентраций ралтегравира беременным самкам приводило к </w:t>
      </w:r>
      <w:r w:rsidRPr="00B84954">
        <w:rPr>
          <w:rFonts w:eastAsia="Times New Roman"/>
          <w:lang w:eastAsia="en-US"/>
        </w:rPr>
        <w:t>повышенной частоте появления избыточных ребер у потомства. NOAEL для пренатального периода развития крыс составил 300 мг/кг/день. При изучении влияния ралтегравира в постнатальный период выявлялись обратимые изменения слизистой оболочки желудка, NOAEL для молодых животных составил 50 мг/кг/день.</w:t>
      </w:r>
      <w:r w:rsidRPr="00B84954">
        <w:rPr>
          <w:rFonts w:eastAsia="Times New Roman"/>
          <w:b/>
          <w:lang w:eastAsia="en-US"/>
        </w:rPr>
        <w:t xml:space="preserve"> </w:t>
      </w:r>
      <w:r w:rsidRPr="00B84954">
        <w:rPr>
          <w:rFonts w:eastAsia="Times New Roman"/>
          <w:lang w:eastAsia="en-US"/>
        </w:rPr>
        <w:t>В исследованиях на кроликах установлено, что NOAEL для материнской общей и репродуктивной токсичности, а также токсичности для плода составляет 1000 мг/кг/день.</w:t>
      </w:r>
    </w:p>
    <w:p w14:paraId="13273245" w14:textId="40B34A6B" w:rsidR="00876F0E" w:rsidRPr="00B84954" w:rsidRDefault="00876F0E" w:rsidP="00876F0E">
      <w:pPr>
        <w:spacing w:after="0" w:line="240" w:lineRule="auto"/>
        <w:ind w:firstLine="709"/>
      </w:pPr>
      <w:r w:rsidRPr="00B84954">
        <w:rPr>
          <w:rFonts w:eastAsia="Times New Roman"/>
          <w:lang w:eastAsia="en-US"/>
        </w:rPr>
        <w:t>Ралтегравир, как в виде свободного основания, так и калиевой соли, не является кожным сенсибилизатором.</w:t>
      </w:r>
      <w:r w:rsidRPr="00B84954">
        <w:t xml:space="preserve"> </w:t>
      </w:r>
      <w:r w:rsidR="00CA1EFE" w:rsidRPr="00B84954">
        <w:t xml:space="preserve">При внутривенном введении, </w:t>
      </w:r>
      <w:r w:rsidR="00CA1EFE" w:rsidRPr="00B84954">
        <w:rPr>
          <w:rFonts w:eastAsia="Times New Roman"/>
          <w:lang w:eastAsia="en-US"/>
        </w:rPr>
        <w:t>у</w:t>
      </w:r>
      <w:r w:rsidRPr="00B84954">
        <w:rPr>
          <w:rFonts w:eastAsia="Times New Roman"/>
          <w:lang w:eastAsia="en-US"/>
        </w:rPr>
        <w:t xml:space="preserve"> собак обнаруживали местные изменения в местах инъекций препарата в дозе 30 мг/кг/день (отек и/или уплотнение и изменение цвета на красный/фиолетовый). При введении ралтегравира в дозе 100 мг/кг/день, также наблюдалось стойкое опухание и изменение цвета кожи передних конечностей на красный/пурпурный.</w:t>
      </w:r>
      <w:r w:rsidR="00CA1EFE" w:rsidRPr="00B84954">
        <w:rPr>
          <w:rFonts w:eastAsia="Times New Roman"/>
          <w:lang w:eastAsia="en-US"/>
        </w:rPr>
        <w:t xml:space="preserve"> Следует отметить, что внутривенный путь введения ралтегравира отличается от такого, используемого клинически у людей, поэтому нет оснований экстраполировать данные о местно-раздражающем действии, полученные на собаках. </w:t>
      </w:r>
      <w:r w:rsidR="00CA1EFE" w:rsidRPr="00B84954">
        <w:t>В открытых литературных источниках не представлено отдельных исследований местно-раздражающего действия ралтегравира при клиническом пути введения.</w:t>
      </w:r>
    </w:p>
    <w:p w14:paraId="393AB354" w14:textId="058A146B" w:rsidR="00CA1EFE" w:rsidRPr="00B84954" w:rsidRDefault="00CA1EFE" w:rsidP="00CA1EFE">
      <w:pPr>
        <w:spacing w:after="0" w:line="240" w:lineRule="auto"/>
        <w:ind w:firstLine="709"/>
      </w:pPr>
      <w:r w:rsidRPr="00B84954">
        <w:t>Эффекты, наблюдаемые в доклинических исследованиях при дозах препарата, значительно превышающих клинические, указывают на отсутствие особой опасности, связанной с приемом ралтегравира, для человека.</w:t>
      </w:r>
    </w:p>
    <w:p w14:paraId="16FC50DA" w14:textId="77777777" w:rsidR="0051771B" w:rsidRPr="00B84954" w:rsidRDefault="0051771B" w:rsidP="009879C1">
      <w:pPr>
        <w:spacing w:after="0" w:line="240" w:lineRule="auto"/>
        <w:ind w:firstLine="709"/>
      </w:pPr>
      <w:r w:rsidRPr="00B84954">
        <w:t>Анализ литературных данных токсичности вспомогательных веществ, основанный на информации, представленной в паспортах безопасности, свидетельствует о невозможности негативного (токсического) действия на организм человека в тех количествах, в которых вспомогательные вещества будут входить в готовую лекарственную форму.</w:t>
      </w:r>
    </w:p>
    <w:p w14:paraId="65B5E1FC" w14:textId="0713B51F" w:rsidR="008E06CA" w:rsidRPr="00551868" w:rsidRDefault="00462808" w:rsidP="008E06CA">
      <w:pPr>
        <w:spacing w:after="0" w:line="240" w:lineRule="auto"/>
        <w:ind w:firstLine="709"/>
        <w:rPr>
          <w:lang w:eastAsia="ru-RU"/>
        </w:rPr>
      </w:pPr>
      <w:r w:rsidRPr="00B84954">
        <w:t>Ралтегравир</w:t>
      </w:r>
      <w:r w:rsidR="0051771B" w:rsidRPr="00B84954">
        <w:t xml:space="preserve"> является активным веществом </w:t>
      </w:r>
      <w:r w:rsidR="008E06CA" w:rsidRPr="00B84954">
        <w:t>лекарственн</w:t>
      </w:r>
      <w:r w:rsidR="008E06CA">
        <w:t>ого</w:t>
      </w:r>
      <w:r w:rsidR="008E06CA" w:rsidRPr="00B84954">
        <w:t xml:space="preserve"> </w:t>
      </w:r>
      <w:r w:rsidR="0051771B" w:rsidRPr="00B84954">
        <w:t xml:space="preserve">препарата, зарегистрированного на территории РФ </w:t>
      </w:r>
      <w:r w:rsidRPr="00B84954">
        <w:t>Исентресс</w:t>
      </w:r>
      <w:r w:rsidR="0051771B" w:rsidRPr="00B84954">
        <w:rPr>
          <w:vertAlign w:val="superscript"/>
        </w:rPr>
        <w:t>®</w:t>
      </w:r>
      <w:r w:rsidR="0051771B" w:rsidRPr="00B84954">
        <w:t xml:space="preserve">, представляется возможным обращение к научным данным по исследованию данного препарата. Имеющаяся информация свидетельствует о том, что </w:t>
      </w:r>
      <w:r w:rsidRPr="00B84954">
        <w:t>ралтегравир</w:t>
      </w:r>
      <w:r w:rsidR="0051771B" w:rsidRPr="00B84954">
        <w:t xml:space="preserve"> (таблетки, покрытые пленочной оболочкой, 400 мг - препарат </w:t>
      </w:r>
      <w:r w:rsidRPr="00B84954">
        <w:t>Исентерсс</w:t>
      </w:r>
      <w:r w:rsidR="0051771B" w:rsidRPr="00B84954">
        <w:rPr>
          <w:vertAlign w:val="superscript"/>
        </w:rPr>
        <w:t>®</w:t>
      </w:r>
      <w:r w:rsidR="0051771B" w:rsidRPr="00B84954">
        <w:t>) имеет изученный профиль токсичности и успешно применяется на территории Российской Федерации в соответствии с показаниями, описанными в инструкции по применению лекарственного препарата для медицинского применения.</w:t>
      </w:r>
      <w:r w:rsidR="00F34E8D">
        <w:rPr>
          <w:color w:val="000000" w:themeColor="text1"/>
        </w:rPr>
        <w:t xml:space="preserve">Лекарственный препарат </w:t>
      </w:r>
      <w:r w:rsidR="008E06CA">
        <w:rPr>
          <w:color w:val="000000" w:themeColor="text1"/>
        </w:rPr>
        <w:t>Р-</w:t>
      </w:r>
      <w:r w:rsidR="0043374A">
        <w:rPr>
          <w:color w:val="000000" w:themeColor="text1"/>
        </w:rPr>
        <w:t>РАЛТЕГРАВИР</w:t>
      </w:r>
      <w:r w:rsidR="00F34E8D">
        <w:rPr>
          <w:color w:val="000000" w:themeColor="text1"/>
        </w:rPr>
        <w:t xml:space="preserve"> (код продукта - </w:t>
      </w:r>
      <w:r w:rsidR="008E06CA">
        <w:rPr>
          <w:color w:val="000000" w:themeColor="text1"/>
          <w:lang w:val="en-US"/>
        </w:rPr>
        <w:t>DT</w:t>
      </w:r>
      <w:r w:rsidR="008E06CA" w:rsidRPr="00551868">
        <w:rPr>
          <w:color w:val="000000" w:themeColor="text1"/>
        </w:rPr>
        <w:t>-</w:t>
      </w:r>
      <w:r w:rsidR="008E06CA">
        <w:rPr>
          <w:color w:val="000000" w:themeColor="text1"/>
          <w:lang w:val="en-US"/>
        </w:rPr>
        <w:t>RLT</w:t>
      </w:r>
      <w:r w:rsidR="00F34E8D">
        <w:rPr>
          <w:color w:val="000000" w:themeColor="text1"/>
        </w:rPr>
        <w:t>), таблетки, покрытые пленочной оболочкой (</w:t>
      </w:r>
      <w:r w:rsidR="00487127">
        <w:rPr>
          <w:color w:val="000000" w:themeColor="text1"/>
        </w:rPr>
        <w:t>АО «Р-Фарм», Россия</w:t>
      </w:r>
      <w:r w:rsidR="00F34E8D">
        <w:rPr>
          <w:color w:val="000000" w:themeColor="text1"/>
        </w:rPr>
        <w:t>) является воспроизведенным препаратом по отношении к оригинальному препарату Исентерсс</w:t>
      </w:r>
      <w:r w:rsidR="00F34E8D">
        <w:rPr>
          <w:color w:val="000000" w:themeColor="text1"/>
          <w:vertAlign w:val="superscript"/>
        </w:rPr>
        <w:t>®</w:t>
      </w:r>
      <w:r w:rsidR="00F34E8D">
        <w:rPr>
          <w:color w:val="000000" w:themeColor="text1"/>
        </w:rPr>
        <w:t xml:space="preserve">. </w:t>
      </w:r>
      <w:r w:rsidR="008E06CA">
        <w:rPr>
          <w:color w:val="000000" w:themeColor="text1"/>
        </w:rPr>
        <w:t>Он</w:t>
      </w:r>
      <w:r w:rsidR="00F34E8D">
        <w:rPr>
          <w:color w:val="000000" w:themeColor="text1"/>
        </w:rPr>
        <w:t xml:space="preserve"> полностью соответствует по качественному и количественному составу действующих и вспомогательных веществ, лекарственной форме и дозировке препарату Исентресс</w:t>
      </w:r>
      <w:r w:rsidR="00F34E8D">
        <w:rPr>
          <w:color w:val="000000" w:themeColor="text1"/>
          <w:vertAlign w:val="superscript"/>
        </w:rPr>
        <w:t>®</w:t>
      </w:r>
      <w:r w:rsidR="008E06CA">
        <w:rPr>
          <w:color w:val="000000" w:themeColor="text1"/>
        </w:rPr>
        <w:t xml:space="preserve"> (владелец РУ - </w:t>
      </w:r>
      <w:r w:rsidR="008E06CA">
        <w:rPr>
          <w:lang w:eastAsia="ru-RU"/>
        </w:rPr>
        <w:t xml:space="preserve">Мерк Шарп и Доум Б.В., Нидерланды). Препарат </w:t>
      </w:r>
      <w:r w:rsidR="008E06CA">
        <w:rPr>
          <w:color w:val="000000" w:themeColor="text1"/>
          <w:lang w:val="en-US"/>
        </w:rPr>
        <w:t>DT</w:t>
      </w:r>
      <w:r w:rsidR="008E06CA" w:rsidRPr="00317044">
        <w:rPr>
          <w:color w:val="000000" w:themeColor="text1"/>
        </w:rPr>
        <w:t>-</w:t>
      </w:r>
      <w:r w:rsidR="008E06CA">
        <w:rPr>
          <w:color w:val="000000" w:themeColor="text1"/>
          <w:lang w:val="en-US"/>
        </w:rPr>
        <w:t>RLT</w:t>
      </w:r>
      <w:r w:rsidR="008E06CA" w:rsidRPr="00050CEF">
        <w:rPr>
          <w:color w:val="000000" w:themeColor="text1"/>
        </w:rPr>
        <w:t xml:space="preserve"> </w:t>
      </w:r>
      <w:r w:rsidR="008E06CA">
        <w:rPr>
          <w:color w:val="000000" w:themeColor="text1"/>
        </w:rPr>
        <w:t>продемонстрировал эквивалентность</w:t>
      </w:r>
      <w:r w:rsidR="008E06CA" w:rsidRPr="00050CEF">
        <w:rPr>
          <w:color w:val="000000" w:themeColor="text1"/>
        </w:rPr>
        <w:t xml:space="preserve"> референтному препарату </w:t>
      </w:r>
      <w:r w:rsidR="008E06CA">
        <w:rPr>
          <w:color w:val="000000" w:themeColor="text1"/>
        </w:rPr>
        <w:t>Исентресс</w:t>
      </w:r>
      <w:r w:rsidR="008E06CA">
        <w:rPr>
          <w:color w:val="000000"/>
          <w:vertAlign w:val="superscript"/>
        </w:rPr>
        <w:t>®</w:t>
      </w:r>
      <w:r w:rsidR="008E06CA" w:rsidRPr="00050CEF">
        <w:rPr>
          <w:color w:val="000000" w:themeColor="text1"/>
        </w:rPr>
        <w:t xml:space="preserve"> в </w:t>
      </w:r>
      <w:r w:rsidR="008E06CA">
        <w:rPr>
          <w:color w:val="000000" w:themeColor="text1"/>
        </w:rPr>
        <w:t>сравнительном тесте</w:t>
      </w:r>
      <w:r w:rsidR="008E06CA" w:rsidRPr="00050CEF">
        <w:rPr>
          <w:color w:val="000000" w:themeColor="text1"/>
        </w:rPr>
        <w:t xml:space="preserve"> кинетики растворения, </w:t>
      </w:r>
      <w:r w:rsidR="008E06CA">
        <w:rPr>
          <w:color w:val="000000" w:themeColor="text1"/>
        </w:rPr>
        <w:t>и</w:t>
      </w:r>
      <w:r w:rsidR="008E06CA" w:rsidRPr="00050CEF">
        <w:rPr>
          <w:color w:val="000000" w:themeColor="text1"/>
        </w:rPr>
        <w:t>, следовательно, на него можно экстраполировать литературные доклинические данные оригинального препарата</w:t>
      </w:r>
      <w:r w:rsidR="008E06CA">
        <w:rPr>
          <w:color w:val="000000" w:themeColor="text1"/>
        </w:rPr>
        <w:t xml:space="preserve"> Исентресс</w:t>
      </w:r>
      <w:r w:rsidR="008E06CA" w:rsidRPr="00050CEF">
        <w:rPr>
          <w:color w:val="000000" w:themeColor="text1"/>
          <w:vertAlign w:val="superscript"/>
        </w:rPr>
        <w:t>®</w:t>
      </w:r>
      <w:r w:rsidR="008E06CA" w:rsidRPr="00050CEF">
        <w:rPr>
          <w:color w:val="000000" w:themeColor="text1"/>
        </w:rPr>
        <w:t xml:space="preserve">, и рекомендовать препарат </w:t>
      </w:r>
      <w:r w:rsidR="008E06CA">
        <w:rPr>
          <w:color w:val="000000" w:themeColor="text1"/>
        </w:rPr>
        <w:t>Р-РАЛТЕГРАВИР</w:t>
      </w:r>
      <w:r w:rsidR="008E06CA" w:rsidRPr="00050CEF">
        <w:rPr>
          <w:color w:val="000000" w:themeColor="text1"/>
        </w:rPr>
        <w:t xml:space="preserve"> (</w:t>
      </w:r>
      <w:r w:rsidR="008E06CA">
        <w:rPr>
          <w:color w:val="000000" w:themeColor="text1"/>
          <w:lang w:val="en-US"/>
        </w:rPr>
        <w:t>DT</w:t>
      </w:r>
      <w:r w:rsidR="008E06CA" w:rsidRPr="00317044">
        <w:rPr>
          <w:color w:val="000000" w:themeColor="text1"/>
        </w:rPr>
        <w:t>-</w:t>
      </w:r>
      <w:r w:rsidR="008E06CA">
        <w:rPr>
          <w:color w:val="000000" w:themeColor="text1"/>
          <w:lang w:val="en-US"/>
        </w:rPr>
        <w:t>RLT</w:t>
      </w:r>
      <w:r w:rsidR="008E06CA" w:rsidRPr="00050CEF">
        <w:rPr>
          <w:color w:val="000000" w:themeColor="text1"/>
        </w:rPr>
        <w:t xml:space="preserve">) для клинического исследования биоэквивалентности </w:t>
      </w:r>
      <w:r w:rsidR="008E06CA">
        <w:rPr>
          <w:color w:val="000000" w:themeColor="text1"/>
        </w:rPr>
        <w:t>у здоровых добровольцев</w:t>
      </w:r>
      <w:r w:rsidR="008E06CA" w:rsidRPr="00050CEF">
        <w:rPr>
          <w:color w:val="000000" w:themeColor="text1"/>
        </w:rPr>
        <w:t xml:space="preserve">. </w:t>
      </w:r>
    </w:p>
    <w:p w14:paraId="5787D182" w14:textId="1A56813B" w:rsidR="00F34E8D" w:rsidRDefault="00F34E8D" w:rsidP="008E06CA">
      <w:pPr>
        <w:spacing w:after="0" w:line="240" w:lineRule="auto"/>
        <w:ind w:firstLine="709"/>
        <w:rPr>
          <w:color w:val="000000" w:themeColor="text1"/>
        </w:rPr>
      </w:pPr>
      <w:r>
        <w:rPr>
          <w:color w:val="000000" w:themeColor="text1"/>
        </w:rPr>
        <w:t xml:space="preserve">. </w:t>
      </w:r>
    </w:p>
    <w:p w14:paraId="3944F3B8" w14:textId="77777777" w:rsidR="00E30437" w:rsidRPr="00B84954" w:rsidRDefault="00E30437" w:rsidP="009879C1">
      <w:pPr>
        <w:pStyle w:val="2"/>
        <w:spacing w:line="240" w:lineRule="auto"/>
        <w:rPr>
          <w:szCs w:val="24"/>
        </w:rPr>
      </w:pPr>
      <w:bookmarkStart w:id="275" w:name="_Toc110874899"/>
      <w:bookmarkStart w:id="276" w:name="_Toc111076587"/>
      <w:bookmarkStart w:id="277" w:name="_Toc111477148"/>
      <w:r w:rsidRPr="00B84954">
        <w:rPr>
          <w:szCs w:val="24"/>
        </w:rPr>
        <w:t>5.2</w:t>
      </w:r>
      <w:r w:rsidR="00484630" w:rsidRPr="00B84954">
        <w:rPr>
          <w:szCs w:val="24"/>
        </w:rPr>
        <w:t>.</w:t>
      </w:r>
      <w:r w:rsidRPr="00B84954">
        <w:rPr>
          <w:szCs w:val="24"/>
        </w:rPr>
        <w:t xml:space="preserve"> </w:t>
      </w:r>
      <w:r w:rsidR="00484630" w:rsidRPr="00B84954">
        <w:rPr>
          <w:szCs w:val="24"/>
        </w:rPr>
        <w:t>Обсуждение данных клинических исследований</w:t>
      </w:r>
      <w:bookmarkEnd w:id="275"/>
      <w:bookmarkEnd w:id="276"/>
      <w:bookmarkEnd w:id="277"/>
    </w:p>
    <w:p w14:paraId="2A2FBA52" w14:textId="53C518D3" w:rsidR="00577E03" w:rsidRPr="00551868" w:rsidRDefault="00577E03" w:rsidP="00577E03">
      <w:pPr>
        <w:spacing w:after="0" w:line="240" w:lineRule="auto"/>
        <w:ind w:firstLine="709"/>
        <w:rPr>
          <w:rFonts w:eastAsiaTheme="minorEastAsia"/>
          <w:color w:val="000000" w:themeColor="text1"/>
          <w:lang w:eastAsia="ru-RU"/>
        </w:rPr>
      </w:pPr>
      <w:r w:rsidRPr="004E49A4">
        <w:rPr>
          <w:rFonts w:eastAsia="Calibri"/>
          <w:color w:val="000000" w:themeColor="text1"/>
        </w:rPr>
        <w:t xml:space="preserve">Так как препарат </w:t>
      </w:r>
      <w:r>
        <w:rPr>
          <w:color w:val="000000" w:themeColor="text1"/>
          <w:lang w:val="en-US"/>
        </w:rPr>
        <w:t>DT</w:t>
      </w:r>
      <w:r w:rsidRPr="00317044">
        <w:rPr>
          <w:color w:val="000000" w:themeColor="text1"/>
        </w:rPr>
        <w:t>-</w:t>
      </w:r>
      <w:r>
        <w:rPr>
          <w:color w:val="000000" w:themeColor="text1"/>
          <w:lang w:val="en-US"/>
        </w:rPr>
        <w:t>RLT</w:t>
      </w:r>
      <w:r w:rsidRPr="004E49A4">
        <w:rPr>
          <w:color w:val="000000" w:themeColor="text1"/>
        </w:rPr>
        <w:t xml:space="preserve">, разработанный </w:t>
      </w:r>
      <w:r>
        <w:rPr>
          <w:rFonts w:eastAsia="Calibri"/>
          <w:color w:val="000000" w:themeColor="text1"/>
        </w:rPr>
        <w:t>АО «Р-Фарм»</w:t>
      </w:r>
      <w:r w:rsidRPr="004E49A4">
        <w:rPr>
          <w:rFonts w:eastAsia="Calibri"/>
          <w:color w:val="000000" w:themeColor="text1"/>
        </w:rPr>
        <w:t xml:space="preserve">, представляет собой воспроизведенный препарат </w:t>
      </w:r>
      <w:r>
        <w:rPr>
          <w:rFonts w:eastAsia="Calibri"/>
          <w:color w:val="000000" w:themeColor="text1"/>
        </w:rPr>
        <w:t>ралтегравира</w:t>
      </w:r>
      <w:r w:rsidRPr="004E49A4">
        <w:rPr>
          <w:rFonts w:eastAsia="Calibri"/>
          <w:color w:val="000000" w:themeColor="text1"/>
        </w:rPr>
        <w:t xml:space="preserve">, ожидается, что его свойства будут идентичны свойствам оригинального препарата </w:t>
      </w:r>
      <w:r>
        <w:rPr>
          <w:rFonts w:eastAsia="Calibri"/>
          <w:color w:val="000000" w:themeColor="text1"/>
        </w:rPr>
        <w:t>Исентресс</w:t>
      </w:r>
      <w:r w:rsidRPr="004E49A4">
        <w:rPr>
          <w:rFonts w:eastAsia="Calibri"/>
          <w:color w:val="000000" w:themeColor="text1"/>
          <w:vertAlign w:val="superscript"/>
        </w:rPr>
        <w:t>®</w:t>
      </w:r>
      <w:r w:rsidRPr="004E49A4">
        <w:rPr>
          <w:rFonts w:eastAsia="Calibri"/>
          <w:color w:val="000000" w:themeColor="text1"/>
        </w:rPr>
        <w:t xml:space="preserve">, </w:t>
      </w:r>
      <w:r w:rsidRPr="004E49A4">
        <w:rPr>
          <w:color w:val="000000" w:themeColor="text1"/>
        </w:rPr>
        <w:t>таблетки, покрытые пленочной оболочкой</w:t>
      </w:r>
      <w:r w:rsidRPr="004E49A4">
        <w:rPr>
          <w:rFonts w:eastAsia="Calibri"/>
          <w:color w:val="000000" w:themeColor="text1"/>
        </w:rPr>
        <w:t xml:space="preserve"> (</w:t>
      </w:r>
      <w:r>
        <w:rPr>
          <w:lang w:eastAsia="ru-RU"/>
        </w:rPr>
        <w:t>Мерк Шарп и Доум Б.В., Нидерланды</w:t>
      </w:r>
      <w:r w:rsidRPr="004E49A4">
        <w:rPr>
          <w:rFonts w:eastAsia="Calibri"/>
          <w:color w:val="000000" w:themeColor="text1"/>
        </w:rPr>
        <w:t xml:space="preserve">). В связи с этим ниже приводятся данные об эффектах </w:t>
      </w:r>
      <w:r>
        <w:rPr>
          <w:rFonts w:eastAsia="Calibri"/>
          <w:color w:val="000000" w:themeColor="text1"/>
        </w:rPr>
        <w:t>ралтегравира</w:t>
      </w:r>
      <w:r w:rsidRPr="004E49A4">
        <w:rPr>
          <w:rFonts w:eastAsia="Calibri"/>
          <w:color w:val="000000" w:themeColor="text1"/>
        </w:rPr>
        <w:t xml:space="preserve"> у человека, полученные в исследованиях препарата </w:t>
      </w:r>
      <w:r>
        <w:rPr>
          <w:rFonts w:eastAsia="Calibri"/>
          <w:color w:val="000000" w:themeColor="text1"/>
        </w:rPr>
        <w:t>Исентресс</w:t>
      </w:r>
      <w:r w:rsidRPr="004E49A4">
        <w:rPr>
          <w:bCs/>
          <w:color w:val="000000" w:themeColor="text1"/>
          <w:vertAlign w:val="superscript"/>
        </w:rPr>
        <w:t>®</w:t>
      </w:r>
      <w:r w:rsidRPr="004E49A4">
        <w:rPr>
          <w:rFonts w:eastAsia="Calibri"/>
          <w:color w:val="000000" w:themeColor="text1"/>
        </w:rPr>
        <w:t>.</w:t>
      </w:r>
      <w:r w:rsidRPr="004E49A4">
        <w:rPr>
          <w:rFonts w:eastAsiaTheme="minorEastAsia"/>
          <w:color w:val="000000" w:themeColor="text1"/>
          <w:lang w:eastAsia="ru-RU"/>
        </w:rPr>
        <w:t xml:space="preserve"> </w:t>
      </w:r>
    </w:p>
    <w:p w14:paraId="2546A4A0" w14:textId="2C3C8E66" w:rsidR="0051771B" w:rsidRPr="00B84954" w:rsidRDefault="00462808" w:rsidP="009879C1">
      <w:pPr>
        <w:spacing w:after="0" w:line="240" w:lineRule="auto"/>
        <w:ind w:firstLine="709"/>
        <w:rPr>
          <w:rFonts w:eastAsia="Calibri"/>
          <w:lang w:eastAsia="en-US"/>
        </w:rPr>
      </w:pPr>
      <w:r w:rsidRPr="00B84954">
        <w:rPr>
          <w:rFonts w:eastAsia="Calibri"/>
          <w:lang w:eastAsia="en-US"/>
        </w:rPr>
        <w:t>Ралтегравир</w:t>
      </w:r>
      <w:r w:rsidR="0051771B" w:rsidRPr="00B84954">
        <w:rPr>
          <w:rFonts w:eastAsia="Calibri"/>
          <w:lang w:eastAsia="en-US"/>
        </w:rPr>
        <w:t xml:space="preserve"> — представитель ингибиторов </w:t>
      </w:r>
      <w:r w:rsidRPr="00B84954">
        <w:rPr>
          <w:rFonts w:eastAsia="Calibri"/>
          <w:lang w:eastAsia="en-US"/>
        </w:rPr>
        <w:t>интегразы ВИЧ-1</w:t>
      </w:r>
      <w:r w:rsidR="0051771B" w:rsidRPr="00B84954">
        <w:rPr>
          <w:rFonts w:eastAsia="Calibri"/>
          <w:lang w:eastAsia="en-US"/>
        </w:rPr>
        <w:t xml:space="preserve">, который способен подавлять </w:t>
      </w:r>
      <w:r w:rsidRPr="00B84954">
        <w:rPr>
          <w:rFonts w:eastAsia="Calibri"/>
          <w:lang w:eastAsia="en-US"/>
        </w:rPr>
        <w:t>размножение вируса и распространение вирусной инфекции на ранних этапах жизненного цикла ВИЧ-1</w:t>
      </w:r>
      <w:r w:rsidR="0051771B" w:rsidRPr="00B84954">
        <w:rPr>
          <w:rFonts w:eastAsia="Calibri"/>
          <w:lang w:eastAsia="en-US"/>
        </w:rPr>
        <w:t xml:space="preserve">. </w:t>
      </w:r>
      <w:r w:rsidRPr="00B84954">
        <w:rPr>
          <w:rFonts w:eastAsia="Calibri"/>
          <w:lang w:eastAsia="en-US"/>
        </w:rPr>
        <w:t>Ралтегравир</w:t>
      </w:r>
      <w:r w:rsidR="0051771B" w:rsidRPr="00B84954">
        <w:rPr>
          <w:rFonts w:eastAsia="Calibri"/>
          <w:lang w:eastAsia="en-US"/>
        </w:rPr>
        <w:t xml:space="preserve"> является препаратом прямого действия (ППД), то есть оказывает влияние непосредственно на жизненный цикл вируса, подавляя процесс его репликации. </w:t>
      </w:r>
      <w:r w:rsidRPr="00B84954">
        <w:rPr>
          <w:rFonts w:eastAsia="Calibri"/>
          <w:lang w:eastAsia="en-US"/>
        </w:rPr>
        <w:t>Ралтегравир</w:t>
      </w:r>
      <w:r w:rsidR="0051771B" w:rsidRPr="00B84954">
        <w:rPr>
          <w:rFonts w:eastAsia="Calibri"/>
          <w:lang w:eastAsia="en-US"/>
        </w:rPr>
        <w:t xml:space="preserve"> применяется для лечения </w:t>
      </w:r>
      <w:r w:rsidRPr="00B84954">
        <w:rPr>
          <w:rFonts w:eastAsia="Calibri"/>
          <w:lang w:eastAsia="en-US"/>
        </w:rPr>
        <w:t>ВИЧ-инфекции</w:t>
      </w:r>
      <w:r w:rsidR="0051771B" w:rsidRPr="00B84954">
        <w:rPr>
          <w:rFonts w:eastAsia="Calibri"/>
          <w:lang w:eastAsia="en-US"/>
        </w:rPr>
        <w:t xml:space="preserve"> в качестве компонента комбинированной схемы противовирусной терапии у взрослых пациентов, подавляя репликацию </w:t>
      </w:r>
      <w:r w:rsidRPr="00B84954">
        <w:rPr>
          <w:rFonts w:eastAsia="Calibri"/>
          <w:lang w:eastAsia="en-US"/>
        </w:rPr>
        <w:t>ВИЧ-1</w:t>
      </w:r>
      <w:r w:rsidR="0051771B" w:rsidRPr="00B84954">
        <w:rPr>
          <w:rFonts w:eastAsia="Calibri"/>
          <w:lang w:eastAsia="en-US"/>
        </w:rPr>
        <w:t xml:space="preserve">. В настоящее время </w:t>
      </w:r>
      <w:r w:rsidRPr="00B84954">
        <w:rPr>
          <w:rFonts w:eastAsia="Calibri"/>
          <w:lang w:eastAsia="en-US"/>
        </w:rPr>
        <w:t>ралтегравир</w:t>
      </w:r>
      <w:r w:rsidR="0051771B" w:rsidRPr="00B84954">
        <w:rPr>
          <w:rFonts w:eastAsia="Calibri"/>
          <w:lang w:eastAsia="en-US"/>
        </w:rPr>
        <w:t xml:space="preserve"> в сочетании с </w:t>
      </w:r>
      <w:r w:rsidRPr="00B84954">
        <w:rPr>
          <w:rFonts w:eastAsia="Calibri"/>
          <w:lang w:eastAsia="en-US"/>
        </w:rPr>
        <w:t>НИОТ</w:t>
      </w:r>
      <w:r w:rsidR="0051771B" w:rsidRPr="00B84954">
        <w:rPr>
          <w:rFonts w:eastAsia="Calibri"/>
          <w:lang w:eastAsia="en-US"/>
        </w:rPr>
        <w:t xml:space="preserve"> входит в состав основных рекомендуемых схем в соответствии с европейскими и американскими протоколами лечения </w:t>
      </w:r>
      <w:r w:rsidRPr="00B84954">
        <w:rPr>
          <w:rFonts w:eastAsia="Calibri"/>
          <w:lang w:eastAsia="en-US"/>
        </w:rPr>
        <w:t>ВИЧ-1</w:t>
      </w:r>
      <w:r w:rsidR="0051771B" w:rsidRPr="00B84954">
        <w:rPr>
          <w:rFonts w:eastAsia="Calibri"/>
          <w:lang w:eastAsia="en-US"/>
        </w:rPr>
        <w:t xml:space="preserve">, а также протоколами ВОЗ. </w:t>
      </w:r>
    </w:p>
    <w:p w14:paraId="6F2A201A" w14:textId="4AC72F26" w:rsidR="00CA1EFE" w:rsidRPr="00B84954" w:rsidRDefault="004C7FE6" w:rsidP="004C7FE6">
      <w:pPr>
        <w:spacing w:after="0" w:line="240" w:lineRule="auto"/>
        <w:ind w:firstLine="709"/>
        <w:rPr>
          <w:rFonts w:eastAsia="Calibri"/>
          <w:lang w:eastAsia="en-US"/>
        </w:rPr>
      </w:pPr>
      <w:r w:rsidRPr="00C80958">
        <w:rPr>
          <w:rFonts w:eastAsia="Calibri"/>
          <w:lang w:eastAsia="en-US"/>
        </w:rPr>
        <w:t xml:space="preserve">Доказательства эффективности ралтегравира </w:t>
      </w:r>
      <w:r w:rsidRPr="002447F0">
        <w:t>у</w:t>
      </w:r>
      <w:r w:rsidRPr="00C80958">
        <w:rPr>
          <w:rFonts w:eastAsia="Calibri"/>
          <w:lang w:eastAsia="en-US"/>
        </w:rPr>
        <w:t xml:space="preserve"> взрослых ВИЧ-1</w:t>
      </w:r>
      <w:r>
        <w:rPr>
          <w:rFonts w:eastAsia="Calibri"/>
          <w:lang w:eastAsia="en-US"/>
        </w:rPr>
        <w:t xml:space="preserve"> </w:t>
      </w:r>
      <w:r w:rsidRPr="00C80958">
        <w:rPr>
          <w:rFonts w:eastAsia="Calibri"/>
          <w:lang w:eastAsia="en-US"/>
        </w:rPr>
        <w:t xml:space="preserve">инфицированных пациентов, ранее получавших </w:t>
      </w:r>
      <w:r w:rsidRPr="00B84954">
        <w:rPr>
          <w:rFonts w:eastAsia="Calibri"/>
          <w:lang w:eastAsia="en-US"/>
        </w:rPr>
        <w:t>АРТ</w:t>
      </w:r>
      <w:r>
        <w:rPr>
          <w:rFonts w:eastAsia="Calibri"/>
          <w:lang w:eastAsia="en-US"/>
        </w:rPr>
        <w:t>,</w:t>
      </w:r>
      <w:r w:rsidRPr="002447F0">
        <w:t xml:space="preserve"> </w:t>
      </w:r>
      <w:r w:rsidRPr="00C80958">
        <w:rPr>
          <w:rFonts w:eastAsia="Calibri"/>
          <w:lang w:eastAsia="en-US"/>
        </w:rPr>
        <w:t xml:space="preserve">основаны </w:t>
      </w:r>
      <w:r w:rsidRPr="002447F0">
        <w:t>на анализе данных</w:t>
      </w:r>
      <w:r>
        <w:t xml:space="preserve"> за </w:t>
      </w:r>
      <w:r w:rsidRPr="002447F0">
        <w:t>96</w:t>
      </w:r>
      <w:r>
        <w:t xml:space="preserve"> </w:t>
      </w:r>
      <w:r w:rsidRPr="002447F0">
        <w:t>недел</w:t>
      </w:r>
      <w:r>
        <w:t xml:space="preserve">ь </w:t>
      </w:r>
      <w:r w:rsidRPr="002447F0">
        <w:t xml:space="preserve">двух рандомизированных </w:t>
      </w:r>
      <w:r>
        <w:t xml:space="preserve">двойных слепых </w:t>
      </w:r>
      <w:r w:rsidRPr="00C80958">
        <w:rPr>
          <w:rFonts w:eastAsia="Calibri"/>
          <w:lang w:eastAsia="en-US"/>
        </w:rPr>
        <w:t>плацебо-контролируемых</w:t>
      </w:r>
      <w:r>
        <w:t xml:space="preserve"> исследований </w:t>
      </w:r>
      <w:r w:rsidRPr="00C80958">
        <w:rPr>
          <w:rFonts w:eastAsia="Calibri"/>
          <w:lang w:eastAsia="en-US"/>
        </w:rPr>
        <w:t>(BENCHMRK 1 и BENCHMRK 2, протоколы 018 и 019)</w:t>
      </w:r>
      <w:r w:rsidRPr="002447F0">
        <w:t>. Эффективность</w:t>
      </w:r>
      <w:r>
        <w:t xml:space="preserve"> </w:t>
      </w:r>
      <w:r w:rsidRPr="00C80958">
        <w:rPr>
          <w:rFonts w:eastAsia="Calibri"/>
          <w:lang w:eastAsia="en-US"/>
        </w:rPr>
        <w:t>ралтегравира</w:t>
      </w:r>
      <w:r w:rsidRPr="00CE7AEB">
        <w:rPr>
          <w:rFonts w:eastAsia="Calibri"/>
          <w:lang w:eastAsia="en-US"/>
        </w:rPr>
        <w:t xml:space="preserve"> </w:t>
      </w:r>
      <w:r w:rsidRPr="00C80958">
        <w:rPr>
          <w:rFonts w:eastAsia="Calibri"/>
          <w:lang w:eastAsia="en-US"/>
        </w:rPr>
        <w:t>у взрослых ВИЧ-1</w:t>
      </w:r>
      <w:r>
        <w:rPr>
          <w:rFonts w:eastAsia="Calibri"/>
          <w:lang w:eastAsia="en-US"/>
        </w:rPr>
        <w:t xml:space="preserve"> </w:t>
      </w:r>
      <w:r w:rsidRPr="00C80958">
        <w:rPr>
          <w:rFonts w:eastAsia="Calibri"/>
          <w:lang w:eastAsia="en-US"/>
        </w:rPr>
        <w:t>инфицированных пациентов</w:t>
      </w:r>
      <w:r>
        <w:rPr>
          <w:rFonts w:eastAsia="Calibri"/>
          <w:lang w:eastAsia="en-US"/>
        </w:rPr>
        <w:t>,</w:t>
      </w:r>
      <w:r w:rsidRPr="00CE7AEB">
        <w:rPr>
          <w:rFonts w:eastAsia="Calibri"/>
          <w:lang w:eastAsia="en-US"/>
        </w:rPr>
        <w:t xml:space="preserve"> </w:t>
      </w:r>
      <w:r w:rsidRPr="00C80958">
        <w:rPr>
          <w:rFonts w:eastAsia="Calibri"/>
          <w:lang w:eastAsia="en-US"/>
        </w:rPr>
        <w:t xml:space="preserve">ранее не получавших </w:t>
      </w:r>
      <w:r w:rsidRPr="00B84954">
        <w:rPr>
          <w:rFonts w:eastAsia="Calibri"/>
          <w:lang w:eastAsia="en-US"/>
        </w:rPr>
        <w:t>АРТ</w:t>
      </w:r>
      <w:r>
        <w:rPr>
          <w:rFonts w:eastAsia="Calibri"/>
          <w:lang w:eastAsia="en-US"/>
        </w:rPr>
        <w:t>, была основана</w:t>
      </w:r>
      <w:r w:rsidRPr="00B84954" w:rsidDel="0056033C">
        <w:rPr>
          <w:rFonts w:eastAsia="Calibri"/>
          <w:lang w:eastAsia="en-US"/>
        </w:rPr>
        <w:t xml:space="preserve"> </w:t>
      </w:r>
      <w:r w:rsidR="00551868">
        <w:rPr>
          <w:rFonts w:eastAsia="Calibri"/>
          <w:lang w:eastAsia="en-US"/>
        </w:rPr>
        <w:t xml:space="preserve">на </w:t>
      </w:r>
      <w:r w:rsidR="00551868" w:rsidRPr="00717075">
        <w:t>анализе</w:t>
      </w:r>
      <w:r w:rsidRPr="002447F0">
        <w:t xml:space="preserve"> данных</w:t>
      </w:r>
      <w:r>
        <w:t xml:space="preserve"> за</w:t>
      </w:r>
      <w:r w:rsidRPr="00C80958">
        <w:rPr>
          <w:rFonts w:eastAsia="Calibri"/>
          <w:lang w:eastAsia="en-US"/>
        </w:rPr>
        <w:t xml:space="preserve"> 240</w:t>
      </w:r>
      <w:r>
        <w:rPr>
          <w:rFonts w:eastAsia="Calibri"/>
          <w:lang w:eastAsia="en-US"/>
        </w:rPr>
        <w:t xml:space="preserve"> </w:t>
      </w:r>
      <w:r w:rsidRPr="00C80958">
        <w:rPr>
          <w:rFonts w:eastAsia="Calibri"/>
          <w:lang w:eastAsia="en-US"/>
        </w:rPr>
        <w:t>недель рандомизированного двойного слепого исследования с активным контролем (STARTMRK, протокол 021)</w:t>
      </w:r>
      <w:r>
        <w:rPr>
          <w:rFonts w:eastAsia="Calibri"/>
          <w:lang w:eastAsia="en-US"/>
        </w:rPr>
        <w:t>.</w:t>
      </w:r>
      <w:r w:rsidR="00CA1EFE" w:rsidRPr="00B84954">
        <w:rPr>
          <w:rFonts w:eastAsia="Calibri"/>
          <w:lang w:eastAsia="en-US"/>
        </w:rPr>
        <w:t xml:space="preserve"> В исследования были включены пациенты с ко</w:t>
      </w:r>
      <w:r w:rsidR="00E93F26">
        <w:rPr>
          <w:rFonts w:eastAsia="Calibri"/>
          <w:lang w:eastAsia="en-US"/>
        </w:rPr>
        <w:t>-</w:t>
      </w:r>
      <w:r w:rsidR="00CA1EFE" w:rsidRPr="00B84954">
        <w:rPr>
          <w:rFonts w:eastAsia="Calibri"/>
          <w:lang w:eastAsia="en-US"/>
        </w:rPr>
        <w:t>инфекцией ВГВ и/или ВГС. В большинстве исследований, участники принимали 800 мг ралтегравира (таблетки, 400 мг, 2 раза в сутки), и только в исследовании</w:t>
      </w:r>
      <w:r w:rsidR="00CA1EFE" w:rsidRPr="00B84954">
        <w:rPr>
          <w:rFonts w:eastAsia="Calibri"/>
          <w:bCs/>
          <w:iCs/>
          <w:lang w:eastAsia="en-US"/>
        </w:rPr>
        <w:t xml:space="preserve"> </w:t>
      </w:r>
      <w:r w:rsidR="00CA1EFE" w:rsidRPr="00B84954">
        <w:rPr>
          <w:rFonts w:eastAsia="Calibri"/>
          <w:bCs/>
          <w:iCs/>
          <w:lang w:val="en-US" w:eastAsia="en-US"/>
        </w:rPr>
        <w:t>ONCEMARK</w:t>
      </w:r>
      <w:r w:rsidR="00CA1EFE" w:rsidRPr="00B84954">
        <w:rPr>
          <w:rFonts w:eastAsia="Calibri"/>
          <w:bCs/>
          <w:iCs/>
          <w:lang w:eastAsia="en-US"/>
        </w:rPr>
        <w:t xml:space="preserve"> использовался реформулированный препарат ралтегравира 1200 мг (2 таблетки по 600 мг раз в сутки) для сравнения его эффективности с общепринятой схемой.</w:t>
      </w:r>
      <w:r w:rsidR="00CA1EFE" w:rsidRPr="00B84954">
        <w:rPr>
          <w:rFonts w:eastAsia="Calibri"/>
          <w:lang w:eastAsia="en-US"/>
        </w:rPr>
        <w:t xml:space="preserve"> Продолжительность лечения в каждом исследовании была фиксированная и не зависела от уровня РНК ВИЧ-1 у пациентов (без алгоритма модификации в зависимости от ответа).</w:t>
      </w:r>
    </w:p>
    <w:p w14:paraId="3E1E7A55" w14:textId="77777777" w:rsidR="00CA1EFE" w:rsidRPr="00B84954" w:rsidRDefault="00CA1EFE" w:rsidP="00CA1EFE">
      <w:pPr>
        <w:spacing w:after="0" w:line="240" w:lineRule="auto"/>
        <w:ind w:firstLine="709"/>
        <w:rPr>
          <w:rFonts w:eastAsia="Calibri"/>
          <w:lang w:eastAsia="en-US"/>
        </w:rPr>
      </w:pPr>
      <w:r w:rsidRPr="00B84954">
        <w:rPr>
          <w:rFonts w:eastAsia="Calibri"/>
          <w:lang w:eastAsia="en-US"/>
        </w:rPr>
        <w:t xml:space="preserve">Устойчивый вирусологический ответ (УВО), определяемый как концентрация РНК ВИЧ-1 ниже предела количественного определения через 48 недель после завершения терапии, являлся первичной конечной точкой в исследованиях и определял успешность проведенной терапии. </w:t>
      </w:r>
    </w:p>
    <w:p w14:paraId="03417D44" w14:textId="266B555D" w:rsidR="0051771B" w:rsidRPr="00B84954" w:rsidRDefault="0051771B" w:rsidP="009879C1">
      <w:pPr>
        <w:spacing w:after="0" w:line="240" w:lineRule="auto"/>
        <w:ind w:firstLine="709"/>
        <w:rPr>
          <w:rFonts w:eastAsia="Calibri"/>
        </w:rPr>
      </w:pPr>
      <w:r w:rsidRPr="00B84954">
        <w:rPr>
          <w:rFonts w:eastAsia="Calibri"/>
        </w:rPr>
        <w:t>На основан</w:t>
      </w:r>
      <w:r w:rsidR="00BD037D" w:rsidRPr="00B84954">
        <w:rPr>
          <w:rFonts w:eastAsia="Calibri"/>
        </w:rPr>
        <w:t>и</w:t>
      </w:r>
      <w:r w:rsidRPr="00B84954">
        <w:rPr>
          <w:rFonts w:eastAsia="Calibri"/>
        </w:rPr>
        <w:t xml:space="preserve">и результатов исследований разработаны схемы </w:t>
      </w:r>
      <w:r w:rsidR="00BD037D" w:rsidRPr="00B84954">
        <w:rPr>
          <w:rFonts w:eastAsia="Calibri"/>
        </w:rPr>
        <w:t xml:space="preserve">комбинированной терапии </w:t>
      </w:r>
      <w:r w:rsidR="00CA1EFE" w:rsidRPr="00B84954">
        <w:rPr>
          <w:rFonts w:eastAsia="Calibri"/>
        </w:rPr>
        <w:t>ВИЧ-1</w:t>
      </w:r>
      <w:r w:rsidR="00BD037D" w:rsidRPr="00B84954">
        <w:rPr>
          <w:rFonts w:eastAsia="Calibri"/>
        </w:rPr>
        <w:t xml:space="preserve">, включающие </w:t>
      </w:r>
      <w:r w:rsidR="00CA1EFE" w:rsidRPr="00B84954">
        <w:rPr>
          <w:rFonts w:eastAsia="Calibri"/>
        </w:rPr>
        <w:t>ралтегравир</w:t>
      </w:r>
      <w:r w:rsidR="00BD037D" w:rsidRPr="00B84954">
        <w:rPr>
          <w:rFonts w:eastAsia="Calibri"/>
        </w:rPr>
        <w:t xml:space="preserve">. Эффективность предложенных схем в зависимости от предшествующей терапии, колеблется от </w:t>
      </w:r>
      <w:r w:rsidR="00492614" w:rsidRPr="00B84954">
        <w:rPr>
          <w:rFonts w:eastAsia="Calibri"/>
        </w:rPr>
        <w:t xml:space="preserve">60 </w:t>
      </w:r>
      <w:r w:rsidR="00BD037D" w:rsidRPr="00B84954">
        <w:rPr>
          <w:rFonts w:eastAsia="Calibri"/>
        </w:rPr>
        <w:t xml:space="preserve">% (ранее леченные пациенты с </w:t>
      </w:r>
      <w:r w:rsidR="00492614" w:rsidRPr="00B84954">
        <w:rPr>
          <w:rFonts w:eastAsia="Calibri"/>
        </w:rPr>
        <w:t>устойчивостью вирусного изолята к препаратам АРТ трех классов</w:t>
      </w:r>
      <w:r w:rsidR="00BD037D" w:rsidRPr="00B84954">
        <w:rPr>
          <w:rFonts w:eastAsia="Calibri"/>
        </w:rPr>
        <w:t>) до 9</w:t>
      </w:r>
      <w:r w:rsidR="00492614" w:rsidRPr="00B84954">
        <w:rPr>
          <w:rFonts w:eastAsia="Calibri"/>
        </w:rPr>
        <w:t>1.6</w:t>
      </w:r>
      <w:r w:rsidR="00BD037D" w:rsidRPr="00B84954">
        <w:rPr>
          <w:rFonts w:eastAsia="Calibri"/>
        </w:rPr>
        <w:t>% (наивные пациенты)</w:t>
      </w:r>
      <w:r w:rsidR="00492614" w:rsidRPr="00B84954">
        <w:rPr>
          <w:rFonts w:eastAsia="Calibri"/>
        </w:rPr>
        <w:t>.</w:t>
      </w:r>
      <w:r w:rsidR="00BD037D" w:rsidRPr="00B84954">
        <w:rPr>
          <w:rFonts w:eastAsia="Calibri"/>
        </w:rPr>
        <w:t xml:space="preserve"> </w:t>
      </w:r>
      <w:r w:rsidR="00492614" w:rsidRPr="00B84954">
        <w:rPr>
          <w:rFonts w:eastAsia="Calibri"/>
        </w:rPr>
        <w:t>Для пациентов с сопутствующими инфекциями ВГВ и/или ВГС эффективность терапии была сравнимой с таковой у пациентов без ко</w:t>
      </w:r>
      <w:r w:rsidR="00E93F26">
        <w:rPr>
          <w:rFonts w:eastAsia="Calibri"/>
        </w:rPr>
        <w:t>-</w:t>
      </w:r>
      <w:r w:rsidR="00492614" w:rsidRPr="00B84954">
        <w:rPr>
          <w:rFonts w:eastAsia="Calibri"/>
        </w:rPr>
        <w:t xml:space="preserve">инфекции. В ряде исследований проводилась оценка эффективности через 96 недель после завершения терапии. </w:t>
      </w:r>
      <w:r w:rsidR="003629B4" w:rsidRPr="00B84954">
        <w:rPr>
          <w:rFonts w:eastAsia="Calibri"/>
          <w:lang w:eastAsia="en-US"/>
        </w:rPr>
        <w:t>Процент пациентов, ранее получавших АРТ, с РНК ВИЧ-1&lt;50 копий/мл в группе ралтегравира</w:t>
      </w:r>
      <w:r w:rsidR="0015097A" w:rsidRPr="00B84954">
        <w:rPr>
          <w:rFonts w:eastAsia="Calibri"/>
          <w:lang w:eastAsia="en-US"/>
        </w:rPr>
        <w:t>+ОФТ</w:t>
      </w:r>
      <w:r w:rsidR="003629B4" w:rsidRPr="00B84954">
        <w:rPr>
          <w:rFonts w:eastAsia="Calibri"/>
          <w:lang w:eastAsia="en-US"/>
        </w:rPr>
        <w:t xml:space="preserve"> составил 57% (в сравнении с 30% </w:t>
      </w:r>
      <w:r w:rsidR="0015097A" w:rsidRPr="00B84954">
        <w:rPr>
          <w:rFonts w:eastAsia="Calibri"/>
          <w:lang w:eastAsia="en-US"/>
        </w:rPr>
        <w:t>для группы ОФТ)</w:t>
      </w:r>
      <w:r w:rsidR="003629B4" w:rsidRPr="00B84954">
        <w:rPr>
          <w:rFonts w:eastAsia="Calibri"/>
          <w:lang w:eastAsia="en-US"/>
        </w:rPr>
        <w:t xml:space="preserve">, а процент наивных пациентов с РНК ВИЧ-1&lt;40 копий/мл </w:t>
      </w:r>
      <w:r w:rsidR="0015097A" w:rsidRPr="00B84954">
        <w:rPr>
          <w:rFonts w:eastAsia="Calibri"/>
          <w:lang w:eastAsia="en-US"/>
        </w:rPr>
        <w:t>–</w:t>
      </w:r>
      <w:r w:rsidR="003629B4" w:rsidRPr="00B84954">
        <w:rPr>
          <w:rFonts w:eastAsia="Calibri"/>
          <w:lang w:eastAsia="en-US"/>
        </w:rPr>
        <w:t xml:space="preserve"> </w:t>
      </w:r>
      <w:r w:rsidR="0015097A" w:rsidRPr="00B84954">
        <w:rPr>
          <w:rFonts w:eastAsia="Calibri"/>
          <w:lang w:eastAsia="en-US"/>
        </w:rPr>
        <w:t>80</w:t>
      </w:r>
      <w:r w:rsidR="00F96907">
        <w:rPr>
          <w:rFonts w:eastAsia="Calibri"/>
          <w:lang w:eastAsia="en-US"/>
        </w:rPr>
        <w:t>,</w:t>
      </w:r>
      <w:r w:rsidR="0015097A" w:rsidRPr="00B84954">
        <w:rPr>
          <w:rFonts w:eastAsia="Calibri"/>
          <w:lang w:eastAsia="en-US"/>
        </w:rPr>
        <w:t>1%.</w:t>
      </w:r>
    </w:p>
    <w:p w14:paraId="2AF28809" w14:textId="2CFC1241" w:rsidR="0015097A" w:rsidRDefault="00AE0AE7" w:rsidP="00204EE5">
      <w:pPr>
        <w:spacing w:after="0" w:line="240" w:lineRule="auto"/>
        <w:ind w:firstLine="709"/>
        <w:rPr>
          <w:rFonts w:eastAsia="Times New Roman"/>
          <w:lang w:eastAsia="ru-RU"/>
        </w:rPr>
      </w:pPr>
      <w:r w:rsidRPr="00B84954">
        <w:rPr>
          <w:lang w:eastAsia="ru-RU"/>
        </w:rPr>
        <w:t xml:space="preserve">Наиболее частые нежелательные реакции (HР), которые были зарегистрированы в ходе КИ, соответствовали известному профилю безопасности </w:t>
      </w:r>
      <w:r w:rsidR="000A3277" w:rsidRPr="00B84954">
        <w:rPr>
          <w:rFonts w:eastAsia="Calibri"/>
          <w:lang w:eastAsia="en-US"/>
        </w:rPr>
        <w:t xml:space="preserve">эмтрицитабина и тенофовира </w:t>
      </w:r>
      <w:r w:rsidRPr="00B84954">
        <w:rPr>
          <w:lang w:eastAsia="ru-RU"/>
        </w:rPr>
        <w:t>без повышения частоты или тяжести ожидаемых НР</w:t>
      </w:r>
      <w:r w:rsidR="000A3277" w:rsidRPr="00B84954">
        <w:rPr>
          <w:lang w:eastAsia="ru-RU"/>
        </w:rPr>
        <w:t xml:space="preserve"> [1]</w:t>
      </w:r>
      <w:r w:rsidRPr="00B84954">
        <w:rPr>
          <w:lang w:eastAsia="ru-RU"/>
        </w:rPr>
        <w:t xml:space="preserve">. </w:t>
      </w:r>
      <w:r w:rsidR="0061154D" w:rsidRPr="00B84954">
        <w:rPr>
          <w:lang w:eastAsia="ru-RU"/>
        </w:rPr>
        <w:t xml:space="preserve">НР, </w:t>
      </w:r>
      <w:r w:rsidR="0015097A" w:rsidRPr="00B84954">
        <w:rPr>
          <w:rFonts w:eastAsia="Times New Roman"/>
          <w:lang w:eastAsia="ru-RU"/>
        </w:rPr>
        <w:t>связанные с приемом только ралтегравира, включали</w:t>
      </w:r>
      <w:r w:rsidR="0015097A" w:rsidRPr="00B84954">
        <w:t xml:space="preserve"> головную боль, артериальную гипертензию, миалгию и боль в животе. При совместном приеме ралтегравира с другими АРТ, у участников наблюдались диарея и инфекции верхних дыхательных путей.</w:t>
      </w:r>
      <w:r w:rsidR="0061154D" w:rsidRPr="00B84954">
        <w:t xml:space="preserve"> </w:t>
      </w:r>
      <w:r w:rsidR="0015097A" w:rsidRPr="00B84954">
        <w:rPr>
          <w:rFonts w:eastAsia="Times New Roman"/>
          <w:lang w:eastAsia="ru-RU"/>
        </w:rPr>
        <w:t>Наиболее частыми серьезными лекарственными реакциями были синдром восстановления иммунитета и сыпь</w:t>
      </w:r>
      <w:r w:rsidR="008558A6" w:rsidRPr="00B84954">
        <w:rPr>
          <w:rFonts w:eastAsia="Times New Roman"/>
          <w:lang w:eastAsia="ru-RU"/>
        </w:rPr>
        <w:t xml:space="preserve">, встречавшиеся у менее 1% пациентов. </w:t>
      </w:r>
      <w:r w:rsidR="0015097A" w:rsidRPr="00B84954">
        <w:t>Частота нежелательных явлений (НЯ) не зависела от пола, возраста, этнической принадлежности и расы.</w:t>
      </w:r>
      <w:r w:rsidR="0061154D" w:rsidRPr="00B84954">
        <w:rPr>
          <w:rFonts w:eastAsia="Times New Roman"/>
          <w:lang w:eastAsia="ru-RU"/>
        </w:rPr>
        <w:t xml:space="preserve"> </w:t>
      </w:r>
      <w:r w:rsidR="009A3534">
        <w:rPr>
          <w:rFonts w:eastAsia="Times New Roman"/>
          <w:lang w:eastAsia="ru-RU"/>
        </w:rPr>
        <w:t xml:space="preserve">Наблюдалось повышение частоты отклонений в лабораторных показателях, в </w:t>
      </w:r>
      <w:r w:rsidR="00207A53">
        <w:rPr>
          <w:rFonts w:eastAsia="Times New Roman"/>
          <w:lang w:eastAsia="ru-RU"/>
        </w:rPr>
        <w:t>частности индикаторов функции печени,</w:t>
      </w:r>
      <w:r w:rsidR="009A3534">
        <w:rPr>
          <w:rFonts w:eastAsia="Times New Roman"/>
          <w:lang w:eastAsia="ru-RU"/>
        </w:rPr>
        <w:t xml:space="preserve"> у пациентов с ко-инфекцией ВГВ или ВГС. </w:t>
      </w:r>
      <w:r w:rsidR="0061154D" w:rsidRPr="00B84954">
        <w:rPr>
          <w:rFonts w:eastAsia="Times New Roman"/>
          <w:lang w:eastAsia="ru-RU"/>
        </w:rPr>
        <w:t>В постмаркетинговых исследованиях случались сообщения о развитии рабдомиолиза, как серьезн</w:t>
      </w:r>
      <w:r w:rsidR="00E6058F" w:rsidRPr="00B84954">
        <w:rPr>
          <w:rFonts w:eastAsia="Times New Roman"/>
          <w:lang w:eastAsia="ru-RU"/>
        </w:rPr>
        <w:t>ого</w:t>
      </w:r>
      <w:r w:rsidR="0061154D" w:rsidRPr="00B84954">
        <w:rPr>
          <w:rFonts w:eastAsia="Times New Roman"/>
          <w:lang w:eastAsia="ru-RU"/>
        </w:rPr>
        <w:t xml:space="preserve"> </w:t>
      </w:r>
      <w:r w:rsidR="00E6058F" w:rsidRPr="00B84954">
        <w:rPr>
          <w:rFonts w:eastAsia="Times New Roman"/>
          <w:lang w:eastAsia="ru-RU"/>
        </w:rPr>
        <w:t>нежелательного явления</w:t>
      </w:r>
      <w:r w:rsidR="0061154D" w:rsidRPr="00B84954">
        <w:rPr>
          <w:rFonts w:eastAsia="Times New Roman"/>
          <w:lang w:eastAsia="ru-RU"/>
        </w:rPr>
        <w:t xml:space="preserve">, при приеме ралтегравира (таблетки 400 мг, 2 раза в день). </w:t>
      </w:r>
    </w:p>
    <w:p w14:paraId="5A5D5E84" w14:textId="77777777" w:rsidR="004C7FE6" w:rsidRDefault="004C7FE6" w:rsidP="004C7FE6">
      <w:pPr>
        <w:widowControl w:val="0"/>
        <w:tabs>
          <w:tab w:val="left" w:pos="4320"/>
        </w:tabs>
        <w:spacing w:after="0" w:line="240" w:lineRule="auto"/>
        <w:ind w:firstLine="709"/>
        <w:rPr>
          <w:bCs/>
          <w:color w:val="000000" w:themeColor="text1"/>
          <w:lang w:eastAsia="ru-RU" w:bidi="ru-RU"/>
        </w:rPr>
      </w:pPr>
      <w:r w:rsidRPr="001A477D">
        <w:rPr>
          <w:bCs/>
          <w:color w:val="000000" w:themeColor="text1"/>
          <w:lang w:eastAsia="ru-RU" w:bidi="ru-RU"/>
        </w:rPr>
        <w:t>На сегодня</w:t>
      </w:r>
      <w:r>
        <w:rPr>
          <w:bCs/>
          <w:color w:val="000000" w:themeColor="text1"/>
          <w:lang w:eastAsia="ru-RU" w:bidi="ru-RU"/>
        </w:rPr>
        <w:t>,</w:t>
      </w:r>
      <w:r w:rsidRPr="001A477D">
        <w:rPr>
          <w:bCs/>
          <w:color w:val="000000" w:themeColor="text1"/>
          <w:lang w:eastAsia="ru-RU" w:bidi="ru-RU"/>
        </w:rPr>
        <w:t xml:space="preserve"> проведено клиническое исследование биоэквивалентности по протоколу № TL-R</w:t>
      </w:r>
      <w:r>
        <w:rPr>
          <w:bCs/>
          <w:color w:val="000000" w:themeColor="text1"/>
          <w:lang w:val="en-US" w:eastAsia="ru-RU" w:bidi="ru-RU"/>
        </w:rPr>
        <w:t>LT</w:t>
      </w:r>
      <w:r w:rsidRPr="001A477D">
        <w:rPr>
          <w:bCs/>
          <w:color w:val="000000" w:themeColor="text1"/>
          <w:lang w:eastAsia="ru-RU" w:bidi="ru-RU"/>
        </w:rPr>
        <w:t>-t-01 «</w:t>
      </w:r>
      <w:r w:rsidRPr="00235D49">
        <w:rPr>
          <w:lang w:eastAsia="ru-RU"/>
        </w:rPr>
        <w:t>Открытое рандомизированное перекрёстное исследование сравнительной фармакокинетики и биоэквивалентности препарата TL-</w:t>
      </w:r>
      <w:r>
        <w:rPr>
          <w:lang w:val="en-US" w:eastAsia="ru-RU"/>
        </w:rPr>
        <w:t>RLT</w:t>
      </w:r>
      <w:r w:rsidRPr="00235D49">
        <w:rPr>
          <w:lang w:eastAsia="ru-RU"/>
        </w:rPr>
        <w:t>-t, таблетки</w:t>
      </w:r>
      <w:r>
        <w:rPr>
          <w:lang w:eastAsia="ru-RU"/>
        </w:rPr>
        <w:t>,</w:t>
      </w:r>
      <w:r w:rsidRPr="00EA37A4">
        <w:rPr>
          <w:lang w:eastAsia="ru-RU"/>
        </w:rPr>
        <w:t xml:space="preserve"> покрытые пленочной оболочкой, </w:t>
      </w:r>
      <w:r w:rsidRPr="00235D49">
        <w:rPr>
          <w:lang w:eastAsia="ru-RU"/>
        </w:rPr>
        <w:t xml:space="preserve">400 мг (ООО Технология лекарств», Россия) в сравнении с референтным препаратом </w:t>
      </w:r>
      <w:r>
        <w:rPr>
          <w:lang w:eastAsia="ru-RU"/>
        </w:rPr>
        <w:t>Исентресс</w:t>
      </w:r>
      <w:r w:rsidRPr="00243AA3">
        <w:rPr>
          <w:vertAlign w:val="superscript"/>
          <w:lang w:eastAsia="ru-RU"/>
        </w:rPr>
        <w:t>®</w:t>
      </w:r>
      <w:r>
        <w:rPr>
          <w:lang w:eastAsia="ru-RU"/>
        </w:rPr>
        <w:t xml:space="preserve">, </w:t>
      </w:r>
      <w:r w:rsidRPr="00235D49">
        <w:rPr>
          <w:lang w:eastAsia="ru-RU"/>
        </w:rPr>
        <w:t>таблетки</w:t>
      </w:r>
      <w:r>
        <w:rPr>
          <w:lang w:eastAsia="ru-RU"/>
        </w:rPr>
        <w:t>,</w:t>
      </w:r>
      <w:r w:rsidRPr="00EA37A4">
        <w:rPr>
          <w:lang w:eastAsia="ru-RU"/>
        </w:rPr>
        <w:t xml:space="preserve"> покрытые пленочной оболочкой, </w:t>
      </w:r>
      <w:r w:rsidRPr="00235D49">
        <w:rPr>
          <w:lang w:eastAsia="ru-RU"/>
        </w:rPr>
        <w:t>400 мг</w:t>
      </w:r>
      <w:r>
        <w:rPr>
          <w:lang w:eastAsia="ru-RU"/>
        </w:rPr>
        <w:t xml:space="preserve">, </w:t>
      </w:r>
      <w:r w:rsidRPr="00235D49">
        <w:rPr>
          <w:lang w:eastAsia="ru-RU"/>
        </w:rPr>
        <w:t>у здоровых добровольцев</w:t>
      </w:r>
      <w:r w:rsidRPr="001A477D">
        <w:rPr>
          <w:bCs/>
          <w:color w:val="000000" w:themeColor="text1"/>
          <w:lang w:eastAsia="ru-RU" w:bidi="ru-RU"/>
        </w:rPr>
        <w:t xml:space="preserve">» с использованием лекарственного препарата, произведенного на другой производственной площадке, </w:t>
      </w:r>
      <w:r>
        <w:rPr>
          <w:bCs/>
          <w:color w:val="000000" w:themeColor="text1"/>
          <w:lang w:eastAsia="ru-RU" w:bidi="ru-RU"/>
        </w:rPr>
        <w:t xml:space="preserve">а также содержащего ралтегравир калия в другой </w:t>
      </w:r>
      <w:r w:rsidRPr="00F370B5">
        <w:rPr>
          <w:bCs/>
          <w:color w:val="000000" w:themeColor="text1"/>
          <w:lang w:eastAsia="ru-RU" w:bidi="ru-RU"/>
        </w:rPr>
        <w:t>физико-химической форме.</w:t>
      </w:r>
      <w:r>
        <w:rPr>
          <w:bCs/>
          <w:color w:val="000000" w:themeColor="text1"/>
          <w:lang w:eastAsia="ru-RU" w:bidi="ru-RU"/>
        </w:rPr>
        <w:t xml:space="preserve"> Готовится отчет о данном исследовании.</w:t>
      </w:r>
    </w:p>
    <w:p w14:paraId="3431A2D6" w14:textId="2EE151A4" w:rsidR="00FE0DEF" w:rsidRDefault="004C7FE6" w:rsidP="00551868">
      <w:pPr>
        <w:spacing w:after="0" w:line="240" w:lineRule="auto"/>
        <w:rPr>
          <w:b/>
          <w:lang w:eastAsia="ru-RU"/>
        </w:rPr>
      </w:pPr>
      <w:r>
        <w:rPr>
          <w:bCs/>
          <w:color w:val="000000" w:themeColor="text1"/>
          <w:lang w:eastAsia="ru-RU" w:bidi="ru-RU"/>
        </w:rPr>
        <w:t xml:space="preserve">На момент подготовки настоящей брошюры исследователя проведен </w:t>
      </w:r>
      <w:r>
        <w:t>предварительный статистическый анализ, по результатам которого определено значение коэффициента внутрииндивидуальной вариабельности (</w:t>
      </w:r>
      <w:r>
        <w:rPr>
          <w:lang w:val="en-US"/>
        </w:rPr>
        <w:t>CV</w:t>
      </w:r>
      <w:r w:rsidRPr="005F2B60">
        <w:rPr>
          <w:vertAlign w:val="subscript"/>
          <w:lang w:val="en-US"/>
        </w:rPr>
        <w:t>intra</w:t>
      </w:r>
      <w:r w:rsidRPr="005F2B60">
        <w:t>)</w:t>
      </w:r>
      <w:r>
        <w:t xml:space="preserve"> для основных фармакокинетических показателей (</w:t>
      </w:r>
      <w:r>
        <w:rPr>
          <w:lang w:val="en-US"/>
        </w:rPr>
        <w:t>C</w:t>
      </w:r>
      <w:r w:rsidRPr="005F2B60">
        <w:rPr>
          <w:vertAlign w:val="subscript"/>
          <w:lang w:val="en-US"/>
        </w:rPr>
        <w:t>max</w:t>
      </w:r>
      <w:r>
        <w:t xml:space="preserve"> и </w:t>
      </w:r>
      <w:r>
        <w:rPr>
          <w:lang w:val="en-US"/>
        </w:rPr>
        <w:t>AUC</w:t>
      </w:r>
      <w:r w:rsidRPr="005F2B60">
        <w:rPr>
          <w:vertAlign w:val="subscript"/>
        </w:rPr>
        <w:t>(0-</w:t>
      </w:r>
      <w:r w:rsidRPr="005F2B60">
        <w:rPr>
          <w:vertAlign w:val="subscript"/>
          <w:lang w:val="en-US"/>
        </w:rPr>
        <w:t>t</w:t>
      </w:r>
      <w:r w:rsidRPr="005F2B60">
        <w:rPr>
          <w:vertAlign w:val="subscript"/>
        </w:rPr>
        <w:t>)</w:t>
      </w:r>
      <w:r>
        <w:t>) референтного препарата</w:t>
      </w:r>
      <w:r w:rsidRPr="006C653F">
        <w:rPr>
          <w:rFonts w:eastAsia="Calibri"/>
        </w:rPr>
        <w:t xml:space="preserve"> </w:t>
      </w:r>
      <w:r w:rsidRPr="00B84954">
        <w:rPr>
          <w:rFonts w:eastAsia="Calibri"/>
        </w:rPr>
        <w:t>Исентресс</w:t>
      </w:r>
      <w:r w:rsidRPr="00B84954">
        <w:rPr>
          <w:color w:val="000000" w:themeColor="text1"/>
          <w:vertAlign w:val="superscript"/>
        </w:rPr>
        <w:t>®</w:t>
      </w:r>
      <w:r>
        <w:rPr>
          <w:color w:val="000000" w:themeColor="text1"/>
          <w:vertAlign w:val="superscript"/>
        </w:rPr>
        <w:t xml:space="preserve"> </w:t>
      </w:r>
      <w:r>
        <w:rPr>
          <w:color w:val="000000" w:themeColor="text1"/>
        </w:rPr>
        <w:t>(</w:t>
      </w:r>
      <w:r>
        <w:rPr>
          <w:lang w:eastAsia="ru-RU"/>
        </w:rPr>
        <w:t xml:space="preserve">Мерк Шарп и Доум Б.В., Нидерланды). </w:t>
      </w:r>
      <w:bookmarkEnd w:id="274"/>
    </w:p>
    <w:p w14:paraId="3DCC81C9" w14:textId="77777777" w:rsidR="00E30437" w:rsidRPr="00B84954" w:rsidRDefault="00E30437" w:rsidP="009879C1">
      <w:pPr>
        <w:spacing w:after="0" w:line="240" w:lineRule="auto"/>
        <w:ind w:firstLine="709"/>
        <w:rPr>
          <w:b/>
          <w:lang w:eastAsia="ru-RU"/>
        </w:rPr>
      </w:pPr>
      <w:r w:rsidRPr="00B84954">
        <w:rPr>
          <w:b/>
          <w:lang w:eastAsia="ru-RU"/>
        </w:rPr>
        <w:t>Оценка пользы</w:t>
      </w:r>
    </w:p>
    <w:p w14:paraId="6F40C6ED" w14:textId="759595CB" w:rsidR="00FE0DEF" w:rsidRDefault="00E15855" w:rsidP="004C7FE6">
      <w:pPr>
        <w:spacing w:after="0" w:line="240" w:lineRule="auto"/>
        <w:ind w:firstLine="709"/>
        <w:rPr>
          <w:b/>
          <w:lang w:eastAsia="ru-RU"/>
        </w:rPr>
      </w:pPr>
      <w:r w:rsidRPr="00B84954">
        <w:rPr>
          <w:rFonts w:eastAsia="Times New Roman"/>
        </w:rPr>
        <w:t xml:space="preserve">Медицинской пользы от участия в исследовании для участников </w:t>
      </w:r>
      <w:r w:rsidR="00113CFD" w:rsidRPr="00B84954">
        <w:rPr>
          <w:rFonts w:eastAsia="Times New Roman"/>
        </w:rPr>
        <w:t xml:space="preserve">(здоровых добровольцев) </w:t>
      </w:r>
      <w:r w:rsidRPr="00B84954">
        <w:rPr>
          <w:rFonts w:eastAsia="Times New Roman"/>
        </w:rPr>
        <w:t>не ожидается, за исключением подробного врачебного обследования.</w:t>
      </w:r>
    </w:p>
    <w:p w14:paraId="1962965D" w14:textId="77777777" w:rsidR="00C67784" w:rsidRPr="00B84954" w:rsidRDefault="00C67784" w:rsidP="009879C1">
      <w:pPr>
        <w:spacing w:after="0" w:line="240" w:lineRule="auto"/>
        <w:ind w:firstLine="709"/>
        <w:rPr>
          <w:b/>
          <w:lang w:eastAsia="ru-RU"/>
        </w:rPr>
      </w:pPr>
      <w:r w:rsidRPr="00B84954">
        <w:rPr>
          <w:b/>
          <w:lang w:eastAsia="ru-RU"/>
        </w:rPr>
        <w:t>Оценка риска</w:t>
      </w:r>
    </w:p>
    <w:p w14:paraId="5C8884B0" w14:textId="2402F1BC" w:rsidR="0012072E" w:rsidRPr="00B84954" w:rsidRDefault="00AE0AE7" w:rsidP="0012072E">
      <w:pPr>
        <w:spacing w:after="0" w:line="240" w:lineRule="auto"/>
        <w:ind w:firstLine="709"/>
        <w:rPr>
          <w:rFonts w:eastAsia="Calibri"/>
        </w:rPr>
      </w:pPr>
      <w:bookmarkStart w:id="278" w:name="_Hlk484365438"/>
      <w:bookmarkStart w:id="279" w:name="_Hlk484365465"/>
      <w:bookmarkStart w:id="280" w:name="_Hlk484354093"/>
      <w:r w:rsidRPr="00B84954">
        <w:rPr>
          <w:lang w:eastAsia="ru-RU"/>
        </w:rPr>
        <w:t xml:space="preserve">Риск применения препарата </w:t>
      </w:r>
      <w:r w:rsidR="004C7FE6">
        <w:rPr>
          <w:lang w:val="en-US"/>
        </w:rPr>
        <w:t>DT</w:t>
      </w:r>
      <w:r w:rsidR="004C7FE6" w:rsidRPr="00551868">
        <w:t>-</w:t>
      </w:r>
      <w:r w:rsidR="004C7FE6">
        <w:rPr>
          <w:lang w:val="en-US"/>
        </w:rPr>
        <w:t>RLT</w:t>
      </w:r>
      <w:r w:rsidRPr="00B84954">
        <w:rPr>
          <w:lang w:eastAsia="ru-RU"/>
        </w:rPr>
        <w:t xml:space="preserve">, как и препарата сравнения </w:t>
      </w:r>
      <w:r w:rsidR="00462808" w:rsidRPr="00B84954">
        <w:rPr>
          <w:lang w:eastAsia="ru-RU"/>
        </w:rPr>
        <w:t>Исентресс</w:t>
      </w:r>
      <w:r w:rsidRPr="00B84954">
        <w:rPr>
          <w:vertAlign w:val="superscript"/>
          <w:lang w:eastAsia="ru-RU"/>
        </w:rPr>
        <w:t>®</w:t>
      </w:r>
      <w:r w:rsidRPr="00B84954">
        <w:rPr>
          <w:lang w:eastAsia="ru-RU"/>
        </w:rPr>
        <w:t xml:space="preserve">, ассоциирован, прежде всего, с перечисленными ниже реакциями (информация собрана на основании данных литературы, в которых представлены результаты клинических исследований и опыт постмаркетингового применения препаратов </w:t>
      </w:r>
      <w:r w:rsidR="00462808" w:rsidRPr="00B84954">
        <w:rPr>
          <w:lang w:eastAsia="ru-RU"/>
        </w:rPr>
        <w:t>ралтегравира</w:t>
      </w:r>
      <w:r w:rsidRPr="00B84954">
        <w:rPr>
          <w:lang w:eastAsia="ru-RU"/>
        </w:rPr>
        <w:t xml:space="preserve">). </w:t>
      </w:r>
      <w:r w:rsidR="0012072E" w:rsidRPr="00B84954">
        <w:rPr>
          <w:rFonts w:eastAsia="Times New Roman"/>
          <w:lang w:eastAsia="ru-RU"/>
        </w:rPr>
        <w:t xml:space="preserve">В исследованиях фазы </w:t>
      </w:r>
      <w:r w:rsidR="0012072E" w:rsidRPr="00B84954">
        <w:rPr>
          <w:rFonts w:eastAsia="Times New Roman"/>
          <w:lang w:val="en-US" w:eastAsia="ru-RU"/>
        </w:rPr>
        <w:t>I</w:t>
      </w:r>
      <w:r w:rsidR="0012072E" w:rsidRPr="00B84954">
        <w:rPr>
          <w:rFonts w:eastAsia="Times New Roman"/>
          <w:lang w:eastAsia="ru-RU"/>
        </w:rPr>
        <w:t>, наиболее частые HР, связанные с приемом ралтегравира, включали</w:t>
      </w:r>
      <w:r w:rsidR="0012072E" w:rsidRPr="00B84954">
        <w:t xml:space="preserve"> головную боль, артериальную гипертензию, миалгию и боль в животе. </w:t>
      </w:r>
      <w:r w:rsidR="0012072E" w:rsidRPr="00B84954">
        <w:rPr>
          <w:lang w:eastAsia="ru-RU"/>
        </w:rPr>
        <w:t xml:space="preserve">В ходе КИ фазы </w:t>
      </w:r>
      <w:r w:rsidR="0012072E" w:rsidRPr="00B84954">
        <w:rPr>
          <w:lang w:val="en-US" w:eastAsia="ru-RU"/>
        </w:rPr>
        <w:t>III</w:t>
      </w:r>
      <w:r w:rsidR="0012072E" w:rsidRPr="00B84954">
        <w:rPr>
          <w:lang w:eastAsia="ru-RU"/>
        </w:rPr>
        <w:t xml:space="preserve">, ралтегравир изучали, в основном, в комбинации с </w:t>
      </w:r>
      <w:r w:rsidR="0012072E" w:rsidRPr="00B84954">
        <w:rPr>
          <w:rFonts w:eastAsia="Calibri"/>
          <w:lang w:eastAsia="en-US"/>
        </w:rPr>
        <w:t>препаратом Трувада</w:t>
      </w:r>
      <w:r w:rsidR="0012072E" w:rsidRPr="00551868">
        <w:rPr>
          <w:rFonts w:eastAsia="Calibri"/>
          <w:vertAlign w:val="superscript"/>
          <w:lang w:eastAsia="en-US"/>
        </w:rPr>
        <w:t>®</w:t>
      </w:r>
      <w:r w:rsidR="0012072E" w:rsidRPr="00B84954">
        <w:rPr>
          <w:rFonts w:eastAsia="Calibri"/>
          <w:lang w:eastAsia="en-US"/>
        </w:rPr>
        <w:t xml:space="preserve"> (таблетки, покрытые пленочной оболочкой: эмтрицитабин 200 мг, тенофовир 300 мг)</w:t>
      </w:r>
      <w:r w:rsidR="0012072E" w:rsidRPr="00B84954">
        <w:rPr>
          <w:lang w:eastAsia="ru-RU"/>
        </w:rPr>
        <w:t xml:space="preserve">. На фоне этой комбинированной терапии не идентифицированы НР, специфичные для ралтегравира. Наиболее частыми НР, отмеченными у пациентов, получавших ралтегравир в комбинации с </w:t>
      </w:r>
      <w:r w:rsidR="0012072E" w:rsidRPr="00B84954">
        <w:rPr>
          <w:rFonts w:eastAsia="Calibri"/>
          <w:lang w:eastAsia="en-US"/>
        </w:rPr>
        <w:t xml:space="preserve">эмтрицитабином и тенофовиром, </w:t>
      </w:r>
      <w:r w:rsidR="0012072E" w:rsidRPr="00B84954">
        <w:rPr>
          <w:lang w:eastAsia="ru-RU"/>
        </w:rPr>
        <w:t xml:space="preserve">были </w:t>
      </w:r>
      <w:r w:rsidR="00DA09D2" w:rsidRPr="00B84954">
        <w:t>диарея и инфекции верхних дыхательных путей</w:t>
      </w:r>
      <w:r w:rsidR="0012072E" w:rsidRPr="00B84954">
        <w:rPr>
          <w:lang w:eastAsia="ru-RU"/>
        </w:rPr>
        <w:t xml:space="preserve">. </w:t>
      </w:r>
    </w:p>
    <w:p w14:paraId="065BB3A4" w14:textId="71388CF2" w:rsidR="00DA09D2" w:rsidRPr="00B84954" w:rsidRDefault="00AE0AE7" w:rsidP="009879C1">
      <w:pPr>
        <w:spacing w:after="0" w:line="240" w:lineRule="auto"/>
        <w:ind w:firstLine="709"/>
        <w:rPr>
          <w:rFonts w:eastAsia="Times New Roman"/>
          <w:lang w:eastAsia="ru-RU"/>
        </w:rPr>
      </w:pPr>
      <w:r w:rsidRPr="00B84954">
        <w:rPr>
          <w:iCs/>
        </w:rPr>
        <w:t xml:space="preserve">При применении </w:t>
      </w:r>
      <w:r w:rsidR="00BA5033" w:rsidRPr="00B84954">
        <w:rPr>
          <w:iCs/>
        </w:rPr>
        <w:t>ралтегравира</w:t>
      </w:r>
      <w:r w:rsidRPr="00B84954">
        <w:rPr>
          <w:iCs/>
        </w:rPr>
        <w:t>, как в рамках клинических исследований, так и при пострегистрационном применении, наблюдались следующие нежелательные явления (в том числе и не связан</w:t>
      </w:r>
      <w:r w:rsidR="0092273B" w:rsidRPr="00B84954">
        <w:rPr>
          <w:iCs/>
        </w:rPr>
        <w:t xml:space="preserve">ные с применением </w:t>
      </w:r>
      <w:r w:rsidR="0012072E" w:rsidRPr="00B84954">
        <w:rPr>
          <w:iCs/>
        </w:rPr>
        <w:t>ралтегравира</w:t>
      </w:r>
      <w:r w:rsidR="0092273B" w:rsidRPr="00B84954">
        <w:rPr>
          <w:iCs/>
        </w:rPr>
        <w:t>)</w:t>
      </w:r>
      <w:r w:rsidR="00DA09D2" w:rsidRPr="00B84954">
        <w:rPr>
          <w:iCs/>
        </w:rPr>
        <w:t>:</w:t>
      </w:r>
      <w:r w:rsidR="006447DF" w:rsidRPr="00B84954">
        <w:rPr>
          <w:rFonts w:eastAsia="Times New Roman"/>
          <w:lang w:eastAsia="ru-RU"/>
        </w:rPr>
        <w:t xml:space="preserve"> </w:t>
      </w:r>
    </w:p>
    <w:p w14:paraId="09676E16" w14:textId="77777777" w:rsidR="004C7FE6" w:rsidRPr="00551868" w:rsidRDefault="004C7FE6" w:rsidP="008545FF">
      <w:pPr>
        <w:pStyle w:val="ab"/>
        <w:numPr>
          <w:ilvl w:val="0"/>
          <w:numId w:val="23"/>
        </w:numPr>
        <w:spacing w:before="0" w:beforeAutospacing="0" w:after="0" w:afterAutospacing="0"/>
        <w:ind w:left="993"/>
        <w:jc w:val="both"/>
        <w:rPr>
          <w:color w:val="333333"/>
        </w:rPr>
      </w:pPr>
      <w:r w:rsidRPr="00551868">
        <w:rPr>
          <w:i/>
          <w:iCs/>
          <w:color w:val="333333"/>
        </w:rPr>
        <w:t>Инфекционные и паразитарные заболевания:</w:t>
      </w:r>
      <w:r w:rsidRPr="00551868">
        <w:rPr>
          <w:color w:val="333333"/>
        </w:rPr>
        <w:t> нечастые - генитальный герпес, фолликулит, гастроэнтерит, простой герпес, герпетическая инфекция, опоясывающий лишай, грипп, абсцесс лимфоузла, контагиозный моллюск, назофарингит, инфекция верхних дыхательных путей.</w:t>
      </w:r>
    </w:p>
    <w:p w14:paraId="5FF6F5C4" w14:textId="77777777" w:rsidR="004C7FE6" w:rsidRPr="00551868" w:rsidRDefault="004C7FE6" w:rsidP="008545FF">
      <w:pPr>
        <w:pStyle w:val="ab"/>
        <w:numPr>
          <w:ilvl w:val="0"/>
          <w:numId w:val="23"/>
        </w:numPr>
        <w:spacing w:before="0" w:beforeAutospacing="0" w:after="0" w:afterAutospacing="0"/>
        <w:ind w:left="993"/>
        <w:jc w:val="both"/>
        <w:rPr>
          <w:color w:val="333333"/>
        </w:rPr>
      </w:pPr>
      <w:r w:rsidRPr="00551868">
        <w:rPr>
          <w:i/>
          <w:iCs/>
          <w:color w:val="333333"/>
        </w:rPr>
        <w:t>Доброкачественные, злокачественные и неуточненные новообразования (включая кисты и полипы):</w:t>
      </w:r>
      <w:r w:rsidRPr="00551868">
        <w:rPr>
          <w:color w:val="333333"/>
        </w:rPr>
        <w:t> нечастые - папилломатоз кожи.</w:t>
      </w:r>
    </w:p>
    <w:p w14:paraId="203F4DC0" w14:textId="77777777" w:rsidR="004C7FE6" w:rsidRPr="00551868" w:rsidRDefault="004C7FE6" w:rsidP="008545FF">
      <w:pPr>
        <w:pStyle w:val="ab"/>
        <w:numPr>
          <w:ilvl w:val="0"/>
          <w:numId w:val="23"/>
        </w:numPr>
        <w:spacing w:before="0" w:beforeAutospacing="0" w:after="0" w:afterAutospacing="0"/>
        <w:ind w:left="993"/>
        <w:jc w:val="both"/>
        <w:rPr>
          <w:color w:val="333333"/>
        </w:rPr>
      </w:pPr>
      <w:r w:rsidRPr="00551868">
        <w:rPr>
          <w:i/>
          <w:iCs/>
          <w:color w:val="333333"/>
        </w:rPr>
        <w:t>Со стороны крови и лимфатической системы:</w:t>
      </w:r>
      <w:r w:rsidRPr="00551868">
        <w:rPr>
          <w:color w:val="333333"/>
        </w:rPr>
        <w:t> нечастые - анемия, железодефицитная анемия, болезненность лимфоузлов, лимфаденопатия, нейтропения, тромбоцитопения</w:t>
      </w:r>
      <w:r w:rsidRPr="00551868">
        <w:rPr>
          <w:color w:val="333333"/>
          <w:vertAlign w:val="superscript"/>
        </w:rPr>
        <w:t>1</w:t>
      </w:r>
      <w:r w:rsidRPr="00551868">
        <w:rPr>
          <w:color w:val="333333"/>
        </w:rPr>
        <w:t>.</w:t>
      </w:r>
    </w:p>
    <w:p w14:paraId="379687A8" w14:textId="77777777" w:rsidR="004C7FE6" w:rsidRPr="00551868" w:rsidRDefault="004C7FE6" w:rsidP="008545FF">
      <w:pPr>
        <w:pStyle w:val="ab"/>
        <w:numPr>
          <w:ilvl w:val="0"/>
          <w:numId w:val="23"/>
        </w:numPr>
        <w:spacing w:before="0" w:beforeAutospacing="0" w:after="0" w:afterAutospacing="0"/>
        <w:ind w:left="993"/>
        <w:jc w:val="both"/>
        <w:rPr>
          <w:color w:val="333333"/>
        </w:rPr>
      </w:pPr>
      <w:r w:rsidRPr="00551868">
        <w:rPr>
          <w:i/>
          <w:iCs/>
          <w:color w:val="333333"/>
        </w:rPr>
        <w:t>Со стороны иммунной системы:</w:t>
      </w:r>
      <w:r w:rsidRPr="00551868">
        <w:rPr>
          <w:color w:val="333333"/>
        </w:rPr>
        <w:t> нечастые - синдром восстановления иммунитета, гиперчувствительность к препарату, реакции гиперчувствительности.</w:t>
      </w:r>
    </w:p>
    <w:p w14:paraId="24DF07C2" w14:textId="77777777" w:rsidR="004C7FE6" w:rsidRPr="00551868" w:rsidRDefault="004C7FE6" w:rsidP="008545FF">
      <w:pPr>
        <w:pStyle w:val="ab"/>
        <w:numPr>
          <w:ilvl w:val="0"/>
          <w:numId w:val="23"/>
        </w:numPr>
        <w:spacing w:before="0" w:beforeAutospacing="0" w:after="0" w:afterAutospacing="0"/>
        <w:ind w:left="993"/>
        <w:jc w:val="both"/>
        <w:rPr>
          <w:color w:val="333333"/>
        </w:rPr>
      </w:pPr>
      <w:r w:rsidRPr="00551868">
        <w:rPr>
          <w:i/>
          <w:iCs/>
          <w:color w:val="333333"/>
        </w:rPr>
        <w:t>Со стороны обмена веществ:</w:t>
      </w:r>
      <w:r w:rsidRPr="00551868">
        <w:rPr>
          <w:color w:val="333333"/>
        </w:rPr>
        <w:t> частые - снижение аппетита; нечастые - кахексия, сахарный диабет, дислипидемия, гиперхолестеринемия, гипергликемия, гиперлипидемия, гиперфагия, повышение аппетита, полидипсия, нарушение жирового обмена.</w:t>
      </w:r>
    </w:p>
    <w:p w14:paraId="1B395B25" w14:textId="77777777" w:rsidR="004C7FE6" w:rsidRPr="00551868" w:rsidRDefault="004C7FE6" w:rsidP="008545FF">
      <w:pPr>
        <w:pStyle w:val="ab"/>
        <w:numPr>
          <w:ilvl w:val="0"/>
          <w:numId w:val="23"/>
        </w:numPr>
        <w:spacing w:before="0" w:beforeAutospacing="0" w:after="0" w:afterAutospacing="0"/>
        <w:ind w:left="993"/>
        <w:jc w:val="both"/>
        <w:rPr>
          <w:color w:val="333333"/>
        </w:rPr>
      </w:pPr>
      <w:r w:rsidRPr="00551868">
        <w:rPr>
          <w:i/>
          <w:iCs/>
          <w:color w:val="333333"/>
        </w:rPr>
        <w:t>Нарушения психики:</w:t>
      </w:r>
      <w:r w:rsidRPr="00551868">
        <w:rPr>
          <w:color w:val="333333"/>
        </w:rPr>
        <w:t> частые - необычные сновидения, бессонница, ночные кошмары, нарушение поведения</w:t>
      </w:r>
      <w:r w:rsidRPr="00551868">
        <w:rPr>
          <w:color w:val="333333"/>
          <w:vertAlign w:val="superscript"/>
        </w:rPr>
        <w:t>2</w:t>
      </w:r>
      <w:r w:rsidRPr="00551868">
        <w:rPr>
          <w:color w:val="333333"/>
        </w:rPr>
        <w:t>, депрессия; нечастые - психические расстройства, суицидальные попытки, чувство тревоги, спутанность сознания, подавленное настроение, большое депрессивное расстройство, бессонница середины ночи, изменения настроения, панические атаки, нарушения сна, суицидальные идеи</w:t>
      </w:r>
      <w:r w:rsidRPr="00551868">
        <w:rPr>
          <w:color w:val="333333"/>
          <w:vertAlign w:val="superscript"/>
        </w:rPr>
        <w:t>1</w:t>
      </w:r>
      <w:r w:rsidRPr="00551868">
        <w:rPr>
          <w:color w:val="333333"/>
        </w:rPr>
        <w:t>, суицидальное поведение</w:t>
      </w:r>
      <w:r w:rsidRPr="00551868">
        <w:rPr>
          <w:color w:val="333333"/>
          <w:vertAlign w:val="superscript"/>
        </w:rPr>
        <w:t>1</w:t>
      </w:r>
      <w:r w:rsidRPr="00551868">
        <w:rPr>
          <w:color w:val="333333"/>
        </w:rPr>
        <w:t> (особенно у пациентов с психиатрическими заболеваниями в анамнезе).</w:t>
      </w:r>
    </w:p>
    <w:p w14:paraId="026A60BA" w14:textId="77777777" w:rsidR="004C7FE6" w:rsidRPr="00551868" w:rsidRDefault="004C7FE6" w:rsidP="008545FF">
      <w:pPr>
        <w:pStyle w:val="ab"/>
        <w:numPr>
          <w:ilvl w:val="0"/>
          <w:numId w:val="23"/>
        </w:numPr>
        <w:spacing w:before="0" w:beforeAutospacing="0" w:after="0" w:afterAutospacing="0"/>
        <w:ind w:left="993"/>
        <w:jc w:val="both"/>
        <w:rPr>
          <w:color w:val="333333"/>
        </w:rPr>
      </w:pPr>
      <w:r w:rsidRPr="00551868">
        <w:rPr>
          <w:i/>
          <w:iCs/>
          <w:color w:val="333333"/>
        </w:rPr>
        <w:t>Со стороны нервной системы:</w:t>
      </w:r>
      <w:r w:rsidRPr="00551868">
        <w:rPr>
          <w:color w:val="333333"/>
        </w:rPr>
        <w:t> частые - головокружение, головная боль, психомоторная гиперреактивность</w:t>
      </w:r>
      <w:r w:rsidRPr="00551868">
        <w:rPr>
          <w:color w:val="333333"/>
          <w:vertAlign w:val="superscript"/>
        </w:rPr>
        <w:t>2</w:t>
      </w:r>
      <w:r w:rsidRPr="00551868">
        <w:rPr>
          <w:color w:val="333333"/>
        </w:rPr>
        <w:t>, нечастые - амнезия, синдром запястного канала, когнитивные расстройства, нарушения внимания, постуральное головокружение, дисгевзия, гиперсомния, гипестезия, летаргия, расстройство памяти, мигрень, периферическая невропатия, парестезии, сонливость, головная боль напряжения, тремор, снижение качества сна.</w:t>
      </w:r>
    </w:p>
    <w:p w14:paraId="460D8195" w14:textId="77777777" w:rsidR="004C7FE6" w:rsidRPr="00551868" w:rsidRDefault="004C7FE6" w:rsidP="008545FF">
      <w:pPr>
        <w:pStyle w:val="ab"/>
        <w:numPr>
          <w:ilvl w:val="0"/>
          <w:numId w:val="23"/>
        </w:numPr>
        <w:spacing w:before="0" w:beforeAutospacing="0" w:after="0" w:afterAutospacing="0"/>
        <w:ind w:left="993"/>
        <w:jc w:val="both"/>
        <w:rPr>
          <w:color w:val="333333"/>
        </w:rPr>
      </w:pPr>
      <w:r w:rsidRPr="00551868">
        <w:rPr>
          <w:i/>
          <w:iCs/>
          <w:color w:val="333333"/>
        </w:rPr>
        <w:t>Со стороны органа зрения:</w:t>
      </w:r>
      <w:r w:rsidRPr="00551868">
        <w:rPr>
          <w:color w:val="333333"/>
        </w:rPr>
        <w:t> нечастые - снижение остроты зрения.</w:t>
      </w:r>
    </w:p>
    <w:p w14:paraId="0F310BF3" w14:textId="77777777" w:rsidR="004C7FE6" w:rsidRPr="00551868" w:rsidRDefault="004C7FE6" w:rsidP="008545FF">
      <w:pPr>
        <w:pStyle w:val="ab"/>
        <w:numPr>
          <w:ilvl w:val="0"/>
          <w:numId w:val="23"/>
        </w:numPr>
        <w:spacing w:before="0" w:beforeAutospacing="0" w:after="0" w:afterAutospacing="0"/>
        <w:ind w:left="993"/>
        <w:jc w:val="both"/>
        <w:rPr>
          <w:color w:val="333333"/>
        </w:rPr>
      </w:pPr>
      <w:r w:rsidRPr="00551868">
        <w:rPr>
          <w:i/>
          <w:iCs/>
          <w:color w:val="333333"/>
        </w:rPr>
        <w:t>Со стороны органа слуха и лабиринтные нарушения:</w:t>
      </w:r>
      <w:r w:rsidRPr="00551868">
        <w:rPr>
          <w:color w:val="333333"/>
        </w:rPr>
        <w:t> частые - вертиго; нечастые - шум в ушах.</w:t>
      </w:r>
    </w:p>
    <w:p w14:paraId="67A41316" w14:textId="77777777" w:rsidR="004C7FE6" w:rsidRPr="00551868" w:rsidRDefault="004C7FE6" w:rsidP="008545FF">
      <w:pPr>
        <w:pStyle w:val="ab"/>
        <w:numPr>
          <w:ilvl w:val="0"/>
          <w:numId w:val="23"/>
        </w:numPr>
        <w:spacing w:before="0" w:beforeAutospacing="0" w:after="0" w:afterAutospacing="0"/>
        <w:ind w:left="993"/>
        <w:jc w:val="both"/>
        <w:rPr>
          <w:color w:val="333333"/>
        </w:rPr>
      </w:pPr>
      <w:r w:rsidRPr="00551868">
        <w:rPr>
          <w:i/>
          <w:iCs/>
          <w:color w:val="333333"/>
        </w:rPr>
        <w:t>Со стороны сердечно-сосудистой системы:</w:t>
      </w:r>
      <w:r w:rsidRPr="00551868">
        <w:rPr>
          <w:color w:val="333333"/>
        </w:rPr>
        <w:t> нечасто - ощущение сердцебиения, синусовая брадикардия, желудочковая экстрасистолия, приливы крови к коже лица с ощущением жара, артериальная гипертензия.</w:t>
      </w:r>
    </w:p>
    <w:p w14:paraId="1C7D1A78" w14:textId="77777777" w:rsidR="004C7FE6" w:rsidRPr="00551868" w:rsidRDefault="004C7FE6" w:rsidP="008545FF">
      <w:pPr>
        <w:pStyle w:val="ab"/>
        <w:numPr>
          <w:ilvl w:val="0"/>
          <w:numId w:val="23"/>
        </w:numPr>
        <w:spacing w:before="0" w:beforeAutospacing="0" w:after="0" w:afterAutospacing="0"/>
        <w:ind w:left="993"/>
        <w:jc w:val="both"/>
        <w:rPr>
          <w:color w:val="333333"/>
        </w:rPr>
      </w:pPr>
      <w:r w:rsidRPr="00551868">
        <w:rPr>
          <w:i/>
          <w:iCs/>
          <w:color w:val="333333"/>
        </w:rPr>
        <w:t>Со стороны дыхательной системы, органов грудной клетки и средостения:</w:t>
      </w:r>
      <w:r w:rsidRPr="00551868">
        <w:rPr>
          <w:color w:val="333333"/>
        </w:rPr>
        <w:t> нечастые - дисфония, носовое кровотечение, заложенность носа.</w:t>
      </w:r>
    </w:p>
    <w:p w14:paraId="066D4184" w14:textId="77777777" w:rsidR="004C7FE6" w:rsidRPr="00551868" w:rsidRDefault="004C7FE6" w:rsidP="008545FF">
      <w:pPr>
        <w:pStyle w:val="ab"/>
        <w:numPr>
          <w:ilvl w:val="0"/>
          <w:numId w:val="23"/>
        </w:numPr>
        <w:spacing w:before="0" w:beforeAutospacing="0" w:after="0" w:afterAutospacing="0"/>
        <w:ind w:left="993"/>
        <w:jc w:val="both"/>
        <w:rPr>
          <w:color w:val="333333"/>
        </w:rPr>
      </w:pPr>
      <w:r w:rsidRPr="00551868">
        <w:rPr>
          <w:i/>
          <w:iCs/>
          <w:color w:val="333333"/>
        </w:rPr>
        <w:t>Со стороны пищеварительной системы:</w:t>
      </w:r>
      <w:r w:rsidRPr="00551868">
        <w:rPr>
          <w:color w:val="333333"/>
        </w:rPr>
        <w:t> частые - чувство распирания в животе, боль в животе, диарея, метеоризм, тошнота, рвота, диспепсия; нечастые - гастрит, ощущение дискомфорта в животе, боль в верхних отделах живота, болезненность в области живота, чувство дискомфорта в области заднего прохода, запор, сухость во рту, ощущение дискомфорта в эпигастральной области, эрозивный дуоденит, отрыжка, гастроэзофагеальный рефлюкс, гингивит, глоссит, болезненность при глотании, острый панкреатит, пептическая язва, ректальные кровотечения.</w:t>
      </w:r>
    </w:p>
    <w:p w14:paraId="28772937" w14:textId="77777777" w:rsidR="004C7FE6" w:rsidRPr="00551868" w:rsidRDefault="004C7FE6" w:rsidP="008545FF">
      <w:pPr>
        <w:pStyle w:val="ab"/>
        <w:numPr>
          <w:ilvl w:val="0"/>
          <w:numId w:val="23"/>
        </w:numPr>
        <w:spacing w:before="0" w:beforeAutospacing="0" w:after="0" w:afterAutospacing="0"/>
        <w:ind w:left="993"/>
        <w:jc w:val="both"/>
        <w:rPr>
          <w:color w:val="333333"/>
        </w:rPr>
      </w:pPr>
      <w:r w:rsidRPr="00551868">
        <w:rPr>
          <w:i/>
          <w:iCs/>
          <w:color w:val="333333"/>
        </w:rPr>
        <w:t>Со стороны печени и желчевыводящих путей:</w:t>
      </w:r>
      <w:r w:rsidRPr="00551868">
        <w:rPr>
          <w:color w:val="333333"/>
        </w:rPr>
        <w:t> нечастые - гепатит, стеатоз печени, алкогольный гепатит, печеночная недостаточность</w:t>
      </w:r>
      <w:r w:rsidRPr="00551868">
        <w:rPr>
          <w:color w:val="333333"/>
          <w:vertAlign w:val="superscript"/>
        </w:rPr>
        <w:t>1</w:t>
      </w:r>
      <w:r w:rsidRPr="00551868">
        <w:rPr>
          <w:color w:val="333333"/>
        </w:rPr>
        <w:t>.</w:t>
      </w:r>
    </w:p>
    <w:p w14:paraId="7E74E8A9" w14:textId="77777777" w:rsidR="004C7FE6" w:rsidRPr="00551868" w:rsidRDefault="004C7FE6" w:rsidP="008545FF">
      <w:pPr>
        <w:pStyle w:val="ab"/>
        <w:numPr>
          <w:ilvl w:val="0"/>
          <w:numId w:val="23"/>
        </w:numPr>
        <w:spacing w:before="0" w:beforeAutospacing="0" w:after="0" w:afterAutospacing="0"/>
        <w:ind w:left="993"/>
        <w:jc w:val="both"/>
        <w:rPr>
          <w:color w:val="333333"/>
        </w:rPr>
      </w:pPr>
      <w:r w:rsidRPr="00551868">
        <w:rPr>
          <w:i/>
          <w:iCs/>
          <w:color w:val="333333"/>
        </w:rPr>
        <w:t>Со стороны кожи и подкожных тканей:</w:t>
      </w:r>
      <w:r w:rsidRPr="00551868">
        <w:rPr>
          <w:color w:val="333333"/>
        </w:rPr>
        <w:t> частые - кожная сыпь; нечастые - акне, алопеция, угревидная сыпь, сухость кожи, эритема, липоатрофия лица, гипергидроз, липоатрофия, приобретенная липодистрофия, липогипертрофия, ночная потливость, пруриго, зуд (локальный и генерализованный), макулярная сыпь, макулопапулезная сыпь, зудящая сыпь, крапивница, ксеродермия, другие поражения кожи, синдром Стивенса-Джонсона</w:t>
      </w:r>
      <w:r w:rsidRPr="00551868">
        <w:rPr>
          <w:color w:val="333333"/>
          <w:vertAlign w:val="superscript"/>
        </w:rPr>
        <w:t>1</w:t>
      </w:r>
      <w:r w:rsidRPr="00551868">
        <w:rPr>
          <w:color w:val="333333"/>
        </w:rPr>
        <w:t>, лекарственная сыпь с эозинофилией и системными симптомами (DRESS-синдром)</w:t>
      </w:r>
      <w:r w:rsidRPr="00551868">
        <w:rPr>
          <w:color w:val="333333"/>
          <w:vertAlign w:val="superscript"/>
        </w:rPr>
        <w:t>1</w:t>
      </w:r>
      <w:r w:rsidRPr="00551868">
        <w:rPr>
          <w:color w:val="333333"/>
        </w:rPr>
        <w:t>.</w:t>
      </w:r>
    </w:p>
    <w:p w14:paraId="660E98BF" w14:textId="77777777" w:rsidR="004C7FE6" w:rsidRPr="00551868" w:rsidRDefault="004C7FE6" w:rsidP="008545FF">
      <w:pPr>
        <w:pStyle w:val="ab"/>
        <w:numPr>
          <w:ilvl w:val="0"/>
          <w:numId w:val="23"/>
        </w:numPr>
        <w:spacing w:before="0" w:beforeAutospacing="0" w:after="0" w:afterAutospacing="0"/>
        <w:ind w:left="993"/>
        <w:jc w:val="both"/>
        <w:rPr>
          <w:color w:val="333333"/>
        </w:rPr>
      </w:pPr>
      <w:r w:rsidRPr="00551868">
        <w:rPr>
          <w:i/>
          <w:iCs/>
          <w:color w:val="333333"/>
        </w:rPr>
        <w:t>Со стороны костно-мышечной системы:</w:t>
      </w:r>
      <w:r w:rsidRPr="00551868">
        <w:rPr>
          <w:color w:val="333333"/>
        </w:rPr>
        <w:t> нечастые - артралгия, артрит, боль в спине, боль в боку, миалгия, боль в области шеи, остеопения, боль в конечностях, остеопороз, полиартрит, тендинит, миопатия, рабдомиолиз</w:t>
      </w:r>
      <w:r w:rsidRPr="00551868">
        <w:rPr>
          <w:color w:val="333333"/>
          <w:vertAlign w:val="superscript"/>
        </w:rPr>
        <w:t>1</w:t>
      </w:r>
      <w:r w:rsidRPr="00551868">
        <w:rPr>
          <w:color w:val="333333"/>
        </w:rPr>
        <w:t>.</w:t>
      </w:r>
    </w:p>
    <w:p w14:paraId="5906D33E" w14:textId="77777777" w:rsidR="004C7FE6" w:rsidRPr="00551868" w:rsidRDefault="004C7FE6" w:rsidP="008545FF">
      <w:pPr>
        <w:pStyle w:val="ab"/>
        <w:numPr>
          <w:ilvl w:val="0"/>
          <w:numId w:val="23"/>
        </w:numPr>
        <w:spacing w:before="0" w:beforeAutospacing="0" w:after="0" w:afterAutospacing="0"/>
        <w:ind w:left="993"/>
        <w:jc w:val="both"/>
        <w:rPr>
          <w:color w:val="333333"/>
        </w:rPr>
      </w:pPr>
      <w:r w:rsidRPr="00551868">
        <w:rPr>
          <w:i/>
          <w:iCs/>
          <w:color w:val="333333"/>
        </w:rPr>
        <w:t>Со стороны почек и мочевыводящих путей:</w:t>
      </w:r>
      <w:r w:rsidRPr="00551868">
        <w:rPr>
          <w:color w:val="333333"/>
        </w:rPr>
        <w:t> нечастые - почечная недостаточность, нефрит, нефролитиаз, никтурия, киста почки, нарушение функции почек, тубулоинтерстициальный нефрит.</w:t>
      </w:r>
    </w:p>
    <w:p w14:paraId="75E2D506" w14:textId="77777777" w:rsidR="004C7FE6" w:rsidRPr="00551868" w:rsidRDefault="004C7FE6" w:rsidP="008545FF">
      <w:pPr>
        <w:pStyle w:val="ab"/>
        <w:numPr>
          <w:ilvl w:val="0"/>
          <w:numId w:val="23"/>
        </w:numPr>
        <w:spacing w:before="0" w:beforeAutospacing="0" w:after="0" w:afterAutospacing="0"/>
        <w:ind w:left="993"/>
        <w:jc w:val="both"/>
        <w:rPr>
          <w:color w:val="333333"/>
        </w:rPr>
      </w:pPr>
      <w:r w:rsidRPr="00551868">
        <w:rPr>
          <w:i/>
          <w:iCs/>
          <w:color w:val="333333"/>
        </w:rPr>
        <w:t>Со стороны половых органов и молочной железы:</w:t>
      </w:r>
      <w:r w:rsidRPr="00551868">
        <w:rPr>
          <w:color w:val="333333"/>
        </w:rPr>
        <w:t> нечастые - эректильная дисфункция, гинекомастия, симптомы менопаузы.</w:t>
      </w:r>
    </w:p>
    <w:p w14:paraId="1A134FC7" w14:textId="77777777" w:rsidR="004C7FE6" w:rsidRPr="00551868" w:rsidRDefault="004C7FE6" w:rsidP="008545FF">
      <w:pPr>
        <w:pStyle w:val="ab"/>
        <w:numPr>
          <w:ilvl w:val="0"/>
          <w:numId w:val="23"/>
        </w:numPr>
        <w:spacing w:before="0" w:beforeAutospacing="0" w:after="0" w:afterAutospacing="0"/>
        <w:ind w:left="993"/>
        <w:jc w:val="both"/>
        <w:rPr>
          <w:color w:val="333333"/>
        </w:rPr>
      </w:pPr>
      <w:r w:rsidRPr="00551868">
        <w:rPr>
          <w:i/>
          <w:iCs/>
          <w:color w:val="333333"/>
        </w:rPr>
        <w:t>Общие расстройства:</w:t>
      </w:r>
      <w:r w:rsidRPr="00551868">
        <w:rPr>
          <w:color w:val="333333"/>
        </w:rPr>
        <w:t> частые - астения, слабость, лихорадка; нечастые - дискомфорт в груди, озноб, отек лица, увеличение объема жировой ткани, состояние беспокойства, недомогание, подчелюстное новообразование, периферические отеки, боль.</w:t>
      </w:r>
    </w:p>
    <w:p w14:paraId="71E83DDC" w14:textId="77777777" w:rsidR="004C7FE6" w:rsidRPr="00551868" w:rsidRDefault="004C7FE6" w:rsidP="008545FF">
      <w:pPr>
        <w:pStyle w:val="ab"/>
        <w:numPr>
          <w:ilvl w:val="0"/>
          <w:numId w:val="23"/>
        </w:numPr>
        <w:spacing w:before="0" w:beforeAutospacing="0" w:after="0" w:afterAutospacing="0"/>
        <w:ind w:left="993"/>
        <w:jc w:val="both"/>
        <w:rPr>
          <w:color w:val="333333"/>
        </w:rPr>
      </w:pPr>
      <w:r w:rsidRPr="00551868">
        <w:rPr>
          <w:i/>
          <w:iCs/>
          <w:color w:val="333333"/>
        </w:rPr>
        <w:t>Лабораторные и инструментальные данные:</w:t>
      </w:r>
      <w:r w:rsidRPr="00551868">
        <w:rPr>
          <w:color w:val="333333"/>
        </w:rPr>
        <w:t> частые - повышение активности в плазме АЛТ, АСТ, липазы и амилазы поджелудочной железы, повышение концентрации триглицеридов и количества атипичных лимфоцитов; нечастые - снижение абсолютного числа нейтрофилов плазмы; повышение активности в плазме ЩФ, КФК, снижение концентрации альбумина; повышение концентрации билирубина, холестерина, креатинина, глюкозы (в т.ч. определяемой натощак), азота мочевины, холестерина ЛПВП, холестерина ЛПНП; повышение значения МНО; снижение количества тромбоцитов и лейкоцитов в крови; наличие глюкозы в моче, наличие эритроцитов в моче; увеличение окружности талии; увеличение или снижение массы тела.</w:t>
      </w:r>
    </w:p>
    <w:p w14:paraId="759A2671" w14:textId="77777777" w:rsidR="004C7FE6" w:rsidRPr="00551868" w:rsidRDefault="004C7FE6" w:rsidP="008545FF">
      <w:pPr>
        <w:pStyle w:val="ab"/>
        <w:numPr>
          <w:ilvl w:val="0"/>
          <w:numId w:val="23"/>
        </w:numPr>
        <w:spacing w:before="0" w:beforeAutospacing="0" w:after="0" w:afterAutospacing="0"/>
        <w:ind w:left="993"/>
        <w:jc w:val="both"/>
        <w:rPr>
          <w:color w:val="333333"/>
        </w:rPr>
      </w:pPr>
      <w:r w:rsidRPr="00551868">
        <w:rPr>
          <w:i/>
          <w:iCs/>
          <w:color w:val="333333"/>
        </w:rPr>
        <w:t>Травмы, интоксикации и осложнения манипуляций:</w:t>
      </w:r>
      <w:r w:rsidRPr="00551868">
        <w:rPr>
          <w:color w:val="333333"/>
        </w:rPr>
        <w:t> нечастые - непреднамеренная передозировка.</w:t>
      </w:r>
    </w:p>
    <w:p w14:paraId="35C1B144" w14:textId="77777777" w:rsidR="004C7FE6" w:rsidRPr="00551868" w:rsidRDefault="004C7FE6" w:rsidP="00551868">
      <w:pPr>
        <w:pStyle w:val="ab"/>
        <w:spacing w:before="0" w:beforeAutospacing="0" w:after="0" w:afterAutospacing="0"/>
        <w:jc w:val="both"/>
        <w:rPr>
          <w:color w:val="333333"/>
        </w:rPr>
      </w:pPr>
      <w:r w:rsidRPr="00551868">
        <w:rPr>
          <w:color w:val="333333"/>
          <w:vertAlign w:val="superscript"/>
        </w:rPr>
        <w:t>1</w:t>
      </w:r>
      <w:r w:rsidRPr="00551868">
        <w:rPr>
          <w:color w:val="333333"/>
        </w:rPr>
        <w:t>Нежелательные явления, не связанные с применением препарата Исентресс</w:t>
      </w:r>
      <w:r w:rsidRPr="00551868">
        <w:rPr>
          <w:color w:val="333333"/>
          <w:vertAlign w:val="superscript"/>
        </w:rPr>
        <w:t>®</w:t>
      </w:r>
      <w:r w:rsidRPr="00551868">
        <w:rPr>
          <w:color w:val="333333"/>
        </w:rPr>
        <w:t>, которые наблюдались в пострегистрационном периоде и не наблюдались в ходе клинических исследований.</w:t>
      </w:r>
    </w:p>
    <w:p w14:paraId="62BA4D0D" w14:textId="77777777" w:rsidR="004C7FE6" w:rsidRPr="00551868" w:rsidRDefault="004C7FE6" w:rsidP="00551868">
      <w:pPr>
        <w:pStyle w:val="ab"/>
        <w:spacing w:before="0" w:beforeAutospacing="0" w:after="0" w:afterAutospacing="0"/>
        <w:jc w:val="both"/>
        <w:rPr>
          <w:color w:val="333333"/>
        </w:rPr>
      </w:pPr>
      <w:r w:rsidRPr="00551868">
        <w:rPr>
          <w:color w:val="333333"/>
          <w:vertAlign w:val="superscript"/>
        </w:rPr>
        <w:t>2</w:t>
      </w:r>
      <w:r w:rsidRPr="00551868">
        <w:rPr>
          <w:color w:val="333333"/>
        </w:rPr>
        <w:t>У одного пациента детского возраста наблюдались связанные с приемом препарата нежелательные реакции: психомоторная гиперреактивность 3 степени и нарушение поведения; также у данного пациента наблюдалась бессонница.</w:t>
      </w:r>
    </w:p>
    <w:p w14:paraId="38D2CED7" w14:textId="7D12EDE1" w:rsidR="00DA09D2" w:rsidRPr="00B84954" w:rsidRDefault="00DA09D2" w:rsidP="00551868">
      <w:pPr>
        <w:pStyle w:val="Default"/>
        <w:shd w:val="clear" w:color="auto" w:fill="FFFFFF" w:themeFill="background1"/>
        <w:ind w:left="1440"/>
        <w:jc w:val="both"/>
      </w:pPr>
    </w:p>
    <w:p w14:paraId="79ECDCCD" w14:textId="7301BCFC" w:rsidR="00AE0AE7" w:rsidRDefault="002533D6" w:rsidP="00890D82">
      <w:pPr>
        <w:spacing w:after="0" w:line="240" w:lineRule="auto"/>
        <w:ind w:firstLine="709"/>
        <w:rPr>
          <w:lang w:eastAsia="ru-RU"/>
        </w:rPr>
      </w:pPr>
      <w:r w:rsidRPr="00B84954">
        <w:rPr>
          <w:rFonts w:eastAsia="Times New Roman"/>
          <w:lang w:eastAsia="ru-RU"/>
        </w:rPr>
        <w:t>В среднем, ч</w:t>
      </w:r>
      <w:r w:rsidR="006447DF" w:rsidRPr="00B84954">
        <w:rPr>
          <w:rFonts w:eastAsia="Times New Roman"/>
          <w:lang w:eastAsia="ru-RU"/>
        </w:rPr>
        <w:t xml:space="preserve">астота прекращения </w:t>
      </w:r>
      <w:r w:rsidR="00890D82" w:rsidRPr="00B84954">
        <w:rPr>
          <w:rFonts w:eastAsia="Times New Roman"/>
          <w:lang w:eastAsia="ru-RU"/>
        </w:rPr>
        <w:t>участия</w:t>
      </w:r>
      <w:r w:rsidR="006447DF" w:rsidRPr="00B84954">
        <w:rPr>
          <w:rFonts w:eastAsia="Times New Roman"/>
          <w:lang w:eastAsia="ru-RU"/>
        </w:rPr>
        <w:t xml:space="preserve"> в КИ по причине развития </w:t>
      </w:r>
      <w:r w:rsidR="00E6058F" w:rsidRPr="00B84954">
        <w:rPr>
          <w:rFonts w:eastAsia="Times New Roman"/>
          <w:lang w:eastAsia="ru-RU"/>
        </w:rPr>
        <w:t>нежелательных явлений</w:t>
      </w:r>
      <w:r w:rsidR="006447DF" w:rsidRPr="00B84954">
        <w:rPr>
          <w:rFonts w:eastAsia="Times New Roman"/>
          <w:lang w:eastAsia="ru-RU"/>
        </w:rPr>
        <w:t xml:space="preserve"> составляла </w:t>
      </w:r>
      <w:r w:rsidRPr="00B84954">
        <w:rPr>
          <w:rFonts w:eastAsia="Times New Roman"/>
          <w:lang w:eastAsia="ru-RU"/>
        </w:rPr>
        <w:t xml:space="preserve">менее </w:t>
      </w:r>
      <w:r w:rsidR="006447DF" w:rsidRPr="00B84954">
        <w:rPr>
          <w:rFonts w:eastAsia="Times New Roman"/>
          <w:lang w:eastAsia="ru-RU"/>
        </w:rPr>
        <w:t>5%</w:t>
      </w:r>
      <w:r w:rsidR="00890D82" w:rsidRPr="00B84954">
        <w:rPr>
          <w:rFonts w:eastAsia="Times New Roman"/>
          <w:lang w:eastAsia="ru-RU"/>
        </w:rPr>
        <w:t>.</w:t>
      </w:r>
      <w:bookmarkEnd w:id="278"/>
      <w:r w:rsidR="00890D82" w:rsidRPr="00B84954">
        <w:rPr>
          <w:iCs/>
        </w:rPr>
        <w:t xml:space="preserve"> </w:t>
      </w:r>
      <w:r w:rsidR="008558A6" w:rsidRPr="00B84954">
        <w:rPr>
          <w:iCs/>
        </w:rPr>
        <w:t xml:space="preserve">В исследовании 292, процент пациентов, прекративших участие по причине развития </w:t>
      </w:r>
      <w:r w:rsidRPr="00B84954">
        <w:rPr>
          <w:iCs/>
        </w:rPr>
        <w:t xml:space="preserve">НР, составил около 1,1% для обеих групп. В исследованиях 018 и 019, прекратили участие в исследовании в связи с НР 2,1% пациентов в группе ралтегравита+ОФТ и 4,5% </w:t>
      </w:r>
      <w:r w:rsidR="00212133" w:rsidRPr="00B84954">
        <w:rPr>
          <w:iCs/>
        </w:rPr>
        <w:t>пациентов</w:t>
      </w:r>
      <w:r w:rsidRPr="00B84954">
        <w:rPr>
          <w:iCs/>
        </w:rPr>
        <w:t xml:space="preserve"> в группе ОФТ. В исследовании 021,</w:t>
      </w:r>
      <w:r w:rsidRPr="00B84954">
        <w:rPr>
          <w:lang w:eastAsia="ru-RU"/>
        </w:rPr>
        <w:t xml:space="preserve"> около 3,2% человек в группе ралтегравира и 6% пациентов в группе эфавиренза прекратили участие в исследовании в связи с развитием </w:t>
      </w:r>
      <w:r w:rsidRPr="00B84954">
        <w:rPr>
          <w:iCs/>
        </w:rPr>
        <w:t>НР, в том числе и серьезных</w:t>
      </w:r>
      <w:r w:rsidR="00AE0AE7" w:rsidRPr="00B84954">
        <w:rPr>
          <w:lang w:eastAsia="ru-RU"/>
        </w:rPr>
        <w:t>.</w:t>
      </w:r>
    </w:p>
    <w:p w14:paraId="24BC070F" w14:textId="140B9BC4" w:rsidR="007A10E6" w:rsidRPr="007A10E6" w:rsidRDefault="007A10E6" w:rsidP="007A10E6">
      <w:pPr>
        <w:spacing w:after="0" w:line="240" w:lineRule="auto"/>
        <w:ind w:firstLine="709"/>
      </w:pPr>
      <w:r w:rsidRPr="00B84954">
        <w:t xml:space="preserve">В исследованиях ФК ралтегравир хорошо переносился здоровыми добровольцами в режиме 1600 мг 1 раз в сутки и 800 мг 2 раза в сутки без проявлений токсичности. Частота НР в группе ралтегравира была сопоставима с такой в группе плацебо. В исследованиях лекарственных взаимодействий, совместный прием ралтегравира с препаратами, существенно повышающими его концентрацию в плазме и величину экспозиции (например, тенофовир и атазанавир), препарат хорошо переносился. </w:t>
      </w:r>
    </w:p>
    <w:p w14:paraId="7CE0DD93" w14:textId="41DC6FFB" w:rsidR="004C7FE6" w:rsidRPr="00051BB5" w:rsidRDefault="004C7FE6" w:rsidP="004C7FE6">
      <w:pPr>
        <w:spacing w:after="0" w:line="240" w:lineRule="auto"/>
        <w:ind w:firstLine="709"/>
        <w:rPr>
          <w:lang w:eastAsia="ru-RU"/>
        </w:rPr>
      </w:pPr>
      <w:r w:rsidRPr="00EB1D64">
        <w:rPr>
          <w:lang w:eastAsia="ru-RU"/>
        </w:rPr>
        <w:t xml:space="preserve">В </w:t>
      </w:r>
      <w:r>
        <w:rPr>
          <w:lang w:eastAsia="ru-RU"/>
        </w:rPr>
        <w:t>планируемом</w:t>
      </w:r>
      <w:r w:rsidRPr="00EB1D64">
        <w:rPr>
          <w:lang w:eastAsia="ru-RU"/>
        </w:rPr>
        <w:t xml:space="preserve"> исследовании </w:t>
      </w:r>
      <w:r>
        <w:rPr>
          <w:lang w:eastAsia="ru-RU"/>
        </w:rPr>
        <w:t xml:space="preserve">по протоколу </w:t>
      </w:r>
      <w:r w:rsidRPr="00A6420E">
        <w:rPr>
          <w:rFonts w:eastAsia="Calibri"/>
          <w:lang w:eastAsia="ru-RU"/>
        </w:rPr>
        <w:t xml:space="preserve">№ </w:t>
      </w:r>
      <w:r w:rsidR="00A97753">
        <w:rPr>
          <w:lang w:val="en-US"/>
        </w:rPr>
        <w:t>CJ</w:t>
      </w:r>
      <w:r w:rsidR="00A97753" w:rsidRPr="00094AE6">
        <w:t>05626170</w:t>
      </w:r>
      <w:r>
        <w:rPr>
          <w:lang w:eastAsia="ru-RU"/>
        </w:rPr>
        <w:t xml:space="preserve"> </w:t>
      </w:r>
      <w:r w:rsidRPr="00EB1D64">
        <w:rPr>
          <w:lang w:eastAsia="ru-RU"/>
        </w:rPr>
        <w:t xml:space="preserve">каждый доброволец получит по 4 </w:t>
      </w:r>
      <w:r>
        <w:rPr>
          <w:lang w:eastAsia="ru-RU"/>
        </w:rPr>
        <w:t>дозы</w:t>
      </w:r>
      <w:r w:rsidRPr="00EB1D64">
        <w:rPr>
          <w:lang w:eastAsia="ru-RU"/>
        </w:rPr>
        <w:t xml:space="preserve"> </w:t>
      </w:r>
      <w:r w:rsidR="00A97753">
        <w:rPr>
          <w:lang w:eastAsia="ru-RU"/>
        </w:rPr>
        <w:t>ралтегравира</w:t>
      </w:r>
      <w:r w:rsidRPr="00EB1D64">
        <w:rPr>
          <w:lang w:eastAsia="ru-RU"/>
        </w:rPr>
        <w:t>. Каждый прием будет отделен от после</w:t>
      </w:r>
      <w:r>
        <w:rPr>
          <w:lang w:eastAsia="ru-RU"/>
        </w:rPr>
        <w:t>дующего отмывочным периодом в 7</w:t>
      </w:r>
      <w:r w:rsidRPr="00EB1D64">
        <w:rPr>
          <w:lang w:eastAsia="ru-RU"/>
        </w:rPr>
        <w:t xml:space="preserve"> дней. Таким образом, наиболее вероятными в данном исследовании являются нежелательные реакции, наблюдавшиеся </w:t>
      </w:r>
      <w:r>
        <w:rPr>
          <w:lang w:eastAsia="ru-RU"/>
        </w:rPr>
        <w:t xml:space="preserve">ранее при </w:t>
      </w:r>
      <w:r w:rsidRPr="00EB1D64">
        <w:rPr>
          <w:lang w:eastAsia="ru-RU"/>
        </w:rPr>
        <w:t>о</w:t>
      </w:r>
      <w:r>
        <w:rPr>
          <w:lang w:eastAsia="ru-RU"/>
        </w:rPr>
        <w:t xml:space="preserve">днократном применении препаратов </w:t>
      </w:r>
      <w:r w:rsidR="00A97753">
        <w:rPr>
          <w:lang w:eastAsia="ru-RU"/>
        </w:rPr>
        <w:t>ралтегравира</w:t>
      </w:r>
      <w:r>
        <w:rPr>
          <w:lang w:eastAsia="ru-RU"/>
        </w:rPr>
        <w:t xml:space="preserve"> </w:t>
      </w:r>
      <w:r w:rsidRPr="00EB1D64">
        <w:rPr>
          <w:lang w:eastAsia="ru-RU"/>
        </w:rPr>
        <w:t xml:space="preserve">здоровыми добровольцами. Отличия профиля безопасности у здоровых добровольцев и пациентов для препарата не описаны. Таким образом, предполагается, что нежелательные явления будут соответствовать профилю безопасности </w:t>
      </w:r>
      <w:r w:rsidR="00A97753">
        <w:rPr>
          <w:lang w:eastAsia="ru-RU"/>
        </w:rPr>
        <w:t>ралтегравира</w:t>
      </w:r>
      <w:r w:rsidRPr="00EB1D64">
        <w:rPr>
          <w:lang w:eastAsia="ru-RU"/>
        </w:rPr>
        <w:t xml:space="preserve"> и характеризоваться преимущественно легкой или умеренной степенью выраженности.</w:t>
      </w:r>
      <w:r w:rsidRPr="00051BB5">
        <w:rPr>
          <w:lang w:eastAsia="ru-RU"/>
        </w:rPr>
        <w:t xml:space="preserve"> </w:t>
      </w:r>
    </w:p>
    <w:p w14:paraId="1AA7129D" w14:textId="4D0DF450" w:rsidR="004C7FE6" w:rsidRPr="00051BB5" w:rsidRDefault="004C7FE6" w:rsidP="00A97753">
      <w:pPr>
        <w:spacing w:after="0" w:line="240" w:lineRule="auto"/>
        <w:ind w:firstLine="709"/>
        <w:rPr>
          <w:lang w:eastAsia="ru-RU"/>
        </w:rPr>
      </w:pPr>
      <w:r w:rsidRPr="00051BB5">
        <w:rPr>
          <w:lang w:eastAsia="ru-RU"/>
        </w:rPr>
        <w:t xml:space="preserve">Прием лекарственных препаратов, характеризующихся известным взаимодействием с </w:t>
      </w:r>
      <w:r w:rsidR="00A97753">
        <w:rPr>
          <w:lang w:eastAsia="ru-RU"/>
        </w:rPr>
        <w:t>ралтегравиром</w:t>
      </w:r>
      <w:r w:rsidRPr="00051BB5">
        <w:rPr>
          <w:lang w:eastAsia="ru-RU"/>
        </w:rPr>
        <w:t xml:space="preserve">, в исследовании будет запрещен. </w:t>
      </w:r>
      <w:r>
        <w:rPr>
          <w:lang w:eastAsia="ru-RU"/>
        </w:rPr>
        <w:t>Кроме того, за добровольцами будет производится периодический контроль, включающий физикальное обследование, а также контроль лабораторных показателей, включая общий анализ крови, биохимический анализ крови (</w:t>
      </w:r>
      <w:r w:rsidR="00A97753">
        <w:rPr>
          <w:lang w:eastAsia="ru-RU"/>
        </w:rPr>
        <w:t xml:space="preserve">глюкоза, </w:t>
      </w:r>
      <w:r>
        <w:t xml:space="preserve">общий билирубин, общий холестерин, ЩФ, АСТ, АЛТ, </w:t>
      </w:r>
      <w:r w:rsidR="00A97753">
        <w:t>КФК</w:t>
      </w:r>
      <w:r>
        <w:t xml:space="preserve">, </w:t>
      </w:r>
      <w:r w:rsidR="00A97753">
        <w:t xml:space="preserve">панкреатическая </w:t>
      </w:r>
      <w:r>
        <w:t>амилаза, липаза, креатинин</w:t>
      </w:r>
      <w:r w:rsidR="00A97753">
        <w:rPr>
          <w:lang w:eastAsia="ru-RU"/>
        </w:rPr>
        <w:t xml:space="preserve">) </w:t>
      </w:r>
      <w:r>
        <w:rPr>
          <w:lang w:eastAsia="ru-RU"/>
        </w:rPr>
        <w:t xml:space="preserve">и общий анализ мочи. Это позволит своевременно выявить развитие НР, оказать необходимую помощь добровольцу (если такая потребуется) и при необходимости вывести его из исследования. </w:t>
      </w:r>
    </w:p>
    <w:p w14:paraId="1681E2B6" w14:textId="77777777" w:rsidR="004C7FE6" w:rsidRPr="006C3FC7" w:rsidRDefault="004C7FE6" w:rsidP="004C7FE6">
      <w:pPr>
        <w:spacing w:after="0" w:line="240" w:lineRule="auto"/>
        <w:ind w:firstLine="709"/>
        <w:rPr>
          <w:lang w:eastAsia="ru-RU"/>
        </w:rPr>
      </w:pPr>
      <w:r w:rsidRPr="00051BB5">
        <w:rPr>
          <w:lang w:eastAsia="ru-RU"/>
        </w:rPr>
        <w:t>В связи с приведенными аргументами риск развития нежелательных явлений для здоровых добровольцев будет минимальным.</w:t>
      </w:r>
    </w:p>
    <w:p w14:paraId="56C37783" w14:textId="77777777" w:rsidR="0031139D" w:rsidRPr="00B84954" w:rsidRDefault="00AE0AE7" w:rsidP="009879C1">
      <w:pPr>
        <w:spacing w:after="0" w:line="240" w:lineRule="auto"/>
        <w:ind w:firstLine="709"/>
        <w:rPr>
          <w:rFonts w:eastAsia="Times New Roman"/>
          <w:iCs/>
          <w:lang w:eastAsia="en-US"/>
        </w:rPr>
      </w:pPr>
      <w:r w:rsidRPr="00B84954">
        <w:rPr>
          <w:iCs/>
        </w:rPr>
        <w:t xml:space="preserve">В связи с приведенными аргументами, риск развития нежелательных </w:t>
      </w:r>
      <w:r w:rsidR="00934645" w:rsidRPr="00B84954">
        <w:rPr>
          <w:iCs/>
        </w:rPr>
        <w:t>явлений для</w:t>
      </w:r>
      <w:r w:rsidRPr="00B84954">
        <w:rPr>
          <w:iCs/>
        </w:rPr>
        <w:t xml:space="preserve"> здоровых добровольцев будет минимальным.</w:t>
      </w:r>
    </w:p>
    <w:bookmarkEnd w:id="279"/>
    <w:bookmarkEnd w:id="280"/>
    <w:p w14:paraId="757C14AA" w14:textId="77777777" w:rsidR="00FE0DEF" w:rsidRDefault="00FE0DEF" w:rsidP="009879C1">
      <w:pPr>
        <w:spacing w:after="0" w:line="240" w:lineRule="auto"/>
        <w:ind w:firstLine="709"/>
        <w:rPr>
          <w:rFonts w:eastAsia="Times New Roman"/>
          <w:b/>
        </w:rPr>
      </w:pPr>
    </w:p>
    <w:p w14:paraId="23CCAECA" w14:textId="77777777" w:rsidR="00C51BD8" w:rsidRPr="00B84954" w:rsidRDefault="00C51BD8" w:rsidP="009879C1">
      <w:pPr>
        <w:spacing w:after="0" w:line="240" w:lineRule="auto"/>
        <w:ind w:firstLine="709"/>
        <w:rPr>
          <w:rFonts w:eastAsia="Times New Roman"/>
          <w:b/>
        </w:rPr>
      </w:pPr>
      <w:r w:rsidRPr="00B84954">
        <w:rPr>
          <w:rFonts w:eastAsia="Times New Roman"/>
          <w:b/>
        </w:rPr>
        <w:t>Заключение</w:t>
      </w:r>
    </w:p>
    <w:p w14:paraId="21750405" w14:textId="185E21D3" w:rsidR="001B1039" w:rsidRPr="0077566C" w:rsidRDefault="001B1039" w:rsidP="001B1039">
      <w:pPr>
        <w:shd w:val="clear" w:color="auto" w:fill="FFFFFF"/>
        <w:autoSpaceDE w:val="0"/>
        <w:autoSpaceDN w:val="0"/>
        <w:adjustRightInd w:val="0"/>
        <w:spacing w:after="0" w:line="240" w:lineRule="auto"/>
        <w:ind w:firstLine="709"/>
        <w:rPr>
          <w:bCs/>
          <w:color w:val="000000"/>
          <w:lang w:eastAsia="ru-RU" w:bidi="ru-RU"/>
        </w:rPr>
      </w:pPr>
      <w:r w:rsidRPr="0077566C">
        <w:rPr>
          <w:bCs/>
          <w:color w:val="000000"/>
          <w:lang w:eastAsia="ru-RU" w:bidi="ru-RU"/>
        </w:rPr>
        <w:t xml:space="preserve">К настоящему моменту накоплен большой объем данных о безопасности ралтегравира, как в клинических исследованиях, так и в пост-маркетинговом наблюдении. </w:t>
      </w:r>
      <w:r w:rsidR="00C208B0" w:rsidRPr="0077566C">
        <w:rPr>
          <w:bCs/>
          <w:color w:val="000000"/>
          <w:lang w:eastAsia="ru-RU" w:bidi="ru-RU"/>
        </w:rPr>
        <w:t>С учетом благоприятного профиля безопасности препарата</w:t>
      </w:r>
      <w:r w:rsidRPr="0077566C">
        <w:rPr>
          <w:bCs/>
          <w:color w:val="000000"/>
          <w:lang w:eastAsia="ru-RU" w:bidi="ru-RU"/>
        </w:rPr>
        <w:t xml:space="preserve"> ожидается, что в рамках клинического исследования у здоровых добровольцев препарат </w:t>
      </w:r>
      <w:r>
        <w:rPr>
          <w:bCs/>
          <w:color w:val="000000"/>
          <w:lang w:eastAsia="ru-RU" w:bidi="ru-RU"/>
        </w:rPr>
        <w:t>применение препаратов</w:t>
      </w:r>
      <w:r w:rsidRPr="006233E3">
        <w:rPr>
          <w:bCs/>
          <w:color w:val="000000"/>
          <w:lang w:eastAsia="ru-RU" w:bidi="ru-RU"/>
        </w:rPr>
        <w:t xml:space="preserve"> </w:t>
      </w:r>
      <w:r>
        <w:rPr>
          <w:bCs/>
          <w:color w:val="000000"/>
          <w:lang w:eastAsia="ru-RU" w:bidi="ru-RU"/>
        </w:rPr>
        <w:t xml:space="preserve">ралтегравира </w:t>
      </w:r>
      <w:r w:rsidR="00A97753">
        <w:rPr>
          <w:bCs/>
          <w:color w:val="000000"/>
          <w:lang w:val="en-US" w:eastAsia="ru-RU" w:bidi="ru-RU"/>
        </w:rPr>
        <w:t>DT</w:t>
      </w:r>
      <w:r w:rsidRPr="0077566C">
        <w:rPr>
          <w:bCs/>
          <w:color w:val="000000"/>
          <w:lang w:eastAsia="ru-RU" w:bidi="ru-RU"/>
        </w:rPr>
        <w:t xml:space="preserve">-RLT </w:t>
      </w:r>
      <w:r>
        <w:rPr>
          <w:bCs/>
          <w:color w:val="000000"/>
          <w:lang w:eastAsia="ru-RU" w:bidi="ru-RU"/>
        </w:rPr>
        <w:t>и Исентресс</w:t>
      </w:r>
      <w:r w:rsidRPr="00F34E8D">
        <w:rPr>
          <w:bCs/>
          <w:color w:val="000000"/>
          <w:vertAlign w:val="superscript"/>
          <w:lang w:eastAsia="ru-RU" w:bidi="ru-RU"/>
        </w:rPr>
        <w:t>®</w:t>
      </w:r>
      <w:r w:rsidRPr="0077566C">
        <w:rPr>
          <w:bCs/>
          <w:color w:val="000000"/>
          <w:lang w:eastAsia="ru-RU" w:bidi="ru-RU"/>
        </w:rPr>
        <w:t xml:space="preserve"> будет характеризоваться удовлетворительным профилем безопасности.</w:t>
      </w:r>
    </w:p>
    <w:p w14:paraId="6642CE64" w14:textId="29398883" w:rsidR="002B4201" w:rsidRPr="00B84954" w:rsidRDefault="00AE0AE7" w:rsidP="009879C1">
      <w:pPr>
        <w:spacing w:after="0" w:line="240" w:lineRule="auto"/>
        <w:ind w:firstLine="709"/>
        <w:rPr>
          <w:rFonts w:eastAsia="Times New Roman"/>
          <w:lang w:eastAsia="ru-RU"/>
        </w:rPr>
      </w:pPr>
      <w:r w:rsidRPr="00B84954">
        <w:rPr>
          <w:lang w:eastAsia="ru-RU"/>
        </w:rPr>
        <w:t xml:space="preserve">Подводя итог, можно заключить, что риски для здоровых добровольцев при однократном приеме исследуемого препарата и препарата сравнения, связанные с развитием нежелательных явлений хорошо известны, а развитие каких-либо тяжелых или угрожающих </w:t>
      </w:r>
      <w:r w:rsidR="00BA5033" w:rsidRPr="00B84954">
        <w:rPr>
          <w:lang w:eastAsia="ru-RU"/>
        </w:rPr>
        <w:t xml:space="preserve">жизни </w:t>
      </w:r>
      <w:r w:rsidRPr="00B84954">
        <w:rPr>
          <w:lang w:eastAsia="ru-RU"/>
        </w:rPr>
        <w:t xml:space="preserve">реакций крайне маловероятно. Следовательно, общее соотношение «риск–польза» при применении препарата </w:t>
      </w:r>
      <w:r w:rsidR="00A97753">
        <w:rPr>
          <w:lang w:val="en-US"/>
        </w:rPr>
        <w:t>DT</w:t>
      </w:r>
      <w:r w:rsidRPr="00B84954">
        <w:t>-</w:t>
      </w:r>
      <w:r w:rsidR="00BA5033" w:rsidRPr="00B84954">
        <w:rPr>
          <w:lang w:val="en-US"/>
        </w:rPr>
        <w:t>RLT</w:t>
      </w:r>
      <w:r w:rsidRPr="00B84954">
        <w:rPr>
          <w:lang w:eastAsia="ru-RU"/>
        </w:rPr>
        <w:t xml:space="preserve"> у здоровых добровольцев представляется приемлемым</w:t>
      </w:r>
      <w:r w:rsidR="002B4201" w:rsidRPr="00B84954">
        <w:rPr>
          <w:rFonts w:eastAsia="Times New Roman"/>
          <w:lang w:eastAsia="ru-RU"/>
        </w:rPr>
        <w:t xml:space="preserve">. </w:t>
      </w:r>
    </w:p>
    <w:p w14:paraId="2BF4C725" w14:textId="77777777" w:rsidR="00E30437" w:rsidRPr="00B84954" w:rsidRDefault="00E30437" w:rsidP="009879C1">
      <w:pPr>
        <w:pStyle w:val="2"/>
        <w:spacing w:line="240" w:lineRule="auto"/>
        <w:rPr>
          <w:szCs w:val="24"/>
        </w:rPr>
      </w:pPr>
      <w:bookmarkStart w:id="281" w:name="_Toc301482877"/>
      <w:bookmarkStart w:id="282" w:name="_Toc298775567"/>
      <w:bookmarkStart w:id="283" w:name="_Toc110874900"/>
      <w:bookmarkStart w:id="284" w:name="_Toc111076588"/>
      <w:bookmarkStart w:id="285" w:name="_Toc111477149"/>
      <w:r w:rsidRPr="00B84954">
        <w:rPr>
          <w:szCs w:val="24"/>
        </w:rPr>
        <w:t>5.3</w:t>
      </w:r>
      <w:r w:rsidR="00D76932" w:rsidRPr="00B84954">
        <w:rPr>
          <w:szCs w:val="24"/>
        </w:rPr>
        <w:t>.</w:t>
      </w:r>
      <w:r w:rsidRPr="00B84954">
        <w:rPr>
          <w:szCs w:val="24"/>
        </w:rPr>
        <w:t xml:space="preserve"> Инструкции для исследователя</w:t>
      </w:r>
      <w:bookmarkEnd w:id="281"/>
      <w:bookmarkEnd w:id="282"/>
      <w:bookmarkEnd w:id="283"/>
      <w:bookmarkEnd w:id="284"/>
      <w:bookmarkEnd w:id="285"/>
    </w:p>
    <w:p w14:paraId="688890BC" w14:textId="77777777" w:rsidR="00E30437" w:rsidRPr="00B84954" w:rsidRDefault="00E30437" w:rsidP="009879C1">
      <w:pPr>
        <w:pStyle w:val="3"/>
        <w:spacing w:after="240" w:line="240" w:lineRule="auto"/>
        <w:rPr>
          <w:rFonts w:ascii="Times New Roman" w:hAnsi="Times New Roman"/>
        </w:rPr>
      </w:pPr>
      <w:bookmarkStart w:id="286" w:name="_Toc301482878"/>
      <w:bookmarkStart w:id="287" w:name="_Toc298775568"/>
      <w:bookmarkStart w:id="288" w:name="_Toc110874901"/>
      <w:bookmarkStart w:id="289" w:name="_Toc111076589"/>
      <w:bookmarkStart w:id="290" w:name="_Toc111477150"/>
      <w:r w:rsidRPr="00B84954">
        <w:rPr>
          <w:rFonts w:ascii="Times New Roman" w:hAnsi="Times New Roman"/>
        </w:rPr>
        <w:t>5.3.1</w:t>
      </w:r>
      <w:r w:rsidR="00D76932" w:rsidRPr="00B84954">
        <w:rPr>
          <w:rFonts w:ascii="Times New Roman" w:hAnsi="Times New Roman"/>
        </w:rPr>
        <w:t>.</w:t>
      </w:r>
      <w:r w:rsidRPr="00B84954">
        <w:rPr>
          <w:rFonts w:ascii="Times New Roman" w:hAnsi="Times New Roman"/>
        </w:rPr>
        <w:t xml:space="preserve"> Показания к применению</w:t>
      </w:r>
      <w:bookmarkEnd w:id="286"/>
      <w:bookmarkEnd w:id="287"/>
      <w:bookmarkEnd w:id="288"/>
      <w:bookmarkEnd w:id="289"/>
      <w:bookmarkEnd w:id="290"/>
    </w:p>
    <w:p w14:paraId="5A256246" w14:textId="07B97AAA" w:rsidR="009D7034" w:rsidRPr="00B84954" w:rsidRDefault="00724564" w:rsidP="009879C1">
      <w:pPr>
        <w:spacing w:after="0" w:line="240" w:lineRule="auto"/>
        <w:ind w:firstLine="709"/>
        <w:rPr>
          <w:rFonts w:eastAsia="Times New Roman"/>
          <w:bCs/>
          <w:lang w:eastAsia="ru-RU"/>
        </w:rPr>
      </w:pPr>
      <w:r w:rsidRPr="00B84954">
        <w:rPr>
          <w:rFonts w:eastAsia="Times New Roman"/>
          <w:bCs/>
          <w:lang w:eastAsia="ru-RU"/>
        </w:rPr>
        <w:t>Ралтегравир</w:t>
      </w:r>
      <w:r w:rsidR="00AE0AE7" w:rsidRPr="00B84954">
        <w:rPr>
          <w:rFonts w:eastAsia="Times New Roman"/>
          <w:bCs/>
          <w:lang w:eastAsia="ru-RU"/>
        </w:rPr>
        <w:t xml:space="preserve"> показан к применению в комбинации с другими </w:t>
      </w:r>
      <w:r w:rsidR="005F510F" w:rsidRPr="00B84954">
        <w:rPr>
          <w:rFonts w:eastAsia="Times New Roman"/>
          <w:bCs/>
          <w:lang w:eastAsia="ru-RU"/>
        </w:rPr>
        <w:t>антиретровирусными препаратами для лечения ВИЧ-1 инфекции у взрослых</w:t>
      </w:r>
      <w:r w:rsidR="005F510F" w:rsidRPr="00C9639E">
        <w:rPr>
          <w:rFonts w:eastAsia="Times New Roman"/>
          <w:bCs/>
          <w:lang w:eastAsia="ru-RU"/>
        </w:rPr>
        <w:t>,</w:t>
      </w:r>
      <w:r w:rsidR="005F510F" w:rsidRPr="00B84954">
        <w:rPr>
          <w:rFonts w:eastAsia="Times New Roman"/>
          <w:bCs/>
          <w:lang w:eastAsia="ru-RU"/>
        </w:rPr>
        <w:t xml:space="preserve"> </w:t>
      </w:r>
      <w:r w:rsidR="005F510F" w:rsidRPr="00C9639E">
        <w:rPr>
          <w:rFonts w:eastAsia="Times New Roman"/>
          <w:color w:val="000000"/>
          <w:lang w:eastAsia="ru-RU"/>
        </w:rPr>
        <w:t>подростков</w:t>
      </w:r>
      <w:r w:rsidR="005F510F" w:rsidRPr="00B53E3B">
        <w:rPr>
          <w:rFonts w:ascii="Calibri" w:eastAsia="Times New Roman" w:hAnsi="Calibri" w:cs="Calibri"/>
          <w:color w:val="000000"/>
          <w:lang w:eastAsia="ru-RU"/>
        </w:rPr>
        <w:t xml:space="preserve"> </w:t>
      </w:r>
      <w:r w:rsidR="005F510F" w:rsidRPr="00C9639E">
        <w:rPr>
          <w:rFonts w:eastAsia="Times New Roman"/>
          <w:bCs/>
          <w:lang w:eastAsia="ru-RU"/>
        </w:rPr>
        <w:t>и детей, начиная с 6 лет и с массой тела не менее 25 кг, как ранее получавших, так и не получавших антиретровирусную терапию</w:t>
      </w:r>
      <w:r w:rsidR="005F510F">
        <w:rPr>
          <w:rFonts w:eastAsia="Times New Roman"/>
          <w:bCs/>
          <w:lang w:eastAsia="ru-RU"/>
        </w:rPr>
        <w:t>.</w:t>
      </w:r>
      <w:r w:rsidR="00B62B39" w:rsidRPr="00B84954">
        <w:rPr>
          <w:rFonts w:eastAsia="Times New Roman"/>
          <w:bCs/>
          <w:lang w:eastAsia="ru-RU"/>
        </w:rPr>
        <w:t xml:space="preserve"> </w:t>
      </w:r>
    </w:p>
    <w:p w14:paraId="6737F96F" w14:textId="77777777" w:rsidR="00E30437" w:rsidRPr="00B84954" w:rsidRDefault="00E30437" w:rsidP="009879C1">
      <w:pPr>
        <w:pStyle w:val="3"/>
        <w:spacing w:after="240" w:line="240" w:lineRule="auto"/>
        <w:rPr>
          <w:rFonts w:ascii="Times New Roman" w:hAnsi="Times New Roman"/>
        </w:rPr>
      </w:pPr>
      <w:bookmarkStart w:id="291" w:name="_Toc301482879"/>
      <w:bookmarkStart w:id="292" w:name="_Toc287529201"/>
      <w:bookmarkStart w:id="293" w:name="_Toc298775569"/>
      <w:bookmarkStart w:id="294" w:name="_Toc110874902"/>
      <w:bookmarkStart w:id="295" w:name="_Toc111076590"/>
      <w:bookmarkStart w:id="296" w:name="_Toc111477151"/>
      <w:r w:rsidRPr="00B84954">
        <w:rPr>
          <w:rFonts w:ascii="Times New Roman" w:hAnsi="Times New Roman"/>
        </w:rPr>
        <w:t>5.3.2</w:t>
      </w:r>
      <w:r w:rsidR="00D76932" w:rsidRPr="00B84954">
        <w:rPr>
          <w:rFonts w:ascii="Times New Roman" w:hAnsi="Times New Roman"/>
        </w:rPr>
        <w:t>.</w:t>
      </w:r>
      <w:r w:rsidRPr="00B84954">
        <w:rPr>
          <w:rFonts w:ascii="Times New Roman" w:hAnsi="Times New Roman"/>
        </w:rPr>
        <w:t xml:space="preserve"> Противопоказания</w:t>
      </w:r>
      <w:bookmarkEnd w:id="291"/>
      <w:bookmarkEnd w:id="292"/>
      <w:bookmarkEnd w:id="293"/>
      <w:bookmarkEnd w:id="294"/>
      <w:bookmarkEnd w:id="295"/>
      <w:bookmarkEnd w:id="296"/>
    </w:p>
    <w:p w14:paraId="696907A4" w14:textId="4E332A32" w:rsidR="00AE0AE7" w:rsidRPr="00B84954" w:rsidRDefault="00AE0AE7" w:rsidP="00551868">
      <w:pPr>
        <w:pStyle w:val="ab"/>
        <w:numPr>
          <w:ilvl w:val="0"/>
          <w:numId w:val="38"/>
        </w:numPr>
        <w:spacing w:before="0" w:beforeAutospacing="0" w:after="0" w:afterAutospacing="0"/>
        <w:ind w:left="993"/>
        <w:jc w:val="both"/>
      </w:pPr>
      <w:r w:rsidRPr="00B84954">
        <w:t xml:space="preserve">Повышенная чувствительность к </w:t>
      </w:r>
      <w:r w:rsidR="00B27074" w:rsidRPr="00B84954">
        <w:t>ралтегравиру</w:t>
      </w:r>
      <w:r w:rsidRPr="00B84954">
        <w:t xml:space="preserve"> </w:t>
      </w:r>
      <w:r w:rsidR="00A97753">
        <w:t>и</w:t>
      </w:r>
      <w:r w:rsidR="00A97753" w:rsidRPr="00B84954">
        <w:t xml:space="preserve"> друг</w:t>
      </w:r>
      <w:r w:rsidR="00A97753">
        <w:t>им</w:t>
      </w:r>
      <w:r w:rsidR="00A97753" w:rsidRPr="00B84954">
        <w:t xml:space="preserve"> компонент</w:t>
      </w:r>
      <w:r w:rsidR="00A97753">
        <w:t>ам</w:t>
      </w:r>
      <w:r w:rsidR="00A97753" w:rsidRPr="00B84954">
        <w:t xml:space="preserve"> </w:t>
      </w:r>
      <w:r w:rsidRPr="00B84954">
        <w:t>препарата;</w:t>
      </w:r>
    </w:p>
    <w:p w14:paraId="0F59224F" w14:textId="5224400D" w:rsidR="000F7899" w:rsidRPr="00B84954" w:rsidRDefault="000F7899" w:rsidP="00551868">
      <w:pPr>
        <w:pStyle w:val="ab"/>
        <w:numPr>
          <w:ilvl w:val="0"/>
          <w:numId w:val="38"/>
        </w:numPr>
        <w:spacing w:before="0" w:beforeAutospacing="0" w:after="0" w:afterAutospacing="0"/>
        <w:ind w:left="993"/>
        <w:jc w:val="both"/>
      </w:pPr>
      <w:r w:rsidRPr="00B84954">
        <w:t>Период лактации;</w:t>
      </w:r>
    </w:p>
    <w:p w14:paraId="2E697C39" w14:textId="77777777" w:rsidR="00A97753" w:rsidRDefault="00AE0AE7" w:rsidP="00551868">
      <w:pPr>
        <w:pStyle w:val="ab"/>
        <w:numPr>
          <w:ilvl w:val="0"/>
          <w:numId w:val="38"/>
        </w:numPr>
        <w:spacing w:before="0" w:beforeAutospacing="0" w:after="0" w:afterAutospacing="0"/>
        <w:ind w:left="993"/>
        <w:jc w:val="both"/>
      </w:pPr>
      <w:r w:rsidRPr="00B84954">
        <w:t xml:space="preserve">Детский возраст до </w:t>
      </w:r>
      <w:r w:rsidR="00B27074" w:rsidRPr="00B84954">
        <w:t>6</w:t>
      </w:r>
      <w:r w:rsidRPr="00B84954">
        <w:t xml:space="preserve"> лет</w:t>
      </w:r>
      <w:r w:rsidR="00A97753" w:rsidRPr="00551868">
        <w:t>.</w:t>
      </w:r>
    </w:p>
    <w:p w14:paraId="0E20000D" w14:textId="39D2556E" w:rsidR="00AE0AE7" w:rsidRDefault="00B27074" w:rsidP="00551868">
      <w:pPr>
        <w:pStyle w:val="ab"/>
        <w:numPr>
          <w:ilvl w:val="0"/>
          <w:numId w:val="38"/>
        </w:numPr>
        <w:spacing w:before="0" w:beforeAutospacing="0" w:after="0" w:afterAutospacing="0"/>
        <w:ind w:left="993"/>
        <w:jc w:val="both"/>
      </w:pPr>
      <w:r w:rsidRPr="00B84954">
        <w:t xml:space="preserve"> </w:t>
      </w:r>
      <w:r w:rsidR="00A97753">
        <w:t>М</w:t>
      </w:r>
      <w:r w:rsidRPr="00B84954">
        <w:t>асса тела до 25 кг</w:t>
      </w:r>
      <w:r w:rsidR="00A97753">
        <w:t>.</w:t>
      </w:r>
    </w:p>
    <w:p w14:paraId="1DD37D4A" w14:textId="483AF58C" w:rsidR="00A97753" w:rsidRDefault="00A97753" w:rsidP="00551868">
      <w:pPr>
        <w:pStyle w:val="ab"/>
        <w:spacing w:before="0" w:beforeAutospacing="0" w:after="0" w:afterAutospacing="0"/>
        <w:ind w:left="633"/>
        <w:jc w:val="both"/>
      </w:pPr>
      <w:r>
        <w:t xml:space="preserve">Препараты </w:t>
      </w:r>
      <w:r>
        <w:rPr>
          <w:lang w:val="en-US"/>
        </w:rPr>
        <w:t>DT</w:t>
      </w:r>
      <w:r w:rsidRPr="00551868">
        <w:t>-</w:t>
      </w:r>
      <w:r>
        <w:rPr>
          <w:lang w:val="en-US"/>
        </w:rPr>
        <w:t>RLT</w:t>
      </w:r>
      <w:r w:rsidRPr="00551868">
        <w:t xml:space="preserve"> </w:t>
      </w:r>
      <w:r>
        <w:t>и Исентресс</w:t>
      </w:r>
      <w:r w:rsidRPr="00551868">
        <w:rPr>
          <w:vertAlign w:val="superscript"/>
        </w:rPr>
        <w:t>®</w:t>
      </w:r>
      <w:r w:rsidRPr="00551868">
        <w:t xml:space="preserve"> </w:t>
      </w:r>
      <w:r>
        <w:t xml:space="preserve">содержат лактозу. </w:t>
      </w:r>
    </w:p>
    <w:p w14:paraId="18EADA0C" w14:textId="3AAB4650" w:rsidR="00A97753" w:rsidRDefault="00A97753" w:rsidP="00551868">
      <w:pPr>
        <w:pStyle w:val="ab"/>
        <w:spacing w:before="0" w:beforeAutospacing="0" w:after="0" w:afterAutospacing="0"/>
        <w:ind w:left="633"/>
        <w:jc w:val="both"/>
      </w:pPr>
      <w:r>
        <w:t>Пациенты с редкой наследственной непереносимостью лактозы, дефицитом лактазы или нарушенным всасыванием глюкозо-галактозы не должны принимать этот лекарственный препарат.</w:t>
      </w:r>
    </w:p>
    <w:p w14:paraId="57B539F7" w14:textId="7BDD4E92" w:rsidR="006974F6" w:rsidRDefault="006974F6" w:rsidP="00551868">
      <w:pPr>
        <w:pStyle w:val="ab"/>
        <w:spacing w:before="0" w:beforeAutospacing="0" w:after="0" w:afterAutospacing="0"/>
        <w:ind w:left="633"/>
        <w:jc w:val="both"/>
      </w:pPr>
    </w:p>
    <w:p w14:paraId="161E5C6E" w14:textId="77777777" w:rsidR="006974F6" w:rsidRPr="00284823" w:rsidRDefault="006974F6" w:rsidP="006974F6">
      <w:pPr>
        <w:spacing w:after="0" w:line="240" w:lineRule="auto"/>
        <w:rPr>
          <w:rFonts w:eastAsia="Calibri"/>
          <w:b/>
          <w:color w:val="000000" w:themeColor="text1"/>
          <w:lang w:eastAsia="en-US"/>
        </w:rPr>
      </w:pPr>
      <w:r w:rsidRPr="00284823">
        <w:rPr>
          <w:rFonts w:eastAsia="Calibri"/>
          <w:b/>
          <w:color w:val="000000" w:themeColor="text1"/>
          <w:lang w:eastAsia="en-US"/>
        </w:rPr>
        <w:t>С осторожностью</w:t>
      </w:r>
      <w:r>
        <w:rPr>
          <w:rFonts w:eastAsia="Calibri"/>
          <w:b/>
          <w:color w:val="000000" w:themeColor="text1"/>
          <w:lang w:eastAsia="en-US"/>
        </w:rPr>
        <w:t>:</w:t>
      </w:r>
    </w:p>
    <w:p w14:paraId="2AE1FF64" w14:textId="485FEBBF" w:rsidR="006974F6" w:rsidRPr="00551868" w:rsidRDefault="006974F6" w:rsidP="00551868">
      <w:pPr>
        <w:numPr>
          <w:ilvl w:val="0"/>
          <w:numId w:val="39"/>
        </w:numPr>
        <w:spacing w:before="100" w:beforeAutospacing="1" w:after="100" w:afterAutospacing="1" w:line="240" w:lineRule="auto"/>
        <w:ind w:left="993"/>
        <w:rPr>
          <w:rFonts w:eastAsia="Times New Roman"/>
          <w:color w:val="333333"/>
          <w:lang w:eastAsia="ru-RU"/>
        </w:rPr>
      </w:pPr>
      <w:r>
        <w:rPr>
          <w:rFonts w:eastAsia="Times New Roman"/>
          <w:color w:val="333333"/>
          <w:lang w:eastAsia="ru-RU"/>
        </w:rPr>
        <w:t>М</w:t>
      </w:r>
      <w:r w:rsidRPr="00551868">
        <w:rPr>
          <w:rFonts w:eastAsia="Times New Roman"/>
          <w:color w:val="333333"/>
          <w:lang w:eastAsia="ru-RU"/>
        </w:rPr>
        <w:t>иопатия и рабдомиолиз (в т.ч. в анамнезе), наличие состояний и факторов, предрасполагающих к их развитию;</w:t>
      </w:r>
    </w:p>
    <w:p w14:paraId="3B0F77D2" w14:textId="73F2D03D" w:rsidR="006974F6" w:rsidRPr="00551868" w:rsidRDefault="006974F6" w:rsidP="00551868">
      <w:pPr>
        <w:numPr>
          <w:ilvl w:val="0"/>
          <w:numId w:val="39"/>
        </w:numPr>
        <w:spacing w:before="100" w:beforeAutospacing="1" w:after="100" w:afterAutospacing="1" w:line="240" w:lineRule="auto"/>
        <w:ind w:left="993"/>
        <w:rPr>
          <w:rFonts w:eastAsia="Times New Roman"/>
          <w:color w:val="333333"/>
          <w:lang w:eastAsia="ru-RU"/>
        </w:rPr>
      </w:pPr>
      <w:r>
        <w:rPr>
          <w:rFonts w:eastAsia="Times New Roman"/>
          <w:color w:val="333333"/>
          <w:lang w:eastAsia="ru-RU"/>
        </w:rPr>
        <w:t>П</w:t>
      </w:r>
      <w:r w:rsidRPr="00551868">
        <w:rPr>
          <w:rFonts w:eastAsia="Times New Roman"/>
          <w:color w:val="333333"/>
          <w:lang w:eastAsia="ru-RU"/>
        </w:rPr>
        <w:t>еченочная недостаточность тяжелой степени;</w:t>
      </w:r>
    </w:p>
    <w:p w14:paraId="5B747A9F" w14:textId="3592A047" w:rsidR="006974F6" w:rsidRPr="00551868" w:rsidRDefault="006974F6" w:rsidP="00551868">
      <w:pPr>
        <w:numPr>
          <w:ilvl w:val="0"/>
          <w:numId w:val="39"/>
        </w:numPr>
        <w:spacing w:before="100" w:beforeAutospacing="1" w:after="100" w:afterAutospacing="1" w:line="240" w:lineRule="auto"/>
        <w:ind w:left="993"/>
        <w:rPr>
          <w:rFonts w:eastAsia="Times New Roman"/>
          <w:color w:val="333333"/>
          <w:lang w:eastAsia="ru-RU"/>
        </w:rPr>
      </w:pPr>
      <w:r>
        <w:rPr>
          <w:rFonts w:eastAsia="Times New Roman"/>
          <w:color w:val="333333"/>
          <w:lang w:eastAsia="ru-RU"/>
        </w:rPr>
        <w:t>О</w:t>
      </w:r>
      <w:r w:rsidRPr="00551868">
        <w:rPr>
          <w:rFonts w:eastAsia="Times New Roman"/>
          <w:color w:val="333333"/>
          <w:lang w:eastAsia="ru-RU"/>
        </w:rPr>
        <w:t>дновременное применение с сильными индукторами УДФ-ГТ1А1 (</w:t>
      </w:r>
      <w:r>
        <w:rPr>
          <w:rFonts w:eastAsia="Times New Roman"/>
          <w:color w:val="333333"/>
          <w:lang w:eastAsia="ru-RU"/>
        </w:rPr>
        <w:t xml:space="preserve">например, </w:t>
      </w:r>
      <w:r w:rsidRPr="00551868">
        <w:rPr>
          <w:rFonts w:eastAsia="Times New Roman"/>
          <w:color w:val="333333"/>
          <w:lang w:eastAsia="ru-RU"/>
        </w:rPr>
        <w:t>рифампицин);</w:t>
      </w:r>
    </w:p>
    <w:p w14:paraId="1E90FC9B" w14:textId="2534CF0B" w:rsidR="006974F6" w:rsidRPr="00551868" w:rsidRDefault="006974F6" w:rsidP="00551868">
      <w:pPr>
        <w:numPr>
          <w:ilvl w:val="0"/>
          <w:numId w:val="39"/>
        </w:numPr>
        <w:spacing w:before="100" w:beforeAutospacing="1" w:after="100" w:afterAutospacing="1" w:line="240" w:lineRule="auto"/>
        <w:ind w:left="993"/>
        <w:rPr>
          <w:rFonts w:eastAsia="Times New Roman"/>
          <w:color w:val="333333"/>
          <w:lang w:eastAsia="ru-RU"/>
        </w:rPr>
      </w:pPr>
      <w:r>
        <w:rPr>
          <w:rFonts w:eastAsia="Times New Roman"/>
          <w:color w:val="333333"/>
          <w:lang w:eastAsia="ru-RU"/>
        </w:rPr>
        <w:t>О</w:t>
      </w:r>
      <w:r w:rsidRPr="00551868">
        <w:rPr>
          <w:rFonts w:eastAsia="Times New Roman"/>
          <w:color w:val="333333"/>
          <w:lang w:eastAsia="ru-RU"/>
        </w:rPr>
        <w:t>дновременное применение препарата Исентресс</w:t>
      </w:r>
      <w:r w:rsidRPr="00551868">
        <w:rPr>
          <w:rFonts w:eastAsia="Times New Roman"/>
          <w:color w:val="333333"/>
          <w:vertAlign w:val="superscript"/>
          <w:lang w:eastAsia="ru-RU"/>
        </w:rPr>
        <w:t>®</w:t>
      </w:r>
      <w:r w:rsidRPr="00551868">
        <w:rPr>
          <w:rFonts w:eastAsia="Times New Roman"/>
          <w:color w:val="333333"/>
          <w:lang w:eastAsia="ru-RU"/>
        </w:rPr>
        <w:t> с антацидами, содержащими алюминий или магний;</w:t>
      </w:r>
    </w:p>
    <w:p w14:paraId="3B378DCA" w14:textId="4D9F779A" w:rsidR="006974F6" w:rsidRDefault="006974F6" w:rsidP="00551868">
      <w:pPr>
        <w:numPr>
          <w:ilvl w:val="0"/>
          <w:numId w:val="39"/>
        </w:numPr>
        <w:spacing w:before="100" w:beforeAutospacing="1" w:after="100" w:afterAutospacing="1" w:line="240" w:lineRule="auto"/>
        <w:ind w:left="993"/>
        <w:rPr>
          <w:rFonts w:eastAsia="Times New Roman"/>
          <w:color w:val="333333"/>
          <w:lang w:eastAsia="ru-RU"/>
        </w:rPr>
      </w:pPr>
      <w:r>
        <w:rPr>
          <w:rFonts w:eastAsia="Times New Roman"/>
          <w:color w:val="333333"/>
          <w:lang w:eastAsia="ru-RU"/>
        </w:rPr>
        <w:t xml:space="preserve">Пациентам с депрессией или </w:t>
      </w:r>
      <w:r w:rsidRPr="00551868">
        <w:rPr>
          <w:rFonts w:eastAsia="Times New Roman"/>
          <w:color w:val="333333"/>
          <w:lang w:eastAsia="ru-RU"/>
        </w:rPr>
        <w:t>психиатрическими заболеваниями в анамнезе;</w:t>
      </w:r>
    </w:p>
    <w:p w14:paraId="79BC3BD0" w14:textId="66EAE348" w:rsidR="00551868" w:rsidRPr="00551868" w:rsidRDefault="00551868" w:rsidP="00551868">
      <w:pPr>
        <w:numPr>
          <w:ilvl w:val="0"/>
          <w:numId w:val="39"/>
        </w:numPr>
        <w:spacing w:before="100" w:beforeAutospacing="1" w:after="100" w:afterAutospacing="1" w:line="240" w:lineRule="auto"/>
        <w:ind w:left="993"/>
        <w:rPr>
          <w:rFonts w:eastAsia="Times New Roman"/>
          <w:color w:val="333333"/>
          <w:lang w:eastAsia="ru-RU"/>
        </w:rPr>
      </w:pPr>
      <w:r>
        <w:rPr>
          <w:rFonts w:eastAsia="Times New Roman"/>
          <w:color w:val="333333"/>
          <w:lang w:eastAsia="ru-RU"/>
        </w:rPr>
        <w:t>П</w:t>
      </w:r>
      <w:r w:rsidRPr="00551868">
        <w:rPr>
          <w:rFonts w:eastAsia="Times New Roman"/>
          <w:color w:val="333333"/>
          <w:lang w:eastAsia="ru-RU"/>
        </w:rPr>
        <w:t>ожилой возраст (ввиду ограниченной информации о применении ралтегравира у пациентов старше 65 лет).</w:t>
      </w:r>
    </w:p>
    <w:p w14:paraId="2DF76827" w14:textId="40727313" w:rsidR="00E30437" w:rsidRPr="00B84954" w:rsidRDefault="00E30437" w:rsidP="009879C1">
      <w:pPr>
        <w:pStyle w:val="3"/>
        <w:spacing w:after="240" w:line="240" w:lineRule="auto"/>
        <w:rPr>
          <w:rFonts w:ascii="Times New Roman" w:hAnsi="Times New Roman"/>
        </w:rPr>
      </w:pPr>
      <w:bookmarkStart w:id="297" w:name="_Toc301482880"/>
      <w:bookmarkStart w:id="298" w:name="_Toc287529202"/>
      <w:bookmarkStart w:id="299" w:name="_Toc298775570"/>
      <w:bookmarkStart w:id="300" w:name="_Toc110874903"/>
      <w:bookmarkStart w:id="301" w:name="_Toc111076591"/>
      <w:bookmarkStart w:id="302" w:name="_Toc111477152"/>
      <w:r w:rsidRPr="00B84954">
        <w:rPr>
          <w:rFonts w:ascii="Times New Roman" w:hAnsi="Times New Roman"/>
        </w:rPr>
        <w:t>5.3.3</w:t>
      </w:r>
      <w:r w:rsidR="00D76932" w:rsidRPr="00B84954">
        <w:rPr>
          <w:rFonts w:ascii="Times New Roman" w:hAnsi="Times New Roman"/>
        </w:rPr>
        <w:t>.</w:t>
      </w:r>
      <w:r w:rsidRPr="00B84954">
        <w:rPr>
          <w:rFonts w:ascii="Times New Roman" w:hAnsi="Times New Roman"/>
        </w:rPr>
        <w:t xml:space="preserve"> </w:t>
      </w:r>
      <w:bookmarkEnd w:id="297"/>
      <w:bookmarkEnd w:id="298"/>
      <w:bookmarkEnd w:id="299"/>
      <w:r w:rsidR="00D76932" w:rsidRPr="00B84954">
        <w:rPr>
          <w:rFonts w:ascii="Times New Roman" w:hAnsi="Times New Roman"/>
        </w:rPr>
        <w:t>Применение при беременности и в период грудного вскармливания</w:t>
      </w:r>
      <w:bookmarkEnd w:id="300"/>
      <w:bookmarkEnd w:id="301"/>
      <w:bookmarkEnd w:id="302"/>
    </w:p>
    <w:p w14:paraId="07636E19" w14:textId="77777777" w:rsidR="00AE0AE7" w:rsidRPr="00B84954" w:rsidRDefault="00AE0AE7" w:rsidP="009879C1">
      <w:pPr>
        <w:spacing w:after="0" w:line="240" w:lineRule="auto"/>
        <w:ind w:firstLine="709"/>
        <w:rPr>
          <w:b/>
        </w:rPr>
      </w:pPr>
      <w:r w:rsidRPr="00B84954">
        <w:rPr>
          <w:b/>
        </w:rPr>
        <w:t xml:space="preserve">Беременность </w:t>
      </w:r>
    </w:p>
    <w:p w14:paraId="6BB9823D" w14:textId="027596CB" w:rsidR="00A97753" w:rsidRDefault="007A7001" w:rsidP="009879C1">
      <w:pPr>
        <w:spacing w:after="0" w:line="240" w:lineRule="auto"/>
        <w:ind w:firstLine="709"/>
      </w:pPr>
      <w:r>
        <w:t>Большое количество данных о беременных женщинах, принимавших ралтегравир в дозе 400 мг 2 раза в день в течение первого триместра (более 1000 предполагаемых исходов беременности), указывает на отсутствие мальформационной токсичности.</w:t>
      </w:r>
      <w:r w:rsidR="00B263A2">
        <w:t xml:space="preserve"> </w:t>
      </w:r>
      <w:r w:rsidR="00A97753">
        <w:t xml:space="preserve">Исследования на животных показали </w:t>
      </w:r>
      <w:r w:rsidR="006411AC">
        <w:t xml:space="preserve">умеренную </w:t>
      </w:r>
      <w:r w:rsidR="00A97753">
        <w:t xml:space="preserve">репродуктивную токсичность. </w:t>
      </w:r>
    </w:p>
    <w:p w14:paraId="4E500D19" w14:textId="3B899FA5" w:rsidR="006411AC" w:rsidRDefault="00B263A2" w:rsidP="009879C1">
      <w:pPr>
        <w:spacing w:after="0" w:line="240" w:lineRule="auto"/>
        <w:ind w:firstLine="709"/>
      </w:pPr>
      <w:r>
        <w:t>Умеренное количество данных о беременных женщинах, принимавших ралтегравир в дозе</w:t>
      </w:r>
      <w:r w:rsidR="00EA2652">
        <w:t xml:space="preserve"> </w:t>
      </w:r>
      <w:r>
        <w:t>400 мг 2 раза в день в</w:t>
      </w:r>
      <w:r w:rsidR="00EA2652">
        <w:t xml:space="preserve">о втором и/или третьем </w:t>
      </w:r>
      <w:r>
        <w:t>триместра</w:t>
      </w:r>
      <w:r w:rsidR="00EA2652">
        <w:t xml:space="preserve">х (300-1000 предполагаемых исходов беременности), указывает на отсутствие фето/неонатальной токсичности. </w:t>
      </w:r>
    </w:p>
    <w:p w14:paraId="0A9F3BC1" w14:textId="4EC4E642" w:rsidR="006411AC" w:rsidRDefault="006411AC" w:rsidP="009879C1">
      <w:pPr>
        <w:spacing w:after="0" w:line="240" w:lineRule="auto"/>
        <w:ind w:firstLine="709"/>
      </w:pPr>
      <w:r>
        <w:t>Ралтегравир в дозе 400 мг два раза в день можно применять во время беременности, если это необходимо по клиническим показаниям.</w:t>
      </w:r>
    </w:p>
    <w:p w14:paraId="72C2509C" w14:textId="314FDBFC" w:rsidR="006411AC" w:rsidRDefault="006411AC" w:rsidP="009879C1">
      <w:pPr>
        <w:spacing w:after="0" w:line="240" w:lineRule="auto"/>
        <w:ind w:firstLine="709"/>
        <w:rPr>
          <w:i/>
        </w:rPr>
      </w:pPr>
      <w:r w:rsidRPr="00551868">
        <w:rPr>
          <w:i/>
        </w:rPr>
        <w:t xml:space="preserve">Регистр применения антиретровирусной терапии во время беременности </w:t>
      </w:r>
    </w:p>
    <w:p w14:paraId="5FB72A83" w14:textId="2FFF1F1F" w:rsidR="006411AC" w:rsidRPr="00551868" w:rsidRDefault="006411AC" w:rsidP="009879C1">
      <w:pPr>
        <w:spacing w:after="0" w:line="240" w:lineRule="auto"/>
        <w:ind w:firstLine="709"/>
      </w:pPr>
      <w:r w:rsidRPr="00551868">
        <w:t>С</w:t>
      </w:r>
      <w:r>
        <w:t xml:space="preserve"> целью мониторинга клинических исходов у матери и плода при применении препарата Исентресс</w:t>
      </w:r>
      <w:r w:rsidRPr="00551868">
        <w:rPr>
          <w:vertAlign w:val="superscript"/>
        </w:rPr>
        <w:t>®</w:t>
      </w:r>
      <w:r w:rsidRPr="00551868">
        <w:t xml:space="preserve"> </w:t>
      </w:r>
      <w:r>
        <w:t xml:space="preserve">во время беременности был создан Международный Регистр применения антиретровирусной терапии во время беремпенности. Врачам рекомендуется вносить информацию о пациентах в этот регистр с помощью электронной почты </w:t>
      </w:r>
      <w:hyperlink r:id="rId19" w:history="1">
        <w:r w:rsidRPr="00FC00D1">
          <w:rPr>
            <w:rStyle w:val="aa"/>
            <w:lang w:val="en-US"/>
          </w:rPr>
          <w:t>SM</w:t>
        </w:r>
        <w:r w:rsidRPr="00551868">
          <w:rPr>
            <w:rStyle w:val="aa"/>
          </w:rPr>
          <w:t>_</w:t>
        </w:r>
        <w:r w:rsidRPr="00FC00D1">
          <w:rPr>
            <w:rStyle w:val="aa"/>
            <w:lang w:val="en-US"/>
          </w:rPr>
          <w:t>APR</w:t>
        </w:r>
        <w:r w:rsidRPr="00551868">
          <w:rPr>
            <w:rStyle w:val="aa"/>
          </w:rPr>
          <w:t>@</w:t>
        </w:r>
        <w:r w:rsidRPr="00FC00D1">
          <w:rPr>
            <w:rStyle w:val="aa"/>
            <w:lang w:val="en-US"/>
          </w:rPr>
          <w:t>APRegistry</w:t>
        </w:r>
        <w:r w:rsidRPr="00551868">
          <w:rPr>
            <w:rStyle w:val="aa"/>
          </w:rPr>
          <w:t>.</w:t>
        </w:r>
        <w:r w:rsidRPr="00FC00D1">
          <w:rPr>
            <w:rStyle w:val="aa"/>
            <w:lang w:val="en-US"/>
          </w:rPr>
          <w:t>com</w:t>
        </w:r>
      </w:hyperlink>
      <w:r w:rsidRPr="00551868">
        <w:t>.</w:t>
      </w:r>
    </w:p>
    <w:p w14:paraId="3DEA531C" w14:textId="71766F27" w:rsidR="006411AC" w:rsidRPr="006411AC" w:rsidRDefault="006411AC" w:rsidP="009879C1">
      <w:pPr>
        <w:spacing w:after="0" w:line="240" w:lineRule="auto"/>
        <w:ind w:firstLine="709"/>
      </w:pPr>
      <w:r>
        <w:t xml:space="preserve">Как правило, при принятии решения об использовании антиретровирусных препаратов для лечения ВИЧ-инфекции у беременных женщин и, следовательно, для снижения риска вертикальной передачи ВИЧ новорожденным, для оценки безопасности для плода следует </w:t>
      </w:r>
      <w:r w:rsidR="00630994">
        <w:t>учитывать данные, полученные у животных, а также клинический опыт беременных женщин.</w:t>
      </w:r>
    </w:p>
    <w:p w14:paraId="421D34B6" w14:textId="77777777" w:rsidR="00FE0DEF" w:rsidRDefault="00FE0DEF" w:rsidP="009879C1">
      <w:pPr>
        <w:spacing w:after="0" w:line="240" w:lineRule="auto"/>
        <w:ind w:firstLine="709"/>
        <w:rPr>
          <w:b/>
        </w:rPr>
      </w:pPr>
    </w:p>
    <w:p w14:paraId="39E5D2BC" w14:textId="32DF970F" w:rsidR="00AE0AE7" w:rsidRPr="00B84954" w:rsidRDefault="00AE0AE7" w:rsidP="009879C1">
      <w:pPr>
        <w:spacing w:after="0" w:line="240" w:lineRule="auto"/>
        <w:ind w:firstLine="709"/>
        <w:rPr>
          <w:b/>
        </w:rPr>
      </w:pPr>
      <w:r w:rsidRPr="00B84954">
        <w:rPr>
          <w:b/>
        </w:rPr>
        <w:t xml:space="preserve">Грудное вскармливание </w:t>
      </w:r>
    </w:p>
    <w:p w14:paraId="192C3C31" w14:textId="6A539017" w:rsidR="00630994" w:rsidRDefault="00EA2652" w:rsidP="009879C1">
      <w:pPr>
        <w:spacing w:after="0" w:line="240" w:lineRule="auto"/>
        <w:ind w:firstLine="709"/>
        <w:rPr>
          <w:bCs/>
        </w:rPr>
      </w:pPr>
      <w:r>
        <w:t xml:space="preserve">Ралтегравир и его метаболиты выделяются </w:t>
      </w:r>
      <w:r w:rsidR="00630994">
        <w:t>с</w:t>
      </w:r>
      <w:r>
        <w:t xml:space="preserve"> грудн</w:t>
      </w:r>
      <w:r w:rsidR="00630994">
        <w:t>ым</w:t>
      </w:r>
      <w:r>
        <w:t xml:space="preserve"> молоко</w:t>
      </w:r>
      <w:r w:rsidR="00630994">
        <w:t>м</w:t>
      </w:r>
      <w:r>
        <w:t xml:space="preserve"> в такой степени, что воздействие на новорожденных/младенцев, находящихся на грудном вскармливании, вероятно. По имеющимся данным фармакодинамики и токсикологии у животных, ралтегравир и его метаболиты экскретируются в грудное молоко. </w:t>
      </w:r>
    </w:p>
    <w:p w14:paraId="2951EF3C" w14:textId="77777777" w:rsidR="006974F6" w:rsidRDefault="00630994" w:rsidP="009879C1">
      <w:pPr>
        <w:spacing w:after="0" w:line="240" w:lineRule="auto"/>
        <w:ind w:firstLine="709"/>
        <w:rPr>
          <w:bCs/>
        </w:rPr>
      </w:pPr>
      <w:r>
        <w:rPr>
          <w:bCs/>
        </w:rPr>
        <w:t>Риск для новорожденных</w:t>
      </w:r>
      <w:r w:rsidRPr="00551868">
        <w:rPr>
          <w:bCs/>
        </w:rPr>
        <w:t>/</w:t>
      </w:r>
      <w:r>
        <w:rPr>
          <w:bCs/>
        </w:rPr>
        <w:t xml:space="preserve">детей грудного возраста исключить нельзя. </w:t>
      </w:r>
    </w:p>
    <w:p w14:paraId="4A40960F" w14:textId="77777777" w:rsidR="006974F6" w:rsidRDefault="006974F6" w:rsidP="009879C1">
      <w:pPr>
        <w:spacing w:after="0" w:line="240" w:lineRule="auto"/>
        <w:ind w:firstLine="709"/>
        <w:rPr>
          <w:bCs/>
        </w:rPr>
      </w:pPr>
      <w:r>
        <w:rPr>
          <w:bCs/>
        </w:rPr>
        <w:t>Ралтегравир не следует использовать в период грудного вскармливания. Как правило, ВИЧ-инфицированным матерям не рекомендуется грудное вскармливание во избежание передачи ВИЧ детям.</w:t>
      </w:r>
    </w:p>
    <w:p w14:paraId="5F9B7CDB" w14:textId="77777777" w:rsidR="00551868" w:rsidRDefault="00551868" w:rsidP="009879C1">
      <w:pPr>
        <w:spacing w:after="0" w:line="240" w:lineRule="auto"/>
        <w:ind w:firstLine="709"/>
        <w:rPr>
          <w:b/>
          <w:bCs/>
        </w:rPr>
      </w:pPr>
    </w:p>
    <w:p w14:paraId="53F7EA06" w14:textId="4BDFB124" w:rsidR="006974F6" w:rsidRPr="00551868" w:rsidRDefault="006974F6" w:rsidP="009879C1">
      <w:pPr>
        <w:spacing w:after="0" w:line="240" w:lineRule="auto"/>
        <w:ind w:firstLine="709"/>
        <w:rPr>
          <w:b/>
          <w:bCs/>
        </w:rPr>
      </w:pPr>
      <w:r w:rsidRPr="00551868">
        <w:rPr>
          <w:b/>
          <w:bCs/>
        </w:rPr>
        <w:t>Фертильность</w:t>
      </w:r>
    </w:p>
    <w:p w14:paraId="46B2E142" w14:textId="7389D888" w:rsidR="00B325C8" w:rsidRPr="00B84954" w:rsidRDefault="006974F6" w:rsidP="009879C1">
      <w:pPr>
        <w:spacing w:after="0" w:line="240" w:lineRule="auto"/>
        <w:ind w:firstLine="709"/>
        <w:rPr>
          <w:bCs/>
        </w:rPr>
      </w:pPr>
      <w:r>
        <w:rPr>
          <w:bCs/>
        </w:rPr>
        <w:t>У самцов и самок крыс ралтегравир не влиял на фертильность в дозах до 600 мг</w:t>
      </w:r>
      <w:r w:rsidRPr="00551868">
        <w:rPr>
          <w:bCs/>
        </w:rPr>
        <w:t>/</w:t>
      </w:r>
      <w:r>
        <w:rPr>
          <w:bCs/>
        </w:rPr>
        <w:t>кг</w:t>
      </w:r>
      <w:r w:rsidRPr="00551868">
        <w:rPr>
          <w:bCs/>
        </w:rPr>
        <w:t>/</w:t>
      </w:r>
      <w:r>
        <w:rPr>
          <w:bCs/>
        </w:rPr>
        <w:t>сут, при которых экспозиция в 3 раза превышала таковую у человека при применении препарата в рекомендуемой дозе.</w:t>
      </w:r>
    </w:p>
    <w:p w14:paraId="4C1021EE" w14:textId="77777777" w:rsidR="00E30437" w:rsidRPr="00B84954" w:rsidRDefault="00E30437" w:rsidP="009879C1">
      <w:pPr>
        <w:pStyle w:val="3"/>
        <w:spacing w:after="240" w:line="240" w:lineRule="auto"/>
        <w:rPr>
          <w:rFonts w:ascii="Times New Roman" w:hAnsi="Times New Roman"/>
        </w:rPr>
      </w:pPr>
      <w:bookmarkStart w:id="303" w:name="_Toc301482881"/>
      <w:bookmarkStart w:id="304" w:name="_Toc287529203"/>
      <w:bookmarkStart w:id="305" w:name="_Toc298775571"/>
      <w:bookmarkStart w:id="306" w:name="_Toc110874904"/>
      <w:bookmarkStart w:id="307" w:name="_Toc111076592"/>
      <w:bookmarkStart w:id="308" w:name="_Toc111477153"/>
      <w:r w:rsidRPr="00B84954">
        <w:rPr>
          <w:rFonts w:ascii="Times New Roman" w:hAnsi="Times New Roman"/>
        </w:rPr>
        <w:t>5.3.4</w:t>
      </w:r>
      <w:r w:rsidR="00D76932" w:rsidRPr="00B84954">
        <w:rPr>
          <w:rFonts w:ascii="Times New Roman" w:hAnsi="Times New Roman"/>
        </w:rPr>
        <w:t>.</w:t>
      </w:r>
      <w:r w:rsidRPr="00B84954">
        <w:rPr>
          <w:rFonts w:ascii="Times New Roman" w:hAnsi="Times New Roman"/>
        </w:rPr>
        <w:t xml:space="preserve"> Способ применения и дозы</w:t>
      </w:r>
      <w:bookmarkEnd w:id="303"/>
      <w:bookmarkEnd w:id="304"/>
      <w:bookmarkEnd w:id="305"/>
      <w:bookmarkEnd w:id="306"/>
      <w:bookmarkEnd w:id="307"/>
      <w:bookmarkEnd w:id="308"/>
    </w:p>
    <w:p w14:paraId="06F04EEB" w14:textId="146051AC" w:rsidR="00F03D3C" w:rsidRPr="00551868" w:rsidRDefault="00F03D3C" w:rsidP="00551868">
      <w:pPr>
        <w:pStyle w:val="ab"/>
        <w:spacing w:before="0" w:beforeAutospacing="0" w:after="0" w:afterAutospacing="0"/>
        <w:ind w:firstLine="709"/>
        <w:jc w:val="both"/>
        <w:rPr>
          <w:color w:val="333333"/>
        </w:rPr>
      </w:pPr>
      <w:r w:rsidRPr="00551868">
        <w:rPr>
          <w:color w:val="333333"/>
        </w:rPr>
        <w:t>Внутрь. Таблетки нельзя жевать, крошить, разламывать. Препарат применяется вне зависимости от приема пищи.</w:t>
      </w:r>
    </w:p>
    <w:p w14:paraId="4C10505B" w14:textId="15F0EAF5" w:rsidR="00F03D3C" w:rsidRPr="00551868" w:rsidRDefault="00F03D3C" w:rsidP="00551868">
      <w:pPr>
        <w:pStyle w:val="ab"/>
        <w:spacing w:before="0" w:beforeAutospacing="0" w:after="0" w:afterAutospacing="0"/>
        <w:ind w:firstLine="709"/>
        <w:jc w:val="both"/>
        <w:rPr>
          <w:color w:val="333333"/>
        </w:rPr>
      </w:pPr>
      <w:r w:rsidRPr="00551868">
        <w:rPr>
          <w:color w:val="333333"/>
        </w:rPr>
        <w:t xml:space="preserve">Лечение </w:t>
      </w:r>
      <w:r>
        <w:rPr>
          <w:color w:val="333333"/>
        </w:rPr>
        <w:t>ралтегравиром</w:t>
      </w:r>
      <w:r w:rsidRPr="00551868">
        <w:rPr>
          <w:color w:val="333333"/>
        </w:rPr>
        <w:t> должен проводить врач, обладающий достаточным опытом терапии ВИЧ-инфекции.</w:t>
      </w:r>
    </w:p>
    <w:p w14:paraId="28E79BBC" w14:textId="7C0D8435" w:rsidR="00F03D3C" w:rsidRPr="00551868" w:rsidRDefault="00F03D3C" w:rsidP="00551868">
      <w:pPr>
        <w:pStyle w:val="ab"/>
        <w:spacing w:before="0" w:beforeAutospacing="0" w:after="0" w:afterAutospacing="0"/>
        <w:ind w:firstLine="709"/>
        <w:jc w:val="both"/>
        <w:rPr>
          <w:color w:val="333333"/>
        </w:rPr>
      </w:pPr>
      <w:r w:rsidRPr="00551868">
        <w:rPr>
          <w:color w:val="333333"/>
        </w:rPr>
        <w:t xml:space="preserve">Лечение </w:t>
      </w:r>
      <w:r>
        <w:rPr>
          <w:color w:val="333333"/>
        </w:rPr>
        <w:t>ралтегравиром</w:t>
      </w:r>
      <w:r w:rsidRPr="00551868">
        <w:rPr>
          <w:color w:val="333333"/>
        </w:rPr>
        <w:t> проводят в комбинации с другими антиретровирусными препаратами.</w:t>
      </w:r>
    </w:p>
    <w:p w14:paraId="584E4B9E" w14:textId="00301640" w:rsidR="00F03D3C" w:rsidRPr="00551868" w:rsidRDefault="00F03D3C" w:rsidP="00551868">
      <w:pPr>
        <w:pStyle w:val="ab"/>
        <w:spacing w:before="0" w:beforeAutospacing="0" w:after="0" w:afterAutospacing="0"/>
        <w:ind w:firstLine="709"/>
        <w:jc w:val="both"/>
        <w:rPr>
          <w:color w:val="333333"/>
        </w:rPr>
      </w:pPr>
      <w:r w:rsidRPr="00551868">
        <w:rPr>
          <w:color w:val="333333"/>
        </w:rPr>
        <w:t xml:space="preserve">Рекомендуемые дозы </w:t>
      </w:r>
      <w:r>
        <w:rPr>
          <w:color w:val="333333"/>
        </w:rPr>
        <w:t>ралтегравира</w:t>
      </w:r>
      <w:r w:rsidRPr="00551868">
        <w:rPr>
          <w:color w:val="333333"/>
        </w:rPr>
        <w:t> для </w:t>
      </w:r>
      <w:r w:rsidRPr="00551868">
        <w:rPr>
          <w:iCs/>
          <w:color w:val="333333"/>
        </w:rPr>
        <w:t>лечения ВИЧ-1 инфекции:</w:t>
      </w:r>
    </w:p>
    <w:p w14:paraId="4EB7E1CF" w14:textId="191F7940" w:rsidR="00F03D3C" w:rsidRPr="00551868" w:rsidRDefault="00F03D3C" w:rsidP="00551868">
      <w:pPr>
        <w:pStyle w:val="ab"/>
        <w:numPr>
          <w:ilvl w:val="0"/>
          <w:numId w:val="41"/>
        </w:numPr>
        <w:spacing w:before="0" w:beforeAutospacing="0" w:after="0" w:afterAutospacing="0"/>
        <w:jc w:val="both"/>
        <w:rPr>
          <w:color w:val="333333"/>
        </w:rPr>
      </w:pPr>
      <w:r w:rsidRPr="00551868">
        <w:rPr>
          <w:color w:val="333333"/>
        </w:rPr>
        <w:t>для </w:t>
      </w:r>
      <w:r w:rsidRPr="00551868">
        <w:rPr>
          <w:bCs/>
          <w:color w:val="333333"/>
        </w:rPr>
        <w:t>взрослых</w:t>
      </w:r>
      <w:r w:rsidR="0006644A">
        <w:rPr>
          <w:b/>
          <w:bCs/>
          <w:color w:val="333333"/>
        </w:rPr>
        <w:t>:</w:t>
      </w:r>
      <w:r w:rsidR="0006644A" w:rsidRPr="0006644A">
        <w:rPr>
          <w:color w:val="333333"/>
        </w:rPr>
        <w:t> -</w:t>
      </w:r>
      <w:r w:rsidRPr="00551868">
        <w:rPr>
          <w:color w:val="333333"/>
        </w:rPr>
        <w:t>400 мг 2 раза/сут;</w:t>
      </w:r>
    </w:p>
    <w:p w14:paraId="7F5EB43D" w14:textId="28BB445D" w:rsidR="00F03D3C" w:rsidRPr="00551868" w:rsidRDefault="00F03D3C" w:rsidP="00551868">
      <w:pPr>
        <w:pStyle w:val="ab"/>
        <w:numPr>
          <w:ilvl w:val="0"/>
          <w:numId w:val="41"/>
        </w:numPr>
        <w:spacing w:before="0" w:beforeAutospacing="0" w:after="0" w:afterAutospacing="0"/>
        <w:jc w:val="both"/>
        <w:rPr>
          <w:color w:val="333333"/>
        </w:rPr>
      </w:pPr>
      <w:r w:rsidRPr="00551868">
        <w:rPr>
          <w:color w:val="333333"/>
        </w:rPr>
        <w:t>для </w:t>
      </w:r>
      <w:r w:rsidRPr="00551868">
        <w:rPr>
          <w:bCs/>
          <w:color w:val="333333"/>
        </w:rPr>
        <w:t>детей с массой тела не менее 25 кг</w:t>
      </w:r>
      <w:r w:rsidR="0006644A">
        <w:rPr>
          <w:color w:val="333333"/>
        </w:rPr>
        <w:t>:</w:t>
      </w:r>
      <w:r w:rsidRPr="00551868">
        <w:rPr>
          <w:color w:val="333333"/>
        </w:rPr>
        <w:t xml:space="preserve"> 400 мг 2 раза/сут.</w:t>
      </w:r>
    </w:p>
    <w:p w14:paraId="22ED1CC3" w14:textId="77777777" w:rsidR="0006644A" w:rsidRDefault="00F03D3C" w:rsidP="00551868">
      <w:pPr>
        <w:pStyle w:val="ab"/>
        <w:spacing w:before="0" w:beforeAutospacing="0" w:after="0" w:afterAutospacing="0"/>
        <w:ind w:firstLine="709"/>
        <w:jc w:val="both"/>
        <w:rPr>
          <w:color w:val="333333"/>
        </w:rPr>
      </w:pPr>
      <w:r w:rsidRPr="00551868">
        <w:rPr>
          <w:color w:val="333333"/>
        </w:rPr>
        <w:t>Если пациенты детского возраста испытывают трудности при проглатывании таблеток, покрытых пленочной оболочкой, следует рассмотреть возможность приема препарата таблет</w:t>
      </w:r>
      <w:r w:rsidR="0006644A">
        <w:rPr>
          <w:color w:val="333333"/>
        </w:rPr>
        <w:t>ок</w:t>
      </w:r>
      <w:r w:rsidRPr="00551868">
        <w:rPr>
          <w:color w:val="333333"/>
        </w:rPr>
        <w:t xml:space="preserve"> жевательны</w:t>
      </w:r>
      <w:r w:rsidR="0006644A">
        <w:rPr>
          <w:color w:val="333333"/>
        </w:rPr>
        <w:t>х.</w:t>
      </w:r>
    </w:p>
    <w:p w14:paraId="66E2096B" w14:textId="77777777" w:rsidR="00BB4245" w:rsidRDefault="00BB4245" w:rsidP="00551868">
      <w:pPr>
        <w:spacing w:after="0" w:line="240" w:lineRule="auto"/>
        <w:ind w:firstLine="709"/>
        <w:rPr>
          <w:rFonts w:eastAsia="Times New Roman"/>
          <w:b/>
          <w:lang w:eastAsia="ru-RU"/>
        </w:rPr>
      </w:pPr>
    </w:p>
    <w:p w14:paraId="6F357388" w14:textId="06041D3B" w:rsidR="00F03D3C" w:rsidRPr="00BB4245" w:rsidRDefault="0006644A" w:rsidP="00551868">
      <w:pPr>
        <w:spacing w:after="0" w:line="240" w:lineRule="auto"/>
        <w:ind w:firstLine="709"/>
        <w:rPr>
          <w:b/>
        </w:rPr>
      </w:pPr>
      <w:r w:rsidRPr="00BB4245">
        <w:rPr>
          <w:rFonts w:eastAsia="Times New Roman"/>
          <w:b/>
          <w:lang w:eastAsia="ru-RU"/>
        </w:rPr>
        <w:t>Особые группы пациентов</w:t>
      </w:r>
      <w:r w:rsidR="00F03D3C" w:rsidRPr="00BB4245">
        <w:rPr>
          <w:color w:val="333333"/>
        </w:rPr>
        <w:t xml:space="preserve"> </w:t>
      </w:r>
    </w:p>
    <w:p w14:paraId="1E6C315F" w14:textId="52BA9722" w:rsidR="0006644A" w:rsidRPr="00551868" w:rsidRDefault="0006644A" w:rsidP="00551868">
      <w:pPr>
        <w:pStyle w:val="ab"/>
        <w:spacing w:before="0" w:beforeAutospacing="0" w:after="0" w:afterAutospacing="0"/>
        <w:ind w:firstLine="709"/>
        <w:jc w:val="both"/>
        <w:rPr>
          <w:i/>
          <w:color w:val="333333"/>
        </w:rPr>
      </w:pPr>
      <w:r w:rsidRPr="00551868">
        <w:rPr>
          <w:i/>
          <w:color w:val="333333"/>
        </w:rPr>
        <w:t>Пожилые пациенты</w:t>
      </w:r>
    </w:p>
    <w:p w14:paraId="709E0D7B" w14:textId="01345632" w:rsidR="00F03D3C" w:rsidRDefault="0006644A" w:rsidP="00551868">
      <w:pPr>
        <w:pStyle w:val="ab"/>
        <w:spacing w:before="0" w:beforeAutospacing="0" w:after="0" w:afterAutospacing="0"/>
        <w:ind w:firstLine="709"/>
        <w:jc w:val="both"/>
        <w:rPr>
          <w:color w:val="333333"/>
        </w:rPr>
      </w:pPr>
      <w:r>
        <w:rPr>
          <w:color w:val="333333"/>
        </w:rPr>
        <w:t>К</w:t>
      </w:r>
      <w:r w:rsidR="00F03D3C" w:rsidRPr="00551868">
        <w:rPr>
          <w:color w:val="333333"/>
        </w:rPr>
        <w:t xml:space="preserve">оррекция дозы </w:t>
      </w:r>
      <w:r>
        <w:rPr>
          <w:color w:val="333333"/>
        </w:rPr>
        <w:t xml:space="preserve">у пожилых пациентов </w:t>
      </w:r>
      <w:r w:rsidR="00F03D3C" w:rsidRPr="00551868">
        <w:rPr>
          <w:color w:val="333333"/>
        </w:rPr>
        <w:t>не требуется.</w:t>
      </w:r>
    </w:p>
    <w:p w14:paraId="4FDB62FA" w14:textId="45F15C18" w:rsidR="0006644A" w:rsidRPr="00551868" w:rsidRDefault="0006644A" w:rsidP="00551868">
      <w:pPr>
        <w:pStyle w:val="ab"/>
        <w:spacing w:before="0" w:beforeAutospacing="0" w:after="0" w:afterAutospacing="0"/>
        <w:ind w:firstLine="709"/>
        <w:jc w:val="both"/>
        <w:rPr>
          <w:i/>
          <w:color w:val="333333"/>
        </w:rPr>
      </w:pPr>
      <w:r w:rsidRPr="00551868">
        <w:rPr>
          <w:i/>
          <w:color w:val="333333"/>
        </w:rPr>
        <w:t>Пациенты с нарушением функции почек</w:t>
      </w:r>
    </w:p>
    <w:p w14:paraId="7A78293B" w14:textId="7E7971F5" w:rsidR="00F03D3C" w:rsidRDefault="0006644A" w:rsidP="00551868">
      <w:pPr>
        <w:pStyle w:val="ab"/>
        <w:spacing w:before="0" w:beforeAutospacing="0" w:after="0" w:afterAutospacing="0"/>
        <w:ind w:firstLine="709"/>
        <w:jc w:val="both"/>
        <w:rPr>
          <w:color w:val="333333"/>
        </w:rPr>
      </w:pPr>
      <w:r>
        <w:rPr>
          <w:color w:val="333333"/>
        </w:rPr>
        <w:t>К</w:t>
      </w:r>
      <w:r w:rsidRPr="005F2B60">
        <w:rPr>
          <w:color w:val="333333"/>
        </w:rPr>
        <w:t xml:space="preserve">оррекция дозы </w:t>
      </w:r>
      <w:r>
        <w:rPr>
          <w:color w:val="333333"/>
        </w:rPr>
        <w:t xml:space="preserve">у пациентов с нарушением функции почек </w:t>
      </w:r>
      <w:r w:rsidRPr="005F2B60">
        <w:rPr>
          <w:color w:val="333333"/>
        </w:rPr>
        <w:t>не требуется</w:t>
      </w:r>
      <w:r w:rsidR="00F03D3C" w:rsidRPr="00551868">
        <w:rPr>
          <w:color w:val="333333"/>
        </w:rPr>
        <w:t>.</w:t>
      </w:r>
    </w:p>
    <w:p w14:paraId="31E8CFCC" w14:textId="5C9219DF" w:rsidR="0006644A" w:rsidRPr="005F2B60" w:rsidRDefault="0006644A" w:rsidP="0006644A">
      <w:pPr>
        <w:pStyle w:val="ab"/>
        <w:spacing w:before="0" w:beforeAutospacing="0" w:after="0" w:afterAutospacing="0"/>
        <w:ind w:firstLine="709"/>
        <w:jc w:val="both"/>
        <w:rPr>
          <w:i/>
          <w:color w:val="333333"/>
        </w:rPr>
      </w:pPr>
      <w:r w:rsidRPr="005F2B60">
        <w:rPr>
          <w:i/>
          <w:color w:val="333333"/>
        </w:rPr>
        <w:t xml:space="preserve">Пациенты с нарушением функции </w:t>
      </w:r>
      <w:r>
        <w:rPr>
          <w:i/>
          <w:color w:val="333333"/>
        </w:rPr>
        <w:t>печени</w:t>
      </w:r>
    </w:p>
    <w:p w14:paraId="7ED1E77D" w14:textId="794B939F" w:rsidR="00FE0DEF" w:rsidRPr="00551868" w:rsidRDefault="0006644A" w:rsidP="00551868">
      <w:pPr>
        <w:spacing w:after="0" w:line="240" w:lineRule="auto"/>
        <w:ind w:firstLine="709"/>
        <w:rPr>
          <w:rFonts w:eastAsia="Times New Roman"/>
          <w:lang w:eastAsia="ru-RU"/>
        </w:rPr>
      </w:pPr>
      <w:r>
        <w:rPr>
          <w:color w:val="333333"/>
        </w:rPr>
        <w:t>К</w:t>
      </w:r>
      <w:r w:rsidRPr="005F2B60">
        <w:rPr>
          <w:color w:val="333333"/>
        </w:rPr>
        <w:t xml:space="preserve">оррекция дозы </w:t>
      </w:r>
      <w:r>
        <w:rPr>
          <w:color w:val="333333"/>
        </w:rPr>
        <w:t xml:space="preserve">у пациентов с нарушением функции печени легкой и средней степени тяжести </w:t>
      </w:r>
      <w:r w:rsidRPr="005F2B60">
        <w:rPr>
          <w:color w:val="333333"/>
        </w:rPr>
        <w:t>не требуется.</w:t>
      </w:r>
      <w:r w:rsidRPr="0006644A">
        <w:rPr>
          <w:rFonts w:eastAsia="Times New Roman"/>
          <w:lang w:eastAsia="ru-RU"/>
        </w:rPr>
        <w:t xml:space="preserve"> </w:t>
      </w:r>
      <w:r w:rsidRPr="00B84954">
        <w:rPr>
          <w:rFonts w:eastAsia="Times New Roman"/>
          <w:lang w:eastAsia="ru-RU"/>
        </w:rPr>
        <w:t xml:space="preserve">Безопасность и эффективность ралтегравира у пациентов с тяжелыми </w:t>
      </w:r>
      <w:r>
        <w:rPr>
          <w:rFonts w:eastAsia="Times New Roman"/>
          <w:lang w:eastAsia="ru-RU"/>
        </w:rPr>
        <w:t xml:space="preserve">сопутствующими </w:t>
      </w:r>
      <w:r w:rsidRPr="00B84954">
        <w:rPr>
          <w:rFonts w:eastAsia="Times New Roman"/>
          <w:lang w:eastAsia="ru-RU"/>
        </w:rPr>
        <w:t>заболеваниями печени не установлена. Таким образом, у пациентов с тяжелой печеночной недостаточностью препарат следует применять с осторожностью.</w:t>
      </w:r>
    </w:p>
    <w:p w14:paraId="7EF9DCBF" w14:textId="77777777" w:rsidR="00E30437" w:rsidRPr="00B84954" w:rsidRDefault="00E30437" w:rsidP="009879C1">
      <w:pPr>
        <w:pStyle w:val="3"/>
        <w:spacing w:after="240" w:line="240" w:lineRule="auto"/>
        <w:rPr>
          <w:rFonts w:ascii="Times New Roman" w:hAnsi="Times New Roman"/>
        </w:rPr>
      </w:pPr>
      <w:bookmarkStart w:id="309" w:name="_Toc301482882"/>
      <w:bookmarkStart w:id="310" w:name="_Toc287529204"/>
      <w:bookmarkStart w:id="311" w:name="_Toc298775572"/>
      <w:bookmarkStart w:id="312" w:name="_Toc110874905"/>
      <w:bookmarkStart w:id="313" w:name="_Toc111076593"/>
      <w:bookmarkStart w:id="314" w:name="_Toc111477154"/>
      <w:r w:rsidRPr="00B84954">
        <w:rPr>
          <w:rFonts w:ascii="Times New Roman" w:hAnsi="Times New Roman"/>
        </w:rPr>
        <w:t>5.3.5</w:t>
      </w:r>
      <w:r w:rsidR="00D76932" w:rsidRPr="00B84954">
        <w:rPr>
          <w:rFonts w:ascii="Times New Roman" w:hAnsi="Times New Roman"/>
        </w:rPr>
        <w:t>.</w:t>
      </w:r>
      <w:r w:rsidRPr="00B84954">
        <w:rPr>
          <w:rFonts w:ascii="Times New Roman" w:hAnsi="Times New Roman"/>
        </w:rPr>
        <w:t xml:space="preserve"> Побочн</w:t>
      </w:r>
      <w:bookmarkEnd w:id="309"/>
      <w:bookmarkEnd w:id="310"/>
      <w:bookmarkEnd w:id="311"/>
      <w:r w:rsidR="00484630" w:rsidRPr="00B84954">
        <w:rPr>
          <w:rFonts w:ascii="Times New Roman" w:hAnsi="Times New Roman"/>
        </w:rPr>
        <w:t xml:space="preserve">ое </w:t>
      </w:r>
      <w:r w:rsidR="00D76932" w:rsidRPr="00B84954">
        <w:rPr>
          <w:rFonts w:ascii="Times New Roman" w:hAnsi="Times New Roman"/>
        </w:rPr>
        <w:t>действие</w:t>
      </w:r>
      <w:bookmarkEnd w:id="312"/>
      <w:bookmarkEnd w:id="313"/>
      <w:bookmarkEnd w:id="314"/>
    </w:p>
    <w:p w14:paraId="5B3A448E" w14:textId="77777777" w:rsidR="0006644A" w:rsidRDefault="00691D57" w:rsidP="00551868">
      <w:pPr>
        <w:spacing w:after="0" w:line="240" w:lineRule="auto"/>
        <w:ind w:firstLine="709"/>
        <w:rPr>
          <w:iCs/>
        </w:rPr>
      </w:pPr>
      <w:bookmarkStart w:id="315" w:name="_Hlk484353775"/>
      <w:bookmarkStart w:id="316" w:name="_Toc301482883"/>
      <w:bookmarkStart w:id="317" w:name="_Toc287529205"/>
      <w:bookmarkStart w:id="318" w:name="_Toc298775573"/>
      <w:r w:rsidRPr="00B84954">
        <w:rPr>
          <w:lang w:eastAsia="ru-RU"/>
        </w:rPr>
        <w:t xml:space="preserve">Наиболее частые нежелательные реакции (HР), которые были зарегистрированы в ходе КИ, соответствовали известному профилю безопасности </w:t>
      </w:r>
      <w:r w:rsidRPr="00B84954">
        <w:rPr>
          <w:rFonts w:eastAsia="Calibri"/>
          <w:lang w:eastAsia="en-US"/>
        </w:rPr>
        <w:t xml:space="preserve">эмтрицитабина и тенофовира </w:t>
      </w:r>
      <w:r w:rsidRPr="00B84954">
        <w:rPr>
          <w:lang w:eastAsia="ru-RU"/>
        </w:rPr>
        <w:t xml:space="preserve">без повышения частоты или тяжести ожидаемых НР [1]. НР, </w:t>
      </w:r>
      <w:r w:rsidRPr="00B84954">
        <w:rPr>
          <w:rFonts w:eastAsia="Times New Roman"/>
          <w:lang w:eastAsia="ru-RU"/>
        </w:rPr>
        <w:t>связанные с приемом только ралтегравира, включали</w:t>
      </w:r>
      <w:r w:rsidRPr="00B84954">
        <w:t xml:space="preserve"> головную боль, артериальную гипертензию, миалгию и боль в животе. При совместном приеме ралтегравира с другими АРТ, у участников наблюдались диарея и инфекции верхних дыхательных путей. </w:t>
      </w:r>
      <w:r w:rsidRPr="00B84954">
        <w:rPr>
          <w:rFonts w:eastAsia="Times New Roman"/>
          <w:lang w:eastAsia="ru-RU"/>
        </w:rPr>
        <w:t xml:space="preserve">Наиболее частыми серьезными лекарственными реакциями были синдром восстановления иммунитета и сыпь, встречавшиеся у менее 1% пациентов. </w:t>
      </w:r>
      <w:r w:rsidRPr="00B84954">
        <w:t>Частота нежелательных явлений (НЯ) не зависела от пола, возраста, этнической принадлежности и расы.</w:t>
      </w:r>
      <w:r w:rsidRPr="00B84954">
        <w:rPr>
          <w:rFonts w:eastAsia="Times New Roman"/>
          <w:lang w:eastAsia="ru-RU"/>
        </w:rPr>
        <w:t xml:space="preserve"> В постмаркетинговых исследованиях случались сообщения о развитии рабдомиолиза, как серьезно</w:t>
      </w:r>
      <w:r w:rsidR="00E6058F" w:rsidRPr="00B84954">
        <w:rPr>
          <w:rFonts w:eastAsia="Times New Roman"/>
          <w:lang w:eastAsia="ru-RU"/>
        </w:rPr>
        <w:t>го нежелательного явления</w:t>
      </w:r>
      <w:r w:rsidRPr="00B84954">
        <w:rPr>
          <w:rFonts w:eastAsia="Times New Roman"/>
          <w:lang w:eastAsia="ru-RU"/>
        </w:rPr>
        <w:t xml:space="preserve">, при приеме ралтегравира. В среднем, частота прекращения участия в КИ по причине </w:t>
      </w:r>
      <w:r w:rsidRPr="0006644A">
        <w:rPr>
          <w:rFonts w:eastAsia="Times New Roman"/>
          <w:lang w:eastAsia="ru-RU"/>
        </w:rPr>
        <w:t xml:space="preserve">развития </w:t>
      </w:r>
      <w:r w:rsidR="00E6058F" w:rsidRPr="0006644A">
        <w:rPr>
          <w:rFonts w:eastAsia="Times New Roman"/>
          <w:lang w:eastAsia="ru-RU"/>
        </w:rPr>
        <w:t>нежелательных явлений</w:t>
      </w:r>
      <w:r w:rsidRPr="0006644A">
        <w:rPr>
          <w:rFonts w:eastAsia="Times New Roman"/>
          <w:lang w:eastAsia="ru-RU"/>
        </w:rPr>
        <w:t xml:space="preserve"> составляла менее 5%.</w:t>
      </w:r>
      <w:r w:rsidRPr="00551868">
        <w:rPr>
          <w:iCs/>
        </w:rPr>
        <w:t xml:space="preserve"> </w:t>
      </w:r>
    </w:p>
    <w:p w14:paraId="04065429" w14:textId="2F03B043" w:rsidR="0006644A" w:rsidRDefault="0006644A" w:rsidP="00551868">
      <w:pPr>
        <w:spacing w:after="0" w:line="240" w:lineRule="auto"/>
        <w:ind w:firstLine="709"/>
        <w:rPr>
          <w:color w:val="333333"/>
        </w:rPr>
      </w:pPr>
      <w:r w:rsidRPr="00551868">
        <w:rPr>
          <w:color w:val="333333"/>
        </w:rPr>
        <w:t>В объединенном анализе результатов клинических исследований антиретровирусной терапии у взрослых пациентов, ранее получавших АРВТ, частота отмены терапии по причине не</w:t>
      </w:r>
      <w:r w:rsidRPr="0006644A">
        <w:rPr>
          <w:color w:val="333333"/>
        </w:rPr>
        <w:t>желательных реакций составила 3</w:t>
      </w:r>
      <w:r>
        <w:rPr>
          <w:color w:val="333333"/>
        </w:rPr>
        <w:t>,</w:t>
      </w:r>
      <w:r w:rsidRPr="00551868">
        <w:rPr>
          <w:color w:val="333333"/>
        </w:rPr>
        <w:t xml:space="preserve">9% в группе пациентов, принимавших </w:t>
      </w:r>
      <w:r>
        <w:rPr>
          <w:color w:val="333333"/>
        </w:rPr>
        <w:t>ралтегравир</w:t>
      </w:r>
      <w:r w:rsidRPr="00551868">
        <w:rPr>
          <w:color w:val="333333"/>
        </w:rPr>
        <w:t> и оптимизированную до</w:t>
      </w:r>
      <w:r w:rsidRPr="0006644A">
        <w:rPr>
          <w:color w:val="333333"/>
        </w:rPr>
        <w:t>полнительную терапию (ОДТ), и 4</w:t>
      </w:r>
      <w:r>
        <w:rPr>
          <w:color w:val="333333"/>
        </w:rPr>
        <w:t>,</w:t>
      </w:r>
      <w:r w:rsidRPr="00551868">
        <w:rPr>
          <w:color w:val="333333"/>
        </w:rPr>
        <w:t xml:space="preserve">6% в группе пациентов, принимавших плацебо и ОДТ. Частота отмены терапии по причине нежелательных реакций у взрослых пациентов, ранее </w:t>
      </w:r>
      <w:r w:rsidRPr="0006644A">
        <w:rPr>
          <w:color w:val="333333"/>
        </w:rPr>
        <w:t>не получавших АРВТ, составила 5</w:t>
      </w:r>
      <w:r>
        <w:rPr>
          <w:color w:val="333333"/>
        </w:rPr>
        <w:t>,</w:t>
      </w:r>
      <w:r w:rsidRPr="00551868">
        <w:rPr>
          <w:color w:val="333333"/>
        </w:rPr>
        <w:t xml:space="preserve">0% в группе пациентов, принимавших </w:t>
      </w:r>
      <w:r>
        <w:rPr>
          <w:color w:val="333333"/>
        </w:rPr>
        <w:t>ралтегравир</w:t>
      </w:r>
      <w:r w:rsidRPr="00551868">
        <w:rPr>
          <w:color w:val="333333"/>
        </w:rPr>
        <w:t> одновременно с эмт</w:t>
      </w:r>
      <w:r w:rsidRPr="0006644A">
        <w:rPr>
          <w:color w:val="333333"/>
        </w:rPr>
        <w:t>рицитабином и тенофовиром, и 10</w:t>
      </w:r>
      <w:r>
        <w:rPr>
          <w:color w:val="333333"/>
        </w:rPr>
        <w:t>,</w:t>
      </w:r>
      <w:r w:rsidRPr="00551868">
        <w:rPr>
          <w:color w:val="333333"/>
        </w:rPr>
        <w:t>0% в группе пациентов, принимавших одновременно эфавиренз, эмтрицитабин и тенофовир.</w:t>
      </w:r>
    </w:p>
    <w:p w14:paraId="47AF397D" w14:textId="77777777" w:rsidR="00C41447" w:rsidRDefault="0006644A" w:rsidP="00551868">
      <w:pPr>
        <w:spacing w:after="0" w:line="240" w:lineRule="auto"/>
        <w:ind w:firstLine="709"/>
        <w:rPr>
          <w:color w:val="333333"/>
        </w:rPr>
      </w:pPr>
      <w:r>
        <w:rPr>
          <w:color w:val="333333"/>
        </w:rPr>
        <w:t xml:space="preserve">Наиболее частыми нежелательными реакциями во время лечения были головная боль, тошнота и боль в животе. Наиболее частыми серьезными нежелательными реакциями были синдром восстановления иммунитета и сыпь. </w:t>
      </w:r>
    </w:p>
    <w:p w14:paraId="26A87264" w14:textId="5F596A84" w:rsidR="00691D57" w:rsidRPr="00B84954" w:rsidRDefault="0006644A" w:rsidP="00551868">
      <w:pPr>
        <w:spacing w:after="0" w:line="240" w:lineRule="auto"/>
        <w:rPr>
          <w:rFonts w:eastAsia="Times New Roman"/>
          <w:lang w:eastAsia="ru-RU"/>
        </w:rPr>
      </w:pPr>
      <w:r w:rsidRPr="00551868">
        <w:rPr>
          <w:color w:val="333333"/>
        </w:rPr>
        <w:t xml:space="preserve">Ниже представлены данные о нежелательных явлениях, наблюдавшихся в клинических исследованиях, с различной степенью вероятности связанных с </w:t>
      </w:r>
      <w:r w:rsidR="00C41447">
        <w:rPr>
          <w:color w:val="333333"/>
        </w:rPr>
        <w:t>приемом ралтегравира</w:t>
      </w:r>
      <w:r w:rsidRPr="00551868">
        <w:rPr>
          <w:color w:val="333333"/>
        </w:rPr>
        <w:t> или его комбинацией с другой АРВТ</w:t>
      </w:r>
      <w:r w:rsidR="00C41447">
        <w:rPr>
          <w:color w:val="333333"/>
        </w:rPr>
        <w:t>.</w:t>
      </w:r>
      <w:bookmarkStart w:id="319" w:name="_Hlk54877104"/>
      <w:r w:rsidR="00C41447">
        <w:rPr>
          <w:rFonts w:eastAsia="Times New Roman"/>
          <w:lang w:eastAsia="ru-RU"/>
        </w:rPr>
        <w:t>Нежелательные явления перечислены в соответствии с системно-органными классами и классификацией по частоте: «часто»</w:t>
      </w:r>
      <w:r w:rsidR="00C41447" w:rsidRPr="00C41447">
        <w:rPr>
          <w:rFonts w:eastAsia="Times New Roman"/>
          <w:lang w:eastAsia="ru-RU"/>
        </w:rPr>
        <w:t xml:space="preserve"> </w:t>
      </w:r>
      <w:r w:rsidR="00C41447" w:rsidRPr="00B84954">
        <w:rPr>
          <w:rFonts w:eastAsia="Times New Roman"/>
          <w:lang w:eastAsia="ru-RU"/>
        </w:rPr>
        <w:t>(</w:t>
      </w:r>
      <w:r w:rsidR="00C41447" w:rsidRPr="00B84954">
        <w:rPr>
          <w:rFonts w:eastAsia="Times New Roman"/>
          <w:u w:val="single"/>
          <w:lang w:eastAsia="ru-RU"/>
        </w:rPr>
        <w:t>&gt;</w:t>
      </w:r>
      <w:r w:rsidR="00C41447" w:rsidRPr="00B84954">
        <w:rPr>
          <w:rFonts w:eastAsia="Times New Roman"/>
          <w:lang w:eastAsia="ru-RU"/>
        </w:rPr>
        <w:t>1/100, &lt;1/10)</w:t>
      </w:r>
      <w:r w:rsidR="00C41447">
        <w:rPr>
          <w:rFonts w:eastAsia="Times New Roman"/>
          <w:lang w:eastAsia="ru-RU"/>
        </w:rPr>
        <w:t>, «нечасто»</w:t>
      </w:r>
      <w:r w:rsidR="00C41447" w:rsidRPr="00B84954">
        <w:rPr>
          <w:rFonts w:eastAsia="Times New Roman"/>
          <w:lang w:eastAsia="ru-RU"/>
        </w:rPr>
        <w:t xml:space="preserve"> (</w:t>
      </w:r>
      <w:r w:rsidR="00C41447" w:rsidRPr="00B84954">
        <w:rPr>
          <w:rFonts w:eastAsia="Times New Roman"/>
          <w:u w:val="single"/>
          <w:lang w:eastAsia="ru-RU"/>
        </w:rPr>
        <w:t>&gt;</w:t>
      </w:r>
      <w:r w:rsidR="00C41447" w:rsidRPr="00B84954">
        <w:rPr>
          <w:rFonts w:eastAsia="Times New Roman"/>
          <w:lang w:eastAsia="ru-RU"/>
        </w:rPr>
        <w:t>1/1000, &lt;1/100)</w:t>
      </w:r>
      <w:r w:rsidR="00C41447">
        <w:rPr>
          <w:rFonts w:eastAsia="Times New Roman"/>
          <w:lang w:eastAsia="ru-RU"/>
        </w:rPr>
        <w:t xml:space="preserve"> и «частота неизвестна» (частота не может быть установлена на основании имеющихся данных)</w:t>
      </w:r>
      <w:r w:rsidR="00C41447" w:rsidRPr="00B84954">
        <w:rPr>
          <w:rFonts w:eastAsia="Times New Roman"/>
          <w:lang w:eastAsia="ru-RU"/>
        </w:rPr>
        <w:t>.</w:t>
      </w:r>
      <w:r w:rsidR="00C41447">
        <w:rPr>
          <w:rFonts w:eastAsia="Times New Roman"/>
          <w:lang w:eastAsia="ru-RU"/>
        </w:rPr>
        <w:t xml:space="preserve"> </w:t>
      </w:r>
    </w:p>
    <w:p w14:paraId="27392E30" w14:textId="04584271" w:rsidR="00691D57" w:rsidRPr="00B84954" w:rsidRDefault="00691D57" w:rsidP="00691D57">
      <w:pPr>
        <w:spacing w:before="240" w:after="0" w:line="240" w:lineRule="auto"/>
        <w:rPr>
          <w:rFonts w:eastAsia="Times New Roman"/>
          <w:lang w:eastAsia="ru-RU"/>
        </w:rPr>
      </w:pPr>
      <w:r w:rsidRPr="00B84954">
        <w:rPr>
          <w:rFonts w:eastAsia="Times New Roman"/>
          <w:b/>
          <w:bCs/>
          <w:lang w:eastAsia="ru-RU"/>
        </w:rPr>
        <w:t>Таблица 5</w:t>
      </w:r>
      <w:r w:rsidR="003370CF">
        <w:rPr>
          <w:rFonts w:eastAsia="Times New Roman"/>
          <w:b/>
          <w:bCs/>
          <w:lang w:eastAsia="ru-RU"/>
        </w:rPr>
        <w:t>-</w:t>
      </w:r>
      <w:r w:rsidRPr="00B84954">
        <w:rPr>
          <w:rFonts w:eastAsia="Times New Roman"/>
          <w:b/>
          <w:bCs/>
          <w:lang w:eastAsia="ru-RU"/>
        </w:rPr>
        <w:t xml:space="preserve">1. </w:t>
      </w:r>
      <w:r w:rsidRPr="00B84954">
        <w:rPr>
          <w:rFonts w:eastAsia="Times New Roman"/>
          <w:bCs/>
          <w:lang w:eastAsia="ru-RU"/>
        </w:rPr>
        <w:t>HР, идентифицированные при применении ралтегравира в комбинации с препаратами АРТ</w:t>
      </w:r>
      <w:r w:rsidRPr="00B84954">
        <w:rPr>
          <w:rFonts w:eastAsia="Times New Roman"/>
          <w:lang w:eastAsia="ru-RU"/>
        </w:rPr>
        <w:t>.</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15" w:type="dxa"/>
          <w:left w:w="15" w:type="dxa"/>
          <w:bottom w:w="15" w:type="dxa"/>
          <w:right w:w="15" w:type="dxa"/>
        </w:tblCellMar>
        <w:tblLook w:val="04A0" w:firstRow="1" w:lastRow="0" w:firstColumn="1" w:lastColumn="0" w:noHBand="0" w:noVBand="1"/>
      </w:tblPr>
      <w:tblGrid>
        <w:gridCol w:w="2512"/>
        <w:gridCol w:w="1170"/>
        <w:gridCol w:w="5658"/>
      </w:tblGrid>
      <w:tr w:rsidR="00691D57" w:rsidRPr="00B84954" w14:paraId="1AF9163F" w14:textId="77777777" w:rsidTr="00551868">
        <w:trPr>
          <w:cantSplit/>
          <w:tblHeader/>
        </w:trPr>
        <w:tc>
          <w:tcPr>
            <w:tcW w:w="2512" w:type="dxa"/>
            <w:shd w:val="clear" w:color="auto" w:fill="D9D9D9" w:themeFill="background1" w:themeFillShade="D9"/>
            <w:tcMar>
              <w:top w:w="120" w:type="dxa"/>
              <w:left w:w="120" w:type="dxa"/>
              <w:bottom w:w="120" w:type="dxa"/>
              <w:right w:w="120" w:type="dxa"/>
            </w:tcMar>
            <w:vAlign w:val="center"/>
            <w:hideMark/>
          </w:tcPr>
          <w:p w14:paraId="57ADA254" w14:textId="77777777" w:rsidR="00691D57" w:rsidRPr="00B84954" w:rsidRDefault="00691D57" w:rsidP="00BB4245">
            <w:pPr>
              <w:spacing w:after="0" w:line="240" w:lineRule="auto"/>
              <w:jc w:val="center"/>
              <w:rPr>
                <w:rFonts w:eastAsia="Times New Roman"/>
                <w:lang w:eastAsia="ru-RU"/>
              </w:rPr>
            </w:pPr>
            <w:r w:rsidRPr="00B84954">
              <w:rPr>
                <w:rFonts w:eastAsia="Times New Roman"/>
                <w:b/>
                <w:bCs/>
                <w:lang w:eastAsia="ru-RU"/>
              </w:rPr>
              <w:t>Система органов</w:t>
            </w:r>
          </w:p>
        </w:tc>
        <w:tc>
          <w:tcPr>
            <w:tcW w:w="1170" w:type="dxa"/>
            <w:shd w:val="clear" w:color="auto" w:fill="D9D9D9" w:themeFill="background1" w:themeFillShade="D9"/>
            <w:tcMar>
              <w:top w:w="120" w:type="dxa"/>
              <w:left w:w="120" w:type="dxa"/>
              <w:bottom w:w="120" w:type="dxa"/>
              <w:right w:w="120" w:type="dxa"/>
            </w:tcMar>
            <w:vAlign w:val="center"/>
            <w:hideMark/>
          </w:tcPr>
          <w:p w14:paraId="3B3967E1" w14:textId="77777777" w:rsidR="00691D57" w:rsidRPr="00B84954" w:rsidRDefault="00691D57" w:rsidP="00BB4245">
            <w:pPr>
              <w:spacing w:after="0" w:line="240" w:lineRule="auto"/>
              <w:jc w:val="center"/>
              <w:rPr>
                <w:rFonts w:eastAsia="Times New Roman"/>
                <w:lang w:eastAsia="ru-RU"/>
              </w:rPr>
            </w:pPr>
            <w:r w:rsidRPr="00B84954">
              <w:rPr>
                <w:rFonts w:eastAsia="Times New Roman"/>
                <w:b/>
                <w:bCs/>
                <w:lang w:eastAsia="ru-RU"/>
              </w:rPr>
              <w:t>Частота</w:t>
            </w:r>
          </w:p>
        </w:tc>
        <w:tc>
          <w:tcPr>
            <w:tcW w:w="5658" w:type="dxa"/>
            <w:shd w:val="clear" w:color="auto" w:fill="D9D9D9" w:themeFill="background1" w:themeFillShade="D9"/>
            <w:tcMar>
              <w:top w:w="120" w:type="dxa"/>
              <w:left w:w="120" w:type="dxa"/>
              <w:bottom w:w="120" w:type="dxa"/>
              <w:right w:w="120" w:type="dxa"/>
            </w:tcMar>
            <w:vAlign w:val="center"/>
            <w:hideMark/>
          </w:tcPr>
          <w:p w14:paraId="2452E3C7" w14:textId="20F33942" w:rsidR="00691D57" w:rsidRPr="00B84954" w:rsidRDefault="00691D57" w:rsidP="00BB4245">
            <w:pPr>
              <w:spacing w:after="0" w:line="240" w:lineRule="auto"/>
              <w:jc w:val="center"/>
              <w:rPr>
                <w:rFonts w:eastAsia="Times New Roman"/>
                <w:lang w:eastAsia="ru-RU"/>
              </w:rPr>
            </w:pPr>
            <w:r w:rsidRPr="00B84954">
              <w:rPr>
                <w:rFonts w:eastAsia="Times New Roman"/>
                <w:b/>
                <w:bCs/>
                <w:lang w:eastAsia="ru-RU"/>
              </w:rPr>
              <w:t>НР</w:t>
            </w:r>
          </w:p>
        </w:tc>
      </w:tr>
      <w:tr w:rsidR="00691D57" w:rsidRPr="00B84954" w14:paraId="140BF7FE" w14:textId="77777777" w:rsidTr="00551868">
        <w:trPr>
          <w:cantSplit/>
          <w:trHeight w:val="1065"/>
        </w:trPr>
        <w:tc>
          <w:tcPr>
            <w:tcW w:w="2512" w:type="dxa"/>
            <w:shd w:val="clear" w:color="auto" w:fill="auto"/>
            <w:tcMar>
              <w:top w:w="120" w:type="dxa"/>
              <w:left w:w="120" w:type="dxa"/>
              <w:bottom w:w="120" w:type="dxa"/>
              <w:right w:w="120" w:type="dxa"/>
            </w:tcMar>
            <w:vAlign w:val="center"/>
          </w:tcPr>
          <w:p w14:paraId="60D73744" w14:textId="77777777" w:rsidR="00691D57" w:rsidRPr="00B84954" w:rsidRDefault="00691D57" w:rsidP="00BB4245">
            <w:pPr>
              <w:spacing w:after="0" w:line="240" w:lineRule="auto"/>
              <w:jc w:val="left"/>
              <w:rPr>
                <w:rFonts w:eastAsia="Times New Roman"/>
                <w:lang w:eastAsia="ru-RU"/>
              </w:rPr>
            </w:pPr>
            <w:r w:rsidRPr="00B84954">
              <w:rPr>
                <w:rFonts w:eastAsia="Times New Roman"/>
                <w:lang w:eastAsia="ru-RU"/>
              </w:rPr>
              <w:t>Инфекции и инвазии</w:t>
            </w:r>
          </w:p>
        </w:tc>
        <w:tc>
          <w:tcPr>
            <w:tcW w:w="1170" w:type="dxa"/>
            <w:shd w:val="clear" w:color="auto" w:fill="auto"/>
            <w:tcMar>
              <w:top w:w="120" w:type="dxa"/>
              <w:left w:w="120" w:type="dxa"/>
              <w:bottom w:w="120" w:type="dxa"/>
              <w:right w:w="120" w:type="dxa"/>
            </w:tcMar>
            <w:vAlign w:val="center"/>
          </w:tcPr>
          <w:p w14:paraId="3B701760" w14:textId="77777777" w:rsidR="00691D57" w:rsidRPr="00B84954" w:rsidRDefault="00691D57" w:rsidP="00BB4245">
            <w:pPr>
              <w:spacing w:after="0" w:line="240" w:lineRule="auto"/>
              <w:jc w:val="left"/>
              <w:rPr>
                <w:rFonts w:eastAsia="Times New Roman"/>
                <w:lang w:eastAsia="ru-RU"/>
              </w:rPr>
            </w:pPr>
            <w:r w:rsidRPr="00B84954">
              <w:rPr>
                <w:rFonts w:eastAsia="Times New Roman"/>
                <w:lang w:eastAsia="ru-RU"/>
              </w:rPr>
              <w:t>Нечасто</w:t>
            </w:r>
          </w:p>
        </w:tc>
        <w:tc>
          <w:tcPr>
            <w:tcW w:w="5658" w:type="dxa"/>
            <w:shd w:val="clear" w:color="auto" w:fill="auto"/>
            <w:tcMar>
              <w:top w:w="120" w:type="dxa"/>
              <w:left w:w="120" w:type="dxa"/>
              <w:bottom w:w="120" w:type="dxa"/>
              <w:right w:w="120" w:type="dxa"/>
            </w:tcMar>
            <w:vAlign w:val="center"/>
          </w:tcPr>
          <w:p w14:paraId="563D9863" w14:textId="77777777" w:rsidR="00691D57" w:rsidRPr="00B84954" w:rsidRDefault="00691D57" w:rsidP="00BB4245">
            <w:pPr>
              <w:spacing w:after="0" w:line="240" w:lineRule="auto"/>
              <w:rPr>
                <w:rFonts w:eastAsia="Times New Roman"/>
                <w:lang w:eastAsia="ru-RU"/>
              </w:rPr>
            </w:pPr>
            <w:r w:rsidRPr="00B84954">
              <w:rPr>
                <w:rFonts w:eastAsia="Times New Roman"/>
                <w:lang w:eastAsia="ru-RU"/>
              </w:rPr>
              <w:t>генитальный герпес, фолликулит, гастроэнтерит, простой герпес, опоясывающий лишай, грипп, абсцесс лимфатических узлов, контагиозный моллюск, назофарингит, инфекции верхних дыхательных путей</w:t>
            </w:r>
          </w:p>
        </w:tc>
      </w:tr>
      <w:tr w:rsidR="00691D57" w:rsidRPr="00B84954" w14:paraId="3CDC2CBA" w14:textId="77777777" w:rsidTr="00551868">
        <w:trPr>
          <w:cantSplit/>
        </w:trPr>
        <w:tc>
          <w:tcPr>
            <w:tcW w:w="2512" w:type="dxa"/>
            <w:shd w:val="clear" w:color="auto" w:fill="auto"/>
            <w:tcMar>
              <w:top w:w="120" w:type="dxa"/>
              <w:left w:w="120" w:type="dxa"/>
              <w:bottom w:w="120" w:type="dxa"/>
              <w:right w:w="120" w:type="dxa"/>
            </w:tcMar>
            <w:vAlign w:val="center"/>
          </w:tcPr>
          <w:p w14:paraId="2A357F93" w14:textId="77777777" w:rsidR="00691D57" w:rsidRPr="00B84954" w:rsidRDefault="00691D57" w:rsidP="00BB4245">
            <w:pPr>
              <w:spacing w:after="0" w:line="240" w:lineRule="auto"/>
              <w:jc w:val="left"/>
              <w:rPr>
                <w:rFonts w:eastAsia="Times New Roman"/>
                <w:lang w:eastAsia="ru-RU"/>
              </w:rPr>
            </w:pPr>
            <w:r w:rsidRPr="00B84954">
              <w:rPr>
                <w:rFonts w:eastAsia="Times New Roman"/>
                <w:lang w:eastAsia="ru-RU"/>
              </w:rPr>
              <w:t>Новообразования доброкачественные,</w:t>
            </w:r>
          </w:p>
          <w:p w14:paraId="616BFBFF" w14:textId="77777777" w:rsidR="00691D57" w:rsidRPr="00B84954" w:rsidRDefault="00691D57" w:rsidP="00BB4245">
            <w:pPr>
              <w:spacing w:after="0" w:line="240" w:lineRule="auto"/>
              <w:jc w:val="left"/>
              <w:rPr>
                <w:rFonts w:eastAsia="Times New Roman"/>
                <w:lang w:eastAsia="ru-RU"/>
              </w:rPr>
            </w:pPr>
            <w:r w:rsidRPr="00B84954">
              <w:rPr>
                <w:rFonts w:eastAsia="Times New Roman"/>
                <w:lang w:eastAsia="ru-RU"/>
              </w:rPr>
              <w:t>злокачественный и неуточненные</w:t>
            </w:r>
          </w:p>
          <w:p w14:paraId="06AF5E6D" w14:textId="77777777" w:rsidR="00691D57" w:rsidRPr="00B84954" w:rsidRDefault="00691D57" w:rsidP="00BB4245">
            <w:pPr>
              <w:spacing w:after="0" w:line="240" w:lineRule="auto"/>
              <w:jc w:val="left"/>
              <w:rPr>
                <w:rFonts w:eastAsia="Times New Roman"/>
                <w:lang w:eastAsia="ru-RU"/>
              </w:rPr>
            </w:pPr>
            <w:r w:rsidRPr="00B84954">
              <w:rPr>
                <w:rFonts w:eastAsia="Times New Roman"/>
                <w:lang w:eastAsia="ru-RU"/>
              </w:rPr>
              <w:t>(включая кисты и полипы)</w:t>
            </w:r>
          </w:p>
        </w:tc>
        <w:tc>
          <w:tcPr>
            <w:tcW w:w="1170" w:type="dxa"/>
            <w:shd w:val="clear" w:color="auto" w:fill="auto"/>
            <w:tcMar>
              <w:top w:w="120" w:type="dxa"/>
              <w:left w:w="120" w:type="dxa"/>
              <w:bottom w:w="120" w:type="dxa"/>
              <w:right w:w="120" w:type="dxa"/>
            </w:tcMar>
            <w:vAlign w:val="center"/>
          </w:tcPr>
          <w:p w14:paraId="10C62795" w14:textId="77777777" w:rsidR="00691D57" w:rsidRPr="00B84954" w:rsidRDefault="00691D57" w:rsidP="00BB4245">
            <w:pPr>
              <w:spacing w:after="0" w:line="240" w:lineRule="auto"/>
              <w:jc w:val="left"/>
              <w:rPr>
                <w:rFonts w:eastAsia="Times New Roman"/>
                <w:lang w:eastAsia="ru-RU"/>
              </w:rPr>
            </w:pPr>
            <w:r w:rsidRPr="00B84954">
              <w:rPr>
                <w:rFonts w:eastAsia="Times New Roman"/>
                <w:lang w:eastAsia="ru-RU"/>
              </w:rPr>
              <w:t>Нечасто</w:t>
            </w:r>
          </w:p>
        </w:tc>
        <w:tc>
          <w:tcPr>
            <w:tcW w:w="5658" w:type="dxa"/>
            <w:shd w:val="clear" w:color="auto" w:fill="auto"/>
            <w:tcMar>
              <w:top w:w="120" w:type="dxa"/>
              <w:left w:w="120" w:type="dxa"/>
              <w:bottom w:w="120" w:type="dxa"/>
              <w:right w:w="120" w:type="dxa"/>
            </w:tcMar>
            <w:vAlign w:val="center"/>
          </w:tcPr>
          <w:p w14:paraId="1CE94A82" w14:textId="77777777" w:rsidR="00691D57" w:rsidRPr="00B84954" w:rsidRDefault="00691D57" w:rsidP="00BB4245">
            <w:pPr>
              <w:spacing w:after="0" w:line="240" w:lineRule="auto"/>
              <w:rPr>
                <w:rFonts w:eastAsia="Times New Roman"/>
                <w:lang w:eastAsia="ru-RU"/>
              </w:rPr>
            </w:pPr>
            <w:r w:rsidRPr="00B84954">
              <w:rPr>
                <w:rFonts w:eastAsia="Times New Roman"/>
                <w:lang w:eastAsia="ru-RU"/>
              </w:rPr>
              <w:t>кожные папилломы</w:t>
            </w:r>
          </w:p>
        </w:tc>
      </w:tr>
      <w:tr w:rsidR="00691D57" w:rsidRPr="00B84954" w14:paraId="25195ABB" w14:textId="77777777" w:rsidTr="00551868">
        <w:trPr>
          <w:cantSplit/>
        </w:trPr>
        <w:tc>
          <w:tcPr>
            <w:tcW w:w="2512" w:type="dxa"/>
            <w:shd w:val="clear" w:color="auto" w:fill="auto"/>
            <w:tcMar>
              <w:top w:w="120" w:type="dxa"/>
              <w:left w:w="120" w:type="dxa"/>
              <w:bottom w:w="120" w:type="dxa"/>
              <w:right w:w="120" w:type="dxa"/>
            </w:tcMar>
            <w:vAlign w:val="center"/>
          </w:tcPr>
          <w:p w14:paraId="65ACAAB1" w14:textId="77777777" w:rsidR="00691D57" w:rsidRPr="00B84954" w:rsidRDefault="00691D57" w:rsidP="00BB4245">
            <w:pPr>
              <w:spacing w:after="0" w:line="240" w:lineRule="auto"/>
              <w:jc w:val="left"/>
              <w:rPr>
                <w:rFonts w:eastAsia="Times New Roman"/>
                <w:lang w:eastAsia="ru-RU"/>
              </w:rPr>
            </w:pPr>
            <w:r w:rsidRPr="00B84954">
              <w:rPr>
                <w:rFonts w:eastAsia="Times New Roman"/>
                <w:lang w:eastAsia="ru-RU"/>
              </w:rPr>
              <w:t>Нарушения со стороны крови и лимфатической системы</w:t>
            </w:r>
          </w:p>
        </w:tc>
        <w:tc>
          <w:tcPr>
            <w:tcW w:w="1170" w:type="dxa"/>
            <w:shd w:val="clear" w:color="auto" w:fill="auto"/>
            <w:tcMar>
              <w:top w:w="120" w:type="dxa"/>
              <w:left w:w="120" w:type="dxa"/>
              <w:bottom w:w="120" w:type="dxa"/>
              <w:right w:w="120" w:type="dxa"/>
            </w:tcMar>
            <w:vAlign w:val="center"/>
          </w:tcPr>
          <w:p w14:paraId="2C1D4150" w14:textId="77777777" w:rsidR="00691D57" w:rsidRPr="00B84954" w:rsidRDefault="00691D57" w:rsidP="00BB4245">
            <w:pPr>
              <w:spacing w:after="0" w:line="240" w:lineRule="auto"/>
              <w:jc w:val="left"/>
              <w:rPr>
                <w:rFonts w:eastAsia="Times New Roman"/>
                <w:lang w:eastAsia="ru-RU"/>
              </w:rPr>
            </w:pPr>
            <w:r w:rsidRPr="00B84954">
              <w:rPr>
                <w:rFonts w:eastAsia="Times New Roman"/>
                <w:lang w:eastAsia="ru-RU"/>
              </w:rPr>
              <w:t>Нечасто</w:t>
            </w:r>
          </w:p>
        </w:tc>
        <w:tc>
          <w:tcPr>
            <w:tcW w:w="5658" w:type="dxa"/>
            <w:shd w:val="clear" w:color="auto" w:fill="auto"/>
            <w:tcMar>
              <w:top w:w="120" w:type="dxa"/>
              <w:left w:w="120" w:type="dxa"/>
              <w:bottom w:w="120" w:type="dxa"/>
              <w:right w:w="120" w:type="dxa"/>
            </w:tcMar>
            <w:vAlign w:val="center"/>
          </w:tcPr>
          <w:p w14:paraId="5A3101A7" w14:textId="48F99F86" w:rsidR="00691D57" w:rsidRPr="00B84954" w:rsidRDefault="00691D57" w:rsidP="00BB4245">
            <w:pPr>
              <w:spacing w:after="0" w:line="240" w:lineRule="auto"/>
              <w:rPr>
                <w:rFonts w:eastAsia="Times New Roman"/>
                <w:lang w:eastAsia="ru-RU"/>
              </w:rPr>
            </w:pPr>
            <w:r w:rsidRPr="00B84954">
              <w:rPr>
                <w:rFonts w:eastAsia="Times New Roman"/>
                <w:lang w:eastAsia="ru-RU"/>
              </w:rPr>
              <w:t>анемия, железодефицитная анемия, боль в лимфатических узлах, лимфаденопатия, нейтропения,</w:t>
            </w:r>
            <w:r w:rsidR="005F510F">
              <w:rPr>
                <w:rFonts w:eastAsia="Times New Roman"/>
                <w:lang w:eastAsia="ru-RU"/>
              </w:rPr>
              <w:t xml:space="preserve"> </w:t>
            </w:r>
            <w:r w:rsidRPr="00B84954">
              <w:rPr>
                <w:rFonts w:eastAsia="Times New Roman"/>
                <w:lang w:eastAsia="ru-RU"/>
              </w:rPr>
              <w:t>тромбоцитопения</w:t>
            </w:r>
          </w:p>
        </w:tc>
      </w:tr>
      <w:tr w:rsidR="00691D57" w:rsidRPr="00B84954" w14:paraId="4BF6EDBD" w14:textId="77777777" w:rsidTr="00551868">
        <w:trPr>
          <w:cantSplit/>
        </w:trPr>
        <w:tc>
          <w:tcPr>
            <w:tcW w:w="2512" w:type="dxa"/>
            <w:shd w:val="clear" w:color="auto" w:fill="auto"/>
            <w:tcMar>
              <w:top w:w="120" w:type="dxa"/>
              <w:left w:w="120" w:type="dxa"/>
              <w:bottom w:w="120" w:type="dxa"/>
              <w:right w:w="120" w:type="dxa"/>
            </w:tcMar>
            <w:vAlign w:val="center"/>
          </w:tcPr>
          <w:p w14:paraId="58BA8376" w14:textId="77777777" w:rsidR="00691D57" w:rsidRPr="00B84954" w:rsidRDefault="00691D57" w:rsidP="00BB4245">
            <w:pPr>
              <w:spacing w:after="0" w:line="240" w:lineRule="auto"/>
              <w:jc w:val="left"/>
              <w:rPr>
                <w:rFonts w:eastAsia="Times New Roman"/>
                <w:lang w:eastAsia="ru-RU"/>
              </w:rPr>
            </w:pPr>
            <w:r w:rsidRPr="00B84954">
              <w:rPr>
                <w:rFonts w:eastAsia="Times New Roman"/>
                <w:lang w:eastAsia="ru-RU"/>
              </w:rPr>
              <w:t>Нарушения со стороны иммунной системы</w:t>
            </w:r>
          </w:p>
        </w:tc>
        <w:tc>
          <w:tcPr>
            <w:tcW w:w="1170" w:type="dxa"/>
            <w:shd w:val="clear" w:color="auto" w:fill="auto"/>
            <w:tcMar>
              <w:top w:w="120" w:type="dxa"/>
              <w:left w:w="120" w:type="dxa"/>
              <w:bottom w:w="120" w:type="dxa"/>
              <w:right w:w="120" w:type="dxa"/>
            </w:tcMar>
            <w:vAlign w:val="center"/>
          </w:tcPr>
          <w:p w14:paraId="0652234E" w14:textId="77777777" w:rsidR="00691D57" w:rsidRPr="00B84954" w:rsidRDefault="00691D57" w:rsidP="00BB4245">
            <w:pPr>
              <w:spacing w:after="0" w:line="240" w:lineRule="auto"/>
              <w:jc w:val="left"/>
              <w:rPr>
                <w:rFonts w:eastAsia="Times New Roman"/>
                <w:lang w:eastAsia="ru-RU"/>
              </w:rPr>
            </w:pPr>
            <w:r w:rsidRPr="00B84954">
              <w:rPr>
                <w:rFonts w:eastAsia="Times New Roman"/>
                <w:lang w:eastAsia="ru-RU"/>
              </w:rPr>
              <w:t>Нечасто</w:t>
            </w:r>
          </w:p>
        </w:tc>
        <w:tc>
          <w:tcPr>
            <w:tcW w:w="5658" w:type="dxa"/>
            <w:shd w:val="clear" w:color="auto" w:fill="auto"/>
            <w:tcMar>
              <w:top w:w="120" w:type="dxa"/>
              <w:left w:w="120" w:type="dxa"/>
              <w:bottom w:w="120" w:type="dxa"/>
              <w:right w:w="120" w:type="dxa"/>
            </w:tcMar>
            <w:vAlign w:val="center"/>
          </w:tcPr>
          <w:p w14:paraId="18212E39" w14:textId="77777777" w:rsidR="00691D57" w:rsidRPr="00B84954" w:rsidRDefault="00691D57" w:rsidP="00BB4245">
            <w:pPr>
              <w:spacing w:after="0" w:line="240" w:lineRule="auto"/>
              <w:rPr>
                <w:rFonts w:eastAsia="Times New Roman"/>
                <w:lang w:eastAsia="ru-RU"/>
              </w:rPr>
            </w:pPr>
            <w:r w:rsidRPr="00B84954">
              <w:rPr>
                <w:rFonts w:eastAsia="Times New Roman"/>
                <w:lang w:eastAsia="ru-RU"/>
              </w:rPr>
              <w:t>синдром восстановления иммунитета, гиперчувствительность</w:t>
            </w:r>
          </w:p>
        </w:tc>
      </w:tr>
      <w:tr w:rsidR="00691D57" w:rsidRPr="00B84954" w14:paraId="4C883856" w14:textId="77777777" w:rsidTr="00551868">
        <w:trPr>
          <w:cantSplit/>
        </w:trPr>
        <w:tc>
          <w:tcPr>
            <w:tcW w:w="2512" w:type="dxa"/>
            <w:vMerge w:val="restart"/>
            <w:shd w:val="clear" w:color="auto" w:fill="auto"/>
            <w:tcMar>
              <w:top w:w="120" w:type="dxa"/>
              <w:left w:w="120" w:type="dxa"/>
              <w:bottom w:w="120" w:type="dxa"/>
              <w:right w:w="120" w:type="dxa"/>
            </w:tcMar>
            <w:vAlign w:val="center"/>
          </w:tcPr>
          <w:p w14:paraId="5B0B4BDE" w14:textId="77777777" w:rsidR="00691D57" w:rsidRPr="00B84954" w:rsidRDefault="00691D57" w:rsidP="00BB4245">
            <w:pPr>
              <w:spacing w:after="0" w:line="240" w:lineRule="auto"/>
              <w:jc w:val="left"/>
              <w:rPr>
                <w:rFonts w:eastAsia="Times New Roman"/>
                <w:lang w:eastAsia="ru-RU"/>
              </w:rPr>
            </w:pPr>
            <w:r w:rsidRPr="00B84954">
              <w:rPr>
                <w:rFonts w:eastAsia="Times New Roman"/>
                <w:lang w:eastAsia="ru-RU"/>
              </w:rPr>
              <w:t>Нарушения со стороны обмена веществ и питания:</w:t>
            </w:r>
          </w:p>
        </w:tc>
        <w:tc>
          <w:tcPr>
            <w:tcW w:w="1170" w:type="dxa"/>
            <w:tcBorders>
              <w:bottom w:val="single" w:sz="4" w:space="0" w:color="auto"/>
            </w:tcBorders>
            <w:shd w:val="clear" w:color="auto" w:fill="auto"/>
            <w:tcMar>
              <w:top w:w="120" w:type="dxa"/>
              <w:left w:w="120" w:type="dxa"/>
              <w:bottom w:w="120" w:type="dxa"/>
              <w:right w:w="120" w:type="dxa"/>
            </w:tcMar>
            <w:vAlign w:val="center"/>
          </w:tcPr>
          <w:p w14:paraId="5B6A662E" w14:textId="77777777" w:rsidR="00691D57" w:rsidRPr="00B84954" w:rsidRDefault="00691D57" w:rsidP="00BB4245">
            <w:pPr>
              <w:spacing w:after="0" w:line="240" w:lineRule="auto"/>
              <w:jc w:val="left"/>
              <w:rPr>
                <w:rFonts w:eastAsia="Times New Roman"/>
                <w:lang w:eastAsia="ru-RU"/>
              </w:rPr>
            </w:pPr>
            <w:r w:rsidRPr="00B84954">
              <w:rPr>
                <w:rFonts w:eastAsia="Times New Roman"/>
                <w:lang w:eastAsia="ru-RU"/>
              </w:rPr>
              <w:t>Часто</w:t>
            </w:r>
          </w:p>
        </w:tc>
        <w:tc>
          <w:tcPr>
            <w:tcW w:w="5658" w:type="dxa"/>
            <w:tcBorders>
              <w:bottom w:val="single" w:sz="4" w:space="0" w:color="auto"/>
            </w:tcBorders>
            <w:shd w:val="clear" w:color="auto" w:fill="auto"/>
            <w:tcMar>
              <w:top w:w="120" w:type="dxa"/>
              <w:left w:w="120" w:type="dxa"/>
              <w:bottom w:w="120" w:type="dxa"/>
              <w:right w:w="120" w:type="dxa"/>
            </w:tcMar>
            <w:vAlign w:val="center"/>
          </w:tcPr>
          <w:p w14:paraId="1BDEC715" w14:textId="77777777" w:rsidR="00691D57" w:rsidRPr="00B84954" w:rsidRDefault="00691D57" w:rsidP="00BB4245">
            <w:pPr>
              <w:spacing w:after="0" w:line="240" w:lineRule="auto"/>
              <w:rPr>
                <w:rFonts w:eastAsia="Times New Roman"/>
                <w:lang w:eastAsia="ru-RU"/>
              </w:rPr>
            </w:pPr>
            <w:r w:rsidRPr="00B84954">
              <w:rPr>
                <w:rFonts w:eastAsia="Times New Roman"/>
                <w:lang w:eastAsia="ru-RU"/>
              </w:rPr>
              <w:t>снижение аппетита</w:t>
            </w:r>
          </w:p>
        </w:tc>
      </w:tr>
      <w:tr w:rsidR="00691D57" w:rsidRPr="00B84954" w14:paraId="2F47D9EF" w14:textId="77777777" w:rsidTr="00551868">
        <w:trPr>
          <w:cantSplit/>
        </w:trPr>
        <w:tc>
          <w:tcPr>
            <w:tcW w:w="2512" w:type="dxa"/>
            <w:vMerge/>
            <w:shd w:val="clear" w:color="auto" w:fill="auto"/>
            <w:tcMar>
              <w:top w:w="120" w:type="dxa"/>
              <w:left w:w="120" w:type="dxa"/>
              <w:bottom w:w="120" w:type="dxa"/>
              <w:right w:w="120" w:type="dxa"/>
            </w:tcMar>
            <w:vAlign w:val="center"/>
          </w:tcPr>
          <w:p w14:paraId="20E60E91" w14:textId="77777777" w:rsidR="00691D57" w:rsidRPr="00B84954" w:rsidRDefault="00691D57" w:rsidP="00BB4245">
            <w:pPr>
              <w:spacing w:after="0" w:line="240" w:lineRule="auto"/>
              <w:jc w:val="left"/>
              <w:rPr>
                <w:rFonts w:eastAsia="Times New Roman"/>
                <w:lang w:eastAsia="ru-RU"/>
              </w:rPr>
            </w:pPr>
          </w:p>
        </w:tc>
        <w:tc>
          <w:tcPr>
            <w:tcW w:w="1170" w:type="dxa"/>
            <w:tcBorders>
              <w:top w:val="single" w:sz="4" w:space="0" w:color="auto"/>
            </w:tcBorders>
            <w:shd w:val="clear" w:color="auto" w:fill="auto"/>
            <w:tcMar>
              <w:top w:w="120" w:type="dxa"/>
              <w:left w:w="120" w:type="dxa"/>
              <w:bottom w:w="120" w:type="dxa"/>
              <w:right w:w="120" w:type="dxa"/>
            </w:tcMar>
            <w:vAlign w:val="center"/>
          </w:tcPr>
          <w:p w14:paraId="34C9838E" w14:textId="77777777" w:rsidR="00691D57" w:rsidRPr="00B84954" w:rsidRDefault="00691D57" w:rsidP="00BB4245">
            <w:pPr>
              <w:spacing w:after="0" w:line="240" w:lineRule="auto"/>
              <w:jc w:val="left"/>
              <w:rPr>
                <w:rFonts w:eastAsia="Times New Roman"/>
                <w:lang w:eastAsia="ru-RU"/>
              </w:rPr>
            </w:pPr>
            <w:r w:rsidRPr="00B84954">
              <w:rPr>
                <w:rFonts w:eastAsia="Times New Roman"/>
                <w:lang w:eastAsia="ru-RU"/>
              </w:rPr>
              <w:t>Нечасто</w:t>
            </w:r>
          </w:p>
        </w:tc>
        <w:tc>
          <w:tcPr>
            <w:tcW w:w="5658" w:type="dxa"/>
            <w:tcBorders>
              <w:top w:val="single" w:sz="4" w:space="0" w:color="auto"/>
            </w:tcBorders>
            <w:shd w:val="clear" w:color="auto" w:fill="auto"/>
            <w:tcMar>
              <w:top w:w="120" w:type="dxa"/>
              <w:left w:w="120" w:type="dxa"/>
              <w:bottom w:w="120" w:type="dxa"/>
              <w:right w:w="120" w:type="dxa"/>
            </w:tcMar>
            <w:vAlign w:val="center"/>
          </w:tcPr>
          <w:p w14:paraId="31C89EE0" w14:textId="77777777" w:rsidR="00691D57" w:rsidRPr="00B84954" w:rsidRDefault="00691D57" w:rsidP="00BB4245">
            <w:pPr>
              <w:spacing w:after="0" w:line="240" w:lineRule="auto"/>
              <w:rPr>
                <w:rFonts w:eastAsia="Times New Roman"/>
                <w:lang w:eastAsia="ru-RU"/>
              </w:rPr>
            </w:pPr>
            <w:r w:rsidRPr="00B84954">
              <w:rPr>
                <w:rFonts w:eastAsia="Times New Roman"/>
                <w:lang w:eastAsia="ru-RU"/>
              </w:rPr>
              <w:t>кахексия, сахарный диабет, дислипидемия,</w:t>
            </w:r>
          </w:p>
          <w:p w14:paraId="7883CB5E" w14:textId="77777777" w:rsidR="00691D57" w:rsidRPr="00B84954" w:rsidRDefault="00691D57" w:rsidP="00BB4245">
            <w:pPr>
              <w:spacing w:after="0" w:line="240" w:lineRule="auto"/>
              <w:rPr>
                <w:rFonts w:eastAsia="Times New Roman"/>
                <w:lang w:eastAsia="ru-RU"/>
              </w:rPr>
            </w:pPr>
            <w:r w:rsidRPr="00B84954">
              <w:rPr>
                <w:rFonts w:eastAsia="Times New Roman"/>
                <w:lang w:eastAsia="ru-RU"/>
              </w:rPr>
              <w:t>гиперхолестеринемия, гипергликемия,</w:t>
            </w:r>
          </w:p>
          <w:p w14:paraId="731DC6BD" w14:textId="77777777" w:rsidR="00691D57" w:rsidRPr="00B84954" w:rsidRDefault="00691D57" w:rsidP="00BB4245">
            <w:pPr>
              <w:spacing w:after="0" w:line="240" w:lineRule="auto"/>
              <w:rPr>
                <w:rFonts w:eastAsia="Times New Roman"/>
                <w:lang w:eastAsia="ru-RU"/>
              </w:rPr>
            </w:pPr>
            <w:r w:rsidRPr="00B84954">
              <w:rPr>
                <w:rFonts w:eastAsia="Times New Roman"/>
                <w:lang w:eastAsia="ru-RU"/>
              </w:rPr>
              <w:t>гиперлипидемия, гиперфагия, повышенный</w:t>
            </w:r>
          </w:p>
          <w:p w14:paraId="585E2896" w14:textId="20884A5A" w:rsidR="00691D57" w:rsidRPr="00B84954" w:rsidRDefault="00691D57" w:rsidP="00BB4245">
            <w:pPr>
              <w:spacing w:after="0" w:line="240" w:lineRule="auto"/>
              <w:rPr>
                <w:rFonts w:eastAsia="Times New Roman"/>
                <w:lang w:eastAsia="ru-RU"/>
              </w:rPr>
            </w:pPr>
            <w:r w:rsidRPr="00B84954">
              <w:rPr>
                <w:rFonts w:eastAsia="Times New Roman"/>
                <w:lang w:eastAsia="ru-RU"/>
              </w:rPr>
              <w:t xml:space="preserve">аппетит, полидипсия, </w:t>
            </w:r>
            <w:r w:rsidR="005F510F">
              <w:rPr>
                <w:rFonts w:eastAsia="Times New Roman"/>
                <w:lang w:eastAsia="ru-RU"/>
              </w:rPr>
              <w:t>нарушение</w:t>
            </w:r>
            <w:r w:rsidR="005F510F" w:rsidRPr="00B84954">
              <w:rPr>
                <w:rFonts w:eastAsia="Times New Roman"/>
                <w:lang w:eastAsia="ru-RU"/>
              </w:rPr>
              <w:t xml:space="preserve"> </w:t>
            </w:r>
            <w:r w:rsidRPr="00B84954">
              <w:rPr>
                <w:rFonts w:eastAsia="Times New Roman"/>
                <w:lang w:eastAsia="ru-RU"/>
              </w:rPr>
              <w:t>жирово</w:t>
            </w:r>
            <w:r w:rsidR="005F510F">
              <w:rPr>
                <w:rFonts w:eastAsia="Times New Roman"/>
                <w:lang w:eastAsia="ru-RU"/>
              </w:rPr>
              <w:t>го</w:t>
            </w:r>
            <w:r w:rsidRPr="00B84954">
              <w:rPr>
                <w:rFonts w:eastAsia="Times New Roman"/>
                <w:lang w:eastAsia="ru-RU"/>
              </w:rPr>
              <w:t xml:space="preserve"> </w:t>
            </w:r>
            <w:r w:rsidR="005F510F">
              <w:rPr>
                <w:rFonts w:eastAsia="Times New Roman"/>
                <w:lang w:eastAsia="ru-RU"/>
              </w:rPr>
              <w:t>обмена</w:t>
            </w:r>
          </w:p>
        </w:tc>
      </w:tr>
      <w:tr w:rsidR="00691D57" w:rsidRPr="00B84954" w14:paraId="20F56895" w14:textId="77777777" w:rsidTr="00551868">
        <w:trPr>
          <w:cantSplit/>
        </w:trPr>
        <w:tc>
          <w:tcPr>
            <w:tcW w:w="2512" w:type="dxa"/>
            <w:vMerge w:val="restart"/>
            <w:shd w:val="clear" w:color="auto" w:fill="auto"/>
            <w:tcMar>
              <w:top w:w="120" w:type="dxa"/>
              <w:left w:w="120" w:type="dxa"/>
              <w:bottom w:w="120" w:type="dxa"/>
              <w:right w:w="120" w:type="dxa"/>
            </w:tcMar>
            <w:vAlign w:val="center"/>
          </w:tcPr>
          <w:p w14:paraId="72807EB0" w14:textId="77777777" w:rsidR="00691D57" w:rsidRPr="00B84954" w:rsidRDefault="00691D57" w:rsidP="00BB4245">
            <w:pPr>
              <w:spacing w:after="0" w:line="240" w:lineRule="auto"/>
              <w:jc w:val="left"/>
              <w:rPr>
                <w:rFonts w:eastAsia="Times New Roman"/>
                <w:lang w:eastAsia="ru-RU"/>
              </w:rPr>
            </w:pPr>
            <w:r w:rsidRPr="00B84954">
              <w:rPr>
                <w:rFonts w:eastAsia="Times New Roman"/>
                <w:lang w:eastAsia="ru-RU"/>
              </w:rPr>
              <w:t>Нарушения психики</w:t>
            </w:r>
          </w:p>
        </w:tc>
        <w:tc>
          <w:tcPr>
            <w:tcW w:w="1170" w:type="dxa"/>
            <w:tcBorders>
              <w:bottom w:val="single" w:sz="4" w:space="0" w:color="auto"/>
            </w:tcBorders>
            <w:shd w:val="clear" w:color="auto" w:fill="auto"/>
            <w:tcMar>
              <w:top w:w="120" w:type="dxa"/>
              <w:left w:w="120" w:type="dxa"/>
              <w:bottom w:w="120" w:type="dxa"/>
              <w:right w:w="120" w:type="dxa"/>
            </w:tcMar>
            <w:vAlign w:val="center"/>
          </w:tcPr>
          <w:p w14:paraId="4689101C" w14:textId="77777777" w:rsidR="00691D57" w:rsidRPr="00B84954" w:rsidRDefault="00691D57" w:rsidP="00BB4245">
            <w:pPr>
              <w:spacing w:after="0" w:line="240" w:lineRule="auto"/>
              <w:jc w:val="left"/>
              <w:rPr>
                <w:rFonts w:eastAsia="Times New Roman"/>
                <w:lang w:eastAsia="ru-RU"/>
              </w:rPr>
            </w:pPr>
            <w:r w:rsidRPr="00B84954">
              <w:rPr>
                <w:rFonts w:eastAsia="Times New Roman"/>
                <w:lang w:eastAsia="ru-RU"/>
              </w:rPr>
              <w:t>Часто</w:t>
            </w:r>
          </w:p>
        </w:tc>
        <w:tc>
          <w:tcPr>
            <w:tcW w:w="5658" w:type="dxa"/>
            <w:tcBorders>
              <w:bottom w:val="single" w:sz="4" w:space="0" w:color="auto"/>
            </w:tcBorders>
            <w:shd w:val="clear" w:color="auto" w:fill="auto"/>
            <w:tcMar>
              <w:top w:w="120" w:type="dxa"/>
              <w:left w:w="120" w:type="dxa"/>
              <w:bottom w:w="120" w:type="dxa"/>
              <w:right w:w="120" w:type="dxa"/>
            </w:tcMar>
            <w:vAlign w:val="center"/>
          </w:tcPr>
          <w:p w14:paraId="133BEADA" w14:textId="77777777" w:rsidR="00691D57" w:rsidRPr="00B84954" w:rsidRDefault="00691D57" w:rsidP="00BB4245">
            <w:pPr>
              <w:spacing w:after="0" w:line="240" w:lineRule="auto"/>
              <w:rPr>
                <w:rFonts w:eastAsia="Times New Roman"/>
                <w:lang w:eastAsia="ru-RU"/>
              </w:rPr>
            </w:pPr>
            <w:r w:rsidRPr="00B84954">
              <w:rPr>
                <w:rFonts w:eastAsia="Times New Roman"/>
                <w:lang w:eastAsia="ru-RU"/>
              </w:rPr>
              <w:t>расстройства сна, бессонница, кошмары,</w:t>
            </w:r>
          </w:p>
          <w:p w14:paraId="7CAD5727" w14:textId="77777777" w:rsidR="00691D57" w:rsidRPr="00B84954" w:rsidRDefault="00691D57" w:rsidP="00BB4245">
            <w:pPr>
              <w:spacing w:after="0" w:line="240" w:lineRule="auto"/>
              <w:rPr>
                <w:rFonts w:eastAsia="Times New Roman"/>
                <w:lang w:eastAsia="ru-RU"/>
              </w:rPr>
            </w:pPr>
            <w:r w:rsidRPr="00B84954">
              <w:rPr>
                <w:rFonts w:eastAsia="Times New Roman"/>
                <w:lang w:eastAsia="ru-RU"/>
              </w:rPr>
              <w:t>расстройства поведения, депрессия</w:t>
            </w:r>
          </w:p>
        </w:tc>
      </w:tr>
      <w:tr w:rsidR="00691D57" w:rsidRPr="00B84954" w14:paraId="7B713517" w14:textId="77777777" w:rsidTr="00551868">
        <w:trPr>
          <w:cantSplit/>
        </w:trPr>
        <w:tc>
          <w:tcPr>
            <w:tcW w:w="2512" w:type="dxa"/>
            <w:vMerge/>
            <w:shd w:val="clear" w:color="auto" w:fill="auto"/>
            <w:tcMar>
              <w:top w:w="120" w:type="dxa"/>
              <w:left w:w="120" w:type="dxa"/>
              <w:bottom w:w="120" w:type="dxa"/>
              <w:right w:w="120" w:type="dxa"/>
            </w:tcMar>
            <w:vAlign w:val="center"/>
          </w:tcPr>
          <w:p w14:paraId="01B9E7E3" w14:textId="77777777" w:rsidR="00691D57" w:rsidRPr="00B84954" w:rsidRDefault="00691D57" w:rsidP="00BB4245">
            <w:pPr>
              <w:spacing w:after="0" w:line="240" w:lineRule="auto"/>
              <w:jc w:val="left"/>
              <w:rPr>
                <w:rFonts w:eastAsia="Times New Roman"/>
                <w:lang w:eastAsia="ru-RU"/>
              </w:rPr>
            </w:pPr>
          </w:p>
        </w:tc>
        <w:tc>
          <w:tcPr>
            <w:tcW w:w="1170" w:type="dxa"/>
            <w:tcBorders>
              <w:top w:val="single" w:sz="4" w:space="0" w:color="auto"/>
            </w:tcBorders>
            <w:shd w:val="clear" w:color="auto" w:fill="auto"/>
            <w:tcMar>
              <w:top w:w="120" w:type="dxa"/>
              <w:left w:w="120" w:type="dxa"/>
              <w:bottom w:w="120" w:type="dxa"/>
              <w:right w:w="120" w:type="dxa"/>
            </w:tcMar>
            <w:vAlign w:val="center"/>
          </w:tcPr>
          <w:p w14:paraId="54019514" w14:textId="77777777" w:rsidR="00691D57" w:rsidRPr="00B84954" w:rsidRDefault="00691D57" w:rsidP="00BB4245">
            <w:pPr>
              <w:spacing w:after="0" w:line="240" w:lineRule="auto"/>
              <w:jc w:val="left"/>
              <w:rPr>
                <w:rFonts w:eastAsia="Times New Roman"/>
                <w:lang w:eastAsia="ru-RU"/>
              </w:rPr>
            </w:pPr>
            <w:r w:rsidRPr="00B84954">
              <w:rPr>
                <w:rFonts w:eastAsia="Times New Roman"/>
                <w:lang w:eastAsia="ru-RU"/>
              </w:rPr>
              <w:t>Нечасто</w:t>
            </w:r>
          </w:p>
        </w:tc>
        <w:tc>
          <w:tcPr>
            <w:tcW w:w="5658" w:type="dxa"/>
            <w:tcBorders>
              <w:top w:val="single" w:sz="4" w:space="0" w:color="auto"/>
            </w:tcBorders>
            <w:shd w:val="clear" w:color="auto" w:fill="auto"/>
            <w:tcMar>
              <w:top w:w="120" w:type="dxa"/>
              <w:left w:w="120" w:type="dxa"/>
              <w:bottom w:w="120" w:type="dxa"/>
              <w:right w:w="120" w:type="dxa"/>
            </w:tcMar>
            <w:vAlign w:val="center"/>
          </w:tcPr>
          <w:p w14:paraId="5BC10126" w14:textId="77777777" w:rsidR="00691D57" w:rsidRPr="00B84954" w:rsidRDefault="00691D57" w:rsidP="00BB4245">
            <w:pPr>
              <w:spacing w:after="0" w:line="240" w:lineRule="auto"/>
              <w:rPr>
                <w:rFonts w:eastAsia="Times New Roman"/>
                <w:lang w:eastAsia="ru-RU"/>
              </w:rPr>
            </w:pPr>
            <w:r w:rsidRPr="00B84954">
              <w:rPr>
                <w:rFonts w:eastAsia="Times New Roman"/>
                <w:lang w:eastAsia="ru-RU"/>
              </w:rPr>
              <w:t>психические расстройства, попытки суицида, беспокойство, спутанность сознания, подавленное настроение, серьезная депрессия, бессонница средней степени тяжести, изменения настроения,</w:t>
            </w:r>
          </w:p>
          <w:p w14:paraId="1655FA54" w14:textId="77777777" w:rsidR="00691D57" w:rsidRPr="00B84954" w:rsidRDefault="00691D57" w:rsidP="00BB4245">
            <w:pPr>
              <w:spacing w:after="0" w:line="240" w:lineRule="auto"/>
              <w:rPr>
                <w:rFonts w:eastAsia="Times New Roman"/>
                <w:lang w:eastAsia="ru-RU"/>
              </w:rPr>
            </w:pPr>
            <w:r w:rsidRPr="00B84954">
              <w:rPr>
                <w:rFonts w:eastAsia="Times New Roman"/>
                <w:lang w:eastAsia="ru-RU"/>
              </w:rPr>
              <w:t>панические атаки, нарушения сна, суицидальные мысли, суицидальное поведение (особенно у пациентов с историей психических заболеваний в анамнезе)</w:t>
            </w:r>
          </w:p>
        </w:tc>
      </w:tr>
      <w:tr w:rsidR="00691D57" w:rsidRPr="00B84954" w14:paraId="536F9991" w14:textId="77777777" w:rsidTr="00551868">
        <w:trPr>
          <w:cantSplit/>
        </w:trPr>
        <w:tc>
          <w:tcPr>
            <w:tcW w:w="2512" w:type="dxa"/>
            <w:vMerge w:val="restart"/>
            <w:shd w:val="clear" w:color="auto" w:fill="auto"/>
            <w:tcMar>
              <w:top w:w="120" w:type="dxa"/>
              <w:left w:w="120" w:type="dxa"/>
              <w:bottom w:w="120" w:type="dxa"/>
              <w:right w:w="120" w:type="dxa"/>
            </w:tcMar>
            <w:vAlign w:val="center"/>
          </w:tcPr>
          <w:p w14:paraId="410EA59F" w14:textId="77777777" w:rsidR="00691D57" w:rsidRPr="00B84954" w:rsidRDefault="00691D57" w:rsidP="00BB4245">
            <w:pPr>
              <w:spacing w:after="0" w:line="240" w:lineRule="auto"/>
              <w:jc w:val="left"/>
              <w:rPr>
                <w:rFonts w:eastAsia="Times New Roman"/>
                <w:lang w:eastAsia="ru-RU"/>
              </w:rPr>
            </w:pPr>
            <w:r w:rsidRPr="00B84954">
              <w:rPr>
                <w:rFonts w:eastAsia="Times New Roman"/>
                <w:lang w:eastAsia="ru-RU"/>
              </w:rPr>
              <w:t>Нарушения со стороны нервной системы</w:t>
            </w:r>
          </w:p>
        </w:tc>
        <w:tc>
          <w:tcPr>
            <w:tcW w:w="1170" w:type="dxa"/>
            <w:tcBorders>
              <w:bottom w:val="single" w:sz="4" w:space="0" w:color="auto"/>
            </w:tcBorders>
            <w:shd w:val="clear" w:color="auto" w:fill="auto"/>
            <w:tcMar>
              <w:top w:w="120" w:type="dxa"/>
              <w:left w:w="120" w:type="dxa"/>
              <w:bottom w:w="120" w:type="dxa"/>
              <w:right w:w="120" w:type="dxa"/>
            </w:tcMar>
            <w:vAlign w:val="center"/>
          </w:tcPr>
          <w:p w14:paraId="69F49EC0" w14:textId="77777777" w:rsidR="00691D57" w:rsidRPr="00B84954" w:rsidRDefault="00691D57" w:rsidP="00BB4245">
            <w:pPr>
              <w:spacing w:after="0" w:line="240" w:lineRule="auto"/>
              <w:jc w:val="left"/>
              <w:rPr>
                <w:rFonts w:eastAsia="Times New Roman"/>
                <w:lang w:eastAsia="ru-RU"/>
              </w:rPr>
            </w:pPr>
            <w:r w:rsidRPr="00B84954">
              <w:rPr>
                <w:rFonts w:eastAsia="Times New Roman"/>
                <w:lang w:eastAsia="ru-RU"/>
              </w:rPr>
              <w:t>Часто</w:t>
            </w:r>
          </w:p>
        </w:tc>
        <w:tc>
          <w:tcPr>
            <w:tcW w:w="5658" w:type="dxa"/>
            <w:tcBorders>
              <w:bottom w:val="single" w:sz="4" w:space="0" w:color="auto"/>
            </w:tcBorders>
            <w:shd w:val="clear" w:color="auto" w:fill="auto"/>
            <w:tcMar>
              <w:top w:w="120" w:type="dxa"/>
              <w:left w:w="120" w:type="dxa"/>
              <w:bottom w:w="120" w:type="dxa"/>
              <w:right w:w="120" w:type="dxa"/>
            </w:tcMar>
            <w:vAlign w:val="center"/>
          </w:tcPr>
          <w:p w14:paraId="687B0B5B" w14:textId="77777777" w:rsidR="00691D57" w:rsidRPr="00B84954" w:rsidRDefault="00691D57" w:rsidP="00BB4245">
            <w:pPr>
              <w:spacing w:after="0" w:line="240" w:lineRule="auto"/>
              <w:rPr>
                <w:rFonts w:eastAsia="Times New Roman"/>
                <w:lang w:eastAsia="ru-RU"/>
              </w:rPr>
            </w:pPr>
            <w:r w:rsidRPr="00B84954">
              <w:rPr>
                <w:rFonts w:eastAsia="Times New Roman"/>
                <w:lang w:eastAsia="ru-RU"/>
              </w:rPr>
              <w:t>головокружение, головная боль, психомоторная гиперактивность</w:t>
            </w:r>
          </w:p>
        </w:tc>
      </w:tr>
      <w:tr w:rsidR="00691D57" w:rsidRPr="00B84954" w14:paraId="035879C8" w14:textId="77777777" w:rsidTr="00551868">
        <w:trPr>
          <w:cantSplit/>
        </w:trPr>
        <w:tc>
          <w:tcPr>
            <w:tcW w:w="2512" w:type="dxa"/>
            <w:vMerge/>
            <w:shd w:val="clear" w:color="auto" w:fill="auto"/>
            <w:tcMar>
              <w:top w:w="120" w:type="dxa"/>
              <w:left w:w="120" w:type="dxa"/>
              <w:bottom w:w="120" w:type="dxa"/>
              <w:right w:w="120" w:type="dxa"/>
            </w:tcMar>
            <w:vAlign w:val="center"/>
          </w:tcPr>
          <w:p w14:paraId="7B634503" w14:textId="77777777" w:rsidR="00691D57" w:rsidRPr="00B84954" w:rsidRDefault="00691D57" w:rsidP="00BB4245">
            <w:pPr>
              <w:spacing w:after="0" w:line="240" w:lineRule="auto"/>
              <w:jc w:val="left"/>
              <w:rPr>
                <w:rFonts w:eastAsia="Times New Roman"/>
                <w:lang w:eastAsia="ru-RU"/>
              </w:rPr>
            </w:pPr>
          </w:p>
        </w:tc>
        <w:tc>
          <w:tcPr>
            <w:tcW w:w="1170" w:type="dxa"/>
            <w:tcBorders>
              <w:top w:val="single" w:sz="4" w:space="0" w:color="auto"/>
              <w:bottom w:val="single" w:sz="4" w:space="0" w:color="auto"/>
            </w:tcBorders>
            <w:shd w:val="clear" w:color="auto" w:fill="auto"/>
            <w:tcMar>
              <w:top w:w="120" w:type="dxa"/>
              <w:left w:w="120" w:type="dxa"/>
              <w:bottom w:w="120" w:type="dxa"/>
              <w:right w:w="120" w:type="dxa"/>
            </w:tcMar>
            <w:vAlign w:val="center"/>
          </w:tcPr>
          <w:p w14:paraId="2A5B6F2A" w14:textId="77777777" w:rsidR="00691D57" w:rsidRPr="00B84954" w:rsidRDefault="00691D57" w:rsidP="00BB4245">
            <w:pPr>
              <w:spacing w:after="0" w:line="240" w:lineRule="auto"/>
              <w:jc w:val="left"/>
              <w:rPr>
                <w:rFonts w:eastAsia="Times New Roman"/>
                <w:lang w:eastAsia="ru-RU"/>
              </w:rPr>
            </w:pPr>
            <w:r w:rsidRPr="00B84954">
              <w:rPr>
                <w:rFonts w:eastAsia="Times New Roman"/>
                <w:lang w:eastAsia="ru-RU"/>
              </w:rPr>
              <w:t>Нечасто</w:t>
            </w:r>
          </w:p>
        </w:tc>
        <w:tc>
          <w:tcPr>
            <w:tcW w:w="5658" w:type="dxa"/>
            <w:tcBorders>
              <w:top w:val="single" w:sz="4" w:space="0" w:color="auto"/>
              <w:bottom w:val="single" w:sz="4" w:space="0" w:color="auto"/>
            </w:tcBorders>
            <w:shd w:val="clear" w:color="auto" w:fill="auto"/>
            <w:tcMar>
              <w:top w:w="120" w:type="dxa"/>
              <w:left w:w="120" w:type="dxa"/>
              <w:bottom w:w="120" w:type="dxa"/>
              <w:right w:w="120" w:type="dxa"/>
            </w:tcMar>
            <w:vAlign w:val="center"/>
          </w:tcPr>
          <w:p w14:paraId="59C20577" w14:textId="3CC2079C" w:rsidR="00691D57" w:rsidRPr="00B84954" w:rsidRDefault="00691D57" w:rsidP="00BB4245">
            <w:pPr>
              <w:spacing w:after="0" w:line="240" w:lineRule="auto"/>
              <w:rPr>
                <w:rFonts w:eastAsia="Times New Roman"/>
                <w:lang w:eastAsia="ru-RU"/>
              </w:rPr>
            </w:pPr>
            <w:r w:rsidRPr="00B84954">
              <w:rPr>
                <w:rFonts w:eastAsia="Times New Roman"/>
                <w:lang w:eastAsia="ru-RU"/>
              </w:rPr>
              <w:t xml:space="preserve">амнезия, туннельный синдром, ухудшение когнитивных способностей, нарушение внимания, постуральное головокружение, дисгевзия, гиперсомния, вялость, нарушение памяти, мигрень, периферическая нейропатия, парестезия, сонливость, головная боль напряжения, тремор, </w:t>
            </w:r>
            <w:r w:rsidR="00B44A76">
              <w:rPr>
                <w:rFonts w:eastAsia="Times New Roman"/>
                <w:lang w:eastAsia="ru-RU"/>
              </w:rPr>
              <w:t xml:space="preserve">снижение </w:t>
            </w:r>
            <w:r w:rsidRPr="00B84954">
              <w:rPr>
                <w:rFonts w:eastAsia="Times New Roman"/>
                <w:lang w:eastAsia="ru-RU"/>
              </w:rPr>
              <w:t>качеств</w:t>
            </w:r>
            <w:r w:rsidR="00B44A76">
              <w:rPr>
                <w:rFonts w:eastAsia="Times New Roman"/>
                <w:lang w:eastAsia="ru-RU"/>
              </w:rPr>
              <w:t>а</w:t>
            </w:r>
            <w:r w:rsidRPr="00B84954">
              <w:rPr>
                <w:rFonts w:eastAsia="Times New Roman"/>
                <w:lang w:eastAsia="ru-RU"/>
              </w:rPr>
              <w:t xml:space="preserve"> сна</w:t>
            </w:r>
          </w:p>
        </w:tc>
      </w:tr>
      <w:tr w:rsidR="00691D57" w:rsidRPr="00B84954" w14:paraId="05985046" w14:textId="77777777" w:rsidTr="00551868">
        <w:trPr>
          <w:cantSplit/>
        </w:trPr>
        <w:tc>
          <w:tcPr>
            <w:tcW w:w="2512" w:type="dxa"/>
            <w:shd w:val="clear" w:color="auto" w:fill="auto"/>
            <w:tcMar>
              <w:top w:w="120" w:type="dxa"/>
              <w:left w:w="120" w:type="dxa"/>
              <w:bottom w:w="120" w:type="dxa"/>
              <w:right w:w="120" w:type="dxa"/>
            </w:tcMar>
            <w:vAlign w:val="center"/>
          </w:tcPr>
          <w:p w14:paraId="74448F12" w14:textId="77777777" w:rsidR="00691D57" w:rsidRPr="00B84954" w:rsidRDefault="00691D57" w:rsidP="00BB4245">
            <w:pPr>
              <w:spacing w:after="0" w:line="240" w:lineRule="auto"/>
              <w:jc w:val="left"/>
              <w:rPr>
                <w:rFonts w:eastAsia="Times New Roman"/>
                <w:lang w:eastAsia="ru-RU"/>
              </w:rPr>
            </w:pPr>
            <w:r w:rsidRPr="00B84954">
              <w:rPr>
                <w:rFonts w:eastAsia="Times New Roman"/>
                <w:lang w:eastAsia="ru-RU"/>
              </w:rPr>
              <w:t>Нарушения со стороны органа зрения</w:t>
            </w:r>
          </w:p>
        </w:tc>
        <w:tc>
          <w:tcPr>
            <w:tcW w:w="1170" w:type="dxa"/>
            <w:shd w:val="clear" w:color="auto" w:fill="auto"/>
            <w:tcMar>
              <w:top w:w="120" w:type="dxa"/>
              <w:left w:w="120" w:type="dxa"/>
              <w:bottom w:w="120" w:type="dxa"/>
              <w:right w:w="120" w:type="dxa"/>
            </w:tcMar>
            <w:vAlign w:val="center"/>
          </w:tcPr>
          <w:p w14:paraId="0531A632" w14:textId="77777777" w:rsidR="00691D57" w:rsidRPr="00B84954" w:rsidRDefault="00691D57" w:rsidP="00BB4245">
            <w:pPr>
              <w:spacing w:after="0" w:line="240" w:lineRule="auto"/>
              <w:jc w:val="left"/>
              <w:rPr>
                <w:rFonts w:eastAsia="Times New Roman"/>
                <w:lang w:eastAsia="ru-RU"/>
              </w:rPr>
            </w:pPr>
            <w:r w:rsidRPr="00B84954">
              <w:rPr>
                <w:rFonts w:eastAsia="Times New Roman"/>
                <w:lang w:eastAsia="ru-RU"/>
              </w:rPr>
              <w:t>Нечасто</w:t>
            </w:r>
          </w:p>
        </w:tc>
        <w:tc>
          <w:tcPr>
            <w:tcW w:w="5658" w:type="dxa"/>
            <w:shd w:val="clear" w:color="auto" w:fill="auto"/>
            <w:tcMar>
              <w:top w:w="120" w:type="dxa"/>
              <w:left w:w="120" w:type="dxa"/>
              <w:bottom w:w="120" w:type="dxa"/>
              <w:right w:w="120" w:type="dxa"/>
            </w:tcMar>
            <w:vAlign w:val="center"/>
          </w:tcPr>
          <w:p w14:paraId="5CC17AFE" w14:textId="7AAAB267" w:rsidR="00691D57" w:rsidRPr="00B84954" w:rsidRDefault="00B44A76" w:rsidP="00BB4245">
            <w:pPr>
              <w:spacing w:after="0" w:line="240" w:lineRule="auto"/>
              <w:rPr>
                <w:rFonts w:eastAsia="Times New Roman"/>
                <w:lang w:eastAsia="ru-RU"/>
              </w:rPr>
            </w:pPr>
            <w:r>
              <w:rPr>
                <w:rFonts w:eastAsia="Times New Roman"/>
                <w:lang w:eastAsia="ru-RU"/>
              </w:rPr>
              <w:t>снижение остроты</w:t>
            </w:r>
            <w:r w:rsidRPr="00B84954">
              <w:rPr>
                <w:rFonts w:eastAsia="Times New Roman"/>
                <w:lang w:eastAsia="ru-RU"/>
              </w:rPr>
              <w:t xml:space="preserve"> </w:t>
            </w:r>
            <w:r w:rsidR="00691D57" w:rsidRPr="00B84954">
              <w:rPr>
                <w:rFonts w:eastAsia="Times New Roman"/>
                <w:lang w:eastAsia="ru-RU"/>
              </w:rPr>
              <w:t>зрения</w:t>
            </w:r>
          </w:p>
        </w:tc>
      </w:tr>
      <w:tr w:rsidR="00691D57" w:rsidRPr="00B84954" w14:paraId="32EF5BA2" w14:textId="77777777" w:rsidTr="00551868">
        <w:trPr>
          <w:cantSplit/>
        </w:trPr>
        <w:tc>
          <w:tcPr>
            <w:tcW w:w="2512" w:type="dxa"/>
            <w:vMerge w:val="restart"/>
            <w:shd w:val="clear" w:color="auto" w:fill="auto"/>
            <w:tcMar>
              <w:top w:w="120" w:type="dxa"/>
              <w:left w:w="120" w:type="dxa"/>
              <w:bottom w:w="120" w:type="dxa"/>
              <w:right w:w="120" w:type="dxa"/>
            </w:tcMar>
            <w:vAlign w:val="center"/>
          </w:tcPr>
          <w:p w14:paraId="3F4C336B" w14:textId="77777777" w:rsidR="00691D57" w:rsidRPr="00B84954" w:rsidRDefault="00691D57" w:rsidP="00BB4245">
            <w:pPr>
              <w:spacing w:after="0" w:line="240" w:lineRule="auto"/>
              <w:jc w:val="left"/>
              <w:rPr>
                <w:rFonts w:eastAsia="Times New Roman"/>
                <w:lang w:eastAsia="ru-RU"/>
              </w:rPr>
            </w:pPr>
            <w:r w:rsidRPr="00B84954">
              <w:rPr>
                <w:rFonts w:eastAsia="Times New Roman"/>
                <w:lang w:eastAsia="ru-RU"/>
              </w:rPr>
              <w:t>Нарушения со стороны органа слуха и равновесия</w:t>
            </w:r>
          </w:p>
        </w:tc>
        <w:tc>
          <w:tcPr>
            <w:tcW w:w="1170" w:type="dxa"/>
            <w:tcBorders>
              <w:bottom w:val="single" w:sz="4" w:space="0" w:color="auto"/>
            </w:tcBorders>
            <w:shd w:val="clear" w:color="auto" w:fill="auto"/>
            <w:tcMar>
              <w:top w:w="120" w:type="dxa"/>
              <w:left w:w="120" w:type="dxa"/>
              <w:bottom w:w="120" w:type="dxa"/>
              <w:right w:w="120" w:type="dxa"/>
            </w:tcMar>
            <w:vAlign w:val="center"/>
          </w:tcPr>
          <w:p w14:paraId="695D6D3B" w14:textId="77777777" w:rsidR="00691D57" w:rsidRPr="00B84954" w:rsidRDefault="00691D57" w:rsidP="00BB4245">
            <w:pPr>
              <w:spacing w:after="0" w:line="240" w:lineRule="auto"/>
              <w:jc w:val="left"/>
              <w:rPr>
                <w:rFonts w:eastAsia="Times New Roman"/>
                <w:lang w:eastAsia="ru-RU"/>
              </w:rPr>
            </w:pPr>
            <w:r w:rsidRPr="00B84954">
              <w:rPr>
                <w:rFonts w:eastAsia="Times New Roman"/>
                <w:lang w:eastAsia="ru-RU"/>
              </w:rPr>
              <w:t>Часто</w:t>
            </w:r>
          </w:p>
        </w:tc>
        <w:tc>
          <w:tcPr>
            <w:tcW w:w="5658" w:type="dxa"/>
            <w:tcBorders>
              <w:bottom w:val="single" w:sz="4" w:space="0" w:color="auto"/>
            </w:tcBorders>
            <w:shd w:val="clear" w:color="auto" w:fill="auto"/>
            <w:tcMar>
              <w:top w:w="120" w:type="dxa"/>
              <w:left w:w="120" w:type="dxa"/>
              <w:bottom w:w="120" w:type="dxa"/>
              <w:right w:w="120" w:type="dxa"/>
            </w:tcMar>
            <w:vAlign w:val="center"/>
          </w:tcPr>
          <w:p w14:paraId="403456B6" w14:textId="018B053E" w:rsidR="00691D57" w:rsidRPr="00B84954" w:rsidRDefault="00B44A76" w:rsidP="00BB4245">
            <w:pPr>
              <w:spacing w:after="0" w:line="240" w:lineRule="auto"/>
              <w:rPr>
                <w:rFonts w:eastAsia="Times New Roman"/>
                <w:lang w:eastAsia="ru-RU"/>
              </w:rPr>
            </w:pPr>
            <w:r>
              <w:rPr>
                <w:rFonts w:eastAsia="Times New Roman"/>
                <w:lang w:eastAsia="ru-RU"/>
              </w:rPr>
              <w:t>вертиго</w:t>
            </w:r>
          </w:p>
        </w:tc>
      </w:tr>
      <w:tr w:rsidR="00691D57" w:rsidRPr="00B84954" w14:paraId="68338247" w14:textId="77777777" w:rsidTr="00551868">
        <w:trPr>
          <w:cantSplit/>
        </w:trPr>
        <w:tc>
          <w:tcPr>
            <w:tcW w:w="2512" w:type="dxa"/>
            <w:vMerge/>
            <w:shd w:val="clear" w:color="auto" w:fill="auto"/>
            <w:tcMar>
              <w:top w:w="120" w:type="dxa"/>
              <w:left w:w="120" w:type="dxa"/>
              <w:bottom w:w="120" w:type="dxa"/>
              <w:right w:w="120" w:type="dxa"/>
            </w:tcMar>
            <w:vAlign w:val="center"/>
          </w:tcPr>
          <w:p w14:paraId="239B35B0" w14:textId="77777777" w:rsidR="00691D57" w:rsidRPr="00B84954" w:rsidRDefault="00691D57" w:rsidP="00BB4245">
            <w:pPr>
              <w:spacing w:after="0" w:line="240" w:lineRule="auto"/>
              <w:jc w:val="left"/>
              <w:rPr>
                <w:rFonts w:eastAsia="Times New Roman"/>
                <w:lang w:eastAsia="ru-RU"/>
              </w:rPr>
            </w:pPr>
          </w:p>
        </w:tc>
        <w:tc>
          <w:tcPr>
            <w:tcW w:w="1170" w:type="dxa"/>
            <w:tcBorders>
              <w:top w:val="single" w:sz="4" w:space="0" w:color="auto"/>
            </w:tcBorders>
            <w:shd w:val="clear" w:color="auto" w:fill="auto"/>
            <w:tcMar>
              <w:top w:w="120" w:type="dxa"/>
              <w:left w:w="120" w:type="dxa"/>
              <w:bottom w:w="120" w:type="dxa"/>
              <w:right w:w="120" w:type="dxa"/>
            </w:tcMar>
            <w:vAlign w:val="center"/>
          </w:tcPr>
          <w:p w14:paraId="146760A1" w14:textId="77777777" w:rsidR="00691D57" w:rsidRPr="00B84954" w:rsidRDefault="00691D57" w:rsidP="00BB4245">
            <w:pPr>
              <w:spacing w:after="0" w:line="240" w:lineRule="auto"/>
              <w:jc w:val="left"/>
              <w:rPr>
                <w:rFonts w:eastAsia="Times New Roman"/>
                <w:lang w:eastAsia="ru-RU"/>
              </w:rPr>
            </w:pPr>
            <w:r w:rsidRPr="00B84954">
              <w:rPr>
                <w:rFonts w:eastAsia="Times New Roman"/>
                <w:lang w:eastAsia="ru-RU"/>
              </w:rPr>
              <w:t>Нечасто</w:t>
            </w:r>
          </w:p>
        </w:tc>
        <w:tc>
          <w:tcPr>
            <w:tcW w:w="5658" w:type="dxa"/>
            <w:tcBorders>
              <w:top w:val="single" w:sz="4" w:space="0" w:color="auto"/>
            </w:tcBorders>
            <w:shd w:val="clear" w:color="auto" w:fill="auto"/>
            <w:tcMar>
              <w:top w:w="120" w:type="dxa"/>
              <w:left w:w="120" w:type="dxa"/>
              <w:bottom w:w="120" w:type="dxa"/>
              <w:right w:w="120" w:type="dxa"/>
            </w:tcMar>
            <w:vAlign w:val="center"/>
          </w:tcPr>
          <w:p w14:paraId="5CF2C319" w14:textId="4D54DDAF" w:rsidR="00691D57" w:rsidRPr="00B84954" w:rsidRDefault="000D2184" w:rsidP="00BB4245">
            <w:pPr>
              <w:spacing w:after="0" w:line="240" w:lineRule="auto"/>
              <w:rPr>
                <w:rFonts w:eastAsia="Times New Roman"/>
                <w:lang w:eastAsia="ru-RU"/>
              </w:rPr>
            </w:pPr>
            <w:r>
              <w:rPr>
                <w:rFonts w:eastAsia="Times New Roman"/>
                <w:lang w:eastAsia="ru-RU"/>
              </w:rPr>
              <w:t>шум</w:t>
            </w:r>
            <w:r w:rsidRPr="00B84954">
              <w:rPr>
                <w:rFonts w:eastAsia="Times New Roman"/>
                <w:lang w:eastAsia="ru-RU"/>
              </w:rPr>
              <w:t xml:space="preserve"> </w:t>
            </w:r>
            <w:r w:rsidR="00691D57" w:rsidRPr="00B84954">
              <w:rPr>
                <w:rFonts w:eastAsia="Times New Roman"/>
                <w:lang w:eastAsia="ru-RU"/>
              </w:rPr>
              <w:t>в ушах</w:t>
            </w:r>
          </w:p>
        </w:tc>
      </w:tr>
      <w:tr w:rsidR="00691D57" w:rsidRPr="00B84954" w14:paraId="4FC8BFC6" w14:textId="77777777" w:rsidTr="00551868">
        <w:trPr>
          <w:cantSplit/>
        </w:trPr>
        <w:tc>
          <w:tcPr>
            <w:tcW w:w="2512" w:type="dxa"/>
            <w:shd w:val="clear" w:color="auto" w:fill="auto"/>
            <w:tcMar>
              <w:top w:w="120" w:type="dxa"/>
              <w:left w:w="120" w:type="dxa"/>
              <w:bottom w:w="120" w:type="dxa"/>
              <w:right w:w="120" w:type="dxa"/>
            </w:tcMar>
            <w:vAlign w:val="center"/>
          </w:tcPr>
          <w:p w14:paraId="1B19C2B9" w14:textId="77777777" w:rsidR="00691D57" w:rsidRPr="00EA0EA0" w:rsidRDefault="00691D57" w:rsidP="00BB4245">
            <w:pPr>
              <w:spacing w:after="0" w:line="240" w:lineRule="auto"/>
              <w:jc w:val="left"/>
              <w:rPr>
                <w:rFonts w:eastAsia="Times New Roman"/>
                <w:lang w:eastAsia="ru-RU"/>
              </w:rPr>
            </w:pPr>
            <w:r w:rsidRPr="00EA0EA0">
              <w:rPr>
                <w:rFonts w:eastAsia="Times New Roman"/>
                <w:lang w:eastAsia="ru-RU"/>
              </w:rPr>
              <w:t>Нарушения со стороны сердечно-сосудистой системы</w:t>
            </w:r>
          </w:p>
        </w:tc>
        <w:tc>
          <w:tcPr>
            <w:tcW w:w="1170" w:type="dxa"/>
            <w:shd w:val="clear" w:color="auto" w:fill="auto"/>
            <w:tcMar>
              <w:top w:w="120" w:type="dxa"/>
              <w:left w:w="120" w:type="dxa"/>
              <w:bottom w:w="120" w:type="dxa"/>
              <w:right w:w="120" w:type="dxa"/>
            </w:tcMar>
            <w:vAlign w:val="center"/>
          </w:tcPr>
          <w:p w14:paraId="46500062" w14:textId="77777777" w:rsidR="00691D57" w:rsidRPr="00B84954" w:rsidRDefault="00691D57" w:rsidP="00BB4245">
            <w:pPr>
              <w:spacing w:after="0" w:line="240" w:lineRule="auto"/>
              <w:jc w:val="left"/>
              <w:rPr>
                <w:rFonts w:eastAsia="Times New Roman"/>
                <w:lang w:eastAsia="ru-RU"/>
              </w:rPr>
            </w:pPr>
            <w:r w:rsidRPr="00B84954">
              <w:rPr>
                <w:rFonts w:eastAsia="Times New Roman"/>
                <w:lang w:eastAsia="ru-RU"/>
              </w:rPr>
              <w:t>Нечасто</w:t>
            </w:r>
          </w:p>
        </w:tc>
        <w:tc>
          <w:tcPr>
            <w:tcW w:w="5658" w:type="dxa"/>
            <w:shd w:val="clear" w:color="auto" w:fill="auto"/>
            <w:tcMar>
              <w:top w:w="120" w:type="dxa"/>
              <w:left w:w="120" w:type="dxa"/>
              <w:bottom w:w="120" w:type="dxa"/>
              <w:right w:w="120" w:type="dxa"/>
            </w:tcMar>
            <w:vAlign w:val="center"/>
          </w:tcPr>
          <w:p w14:paraId="062B8CE4" w14:textId="3FB27A8E" w:rsidR="00691D57" w:rsidRPr="00B84954" w:rsidRDefault="0077194D" w:rsidP="00BB4245">
            <w:pPr>
              <w:spacing w:after="0" w:line="240" w:lineRule="auto"/>
              <w:rPr>
                <w:rFonts w:eastAsia="Times New Roman"/>
                <w:lang w:eastAsia="ru-RU"/>
              </w:rPr>
            </w:pPr>
            <w:r>
              <w:rPr>
                <w:rFonts w:eastAsia="Times New Roman"/>
                <w:lang w:eastAsia="ru-RU"/>
              </w:rPr>
              <w:t>ощущение сердцебиения,</w:t>
            </w:r>
            <w:r w:rsidR="00CE39FE">
              <w:rPr>
                <w:rFonts w:eastAsia="Times New Roman"/>
                <w:lang w:eastAsia="ru-RU"/>
              </w:rPr>
              <w:t xml:space="preserve"> </w:t>
            </w:r>
            <w:r w:rsidR="00691D57" w:rsidRPr="00B84954">
              <w:rPr>
                <w:rFonts w:eastAsia="Times New Roman"/>
                <w:lang w:eastAsia="ru-RU"/>
              </w:rPr>
              <w:t xml:space="preserve">синусовая брадикардия, желудочковая экстрасистолия, </w:t>
            </w:r>
            <w:r w:rsidR="00FD2730">
              <w:rPr>
                <w:rFonts w:eastAsia="Times New Roman"/>
                <w:lang w:eastAsia="ru-RU"/>
              </w:rPr>
              <w:t xml:space="preserve">артериальная </w:t>
            </w:r>
            <w:r w:rsidR="00691D57" w:rsidRPr="00B84954">
              <w:rPr>
                <w:rFonts w:eastAsia="Times New Roman"/>
                <w:lang w:eastAsia="ru-RU"/>
              </w:rPr>
              <w:t>гиперт</w:t>
            </w:r>
            <w:r w:rsidR="00FD2730">
              <w:rPr>
                <w:rFonts w:eastAsia="Times New Roman"/>
                <w:lang w:eastAsia="ru-RU"/>
              </w:rPr>
              <w:t>ензи</w:t>
            </w:r>
            <w:r w:rsidR="00691D57" w:rsidRPr="00B84954">
              <w:rPr>
                <w:rFonts w:eastAsia="Times New Roman"/>
                <w:lang w:eastAsia="ru-RU"/>
              </w:rPr>
              <w:t>я</w:t>
            </w:r>
            <w:r w:rsidR="00CE39FE">
              <w:rPr>
                <w:rFonts w:eastAsia="Times New Roman"/>
                <w:lang w:eastAsia="ru-RU"/>
              </w:rPr>
              <w:t>, «приливы» крови к коже лица с ощущением жара</w:t>
            </w:r>
          </w:p>
        </w:tc>
      </w:tr>
      <w:tr w:rsidR="00691D57" w:rsidRPr="00B84954" w14:paraId="2AC73451" w14:textId="77777777" w:rsidTr="00551868">
        <w:trPr>
          <w:cantSplit/>
        </w:trPr>
        <w:tc>
          <w:tcPr>
            <w:tcW w:w="2512" w:type="dxa"/>
            <w:shd w:val="clear" w:color="auto" w:fill="auto"/>
            <w:tcMar>
              <w:top w:w="120" w:type="dxa"/>
              <w:left w:w="120" w:type="dxa"/>
              <w:bottom w:w="120" w:type="dxa"/>
              <w:right w:w="120" w:type="dxa"/>
            </w:tcMar>
            <w:vAlign w:val="center"/>
          </w:tcPr>
          <w:p w14:paraId="6371EA91" w14:textId="77777777" w:rsidR="00691D57" w:rsidRPr="00B84954" w:rsidRDefault="00691D57" w:rsidP="00BB4245">
            <w:pPr>
              <w:spacing w:after="0" w:line="240" w:lineRule="auto"/>
              <w:jc w:val="left"/>
              <w:rPr>
                <w:rFonts w:eastAsia="Times New Roman"/>
                <w:lang w:eastAsia="ru-RU"/>
              </w:rPr>
            </w:pPr>
            <w:r w:rsidRPr="00B84954">
              <w:rPr>
                <w:rFonts w:eastAsia="Times New Roman"/>
                <w:lang w:eastAsia="ru-RU"/>
              </w:rPr>
              <w:t>Нарушения со стороны дыхательной системы, органов грудной клетки и средостения</w:t>
            </w:r>
          </w:p>
        </w:tc>
        <w:tc>
          <w:tcPr>
            <w:tcW w:w="1170" w:type="dxa"/>
            <w:shd w:val="clear" w:color="auto" w:fill="auto"/>
            <w:tcMar>
              <w:top w:w="120" w:type="dxa"/>
              <w:left w:w="120" w:type="dxa"/>
              <w:bottom w:w="120" w:type="dxa"/>
              <w:right w:w="120" w:type="dxa"/>
            </w:tcMar>
            <w:vAlign w:val="center"/>
          </w:tcPr>
          <w:p w14:paraId="24409C23" w14:textId="77777777" w:rsidR="00691D57" w:rsidRPr="00B84954" w:rsidRDefault="00691D57" w:rsidP="00BB4245">
            <w:pPr>
              <w:spacing w:after="0" w:line="240" w:lineRule="auto"/>
              <w:jc w:val="left"/>
              <w:rPr>
                <w:rFonts w:eastAsia="Times New Roman"/>
                <w:lang w:eastAsia="ru-RU"/>
              </w:rPr>
            </w:pPr>
            <w:r w:rsidRPr="00B84954">
              <w:rPr>
                <w:rFonts w:eastAsia="Times New Roman"/>
                <w:lang w:eastAsia="ru-RU"/>
              </w:rPr>
              <w:t>Нечасто</w:t>
            </w:r>
          </w:p>
        </w:tc>
        <w:tc>
          <w:tcPr>
            <w:tcW w:w="5658" w:type="dxa"/>
            <w:shd w:val="clear" w:color="auto" w:fill="auto"/>
            <w:tcMar>
              <w:top w:w="120" w:type="dxa"/>
              <w:left w:w="120" w:type="dxa"/>
              <w:bottom w:w="120" w:type="dxa"/>
              <w:right w:w="120" w:type="dxa"/>
            </w:tcMar>
            <w:vAlign w:val="center"/>
          </w:tcPr>
          <w:p w14:paraId="5DB2ADED" w14:textId="77777777" w:rsidR="00691D57" w:rsidRPr="00B84954" w:rsidRDefault="00691D57" w:rsidP="00BB4245">
            <w:pPr>
              <w:spacing w:after="0" w:line="240" w:lineRule="auto"/>
              <w:rPr>
                <w:rFonts w:eastAsia="Times New Roman"/>
                <w:lang w:eastAsia="ru-RU"/>
              </w:rPr>
            </w:pPr>
            <w:r w:rsidRPr="00B84954">
              <w:rPr>
                <w:rFonts w:eastAsia="Times New Roman"/>
                <w:lang w:eastAsia="ru-RU"/>
              </w:rPr>
              <w:t>дисфония, носовое кровотечение, заложенность носа</w:t>
            </w:r>
          </w:p>
        </w:tc>
      </w:tr>
      <w:tr w:rsidR="00691D57" w:rsidRPr="00B84954" w14:paraId="221546B9" w14:textId="77777777" w:rsidTr="00551868">
        <w:trPr>
          <w:cantSplit/>
        </w:trPr>
        <w:tc>
          <w:tcPr>
            <w:tcW w:w="2512" w:type="dxa"/>
            <w:vMerge w:val="restart"/>
            <w:shd w:val="clear" w:color="auto" w:fill="auto"/>
            <w:tcMar>
              <w:top w:w="120" w:type="dxa"/>
              <w:left w:w="120" w:type="dxa"/>
              <w:bottom w:w="120" w:type="dxa"/>
              <w:right w:w="120" w:type="dxa"/>
            </w:tcMar>
            <w:vAlign w:val="center"/>
          </w:tcPr>
          <w:p w14:paraId="372ECB63" w14:textId="77777777" w:rsidR="00691D57" w:rsidRPr="00B84954" w:rsidRDefault="00691D57" w:rsidP="00BB4245">
            <w:pPr>
              <w:spacing w:after="0" w:line="240" w:lineRule="auto"/>
              <w:jc w:val="left"/>
              <w:rPr>
                <w:rFonts w:eastAsia="Times New Roman"/>
                <w:lang w:eastAsia="ru-RU"/>
              </w:rPr>
            </w:pPr>
            <w:r w:rsidRPr="00B84954">
              <w:rPr>
                <w:rFonts w:eastAsia="Times New Roman"/>
                <w:lang w:eastAsia="ru-RU"/>
              </w:rPr>
              <w:t>Нарушения со стороны желудочно-кишечного тракта</w:t>
            </w:r>
          </w:p>
        </w:tc>
        <w:tc>
          <w:tcPr>
            <w:tcW w:w="1170" w:type="dxa"/>
            <w:tcBorders>
              <w:bottom w:val="single" w:sz="4" w:space="0" w:color="auto"/>
            </w:tcBorders>
            <w:shd w:val="clear" w:color="auto" w:fill="auto"/>
            <w:tcMar>
              <w:top w:w="120" w:type="dxa"/>
              <w:left w:w="120" w:type="dxa"/>
              <w:bottom w:w="120" w:type="dxa"/>
              <w:right w:w="120" w:type="dxa"/>
            </w:tcMar>
            <w:vAlign w:val="center"/>
          </w:tcPr>
          <w:p w14:paraId="193D6524" w14:textId="77777777" w:rsidR="00691D57" w:rsidRPr="00B84954" w:rsidRDefault="00691D57" w:rsidP="00BB4245">
            <w:pPr>
              <w:spacing w:after="0" w:line="240" w:lineRule="auto"/>
              <w:jc w:val="left"/>
              <w:rPr>
                <w:rFonts w:eastAsia="Times New Roman"/>
                <w:lang w:eastAsia="ru-RU"/>
              </w:rPr>
            </w:pPr>
            <w:r w:rsidRPr="00B84954">
              <w:rPr>
                <w:rFonts w:eastAsia="Times New Roman"/>
                <w:lang w:eastAsia="ru-RU"/>
              </w:rPr>
              <w:t>Часто</w:t>
            </w:r>
          </w:p>
        </w:tc>
        <w:tc>
          <w:tcPr>
            <w:tcW w:w="5658" w:type="dxa"/>
            <w:tcBorders>
              <w:bottom w:val="single" w:sz="4" w:space="0" w:color="auto"/>
            </w:tcBorders>
            <w:shd w:val="clear" w:color="auto" w:fill="auto"/>
            <w:tcMar>
              <w:top w:w="120" w:type="dxa"/>
              <w:left w:w="120" w:type="dxa"/>
              <w:bottom w:w="120" w:type="dxa"/>
              <w:right w:w="120" w:type="dxa"/>
            </w:tcMar>
            <w:vAlign w:val="center"/>
          </w:tcPr>
          <w:p w14:paraId="635DD730" w14:textId="55CAC0B0" w:rsidR="00691D57" w:rsidRPr="00B84954" w:rsidRDefault="00CE39FE" w:rsidP="00BB4245">
            <w:pPr>
              <w:spacing w:after="0" w:line="240" w:lineRule="auto"/>
              <w:rPr>
                <w:rFonts w:eastAsia="Times New Roman"/>
                <w:lang w:eastAsia="ru-RU"/>
              </w:rPr>
            </w:pPr>
            <w:r>
              <w:rPr>
                <w:rFonts w:eastAsia="Times New Roman"/>
                <w:lang w:eastAsia="ru-RU"/>
              </w:rPr>
              <w:t>чувство распирания в</w:t>
            </w:r>
            <w:r w:rsidRPr="00B84954">
              <w:rPr>
                <w:rFonts w:eastAsia="Times New Roman"/>
                <w:lang w:eastAsia="ru-RU"/>
              </w:rPr>
              <w:t xml:space="preserve"> </w:t>
            </w:r>
            <w:r w:rsidR="00691D57" w:rsidRPr="00B84954">
              <w:rPr>
                <w:rFonts w:eastAsia="Times New Roman"/>
                <w:lang w:eastAsia="ru-RU"/>
              </w:rPr>
              <w:t>живот</w:t>
            </w:r>
            <w:r>
              <w:rPr>
                <w:rFonts w:eastAsia="Times New Roman"/>
                <w:lang w:eastAsia="ru-RU"/>
              </w:rPr>
              <w:t>е</w:t>
            </w:r>
            <w:r w:rsidR="00691D57" w:rsidRPr="00B84954">
              <w:rPr>
                <w:rFonts w:eastAsia="Times New Roman"/>
                <w:lang w:eastAsia="ru-RU"/>
              </w:rPr>
              <w:t>, боли в животе, диарея, метеоризм, тошнота, рвота, диспепсия</w:t>
            </w:r>
          </w:p>
        </w:tc>
      </w:tr>
      <w:tr w:rsidR="00691D57" w:rsidRPr="00B84954" w14:paraId="406B6670" w14:textId="77777777" w:rsidTr="00551868">
        <w:trPr>
          <w:cantSplit/>
        </w:trPr>
        <w:tc>
          <w:tcPr>
            <w:tcW w:w="2512" w:type="dxa"/>
            <w:vMerge/>
            <w:shd w:val="clear" w:color="auto" w:fill="auto"/>
            <w:tcMar>
              <w:top w:w="120" w:type="dxa"/>
              <w:left w:w="120" w:type="dxa"/>
              <w:bottom w:w="120" w:type="dxa"/>
              <w:right w:w="120" w:type="dxa"/>
            </w:tcMar>
            <w:vAlign w:val="center"/>
          </w:tcPr>
          <w:p w14:paraId="2546EB78" w14:textId="77777777" w:rsidR="00691D57" w:rsidRPr="00B84954" w:rsidRDefault="00691D57" w:rsidP="00BB4245">
            <w:pPr>
              <w:spacing w:after="0" w:line="240" w:lineRule="auto"/>
              <w:jc w:val="left"/>
              <w:rPr>
                <w:rFonts w:eastAsia="Times New Roman"/>
                <w:lang w:eastAsia="ru-RU"/>
              </w:rPr>
            </w:pPr>
          </w:p>
        </w:tc>
        <w:tc>
          <w:tcPr>
            <w:tcW w:w="1170" w:type="dxa"/>
            <w:tcBorders>
              <w:top w:val="single" w:sz="4" w:space="0" w:color="auto"/>
            </w:tcBorders>
            <w:shd w:val="clear" w:color="auto" w:fill="auto"/>
            <w:tcMar>
              <w:top w:w="120" w:type="dxa"/>
              <w:left w:w="120" w:type="dxa"/>
              <w:bottom w:w="120" w:type="dxa"/>
              <w:right w:w="120" w:type="dxa"/>
            </w:tcMar>
            <w:vAlign w:val="center"/>
          </w:tcPr>
          <w:p w14:paraId="2CC42047" w14:textId="77777777" w:rsidR="00691D57" w:rsidRPr="00B84954" w:rsidRDefault="00691D57" w:rsidP="00BB4245">
            <w:pPr>
              <w:spacing w:after="0" w:line="240" w:lineRule="auto"/>
              <w:jc w:val="left"/>
              <w:rPr>
                <w:rFonts w:eastAsia="Times New Roman"/>
                <w:lang w:eastAsia="ru-RU"/>
              </w:rPr>
            </w:pPr>
            <w:r w:rsidRPr="00B84954">
              <w:rPr>
                <w:rFonts w:eastAsia="Times New Roman"/>
                <w:lang w:eastAsia="ru-RU"/>
              </w:rPr>
              <w:t>Нечасто</w:t>
            </w:r>
          </w:p>
        </w:tc>
        <w:tc>
          <w:tcPr>
            <w:tcW w:w="5658" w:type="dxa"/>
            <w:tcBorders>
              <w:top w:val="single" w:sz="4" w:space="0" w:color="auto"/>
            </w:tcBorders>
            <w:shd w:val="clear" w:color="auto" w:fill="auto"/>
            <w:tcMar>
              <w:top w:w="120" w:type="dxa"/>
              <w:left w:w="120" w:type="dxa"/>
              <w:bottom w:w="120" w:type="dxa"/>
              <w:right w:w="120" w:type="dxa"/>
            </w:tcMar>
            <w:vAlign w:val="center"/>
          </w:tcPr>
          <w:p w14:paraId="7B171AC8" w14:textId="77777777" w:rsidR="00691D57" w:rsidRPr="00B84954" w:rsidRDefault="00691D57" w:rsidP="00BB4245">
            <w:pPr>
              <w:spacing w:after="0" w:line="240" w:lineRule="auto"/>
              <w:rPr>
                <w:rFonts w:eastAsia="Times New Roman"/>
                <w:lang w:eastAsia="ru-RU"/>
              </w:rPr>
            </w:pPr>
            <w:r w:rsidRPr="00B84954">
              <w:rPr>
                <w:rFonts w:eastAsia="Times New Roman"/>
                <w:lang w:eastAsia="ru-RU"/>
              </w:rPr>
              <w:t>гастрит, дискомфорт в животе, болезненность живота, аноректальный дискомфорт, запор, сухость во рту, дискомфорт и боли в эпигастральной области, эрозивный дуоденит, отрыжка, изжога, гингивит, глоссит, острый панкреатит, язвенная болезнь, ректальное кровотечение</w:t>
            </w:r>
          </w:p>
        </w:tc>
      </w:tr>
      <w:tr w:rsidR="00691D57" w:rsidRPr="00B84954" w14:paraId="52792D47" w14:textId="77777777" w:rsidTr="00551868">
        <w:trPr>
          <w:cantSplit/>
        </w:trPr>
        <w:tc>
          <w:tcPr>
            <w:tcW w:w="2512" w:type="dxa"/>
            <w:shd w:val="clear" w:color="auto" w:fill="auto"/>
            <w:tcMar>
              <w:top w:w="120" w:type="dxa"/>
              <w:left w:w="120" w:type="dxa"/>
              <w:bottom w:w="120" w:type="dxa"/>
              <w:right w:w="120" w:type="dxa"/>
            </w:tcMar>
            <w:vAlign w:val="center"/>
          </w:tcPr>
          <w:p w14:paraId="7345B339" w14:textId="77777777" w:rsidR="00691D57" w:rsidRPr="00B84954" w:rsidRDefault="00691D57" w:rsidP="00BB4245">
            <w:pPr>
              <w:spacing w:after="0" w:line="240" w:lineRule="auto"/>
              <w:jc w:val="left"/>
              <w:rPr>
                <w:rFonts w:eastAsia="Times New Roman"/>
                <w:lang w:eastAsia="ru-RU"/>
              </w:rPr>
            </w:pPr>
            <w:r w:rsidRPr="00B84954">
              <w:rPr>
                <w:rFonts w:eastAsia="Times New Roman"/>
                <w:lang w:eastAsia="ru-RU"/>
              </w:rPr>
              <w:t>Нарушения со стороны печени и желчевыводящих путей</w:t>
            </w:r>
          </w:p>
        </w:tc>
        <w:tc>
          <w:tcPr>
            <w:tcW w:w="1170" w:type="dxa"/>
            <w:shd w:val="clear" w:color="auto" w:fill="auto"/>
            <w:tcMar>
              <w:top w:w="120" w:type="dxa"/>
              <w:left w:w="120" w:type="dxa"/>
              <w:bottom w:w="120" w:type="dxa"/>
              <w:right w:w="120" w:type="dxa"/>
            </w:tcMar>
            <w:vAlign w:val="center"/>
          </w:tcPr>
          <w:p w14:paraId="53F9780F" w14:textId="77777777" w:rsidR="00691D57" w:rsidRPr="00B84954" w:rsidRDefault="00691D57" w:rsidP="00BB4245">
            <w:pPr>
              <w:spacing w:after="0" w:line="240" w:lineRule="auto"/>
              <w:jc w:val="left"/>
              <w:rPr>
                <w:rFonts w:eastAsia="Times New Roman"/>
                <w:lang w:eastAsia="ru-RU"/>
              </w:rPr>
            </w:pPr>
            <w:r w:rsidRPr="00B84954">
              <w:rPr>
                <w:rFonts w:eastAsia="Times New Roman"/>
                <w:lang w:eastAsia="ru-RU"/>
              </w:rPr>
              <w:t>Нечасто</w:t>
            </w:r>
          </w:p>
        </w:tc>
        <w:tc>
          <w:tcPr>
            <w:tcW w:w="5658" w:type="dxa"/>
            <w:shd w:val="clear" w:color="auto" w:fill="auto"/>
            <w:tcMar>
              <w:top w:w="120" w:type="dxa"/>
              <w:left w:w="120" w:type="dxa"/>
              <w:bottom w:w="120" w:type="dxa"/>
              <w:right w:w="120" w:type="dxa"/>
            </w:tcMar>
            <w:vAlign w:val="center"/>
          </w:tcPr>
          <w:p w14:paraId="247FB616" w14:textId="77777777" w:rsidR="00691D57" w:rsidRPr="00B84954" w:rsidRDefault="00691D57" w:rsidP="00BB4245">
            <w:pPr>
              <w:spacing w:after="0" w:line="240" w:lineRule="auto"/>
              <w:rPr>
                <w:rFonts w:eastAsia="Times New Roman"/>
                <w:lang w:eastAsia="ru-RU"/>
              </w:rPr>
            </w:pPr>
            <w:r w:rsidRPr="00B84954">
              <w:rPr>
                <w:rFonts w:eastAsia="Times New Roman"/>
                <w:lang w:eastAsia="ru-RU"/>
              </w:rPr>
              <w:t>гепатит, стеатоз печени, алкогольный гепатит, печеночная недостаточность</w:t>
            </w:r>
          </w:p>
        </w:tc>
      </w:tr>
      <w:tr w:rsidR="00691D57" w:rsidRPr="00B84954" w14:paraId="51A22886" w14:textId="77777777" w:rsidTr="00551868">
        <w:trPr>
          <w:cantSplit/>
        </w:trPr>
        <w:tc>
          <w:tcPr>
            <w:tcW w:w="2512" w:type="dxa"/>
            <w:vMerge w:val="restart"/>
            <w:shd w:val="clear" w:color="auto" w:fill="auto"/>
            <w:tcMar>
              <w:top w:w="120" w:type="dxa"/>
              <w:left w:w="120" w:type="dxa"/>
              <w:bottom w:w="120" w:type="dxa"/>
              <w:right w:w="120" w:type="dxa"/>
            </w:tcMar>
            <w:vAlign w:val="center"/>
          </w:tcPr>
          <w:p w14:paraId="0DCADAFB" w14:textId="77777777" w:rsidR="00691D57" w:rsidRPr="00B84954" w:rsidRDefault="00691D57" w:rsidP="00BB4245">
            <w:pPr>
              <w:spacing w:after="0" w:line="240" w:lineRule="auto"/>
              <w:jc w:val="left"/>
              <w:rPr>
                <w:rFonts w:eastAsia="Times New Roman"/>
                <w:lang w:eastAsia="ru-RU"/>
              </w:rPr>
            </w:pPr>
            <w:r w:rsidRPr="00B84954">
              <w:rPr>
                <w:rFonts w:eastAsia="Times New Roman"/>
                <w:lang w:eastAsia="ru-RU"/>
              </w:rPr>
              <w:t>Нарушения со стороны кожи и подкожных тканей</w:t>
            </w:r>
          </w:p>
        </w:tc>
        <w:tc>
          <w:tcPr>
            <w:tcW w:w="1170" w:type="dxa"/>
            <w:tcBorders>
              <w:bottom w:val="single" w:sz="4" w:space="0" w:color="auto"/>
            </w:tcBorders>
            <w:shd w:val="clear" w:color="auto" w:fill="auto"/>
            <w:tcMar>
              <w:top w:w="120" w:type="dxa"/>
              <w:left w:w="120" w:type="dxa"/>
              <w:bottom w:w="120" w:type="dxa"/>
              <w:right w:w="120" w:type="dxa"/>
            </w:tcMar>
            <w:vAlign w:val="center"/>
          </w:tcPr>
          <w:p w14:paraId="3A3F8F06" w14:textId="77777777" w:rsidR="00691D57" w:rsidRPr="00B84954" w:rsidRDefault="00691D57" w:rsidP="00BB4245">
            <w:pPr>
              <w:spacing w:after="0" w:line="240" w:lineRule="auto"/>
              <w:jc w:val="left"/>
              <w:rPr>
                <w:rFonts w:eastAsia="Times New Roman"/>
                <w:lang w:eastAsia="ru-RU"/>
              </w:rPr>
            </w:pPr>
            <w:r w:rsidRPr="00B84954">
              <w:rPr>
                <w:rFonts w:eastAsia="Times New Roman"/>
                <w:lang w:eastAsia="ru-RU"/>
              </w:rPr>
              <w:t>Часто</w:t>
            </w:r>
          </w:p>
        </w:tc>
        <w:tc>
          <w:tcPr>
            <w:tcW w:w="5658" w:type="dxa"/>
            <w:tcBorders>
              <w:bottom w:val="single" w:sz="4" w:space="0" w:color="auto"/>
            </w:tcBorders>
            <w:shd w:val="clear" w:color="auto" w:fill="auto"/>
            <w:tcMar>
              <w:top w:w="120" w:type="dxa"/>
              <w:left w:w="120" w:type="dxa"/>
              <w:bottom w:w="120" w:type="dxa"/>
              <w:right w:w="120" w:type="dxa"/>
            </w:tcMar>
            <w:vAlign w:val="center"/>
          </w:tcPr>
          <w:p w14:paraId="335EA9BB" w14:textId="77777777" w:rsidR="00691D57" w:rsidRPr="00B84954" w:rsidRDefault="00691D57" w:rsidP="00BB4245">
            <w:pPr>
              <w:spacing w:after="0" w:line="240" w:lineRule="auto"/>
              <w:rPr>
                <w:rFonts w:eastAsia="Times New Roman"/>
                <w:lang w:eastAsia="ru-RU"/>
              </w:rPr>
            </w:pPr>
            <w:r w:rsidRPr="00B84954">
              <w:rPr>
                <w:rFonts w:eastAsia="Times New Roman"/>
                <w:lang w:eastAsia="ru-RU"/>
              </w:rPr>
              <w:t>сыпь</w:t>
            </w:r>
          </w:p>
        </w:tc>
      </w:tr>
      <w:tr w:rsidR="00691D57" w:rsidRPr="00B84954" w14:paraId="414E1DA6" w14:textId="77777777" w:rsidTr="00551868">
        <w:trPr>
          <w:cantSplit/>
        </w:trPr>
        <w:tc>
          <w:tcPr>
            <w:tcW w:w="2512" w:type="dxa"/>
            <w:vMerge/>
            <w:shd w:val="clear" w:color="auto" w:fill="auto"/>
            <w:tcMar>
              <w:top w:w="120" w:type="dxa"/>
              <w:left w:w="120" w:type="dxa"/>
              <w:bottom w:w="120" w:type="dxa"/>
              <w:right w:w="120" w:type="dxa"/>
            </w:tcMar>
            <w:vAlign w:val="center"/>
          </w:tcPr>
          <w:p w14:paraId="54F9825B" w14:textId="77777777" w:rsidR="00691D57" w:rsidRPr="00B84954" w:rsidRDefault="00691D57" w:rsidP="00BB4245">
            <w:pPr>
              <w:spacing w:after="0" w:line="240" w:lineRule="auto"/>
              <w:jc w:val="left"/>
              <w:rPr>
                <w:rFonts w:eastAsia="Times New Roman"/>
                <w:lang w:eastAsia="ru-RU"/>
              </w:rPr>
            </w:pPr>
          </w:p>
        </w:tc>
        <w:tc>
          <w:tcPr>
            <w:tcW w:w="1170" w:type="dxa"/>
            <w:tcBorders>
              <w:top w:val="single" w:sz="4" w:space="0" w:color="auto"/>
            </w:tcBorders>
            <w:shd w:val="clear" w:color="auto" w:fill="auto"/>
            <w:tcMar>
              <w:top w:w="120" w:type="dxa"/>
              <w:left w:w="120" w:type="dxa"/>
              <w:bottom w:w="120" w:type="dxa"/>
              <w:right w:w="120" w:type="dxa"/>
            </w:tcMar>
            <w:vAlign w:val="center"/>
          </w:tcPr>
          <w:p w14:paraId="030AC98F" w14:textId="77777777" w:rsidR="00691D57" w:rsidRPr="00B84954" w:rsidRDefault="00691D57" w:rsidP="00BB4245">
            <w:pPr>
              <w:spacing w:after="0" w:line="240" w:lineRule="auto"/>
              <w:jc w:val="left"/>
              <w:rPr>
                <w:rFonts w:eastAsia="Times New Roman"/>
                <w:lang w:eastAsia="ru-RU"/>
              </w:rPr>
            </w:pPr>
            <w:r w:rsidRPr="00B84954">
              <w:rPr>
                <w:rFonts w:eastAsia="Times New Roman"/>
                <w:lang w:eastAsia="ru-RU"/>
              </w:rPr>
              <w:t>Нечасто</w:t>
            </w:r>
          </w:p>
        </w:tc>
        <w:tc>
          <w:tcPr>
            <w:tcW w:w="5658" w:type="dxa"/>
            <w:tcBorders>
              <w:top w:val="single" w:sz="4" w:space="0" w:color="auto"/>
            </w:tcBorders>
            <w:shd w:val="clear" w:color="auto" w:fill="auto"/>
            <w:tcMar>
              <w:top w:w="120" w:type="dxa"/>
              <w:left w:w="120" w:type="dxa"/>
              <w:bottom w:w="120" w:type="dxa"/>
              <w:right w:w="120" w:type="dxa"/>
            </w:tcMar>
            <w:vAlign w:val="center"/>
          </w:tcPr>
          <w:p w14:paraId="4FE32706" w14:textId="77777777" w:rsidR="00691D57" w:rsidRPr="00B84954" w:rsidRDefault="00691D57" w:rsidP="00BB4245">
            <w:pPr>
              <w:spacing w:after="0" w:line="240" w:lineRule="auto"/>
              <w:rPr>
                <w:rFonts w:eastAsia="Times New Roman"/>
                <w:lang w:eastAsia="ru-RU"/>
              </w:rPr>
            </w:pPr>
            <w:r w:rsidRPr="00B84954">
              <w:rPr>
                <w:rFonts w:eastAsia="Times New Roman"/>
                <w:lang w:eastAsia="ru-RU"/>
              </w:rPr>
              <w:t>акне, алопеция, угреобразный дерматит, сухая кожа,</w:t>
            </w:r>
          </w:p>
          <w:p w14:paraId="585CF43C" w14:textId="77777777" w:rsidR="00691D57" w:rsidRPr="00B84954" w:rsidRDefault="00691D57" w:rsidP="00BB4245">
            <w:pPr>
              <w:spacing w:after="0" w:line="240" w:lineRule="auto"/>
              <w:rPr>
                <w:rFonts w:eastAsia="Times New Roman"/>
                <w:lang w:eastAsia="ru-RU"/>
              </w:rPr>
            </w:pPr>
            <w:r w:rsidRPr="00B84954">
              <w:rPr>
                <w:rFonts w:eastAsia="Times New Roman"/>
                <w:lang w:eastAsia="ru-RU"/>
              </w:rPr>
              <w:t>эритема, истощение лица, гипергидроз, липоатрофия, приобретенная липодистрофия,</w:t>
            </w:r>
          </w:p>
          <w:p w14:paraId="01129797" w14:textId="1A5D5F74" w:rsidR="00691D57" w:rsidRPr="00B84954" w:rsidRDefault="00691D57" w:rsidP="00BB4245">
            <w:pPr>
              <w:spacing w:after="0" w:line="240" w:lineRule="auto"/>
              <w:rPr>
                <w:rFonts w:eastAsia="Times New Roman"/>
                <w:lang w:eastAsia="ru-RU"/>
              </w:rPr>
            </w:pPr>
            <w:r w:rsidRPr="00B84954">
              <w:rPr>
                <w:rFonts w:eastAsia="Times New Roman"/>
                <w:lang w:eastAsia="ru-RU"/>
              </w:rPr>
              <w:t xml:space="preserve">липогипертрофия, ночная потливость, пруриго, кожный зуд, генерализованный зуд, макулезная сыпь, макулопапулезная сыпь, зудящая сыпь, поражение кожи, крапивница, ксеродермия, </w:t>
            </w:r>
            <w:r w:rsidR="00EC7326" w:rsidRPr="00EC3A51">
              <w:t>синдрома Стивена-Джонсона</w:t>
            </w:r>
            <w:r w:rsidRPr="00B84954">
              <w:rPr>
                <w:rFonts w:eastAsia="Times New Roman"/>
                <w:lang w:eastAsia="ru-RU"/>
              </w:rPr>
              <w:t>, лекарственная сыпь с эозинофилией и системными симптомами</w:t>
            </w:r>
          </w:p>
        </w:tc>
      </w:tr>
      <w:tr w:rsidR="00691D57" w:rsidRPr="00B84954" w14:paraId="3D618BF3" w14:textId="77777777" w:rsidTr="00551868">
        <w:trPr>
          <w:cantSplit/>
        </w:trPr>
        <w:tc>
          <w:tcPr>
            <w:tcW w:w="2512" w:type="dxa"/>
            <w:shd w:val="clear" w:color="auto" w:fill="auto"/>
            <w:tcMar>
              <w:top w:w="120" w:type="dxa"/>
              <w:left w:w="120" w:type="dxa"/>
              <w:bottom w:w="120" w:type="dxa"/>
              <w:right w:w="120" w:type="dxa"/>
            </w:tcMar>
            <w:vAlign w:val="center"/>
          </w:tcPr>
          <w:p w14:paraId="6CD44012" w14:textId="77777777" w:rsidR="00691D57" w:rsidRPr="00B84954" w:rsidRDefault="00691D57" w:rsidP="00BB4245">
            <w:pPr>
              <w:spacing w:after="0" w:line="240" w:lineRule="auto"/>
              <w:jc w:val="left"/>
              <w:rPr>
                <w:rFonts w:eastAsia="Times New Roman"/>
                <w:lang w:eastAsia="ru-RU"/>
              </w:rPr>
            </w:pPr>
            <w:r w:rsidRPr="00B84954">
              <w:rPr>
                <w:rFonts w:eastAsia="Times New Roman"/>
                <w:lang w:eastAsia="ru-RU"/>
              </w:rPr>
              <w:t>Нарушения со стороны скелетно-мышечной системы и соединительной ткани</w:t>
            </w:r>
          </w:p>
        </w:tc>
        <w:tc>
          <w:tcPr>
            <w:tcW w:w="1170" w:type="dxa"/>
            <w:shd w:val="clear" w:color="auto" w:fill="auto"/>
            <w:tcMar>
              <w:top w:w="120" w:type="dxa"/>
              <w:left w:w="120" w:type="dxa"/>
              <w:bottom w:w="120" w:type="dxa"/>
              <w:right w:w="120" w:type="dxa"/>
            </w:tcMar>
            <w:vAlign w:val="center"/>
          </w:tcPr>
          <w:p w14:paraId="25AAE4E2" w14:textId="77777777" w:rsidR="00691D57" w:rsidRPr="00B84954" w:rsidRDefault="00691D57" w:rsidP="00BB4245">
            <w:pPr>
              <w:spacing w:after="0" w:line="240" w:lineRule="auto"/>
              <w:jc w:val="left"/>
              <w:rPr>
                <w:rFonts w:eastAsia="Times New Roman"/>
                <w:lang w:eastAsia="ru-RU"/>
              </w:rPr>
            </w:pPr>
            <w:r w:rsidRPr="00B84954">
              <w:rPr>
                <w:rFonts w:eastAsia="Times New Roman"/>
                <w:lang w:eastAsia="ru-RU"/>
              </w:rPr>
              <w:t>Нечасто</w:t>
            </w:r>
          </w:p>
        </w:tc>
        <w:tc>
          <w:tcPr>
            <w:tcW w:w="5658" w:type="dxa"/>
            <w:shd w:val="clear" w:color="auto" w:fill="auto"/>
            <w:tcMar>
              <w:top w:w="120" w:type="dxa"/>
              <w:left w:w="120" w:type="dxa"/>
              <w:bottom w:w="120" w:type="dxa"/>
              <w:right w:w="120" w:type="dxa"/>
            </w:tcMar>
            <w:vAlign w:val="center"/>
          </w:tcPr>
          <w:p w14:paraId="281B6CC6" w14:textId="77777777" w:rsidR="00691D57" w:rsidRPr="00B84954" w:rsidRDefault="00691D57" w:rsidP="00BB4245">
            <w:pPr>
              <w:spacing w:after="0" w:line="240" w:lineRule="auto"/>
              <w:rPr>
                <w:rFonts w:eastAsia="Times New Roman"/>
                <w:lang w:eastAsia="ru-RU"/>
              </w:rPr>
            </w:pPr>
            <w:r w:rsidRPr="00B84954">
              <w:rPr>
                <w:rFonts w:eastAsia="Times New Roman"/>
                <w:lang w:eastAsia="ru-RU"/>
              </w:rPr>
              <w:t>артралгия, артрит, боль в спине, боль в боку,</w:t>
            </w:r>
          </w:p>
          <w:p w14:paraId="3F28A406" w14:textId="77777777" w:rsidR="00691D57" w:rsidRPr="00B84954" w:rsidRDefault="00691D57" w:rsidP="00BB4245">
            <w:pPr>
              <w:spacing w:after="0" w:line="240" w:lineRule="auto"/>
              <w:rPr>
                <w:rFonts w:eastAsia="Times New Roman"/>
                <w:lang w:eastAsia="ru-RU"/>
              </w:rPr>
            </w:pPr>
            <w:r w:rsidRPr="00B84954">
              <w:rPr>
                <w:rFonts w:eastAsia="Times New Roman"/>
                <w:lang w:eastAsia="ru-RU"/>
              </w:rPr>
              <w:t>скелетно-мышечная боль, миалгия, боль в шее,</w:t>
            </w:r>
          </w:p>
          <w:p w14:paraId="15294795" w14:textId="77777777" w:rsidR="00691D57" w:rsidRPr="00B84954" w:rsidRDefault="00691D57" w:rsidP="00BB4245">
            <w:pPr>
              <w:spacing w:after="0" w:line="240" w:lineRule="auto"/>
              <w:rPr>
                <w:rFonts w:eastAsia="Times New Roman"/>
                <w:lang w:eastAsia="ru-RU"/>
              </w:rPr>
            </w:pPr>
            <w:r w:rsidRPr="00B84954">
              <w:rPr>
                <w:rFonts w:eastAsia="Times New Roman"/>
                <w:lang w:eastAsia="ru-RU"/>
              </w:rPr>
              <w:t>остеопения, боли в конечностях, тендинит,</w:t>
            </w:r>
          </w:p>
          <w:p w14:paraId="6BABEAF4" w14:textId="0F068E0E" w:rsidR="00746C46" w:rsidRPr="00746C46" w:rsidRDefault="00691D57" w:rsidP="00BB4245">
            <w:pPr>
              <w:spacing w:after="0" w:line="240" w:lineRule="auto"/>
              <w:rPr>
                <w:rFonts w:eastAsia="Times New Roman"/>
                <w:lang w:eastAsia="ru-RU"/>
              </w:rPr>
            </w:pPr>
            <w:r w:rsidRPr="00B84954">
              <w:rPr>
                <w:rFonts w:eastAsia="Times New Roman"/>
                <w:lang w:eastAsia="ru-RU"/>
              </w:rPr>
              <w:t>рабдомиолиз</w:t>
            </w:r>
          </w:p>
        </w:tc>
      </w:tr>
      <w:tr w:rsidR="00691D57" w:rsidRPr="00B84954" w14:paraId="2791034C" w14:textId="77777777" w:rsidTr="00551868">
        <w:trPr>
          <w:cantSplit/>
        </w:trPr>
        <w:tc>
          <w:tcPr>
            <w:tcW w:w="2512" w:type="dxa"/>
            <w:shd w:val="clear" w:color="auto" w:fill="auto"/>
            <w:tcMar>
              <w:top w:w="120" w:type="dxa"/>
              <w:left w:w="120" w:type="dxa"/>
              <w:bottom w:w="120" w:type="dxa"/>
              <w:right w:w="120" w:type="dxa"/>
            </w:tcMar>
            <w:vAlign w:val="center"/>
          </w:tcPr>
          <w:p w14:paraId="6242C61D" w14:textId="77777777" w:rsidR="00691D57" w:rsidRPr="00B84954" w:rsidRDefault="00691D57" w:rsidP="00BB4245">
            <w:pPr>
              <w:spacing w:after="0" w:line="240" w:lineRule="auto"/>
              <w:jc w:val="left"/>
              <w:rPr>
                <w:rFonts w:eastAsia="Times New Roman"/>
                <w:lang w:eastAsia="ru-RU"/>
              </w:rPr>
            </w:pPr>
            <w:r w:rsidRPr="00B84954">
              <w:rPr>
                <w:rFonts w:eastAsia="Times New Roman"/>
                <w:lang w:eastAsia="ru-RU"/>
              </w:rPr>
              <w:t>Нарушения со стороны почек и мочевыводящих путей</w:t>
            </w:r>
          </w:p>
        </w:tc>
        <w:tc>
          <w:tcPr>
            <w:tcW w:w="1170" w:type="dxa"/>
            <w:shd w:val="clear" w:color="auto" w:fill="auto"/>
            <w:tcMar>
              <w:top w:w="120" w:type="dxa"/>
              <w:left w:w="120" w:type="dxa"/>
              <w:bottom w:w="120" w:type="dxa"/>
              <w:right w:w="120" w:type="dxa"/>
            </w:tcMar>
            <w:vAlign w:val="center"/>
          </w:tcPr>
          <w:p w14:paraId="36B72266" w14:textId="77777777" w:rsidR="00691D57" w:rsidRPr="00B84954" w:rsidRDefault="00691D57" w:rsidP="00BB4245">
            <w:pPr>
              <w:spacing w:after="0" w:line="240" w:lineRule="auto"/>
              <w:jc w:val="left"/>
              <w:rPr>
                <w:rFonts w:eastAsia="Times New Roman"/>
                <w:lang w:eastAsia="ru-RU"/>
              </w:rPr>
            </w:pPr>
            <w:r w:rsidRPr="00B84954">
              <w:rPr>
                <w:rFonts w:eastAsia="Times New Roman"/>
                <w:lang w:eastAsia="ru-RU"/>
              </w:rPr>
              <w:t>Нечасто</w:t>
            </w:r>
          </w:p>
        </w:tc>
        <w:tc>
          <w:tcPr>
            <w:tcW w:w="5658" w:type="dxa"/>
            <w:shd w:val="clear" w:color="auto" w:fill="auto"/>
            <w:tcMar>
              <w:top w:w="120" w:type="dxa"/>
              <w:left w:w="120" w:type="dxa"/>
              <w:bottom w:w="120" w:type="dxa"/>
              <w:right w:w="120" w:type="dxa"/>
            </w:tcMar>
            <w:vAlign w:val="center"/>
          </w:tcPr>
          <w:p w14:paraId="2AAF710F" w14:textId="09847213" w:rsidR="00746C46" w:rsidRPr="00746C46" w:rsidRDefault="00691D57" w:rsidP="00BB4245">
            <w:pPr>
              <w:spacing w:after="0" w:line="240" w:lineRule="auto"/>
              <w:rPr>
                <w:rFonts w:eastAsia="Times New Roman"/>
                <w:lang w:eastAsia="ru-RU"/>
              </w:rPr>
            </w:pPr>
            <w:r w:rsidRPr="00B84954">
              <w:rPr>
                <w:rFonts w:eastAsia="Times New Roman"/>
                <w:lang w:eastAsia="ru-RU"/>
              </w:rPr>
              <w:t>почечная недостаточность, нефрит, нефролитиаз, никтурия, почечные кисты, почечная недостаточность, тубулоинтерстициальный нефрит</w:t>
            </w:r>
          </w:p>
        </w:tc>
      </w:tr>
      <w:tr w:rsidR="00691D57" w:rsidRPr="00B84954" w14:paraId="56527E6B" w14:textId="77777777" w:rsidTr="00551868">
        <w:trPr>
          <w:cantSplit/>
        </w:trPr>
        <w:tc>
          <w:tcPr>
            <w:tcW w:w="2512" w:type="dxa"/>
            <w:shd w:val="clear" w:color="auto" w:fill="auto"/>
            <w:tcMar>
              <w:top w:w="120" w:type="dxa"/>
              <w:left w:w="120" w:type="dxa"/>
              <w:bottom w:w="120" w:type="dxa"/>
              <w:right w:w="120" w:type="dxa"/>
            </w:tcMar>
            <w:vAlign w:val="center"/>
          </w:tcPr>
          <w:p w14:paraId="013852F4" w14:textId="77777777" w:rsidR="00691D57" w:rsidRPr="00B84954" w:rsidRDefault="00691D57" w:rsidP="00BB4245">
            <w:pPr>
              <w:spacing w:after="0" w:line="240" w:lineRule="auto"/>
              <w:jc w:val="left"/>
              <w:rPr>
                <w:rFonts w:eastAsia="Times New Roman"/>
                <w:lang w:eastAsia="ru-RU"/>
              </w:rPr>
            </w:pPr>
            <w:r w:rsidRPr="00B84954">
              <w:rPr>
                <w:rFonts w:eastAsia="Times New Roman"/>
                <w:lang w:eastAsia="ru-RU"/>
              </w:rPr>
              <w:t>Нарушения со стороны репродуктивной системы и заболевания груди</w:t>
            </w:r>
          </w:p>
        </w:tc>
        <w:tc>
          <w:tcPr>
            <w:tcW w:w="1170" w:type="dxa"/>
            <w:shd w:val="clear" w:color="auto" w:fill="auto"/>
            <w:tcMar>
              <w:top w:w="120" w:type="dxa"/>
              <w:left w:w="120" w:type="dxa"/>
              <w:bottom w:w="120" w:type="dxa"/>
              <w:right w:w="120" w:type="dxa"/>
            </w:tcMar>
            <w:vAlign w:val="center"/>
          </w:tcPr>
          <w:p w14:paraId="68D31409" w14:textId="77777777" w:rsidR="00691D57" w:rsidRPr="00B84954" w:rsidRDefault="00691D57" w:rsidP="00BB4245">
            <w:pPr>
              <w:spacing w:after="0" w:line="240" w:lineRule="auto"/>
              <w:jc w:val="left"/>
              <w:rPr>
                <w:rFonts w:eastAsia="Times New Roman"/>
                <w:lang w:eastAsia="ru-RU"/>
              </w:rPr>
            </w:pPr>
            <w:r w:rsidRPr="00B84954">
              <w:rPr>
                <w:rFonts w:eastAsia="Times New Roman"/>
                <w:lang w:eastAsia="ru-RU"/>
              </w:rPr>
              <w:t>Нечасто</w:t>
            </w:r>
          </w:p>
        </w:tc>
        <w:tc>
          <w:tcPr>
            <w:tcW w:w="5658" w:type="dxa"/>
            <w:shd w:val="clear" w:color="auto" w:fill="auto"/>
            <w:tcMar>
              <w:top w:w="120" w:type="dxa"/>
              <w:left w:w="120" w:type="dxa"/>
              <w:bottom w:w="120" w:type="dxa"/>
              <w:right w:w="120" w:type="dxa"/>
            </w:tcMar>
            <w:vAlign w:val="center"/>
          </w:tcPr>
          <w:p w14:paraId="04B47C5C" w14:textId="77777777" w:rsidR="00691D57" w:rsidRPr="00B84954" w:rsidRDefault="00691D57" w:rsidP="00BB4245">
            <w:pPr>
              <w:spacing w:after="0" w:line="240" w:lineRule="auto"/>
              <w:rPr>
                <w:rFonts w:eastAsia="Times New Roman"/>
                <w:lang w:eastAsia="ru-RU"/>
              </w:rPr>
            </w:pPr>
            <w:r w:rsidRPr="00B84954">
              <w:rPr>
                <w:rFonts w:eastAsia="Times New Roman"/>
                <w:lang w:eastAsia="ru-RU"/>
              </w:rPr>
              <w:t>эректильная дисфункция, гинекомастия,</w:t>
            </w:r>
          </w:p>
          <w:p w14:paraId="1B138142" w14:textId="77777777" w:rsidR="00691D57" w:rsidRPr="00B84954" w:rsidRDefault="00691D57" w:rsidP="00BB4245">
            <w:pPr>
              <w:spacing w:after="0" w:line="240" w:lineRule="auto"/>
              <w:rPr>
                <w:rFonts w:eastAsia="Times New Roman"/>
                <w:lang w:eastAsia="ru-RU"/>
              </w:rPr>
            </w:pPr>
            <w:r w:rsidRPr="00B84954">
              <w:rPr>
                <w:rFonts w:eastAsia="Times New Roman"/>
                <w:lang w:eastAsia="ru-RU"/>
              </w:rPr>
              <w:t>симптомы менопаузы</w:t>
            </w:r>
          </w:p>
        </w:tc>
      </w:tr>
      <w:tr w:rsidR="00691D57" w:rsidRPr="00B84954" w14:paraId="608FF18D" w14:textId="77777777" w:rsidTr="00551868">
        <w:trPr>
          <w:cantSplit/>
        </w:trPr>
        <w:tc>
          <w:tcPr>
            <w:tcW w:w="2512" w:type="dxa"/>
            <w:vMerge w:val="restart"/>
            <w:shd w:val="clear" w:color="auto" w:fill="auto"/>
            <w:tcMar>
              <w:top w:w="120" w:type="dxa"/>
              <w:left w:w="120" w:type="dxa"/>
              <w:bottom w:w="120" w:type="dxa"/>
              <w:right w:w="120" w:type="dxa"/>
            </w:tcMar>
            <w:vAlign w:val="center"/>
          </w:tcPr>
          <w:p w14:paraId="35C8A69D" w14:textId="77777777" w:rsidR="00691D57" w:rsidRPr="00B84954" w:rsidRDefault="00691D57" w:rsidP="00BB4245">
            <w:pPr>
              <w:spacing w:after="0" w:line="240" w:lineRule="auto"/>
              <w:jc w:val="left"/>
              <w:rPr>
                <w:rFonts w:eastAsia="Times New Roman"/>
                <w:lang w:eastAsia="ru-RU"/>
              </w:rPr>
            </w:pPr>
            <w:r w:rsidRPr="00B84954">
              <w:rPr>
                <w:rFonts w:eastAsia="Times New Roman"/>
                <w:lang w:eastAsia="ru-RU"/>
              </w:rPr>
              <w:t>Системные нарушения и осложнения в месте введения</w:t>
            </w:r>
          </w:p>
        </w:tc>
        <w:tc>
          <w:tcPr>
            <w:tcW w:w="1170" w:type="dxa"/>
            <w:tcBorders>
              <w:bottom w:val="single" w:sz="4" w:space="0" w:color="auto"/>
            </w:tcBorders>
            <w:shd w:val="clear" w:color="auto" w:fill="auto"/>
            <w:tcMar>
              <w:top w:w="120" w:type="dxa"/>
              <w:left w:w="120" w:type="dxa"/>
              <w:bottom w:w="120" w:type="dxa"/>
              <w:right w:w="120" w:type="dxa"/>
            </w:tcMar>
            <w:vAlign w:val="center"/>
          </w:tcPr>
          <w:p w14:paraId="6DACA368" w14:textId="77777777" w:rsidR="00691D57" w:rsidRPr="00B84954" w:rsidRDefault="00691D57" w:rsidP="00BB4245">
            <w:pPr>
              <w:spacing w:after="0" w:line="240" w:lineRule="auto"/>
              <w:jc w:val="left"/>
              <w:rPr>
                <w:rFonts w:eastAsia="Times New Roman"/>
                <w:lang w:eastAsia="ru-RU"/>
              </w:rPr>
            </w:pPr>
            <w:r w:rsidRPr="00B84954">
              <w:rPr>
                <w:rFonts w:eastAsia="Times New Roman"/>
                <w:lang w:eastAsia="ru-RU"/>
              </w:rPr>
              <w:t>Часто</w:t>
            </w:r>
          </w:p>
        </w:tc>
        <w:tc>
          <w:tcPr>
            <w:tcW w:w="5658" w:type="dxa"/>
            <w:tcBorders>
              <w:bottom w:val="single" w:sz="4" w:space="0" w:color="auto"/>
            </w:tcBorders>
            <w:shd w:val="clear" w:color="auto" w:fill="auto"/>
            <w:tcMar>
              <w:top w:w="120" w:type="dxa"/>
              <w:left w:w="120" w:type="dxa"/>
              <w:bottom w:w="120" w:type="dxa"/>
              <w:right w:w="120" w:type="dxa"/>
            </w:tcMar>
            <w:vAlign w:val="center"/>
          </w:tcPr>
          <w:p w14:paraId="1305CCD6" w14:textId="1AE48A06" w:rsidR="00691D57" w:rsidRPr="00B84954" w:rsidRDefault="00691D57" w:rsidP="00BB4245">
            <w:pPr>
              <w:spacing w:after="0" w:line="240" w:lineRule="auto"/>
              <w:rPr>
                <w:rFonts w:eastAsia="Times New Roman"/>
                <w:lang w:eastAsia="ru-RU"/>
              </w:rPr>
            </w:pPr>
            <w:r w:rsidRPr="00B84954">
              <w:rPr>
                <w:rFonts w:eastAsia="Times New Roman"/>
                <w:lang w:eastAsia="ru-RU"/>
              </w:rPr>
              <w:t xml:space="preserve">астения, </w:t>
            </w:r>
            <w:r w:rsidR="00CE39FE">
              <w:rPr>
                <w:rFonts w:eastAsia="Times New Roman"/>
                <w:lang w:eastAsia="ru-RU"/>
              </w:rPr>
              <w:t>слабость</w:t>
            </w:r>
            <w:r w:rsidRPr="00B84954">
              <w:rPr>
                <w:rFonts w:eastAsia="Times New Roman"/>
                <w:lang w:eastAsia="ru-RU"/>
              </w:rPr>
              <w:t xml:space="preserve">, </w:t>
            </w:r>
            <w:r w:rsidR="00CE39FE">
              <w:rPr>
                <w:rFonts w:eastAsia="Times New Roman"/>
                <w:lang w:eastAsia="ru-RU"/>
              </w:rPr>
              <w:t>лихорадка</w:t>
            </w:r>
          </w:p>
        </w:tc>
      </w:tr>
      <w:tr w:rsidR="00691D57" w:rsidRPr="00B84954" w14:paraId="72A12862" w14:textId="77777777" w:rsidTr="00551868">
        <w:trPr>
          <w:cantSplit/>
        </w:trPr>
        <w:tc>
          <w:tcPr>
            <w:tcW w:w="2512" w:type="dxa"/>
            <w:vMerge/>
            <w:shd w:val="clear" w:color="auto" w:fill="auto"/>
            <w:tcMar>
              <w:top w:w="120" w:type="dxa"/>
              <w:left w:w="120" w:type="dxa"/>
              <w:bottom w:w="120" w:type="dxa"/>
              <w:right w:w="120" w:type="dxa"/>
            </w:tcMar>
            <w:vAlign w:val="center"/>
          </w:tcPr>
          <w:p w14:paraId="0D3296D3" w14:textId="77777777" w:rsidR="00691D57" w:rsidRPr="00B84954" w:rsidRDefault="00691D57" w:rsidP="00BB4245">
            <w:pPr>
              <w:spacing w:after="0" w:line="240" w:lineRule="auto"/>
              <w:jc w:val="left"/>
              <w:rPr>
                <w:rFonts w:eastAsia="Times New Roman"/>
                <w:lang w:eastAsia="ru-RU"/>
              </w:rPr>
            </w:pPr>
          </w:p>
        </w:tc>
        <w:tc>
          <w:tcPr>
            <w:tcW w:w="1170" w:type="dxa"/>
            <w:tcBorders>
              <w:top w:val="single" w:sz="4" w:space="0" w:color="auto"/>
            </w:tcBorders>
            <w:shd w:val="clear" w:color="auto" w:fill="auto"/>
            <w:tcMar>
              <w:top w:w="120" w:type="dxa"/>
              <w:left w:w="120" w:type="dxa"/>
              <w:bottom w:w="120" w:type="dxa"/>
              <w:right w:w="120" w:type="dxa"/>
            </w:tcMar>
            <w:vAlign w:val="center"/>
          </w:tcPr>
          <w:p w14:paraId="68D0E601" w14:textId="77777777" w:rsidR="00691D57" w:rsidRPr="00B84954" w:rsidRDefault="00691D57" w:rsidP="00BB4245">
            <w:pPr>
              <w:spacing w:after="0" w:line="240" w:lineRule="auto"/>
              <w:jc w:val="left"/>
              <w:rPr>
                <w:rFonts w:eastAsia="Times New Roman"/>
                <w:lang w:eastAsia="ru-RU"/>
              </w:rPr>
            </w:pPr>
            <w:r w:rsidRPr="00B84954">
              <w:rPr>
                <w:rFonts w:eastAsia="Times New Roman"/>
                <w:lang w:eastAsia="ru-RU"/>
              </w:rPr>
              <w:t>Нечасто</w:t>
            </w:r>
          </w:p>
        </w:tc>
        <w:tc>
          <w:tcPr>
            <w:tcW w:w="5658" w:type="dxa"/>
            <w:tcBorders>
              <w:top w:val="single" w:sz="4" w:space="0" w:color="auto"/>
            </w:tcBorders>
            <w:shd w:val="clear" w:color="auto" w:fill="auto"/>
            <w:tcMar>
              <w:top w:w="120" w:type="dxa"/>
              <w:left w:w="120" w:type="dxa"/>
              <w:bottom w:w="120" w:type="dxa"/>
              <w:right w:w="120" w:type="dxa"/>
            </w:tcMar>
            <w:vAlign w:val="center"/>
          </w:tcPr>
          <w:p w14:paraId="3114ADE6" w14:textId="77777777" w:rsidR="00691D57" w:rsidRPr="00B84954" w:rsidRDefault="00691D57" w:rsidP="00BB4245">
            <w:pPr>
              <w:spacing w:after="0" w:line="240" w:lineRule="auto"/>
              <w:rPr>
                <w:rFonts w:eastAsia="Times New Roman"/>
                <w:lang w:eastAsia="ru-RU"/>
              </w:rPr>
            </w:pPr>
            <w:r w:rsidRPr="00B84954">
              <w:rPr>
                <w:rFonts w:eastAsia="Times New Roman"/>
                <w:lang w:eastAsia="ru-RU"/>
              </w:rPr>
              <w:t xml:space="preserve">дискомфорт в груди, озноб, отек лица, </w:t>
            </w:r>
          </w:p>
          <w:p w14:paraId="01601BDD" w14:textId="77777777" w:rsidR="00691D57" w:rsidRPr="00B84954" w:rsidRDefault="00691D57" w:rsidP="00BB4245">
            <w:pPr>
              <w:spacing w:after="0" w:line="240" w:lineRule="auto"/>
              <w:rPr>
                <w:rFonts w:eastAsia="Times New Roman"/>
                <w:lang w:eastAsia="ru-RU"/>
              </w:rPr>
            </w:pPr>
            <w:r w:rsidRPr="00B84954">
              <w:rPr>
                <w:rFonts w:eastAsia="Times New Roman"/>
                <w:lang w:eastAsia="ru-RU"/>
              </w:rPr>
              <w:t>раздражительность и нервозность, недомогание,</w:t>
            </w:r>
          </w:p>
          <w:p w14:paraId="5F198F73" w14:textId="77777777" w:rsidR="00691D57" w:rsidRPr="00B84954" w:rsidRDefault="00691D57" w:rsidP="00BB4245">
            <w:pPr>
              <w:spacing w:after="0" w:line="240" w:lineRule="auto"/>
              <w:rPr>
                <w:rFonts w:eastAsia="Times New Roman"/>
                <w:lang w:eastAsia="ru-RU"/>
              </w:rPr>
            </w:pPr>
            <w:r w:rsidRPr="00B84954">
              <w:rPr>
                <w:rFonts w:eastAsia="Times New Roman"/>
                <w:lang w:eastAsia="ru-RU"/>
              </w:rPr>
              <w:t>периферический отек, боль</w:t>
            </w:r>
          </w:p>
        </w:tc>
      </w:tr>
      <w:tr w:rsidR="00691D57" w:rsidRPr="00B84954" w14:paraId="144AF710" w14:textId="77777777" w:rsidTr="00551868">
        <w:trPr>
          <w:cantSplit/>
        </w:trPr>
        <w:tc>
          <w:tcPr>
            <w:tcW w:w="2512" w:type="dxa"/>
            <w:vMerge w:val="restart"/>
            <w:shd w:val="clear" w:color="auto" w:fill="auto"/>
            <w:tcMar>
              <w:top w:w="120" w:type="dxa"/>
              <w:left w:w="120" w:type="dxa"/>
              <w:bottom w:w="120" w:type="dxa"/>
              <w:right w:w="120" w:type="dxa"/>
            </w:tcMar>
            <w:vAlign w:val="center"/>
          </w:tcPr>
          <w:p w14:paraId="2B973BB4" w14:textId="4A082231" w:rsidR="00691D57" w:rsidRPr="00B84954" w:rsidRDefault="00691D57" w:rsidP="00BB4245">
            <w:pPr>
              <w:spacing w:after="0" w:line="240" w:lineRule="auto"/>
              <w:jc w:val="left"/>
              <w:rPr>
                <w:rFonts w:eastAsia="Times New Roman"/>
                <w:lang w:eastAsia="ru-RU"/>
              </w:rPr>
            </w:pPr>
            <w:r w:rsidRPr="00B84954">
              <w:rPr>
                <w:rFonts w:eastAsia="Times New Roman"/>
                <w:lang w:eastAsia="ru-RU"/>
              </w:rPr>
              <w:t xml:space="preserve">Лабораторные </w:t>
            </w:r>
            <w:r w:rsidR="00A41F05" w:rsidRPr="00B84954">
              <w:rPr>
                <w:rFonts w:eastAsia="Times New Roman"/>
                <w:lang w:eastAsia="ru-RU"/>
              </w:rPr>
              <w:t>и инструментальные данные</w:t>
            </w:r>
          </w:p>
        </w:tc>
        <w:tc>
          <w:tcPr>
            <w:tcW w:w="1170" w:type="dxa"/>
            <w:tcBorders>
              <w:bottom w:val="single" w:sz="4" w:space="0" w:color="auto"/>
            </w:tcBorders>
            <w:shd w:val="clear" w:color="auto" w:fill="auto"/>
            <w:tcMar>
              <w:top w:w="120" w:type="dxa"/>
              <w:left w:w="120" w:type="dxa"/>
              <w:bottom w:w="120" w:type="dxa"/>
              <w:right w:w="120" w:type="dxa"/>
            </w:tcMar>
            <w:vAlign w:val="center"/>
          </w:tcPr>
          <w:p w14:paraId="63DA24DB" w14:textId="77777777" w:rsidR="00691D57" w:rsidRPr="00B84954" w:rsidRDefault="00691D57" w:rsidP="00BB4245">
            <w:pPr>
              <w:spacing w:after="0" w:line="240" w:lineRule="auto"/>
              <w:jc w:val="left"/>
              <w:rPr>
                <w:rFonts w:eastAsia="Times New Roman"/>
                <w:lang w:eastAsia="ru-RU"/>
              </w:rPr>
            </w:pPr>
            <w:r w:rsidRPr="00B84954">
              <w:rPr>
                <w:rFonts w:eastAsia="Times New Roman"/>
                <w:lang w:eastAsia="ru-RU"/>
              </w:rPr>
              <w:t>Часто</w:t>
            </w:r>
          </w:p>
        </w:tc>
        <w:tc>
          <w:tcPr>
            <w:tcW w:w="5658" w:type="dxa"/>
            <w:tcBorders>
              <w:bottom w:val="single" w:sz="4" w:space="0" w:color="auto"/>
            </w:tcBorders>
            <w:shd w:val="clear" w:color="auto" w:fill="auto"/>
            <w:tcMar>
              <w:top w:w="120" w:type="dxa"/>
              <w:left w:w="120" w:type="dxa"/>
              <w:bottom w:w="120" w:type="dxa"/>
              <w:right w:w="120" w:type="dxa"/>
            </w:tcMar>
            <w:vAlign w:val="center"/>
          </w:tcPr>
          <w:p w14:paraId="42C4D5CD" w14:textId="41164E17" w:rsidR="00691D57" w:rsidRPr="00B84954" w:rsidRDefault="00691D57" w:rsidP="00BB4245">
            <w:pPr>
              <w:spacing w:after="0" w:line="240" w:lineRule="auto"/>
              <w:rPr>
                <w:rFonts w:eastAsia="Times New Roman"/>
                <w:lang w:eastAsia="ru-RU"/>
              </w:rPr>
            </w:pPr>
            <w:r w:rsidRPr="00B84954">
              <w:rPr>
                <w:rFonts w:eastAsia="Times New Roman"/>
                <w:lang w:eastAsia="ru-RU"/>
              </w:rPr>
              <w:t xml:space="preserve">повышение уровня АЛТ, АСТ, триглицеридов крови, липазы и амилазы поджелудочной железы, </w:t>
            </w:r>
            <w:r w:rsidR="00CE39FE">
              <w:rPr>
                <w:rFonts w:eastAsia="Times New Roman"/>
                <w:lang w:eastAsia="ru-RU"/>
              </w:rPr>
              <w:t xml:space="preserve">количества </w:t>
            </w:r>
            <w:r w:rsidRPr="00B84954">
              <w:rPr>
                <w:rFonts w:eastAsia="Times New Roman"/>
                <w:lang w:eastAsia="ru-RU"/>
              </w:rPr>
              <w:t>атипичны</w:t>
            </w:r>
            <w:r w:rsidR="00CE39FE">
              <w:rPr>
                <w:rFonts w:eastAsia="Times New Roman"/>
                <w:lang w:eastAsia="ru-RU"/>
              </w:rPr>
              <w:t>х</w:t>
            </w:r>
            <w:r w:rsidRPr="00B84954">
              <w:rPr>
                <w:rFonts w:eastAsia="Times New Roman"/>
                <w:lang w:eastAsia="ru-RU"/>
              </w:rPr>
              <w:t xml:space="preserve"> лимфоцит</w:t>
            </w:r>
            <w:r w:rsidR="00CE39FE">
              <w:rPr>
                <w:rFonts w:eastAsia="Times New Roman"/>
                <w:lang w:eastAsia="ru-RU"/>
              </w:rPr>
              <w:t>ов</w:t>
            </w:r>
          </w:p>
        </w:tc>
      </w:tr>
      <w:tr w:rsidR="00691D57" w:rsidRPr="00B84954" w14:paraId="05C70765" w14:textId="77777777" w:rsidTr="00551868">
        <w:trPr>
          <w:cantSplit/>
        </w:trPr>
        <w:tc>
          <w:tcPr>
            <w:tcW w:w="2512" w:type="dxa"/>
            <w:vMerge/>
            <w:shd w:val="clear" w:color="auto" w:fill="auto"/>
            <w:tcMar>
              <w:top w:w="120" w:type="dxa"/>
              <w:left w:w="120" w:type="dxa"/>
              <w:bottom w:w="120" w:type="dxa"/>
              <w:right w:w="120" w:type="dxa"/>
            </w:tcMar>
            <w:vAlign w:val="center"/>
          </w:tcPr>
          <w:p w14:paraId="1AF4CF45" w14:textId="77777777" w:rsidR="00691D57" w:rsidRPr="00B84954" w:rsidRDefault="00691D57" w:rsidP="00BB4245">
            <w:pPr>
              <w:spacing w:after="0" w:line="240" w:lineRule="auto"/>
              <w:jc w:val="left"/>
              <w:rPr>
                <w:rFonts w:eastAsia="Times New Roman"/>
                <w:lang w:eastAsia="ru-RU"/>
              </w:rPr>
            </w:pPr>
          </w:p>
        </w:tc>
        <w:tc>
          <w:tcPr>
            <w:tcW w:w="1170" w:type="dxa"/>
            <w:tcBorders>
              <w:top w:val="single" w:sz="4" w:space="0" w:color="auto"/>
              <w:bottom w:val="single" w:sz="4" w:space="0" w:color="auto"/>
            </w:tcBorders>
            <w:shd w:val="clear" w:color="auto" w:fill="auto"/>
            <w:tcMar>
              <w:top w:w="120" w:type="dxa"/>
              <w:left w:w="120" w:type="dxa"/>
              <w:bottom w:w="120" w:type="dxa"/>
              <w:right w:w="120" w:type="dxa"/>
            </w:tcMar>
            <w:vAlign w:val="center"/>
          </w:tcPr>
          <w:p w14:paraId="3CC05538" w14:textId="77777777" w:rsidR="00691D57" w:rsidRPr="00B84954" w:rsidRDefault="00691D57" w:rsidP="00BB4245">
            <w:pPr>
              <w:spacing w:after="0" w:line="240" w:lineRule="auto"/>
              <w:jc w:val="left"/>
              <w:rPr>
                <w:rFonts w:eastAsia="Times New Roman"/>
                <w:lang w:eastAsia="ru-RU"/>
              </w:rPr>
            </w:pPr>
            <w:r w:rsidRPr="00B84954">
              <w:rPr>
                <w:rFonts w:eastAsia="Times New Roman"/>
                <w:lang w:eastAsia="ru-RU"/>
              </w:rPr>
              <w:t>Нечасто</w:t>
            </w:r>
          </w:p>
        </w:tc>
        <w:tc>
          <w:tcPr>
            <w:tcW w:w="5658" w:type="dxa"/>
            <w:tcBorders>
              <w:top w:val="single" w:sz="4" w:space="0" w:color="auto"/>
              <w:bottom w:val="single" w:sz="4" w:space="0" w:color="auto"/>
            </w:tcBorders>
            <w:shd w:val="clear" w:color="auto" w:fill="auto"/>
            <w:tcMar>
              <w:top w:w="120" w:type="dxa"/>
              <w:left w:w="120" w:type="dxa"/>
              <w:bottom w:w="120" w:type="dxa"/>
              <w:right w:w="120" w:type="dxa"/>
            </w:tcMar>
            <w:vAlign w:val="center"/>
          </w:tcPr>
          <w:p w14:paraId="36D43376" w14:textId="35A9A07C" w:rsidR="00691D57" w:rsidRPr="00B84954" w:rsidRDefault="00FE0DEF" w:rsidP="00BB4245">
            <w:pPr>
              <w:spacing w:after="0" w:line="240" w:lineRule="auto"/>
              <w:rPr>
                <w:rFonts w:eastAsia="Times New Roman"/>
                <w:lang w:eastAsia="ru-RU"/>
              </w:rPr>
            </w:pPr>
            <w:r>
              <w:rPr>
                <w:rFonts w:eastAsia="Times New Roman"/>
                <w:lang w:eastAsia="ru-RU"/>
              </w:rPr>
              <w:t>С</w:t>
            </w:r>
            <w:r w:rsidR="00691D57" w:rsidRPr="00B84954">
              <w:rPr>
                <w:rFonts w:eastAsia="Times New Roman"/>
                <w:lang w:eastAsia="ru-RU"/>
              </w:rPr>
              <w:t xml:space="preserve">нижение абсолютного числа нейтрофилов, числа тромбоцитов и лейкоцитов, повышение </w:t>
            </w:r>
            <w:r w:rsidR="00EA08B4">
              <w:rPr>
                <w:rFonts w:eastAsia="Times New Roman"/>
                <w:lang w:eastAsia="ru-RU"/>
              </w:rPr>
              <w:t>активности</w:t>
            </w:r>
            <w:r w:rsidR="00EA08B4" w:rsidRPr="00B84954">
              <w:rPr>
                <w:rFonts w:eastAsia="Times New Roman"/>
                <w:lang w:eastAsia="ru-RU"/>
              </w:rPr>
              <w:t xml:space="preserve"> </w:t>
            </w:r>
            <w:r w:rsidR="007215C8">
              <w:rPr>
                <w:rFonts w:eastAsia="Times New Roman"/>
                <w:lang w:eastAsia="en-US"/>
              </w:rPr>
              <w:t>ЩФ</w:t>
            </w:r>
            <w:r w:rsidR="00691D57" w:rsidRPr="00B84954">
              <w:rPr>
                <w:rFonts w:eastAsia="Times New Roman"/>
                <w:lang w:eastAsia="ru-RU"/>
              </w:rPr>
              <w:t>, амилазы и креатинфосфокиназы</w:t>
            </w:r>
            <w:r w:rsidR="00EA08B4" w:rsidRPr="00B84954">
              <w:rPr>
                <w:rFonts w:eastAsia="Times New Roman"/>
                <w:lang w:eastAsia="ru-RU"/>
              </w:rPr>
              <w:t xml:space="preserve"> в </w:t>
            </w:r>
            <w:r w:rsidR="00EA08B4">
              <w:rPr>
                <w:rFonts w:eastAsia="Times New Roman"/>
                <w:lang w:eastAsia="ru-RU"/>
              </w:rPr>
              <w:t>плазме</w:t>
            </w:r>
            <w:r w:rsidR="00691D57" w:rsidRPr="00B84954">
              <w:rPr>
                <w:rFonts w:eastAsia="Times New Roman"/>
                <w:lang w:eastAsia="ru-RU"/>
              </w:rPr>
              <w:t xml:space="preserve">, повышение концентрации билирубина, холестерина, креатинина, глюкозы, липопротеинов высокой плотности, липопротеинов </w:t>
            </w:r>
            <w:r w:rsidR="00EA08B4">
              <w:rPr>
                <w:rFonts w:eastAsia="Times New Roman"/>
                <w:lang w:eastAsia="ru-RU"/>
              </w:rPr>
              <w:t xml:space="preserve">высокой и </w:t>
            </w:r>
            <w:r w:rsidR="00691D57" w:rsidRPr="00B84954">
              <w:rPr>
                <w:rFonts w:eastAsia="Times New Roman"/>
                <w:lang w:eastAsia="ru-RU"/>
              </w:rPr>
              <w:t>низкой плотности, азота мочевины</w:t>
            </w:r>
            <w:r w:rsidR="00EA08B4">
              <w:rPr>
                <w:rFonts w:eastAsia="Times New Roman"/>
                <w:lang w:eastAsia="ru-RU"/>
              </w:rPr>
              <w:t>, повышение значения МНО, с</w:t>
            </w:r>
            <w:r w:rsidR="00691D57" w:rsidRPr="00B84954">
              <w:rPr>
                <w:rFonts w:eastAsia="Times New Roman"/>
                <w:lang w:eastAsia="ru-RU"/>
              </w:rPr>
              <w:t xml:space="preserve">нижение концентрации альбумина в крови, </w:t>
            </w:r>
            <w:r w:rsidR="00EA08B4">
              <w:rPr>
                <w:rFonts w:eastAsia="Times New Roman"/>
                <w:lang w:eastAsia="ru-RU"/>
              </w:rPr>
              <w:t>увеличение или снижение</w:t>
            </w:r>
            <w:r w:rsidR="00EA08B4" w:rsidRPr="00B84954">
              <w:rPr>
                <w:rFonts w:eastAsia="Times New Roman"/>
                <w:lang w:eastAsia="ru-RU"/>
              </w:rPr>
              <w:t xml:space="preserve"> </w:t>
            </w:r>
            <w:r w:rsidR="00EA08B4">
              <w:rPr>
                <w:rFonts w:eastAsia="Times New Roman"/>
                <w:lang w:eastAsia="ru-RU"/>
              </w:rPr>
              <w:t>массы тела</w:t>
            </w:r>
            <w:r w:rsidR="00691D57" w:rsidRPr="00B84954">
              <w:rPr>
                <w:rFonts w:eastAsia="Times New Roman"/>
                <w:lang w:eastAsia="ru-RU"/>
              </w:rPr>
              <w:t xml:space="preserve">, </w:t>
            </w:r>
            <w:r w:rsidR="00EA08B4" w:rsidRPr="00EA0EA0">
              <w:rPr>
                <w:rFonts w:eastAsia="Times New Roman"/>
                <w:lang w:eastAsia="ru-RU"/>
              </w:rPr>
              <w:t>увеличение окружности талии</w:t>
            </w:r>
            <w:r w:rsidR="00EA08B4">
              <w:rPr>
                <w:rFonts w:eastAsia="Times New Roman"/>
                <w:lang w:eastAsia="ru-RU"/>
              </w:rPr>
              <w:t>,</w:t>
            </w:r>
            <w:r w:rsidR="00BE7A6B">
              <w:rPr>
                <w:rFonts w:eastAsia="Times New Roman"/>
                <w:lang w:eastAsia="ru-RU"/>
              </w:rPr>
              <w:t xml:space="preserve"> </w:t>
            </w:r>
            <w:r w:rsidR="00691D57" w:rsidRPr="00B84954">
              <w:rPr>
                <w:rFonts w:eastAsia="Times New Roman"/>
                <w:lang w:eastAsia="ru-RU"/>
              </w:rPr>
              <w:t>появление глюкозы</w:t>
            </w:r>
            <w:r w:rsidR="00EA08B4">
              <w:rPr>
                <w:rFonts w:eastAsia="Times New Roman"/>
                <w:lang w:eastAsia="ru-RU"/>
              </w:rPr>
              <w:t xml:space="preserve"> и эритроцитов</w:t>
            </w:r>
            <w:r w:rsidR="00691D57" w:rsidRPr="00B84954">
              <w:rPr>
                <w:rFonts w:eastAsia="Times New Roman"/>
                <w:lang w:eastAsia="ru-RU"/>
              </w:rPr>
              <w:t xml:space="preserve"> в моче</w:t>
            </w:r>
            <w:r>
              <w:rPr>
                <w:rFonts w:eastAsia="Times New Roman"/>
                <w:lang w:eastAsia="ru-RU"/>
              </w:rPr>
              <w:t>.</w:t>
            </w:r>
          </w:p>
        </w:tc>
      </w:tr>
      <w:tr w:rsidR="00C41447" w:rsidRPr="00B84954" w14:paraId="2F976D2F" w14:textId="77777777" w:rsidTr="00551868">
        <w:trPr>
          <w:cantSplit/>
        </w:trPr>
        <w:tc>
          <w:tcPr>
            <w:tcW w:w="2512" w:type="dxa"/>
            <w:shd w:val="clear" w:color="auto" w:fill="auto"/>
            <w:tcMar>
              <w:top w:w="120" w:type="dxa"/>
              <w:left w:w="120" w:type="dxa"/>
              <w:bottom w:w="120" w:type="dxa"/>
              <w:right w:w="120" w:type="dxa"/>
            </w:tcMar>
            <w:vAlign w:val="center"/>
          </w:tcPr>
          <w:p w14:paraId="72CB240D" w14:textId="5C97504B" w:rsidR="00C41447" w:rsidRPr="00C41447" w:rsidRDefault="00C41447" w:rsidP="00BB4245">
            <w:pPr>
              <w:spacing w:after="0" w:line="240" w:lineRule="auto"/>
              <w:jc w:val="left"/>
              <w:rPr>
                <w:rFonts w:eastAsia="Times New Roman"/>
                <w:lang w:eastAsia="ru-RU"/>
              </w:rPr>
            </w:pPr>
            <w:r w:rsidRPr="00551868">
              <w:rPr>
                <w:iCs/>
                <w:color w:val="333333"/>
              </w:rPr>
              <w:t>Травмы, интоксикации и осложнения манипуляций</w:t>
            </w:r>
          </w:p>
        </w:tc>
        <w:tc>
          <w:tcPr>
            <w:tcW w:w="1170" w:type="dxa"/>
            <w:tcBorders>
              <w:top w:val="single" w:sz="4" w:space="0" w:color="auto"/>
              <w:bottom w:val="single" w:sz="4" w:space="0" w:color="auto"/>
            </w:tcBorders>
            <w:shd w:val="clear" w:color="auto" w:fill="auto"/>
            <w:tcMar>
              <w:top w:w="120" w:type="dxa"/>
              <w:left w:w="120" w:type="dxa"/>
              <w:bottom w:w="120" w:type="dxa"/>
              <w:right w:w="120" w:type="dxa"/>
            </w:tcMar>
            <w:vAlign w:val="center"/>
          </w:tcPr>
          <w:p w14:paraId="763304AD" w14:textId="52E787E5" w:rsidR="00C41447" w:rsidRPr="00B84954" w:rsidRDefault="00C41447" w:rsidP="00BB4245">
            <w:pPr>
              <w:spacing w:after="0" w:line="240" w:lineRule="auto"/>
              <w:jc w:val="left"/>
              <w:rPr>
                <w:rFonts w:eastAsia="Times New Roman"/>
                <w:lang w:eastAsia="ru-RU"/>
              </w:rPr>
            </w:pPr>
            <w:r>
              <w:rPr>
                <w:rFonts w:eastAsia="Times New Roman"/>
                <w:lang w:eastAsia="ru-RU"/>
              </w:rPr>
              <w:t>Нечасто</w:t>
            </w:r>
          </w:p>
        </w:tc>
        <w:tc>
          <w:tcPr>
            <w:tcW w:w="5658" w:type="dxa"/>
            <w:tcBorders>
              <w:top w:val="single" w:sz="4" w:space="0" w:color="auto"/>
              <w:bottom w:val="single" w:sz="4" w:space="0" w:color="auto"/>
            </w:tcBorders>
            <w:shd w:val="clear" w:color="auto" w:fill="auto"/>
            <w:tcMar>
              <w:top w:w="120" w:type="dxa"/>
              <w:left w:w="120" w:type="dxa"/>
              <w:bottom w:w="120" w:type="dxa"/>
              <w:right w:w="120" w:type="dxa"/>
            </w:tcMar>
            <w:vAlign w:val="center"/>
          </w:tcPr>
          <w:p w14:paraId="1E4747BA" w14:textId="14E99177" w:rsidR="00C41447" w:rsidRDefault="00C41447" w:rsidP="00BB4245">
            <w:pPr>
              <w:spacing w:after="0" w:line="240" w:lineRule="auto"/>
              <w:rPr>
                <w:rFonts w:eastAsia="Times New Roman"/>
                <w:lang w:eastAsia="ru-RU"/>
              </w:rPr>
            </w:pPr>
            <w:r>
              <w:rPr>
                <w:rFonts w:eastAsia="Times New Roman"/>
                <w:lang w:eastAsia="ru-RU"/>
              </w:rPr>
              <w:t>Непреднамеренная передозировка</w:t>
            </w:r>
          </w:p>
        </w:tc>
      </w:tr>
      <w:bookmarkEnd w:id="319"/>
    </w:tbl>
    <w:p w14:paraId="72C98AED" w14:textId="77777777" w:rsidR="0092273B" w:rsidRPr="00B84954" w:rsidRDefault="0092273B" w:rsidP="007A10E6">
      <w:pPr>
        <w:spacing w:after="0" w:line="240" w:lineRule="auto"/>
        <w:rPr>
          <w:rFonts w:eastAsia="Times New Roman"/>
          <w:u w:val="single"/>
          <w:lang w:eastAsia="ru-RU"/>
        </w:rPr>
      </w:pPr>
    </w:p>
    <w:bookmarkEnd w:id="315"/>
    <w:p w14:paraId="02561B4E" w14:textId="3BCF488D" w:rsidR="00C41447" w:rsidRPr="00551868" w:rsidRDefault="00C41447" w:rsidP="00551868">
      <w:pPr>
        <w:pStyle w:val="ab"/>
        <w:spacing w:before="75" w:beforeAutospacing="0" w:after="75" w:afterAutospacing="0"/>
        <w:ind w:firstLine="709"/>
        <w:jc w:val="both"/>
        <w:rPr>
          <w:color w:val="333333"/>
        </w:rPr>
      </w:pPr>
      <w:r w:rsidRPr="00551868">
        <w:rPr>
          <w:color w:val="333333"/>
        </w:rPr>
        <w:t xml:space="preserve">В ходе клинических исследований у пациентов, ранее получавших и не получавших АРВТ, наблюдались случаи развития злокачественных новообразований при использовании комбинации </w:t>
      </w:r>
      <w:r>
        <w:rPr>
          <w:color w:val="333333"/>
        </w:rPr>
        <w:t>ралтегравира</w:t>
      </w:r>
      <w:r w:rsidRPr="00551868">
        <w:rPr>
          <w:color w:val="333333"/>
        </w:rPr>
        <w:t xml:space="preserve"> с другими антиретровирусными средствами. Характеристика и частота злокачественных новообразований соответствовали таковым для пациентов с тяжелым иммунодефицитом. Риск развития злокачественных новообразований в клинических исследованиях был одинаков как в группах пациентов, принимавших </w:t>
      </w:r>
      <w:r>
        <w:rPr>
          <w:color w:val="333333"/>
        </w:rPr>
        <w:t>ралтегравир,</w:t>
      </w:r>
      <w:r w:rsidRPr="00551868">
        <w:rPr>
          <w:color w:val="333333"/>
        </w:rPr>
        <w:t xml:space="preserve"> так и в группах пациентов, принимавших препараты сравнения.</w:t>
      </w:r>
    </w:p>
    <w:p w14:paraId="3C6229E6" w14:textId="09A09EF8" w:rsidR="00C41447" w:rsidRPr="00551868" w:rsidRDefault="00C41447" w:rsidP="00551868">
      <w:pPr>
        <w:pStyle w:val="ab"/>
        <w:spacing w:before="75" w:beforeAutospacing="0" w:after="75" w:afterAutospacing="0"/>
        <w:ind w:firstLine="709"/>
        <w:jc w:val="both"/>
        <w:rPr>
          <w:color w:val="333333"/>
        </w:rPr>
      </w:pPr>
      <w:r w:rsidRPr="00551868">
        <w:rPr>
          <w:color w:val="333333"/>
        </w:rPr>
        <w:t xml:space="preserve">У пациентов, принимавших </w:t>
      </w:r>
      <w:r>
        <w:rPr>
          <w:color w:val="333333"/>
        </w:rPr>
        <w:t>ралтегравир</w:t>
      </w:r>
      <w:r w:rsidRPr="00551868">
        <w:rPr>
          <w:color w:val="333333"/>
        </w:rPr>
        <w:t>, наблюдалось повышение активности КФК 2-4 степени. Наблюдались случаи развития миопатии и рабдомиолиза. Пациентам с миопатией или рабдомиолизом в анамнезе, а также имеющим другие факторы риска (включая сопутствующую терапию), препарат следует назначать с осторожностью.</w:t>
      </w:r>
    </w:p>
    <w:p w14:paraId="1CEE2DA0" w14:textId="77777777" w:rsidR="00C41447" w:rsidRPr="00551868" w:rsidRDefault="00C41447" w:rsidP="00551868">
      <w:pPr>
        <w:pStyle w:val="ab"/>
        <w:spacing w:before="75" w:beforeAutospacing="0" w:after="75" w:afterAutospacing="0"/>
        <w:ind w:firstLine="709"/>
        <w:jc w:val="both"/>
        <w:rPr>
          <w:color w:val="333333"/>
        </w:rPr>
      </w:pPr>
      <w:r w:rsidRPr="00551868">
        <w:rPr>
          <w:color w:val="333333"/>
        </w:rPr>
        <w:t>Сообщалось о случаях развития остеонекроза, особенно у пациентов с общепризнанными факторами риска, поздней стадией ВИЧ-заболевания или длительным воздействием комбинированной АРВТ. Частота его развития неизвестна.</w:t>
      </w:r>
    </w:p>
    <w:p w14:paraId="7859137C" w14:textId="34511ABB" w:rsidR="00C41447" w:rsidRPr="00551868" w:rsidRDefault="00C41447" w:rsidP="00551868">
      <w:pPr>
        <w:pStyle w:val="ab"/>
        <w:spacing w:before="0" w:beforeAutospacing="0" w:after="0" w:afterAutospacing="0"/>
        <w:ind w:firstLine="709"/>
        <w:jc w:val="both"/>
        <w:rPr>
          <w:color w:val="333333"/>
        </w:rPr>
      </w:pPr>
      <w:r w:rsidRPr="00551868">
        <w:rPr>
          <w:color w:val="333333"/>
        </w:rPr>
        <w:t xml:space="preserve">В клинических исследованиях у пациентов, ранее получавших АРВТ, кожная сыпь, вне зависимости от этиологии, чаще наблюдалась при применении </w:t>
      </w:r>
      <w:r>
        <w:rPr>
          <w:color w:val="333333"/>
        </w:rPr>
        <w:t>ралтегравира</w:t>
      </w:r>
      <w:r w:rsidRPr="00551868">
        <w:rPr>
          <w:color w:val="333333"/>
        </w:rPr>
        <w:t xml:space="preserve"> одновременно с дарунавиром, чем при применении данных препаратов по отдельности. Тем не менее, частота развития кожной сыпи, связанной с приемом препаратов, была сопоставима в этих группах лечения. Кожная сыпь была легкой и умеренной степени тяжести и не влияла на продолжение АРВТ. У пациентов, ранее не принимавших АРВТ, при лечении </w:t>
      </w:r>
      <w:r>
        <w:rPr>
          <w:color w:val="333333"/>
        </w:rPr>
        <w:t>ралтегравиром</w:t>
      </w:r>
      <w:r w:rsidRPr="00551868">
        <w:rPr>
          <w:color w:val="333333"/>
        </w:rPr>
        <w:t> в комбинации с эмтрицитабином и тенофовиром развитие сыпи наблюдалось реже, чем при лечении эфавирензом в комбинации с эмтрицитабином и тенофовиром.</w:t>
      </w:r>
    </w:p>
    <w:p w14:paraId="508B3B76" w14:textId="77777777" w:rsidR="00551868" w:rsidRDefault="00551868" w:rsidP="00551868">
      <w:pPr>
        <w:pStyle w:val="ab"/>
        <w:spacing w:before="0" w:beforeAutospacing="0" w:after="0" w:afterAutospacing="0"/>
        <w:jc w:val="both"/>
        <w:rPr>
          <w:b/>
          <w:iCs/>
          <w:color w:val="333333"/>
        </w:rPr>
      </w:pPr>
    </w:p>
    <w:p w14:paraId="0C4D7D60" w14:textId="7E8F0A4E" w:rsidR="00C41447" w:rsidRPr="00551868" w:rsidRDefault="00C41447" w:rsidP="00BB4245">
      <w:pPr>
        <w:pStyle w:val="ab"/>
        <w:spacing w:before="0" w:beforeAutospacing="0" w:after="0" w:afterAutospacing="0"/>
        <w:ind w:firstLine="709"/>
        <w:jc w:val="both"/>
        <w:rPr>
          <w:b/>
          <w:color w:val="333333"/>
        </w:rPr>
      </w:pPr>
      <w:r w:rsidRPr="00551868">
        <w:rPr>
          <w:b/>
          <w:iCs/>
          <w:color w:val="333333"/>
        </w:rPr>
        <w:t>Пациенты с ко-инфекцией гепатита В и/или гепатита С</w:t>
      </w:r>
    </w:p>
    <w:p w14:paraId="13CF9323" w14:textId="1D59255F" w:rsidR="00C41447" w:rsidRPr="00551868" w:rsidRDefault="00C41447" w:rsidP="00BB4245">
      <w:pPr>
        <w:pStyle w:val="ab"/>
        <w:spacing w:before="0" w:beforeAutospacing="0" w:after="0" w:afterAutospacing="0"/>
        <w:ind w:firstLine="709"/>
        <w:jc w:val="both"/>
        <w:rPr>
          <w:color w:val="333333"/>
        </w:rPr>
      </w:pPr>
      <w:r w:rsidRPr="00551868">
        <w:rPr>
          <w:color w:val="333333"/>
        </w:rPr>
        <w:t xml:space="preserve">В целом профиль безопасности </w:t>
      </w:r>
      <w:r>
        <w:rPr>
          <w:color w:val="333333"/>
        </w:rPr>
        <w:t>ралтегравира</w:t>
      </w:r>
      <w:r w:rsidRPr="00551868">
        <w:rPr>
          <w:color w:val="333333"/>
        </w:rPr>
        <w:t> у пациентов, как ранее получавших, так и не получавших АРВТ, ко-инфицированных хроническим (но не острым) активным гепатитом В и/или гепатитом С, был аналогичен профилю безопасности у пациентов без ко-инфекции гепатита В и/или гепатита С, хотя частота отклонения активности АЛТ и ACT иногда была выше в группах с ко-инфекцией гепатита В и/или гепатита С.</w:t>
      </w:r>
    </w:p>
    <w:p w14:paraId="58A10DF6" w14:textId="77777777" w:rsidR="00551868" w:rsidRDefault="00551868" w:rsidP="00BB4245">
      <w:pPr>
        <w:pStyle w:val="ab"/>
        <w:spacing w:before="0" w:beforeAutospacing="0" w:after="0" w:afterAutospacing="0"/>
        <w:ind w:firstLine="709"/>
        <w:rPr>
          <w:b/>
          <w:iCs/>
          <w:color w:val="333333"/>
        </w:rPr>
      </w:pPr>
    </w:p>
    <w:p w14:paraId="1D4C4F3A" w14:textId="727DA147" w:rsidR="00C41447" w:rsidRPr="00551868" w:rsidRDefault="00C41447" w:rsidP="00BB4245">
      <w:pPr>
        <w:pStyle w:val="ab"/>
        <w:spacing w:before="0" w:beforeAutospacing="0" w:after="0" w:afterAutospacing="0"/>
        <w:ind w:firstLine="709"/>
        <w:rPr>
          <w:b/>
          <w:color w:val="333333"/>
        </w:rPr>
      </w:pPr>
      <w:r w:rsidRPr="00551868">
        <w:rPr>
          <w:b/>
          <w:iCs/>
          <w:color w:val="333333"/>
        </w:rPr>
        <w:t>Дети</w:t>
      </w:r>
    </w:p>
    <w:p w14:paraId="451B532F" w14:textId="4EAF8D91" w:rsidR="00C41447" w:rsidRPr="00551868" w:rsidRDefault="00C41447" w:rsidP="00BB4245">
      <w:pPr>
        <w:pStyle w:val="ab"/>
        <w:spacing w:before="0" w:beforeAutospacing="0" w:after="0" w:afterAutospacing="0"/>
        <w:ind w:firstLine="709"/>
        <w:jc w:val="both"/>
        <w:rPr>
          <w:color w:val="333333"/>
        </w:rPr>
      </w:pPr>
      <w:r w:rsidRPr="00551868">
        <w:rPr>
          <w:color w:val="333333"/>
        </w:rPr>
        <w:t>По результатам клинических исследований по применению ралтегравира в рекомендованных дозах в комбинации с другими антиретровирусными лекарственными средствами у ВИЧ-1 инфицированных детей и подростков от 2 до 18 лет было установлено, что частота, тип и выраженность нежелательных реакций, связанных с приемом препарата, были сопоставимы с таковыми у взрослых пациентов. У одного пациента наблюдались связанные с приемом препарата нежелательные реакции: психомоторная гиперактивность 3 степени, нарушение поведения и бессонница. У другого пациента наблюдалась серьезная нежелательная реакция 2 степени — аллергическая сыпь. Еще у одного пациента наблюдалось повышение активности ACT 4 степени и АЛТ 3 степени, которое было расценено как серьезное.</w:t>
      </w:r>
    </w:p>
    <w:p w14:paraId="5F7230AA" w14:textId="77777777" w:rsidR="00BB4245" w:rsidRDefault="00BB4245" w:rsidP="00551868">
      <w:pPr>
        <w:pStyle w:val="3"/>
        <w:spacing w:after="240" w:line="240" w:lineRule="auto"/>
        <w:rPr>
          <w:rFonts w:ascii="Times New Roman" w:hAnsi="Times New Roman"/>
        </w:rPr>
        <w:sectPr w:rsidR="00BB4245" w:rsidSect="00000048">
          <w:pgSz w:w="11906" w:h="16838"/>
          <w:pgMar w:top="1134" w:right="849" w:bottom="1134" w:left="1701" w:header="708" w:footer="708" w:gutter="0"/>
          <w:cols w:space="708"/>
          <w:docGrid w:linePitch="360"/>
        </w:sectPr>
      </w:pPr>
      <w:bookmarkStart w:id="320" w:name="_Toc110874906"/>
      <w:bookmarkStart w:id="321" w:name="_Toc111076594"/>
      <w:bookmarkStart w:id="322" w:name="_Toc111477155"/>
    </w:p>
    <w:p w14:paraId="06AE0D1F" w14:textId="75231F3C" w:rsidR="007A10E6" w:rsidRPr="00551868" w:rsidRDefault="00E30437" w:rsidP="00551868">
      <w:pPr>
        <w:pStyle w:val="3"/>
        <w:spacing w:after="240" w:line="240" w:lineRule="auto"/>
        <w:rPr>
          <w:rFonts w:ascii="Times New Roman" w:hAnsi="Times New Roman"/>
        </w:rPr>
      </w:pPr>
      <w:r w:rsidRPr="00B84954">
        <w:rPr>
          <w:rFonts w:ascii="Times New Roman" w:hAnsi="Times New Roman"/>
        </w:rPr>
        <w:t>5.3.6</w:t>
      </w:r>
      <w:r w:rsidR="00D76932" w:rsidRPr="00B84954">
        <w:rPr>
          <w:rFonts w:ascii="Times New Roman" w:hAnsi="Times New Roman"/>
        </w:rPr>
        <w:t>.</w:t>
      </w:r>
      <w:r w:rsidRPr="00B84954">
        <w:rPr>
          <w:rFonts w:ascii="Times New Roman" w:hAnsi="Times New Roman"/>
        </w:rPr>
        <w:t xml:space="preserve"> Передозировка</w:t>
      </w:r>
      <w:bookmarkEnd w:id="316"/>
      <w:bookmarkEnd w:id="317"/>
      <w:bookmarkEnd w:id="318"/>
      <w:bookmarkEnd w:id="320"/>
      <w:bookmarkEnd w:id="321"/>
      <w:bookmarkEnd w:id="322"/>
    </w:p>
    <w:p w14:paraId="526D112D" w14:textId="77777777" w:rsidR="007A10E6" w:rsidRPr="00551868" w:rsidRDefault="007A10E6" w:rsidP="00551868">
      <w:pPr>
        <w:pStyle w:val="ab"/>
        <w:spacing w:before="0" w:beforeAutospacing="0" w:after="0" w:afterAutospacing="0"/>
        <w:ind w:firstLine="709"/>
        <w:jc w:val="both"/>
        <w:rPr>
          <w:b/>
          <w:color w:val="333333"/>
        </w:rPr>
      </w:pPr>
      <w:r w:rsidRPr="00551868">
        <w:rPr>
          <w:b/>
          <w:color w:val="333333"/>
        </w:rPr>
        <w:t>Симптомы</w:t>
      </w:r>
    </w:p>
    <w:p w14:paraId="53BAA28B" w14:textId="1BD8421D" w:rsidR="007A10E6" w:rsidRPr="00551868" w:rsidRDefault="007A10E6" w:rsidP="00551868">
      <w:pPr>
        <w:pStyle w:val="ab"/>
        <w:spacing w:before="0" w:beforeAutospacing="0" w:after="0" w:afterAutospacing="0"/>
        <w:ind w:firstLine="709"/>
        <w:jc w:val="both"/>
        <w:rPr>
          <w:color w:val="333333"/>
        </w:rPr>
      </w:pPr>
      <w:r w:rsidRPr="00551868">
        <w:rPr>
          <w:color w:val="333333"/>
        </w:rPr>
        <w:t xml:space="preserve">Специфических симптомов передозировки </w:t>
      </w:r>
      <w:r>
        <w:rPr>
          <w:color w:val="333333"/>
        </w:rPr>
        <w:t>ралтегравиром</w:t>
      </w:r>
      <w:r w:rsidRPr="00551868">
        <w:rPr>
          <w:color w:val="333333"/>
        </w:rPr>
        <w:t> не выявлено. Ралтегравир хорошо переносился здоровыми добровольцами в режиме 1600 мг 1 раз в сутки и 800 мг 2 раза в сутки, без каких-либо проявлений токсичности. Однократный прием дозы 1800 мг в сутки в исследованиях II/III фазы не оказывал токсического воздействия. На основании имеющихся данных можно заключить, что ралтегравир хорошо переносится в дозах до 800 мг два раза в сутки, а также при приеме с препаратами, увеличивающими его экспозицию на 50-70% (например, тенофовиром и атазанавиром). Ралтегравир имеет широкий терапевтический диапазон, поэтому потенциал токсического действия в результате передозировки ограничен.</w:t>
      </w:r>
    </w:p>
    <w:p w14:paraId="17F077DB" w14:textId="77777777" w:rsidR="00551868" w:rsidRDefault="00551868" w:rsidP="00551868">
      <w:pPr>
        <w:pStyle w:val="ab"/>
        <w:spacing w:before="0" w:beforeAutospacing="0" w:after="0" w:afterAutospacing="0"/>
        <w:ind w:firstLine="709"/>
        <w:jc w:val="both"/>
        <w:rPr>
          <w:b/>
          <w:iCs/>
          <w:color w:val="333333"/>
        </w:rPr>
      </w:pPr>
    </w:p>
    <w:p w14:paraId="47AAF62A" w14:textId="4563924D" w:rsidR="007A10E6" w:rsidRPr="00551868" w:rsidRDefault="007A10E6" w:rsidP="00551868">
      <w:pPr>
        <w:pStyle w:val="ab"/>
        <w:spacing w:before="0" w:beforeAutospacing="0" w:after="0" w:afterAutospacing="0"/>
        <w:ind w:firstLine="709"/>
        <w:jc w:val="both"/>
        <w:rPr>
          <w:b/>
          <w:iCs/>
          <w:color w:val="333333"/>
        </w:rPr>
      </w:pPr>
      <w:r w:rsidRPr="00551868">
        <w:rPr>
          <w:b/>
          <w:iCs/>
          <w:color w:val="333333"/>
        </w:rPr>
        <w:t>Лечение</w:t>
      </w:r>
    </w:p>
    <w:p w14:paraId="27726781" w14:textId="72BD898D" w:rsidR="00B80D2A" w:rsidRPr="00551868" w:rsidRDefault="007A10E6" w:rsidP="00551868">
      <w:pPr>
        <w:pStyle w:val="ab"/>
        <w:spacing w:before="0" w:beforeAutospacing="0" w:after="0" w:afterAutospacing="0"/>
        <w:ind w:firstLine="709"/>
        <w:jc w:val="both"/>
        <w:rPr>
          <w:color w:val="333333"/>
        </w:rPr>
      </w:pPr>
      <w:r>
        <w:rPr>
          <w:color w:val="333333"/>
        </w:rPr>
        <w:t>В</w:t>
      </w:r>
      <w:r w:rsidRPr="00551868">
        <w:rPr>
          <w:color w:val="333333"/>
        </w:rPr>
        <w:t xml:space="preserve"> случае передозировки необходимо следовать стандартным рекомендациям, таким, как удаление невсосавшегося препарата из желудочно-кишечного тракта, наблюдение за показателями жизнедеятельности, включая ЭКГ, назначение симптоматической терапии. Данных об эффективности диализа при передозировке </w:t>
      </w:r>
      <w:r>
        <w:rPr>
          <w:color w:val="333333"/>
        </w:rPr>
        <w:t>ралтегравиром</w:t>
      </w:r>
      <w:r w:rsidRPr="00551868">
        <w:rPr>
          <w:color w:val="333333"/>
        </w:rPr>
        <w:t> нет.</w:t>
      </w:r>
      <w:bookmarkStart w:id="323" w:name="_Toc301482884"/>
      <w:bookmarkStart w:id="324" w:name="_Toc287529206"/>
      <w:bookmarkStart w:id="325" w:name="_Toc298775574"/>
    </w:p>
    <w:p w14:paraId="43C095E7" w14:textId="0E0D1885" w:rsidR="00E30437" w:rsidRPr="00B84954" w:rsidRDefault="00E30437" w:rsidP="00FE0DEF">
      <w:pPr>
        <w:pStyle w:val="3"/>
        <w:spacing w:after="240" w:line="240" w:lineRule="auto"/>
        <w:rPr>
          <w:rFonts w:ascii="Times New Roman" w:hAnsi="Times New Roman"/>
        </w:rPr>
      </w:pPr>
      <w:bookmarkStart w:id="326" w:name="_Toc110874907"/>
      <w:bookmarkStart w:id="327" w:name="_Toc111076595"/>
      <w:bookmarkStart w:id="328" w:name="_Toc111477156"/>
      <w:r w:rsidRPr="00B84954">
        <w:rPr>
          <w:rFonts w:ascii="Times New Roman" w:hAnsi="Times New Roman"/>
        </w:rPr>
        <w:t>5.3.7</w:t>
      </w:r>
      <w:r w:rsidR="00A2026E" w:rsidRPr="00B84954">
        <w:rPr>
          <w:rFonts w:ascii="Times New Roman" w:hAnsi="Times New Roman"/>
        </w:rPr>
        <w:t>.</w:t>
      </w:r>
      <w:r w:rsidRPr="00B84954">
        <w:rPr>
          <w:rFonts w:ascii="Times New Roman" w:hAnsi="Times New Roman"/>
        </w:rPr>
        <w:t xml:space="preserve"> Взаимодействие с другими лекарственными средствами</w:t>
      </w:r>
      <w:bookmarkEnd w:id="323"/>
      <w:bookmarkEnd w:id="324"/>
      <w:bookmarkEnd w:id="325"/>
      <w:bookmarkEnd w:id="326"/>
      <w:bookmarkEnd w:id="327"/>
      <w:bookmarkEnd w:id="328"/>
    </w:p>
    <w:p w14:paraId="2375A922" w14:textId="476F2CA4" w:rsidR="007A10E6" w:rsidRPr="00551868" w:rsidRDefault="007A10E6" w:rsidP="00551868">
      <w:pPr>
        <w:pStyle w:val="ab"/>
        <w:spacing w:before="0" w:beforeAutospacing="0" w:after="0" w:afterAutospacing="0"/>
        <w:ind w:firstLine="709"/>
        <w:jc w:val="both"/>
        <w:rPr>
          <w:color w:val="333333"/>
        </w:rPr>
      </w:pPr>
      <w:r w:rsidRPr="00551868">
        <w:rPr>
          <w:color w:val="333333"/>
        </w:rPr>
        <w:t xml:space="preserve">В исследованиях </w:t>
      </w:r>
      <w:r w:rsidRPr="00551868">
        <w:rPr>
          <w:i/>
          <w:color w:val="333333"/>
        </w:rPr>
        <w:t>in vitro</w:t>
      </w:r>
      <w:r w:rsidRPr="00551868">
        <w:rPr>
          <w:color w:val="333333"/>
        </w:rPr>
        <w:t xml:space="preserve"> было показано, что ралтегравир не является субстратом изоферментов системы цитохрома Р450 и не ингибирует CYP1A2, CYP2B6, CYP2C8, CYP2C9, CYP2C19, CYP2D6 или CYP3A. Кроме этого, </w:t>
      </w:r>
      <w:r w:rsidRPr="00551868">
        <w:rPr>
          <w:i/>
          <w:color w:val="333333"/>
        </w:rPr>
        <w:t>in vitro</w:t>
      </w:r>
      <w:r w:rsidRPr="00551868">
        <w:rPr>
          <w:color w:val="333333"/>
        </w:rPr>
        <w:t xml:space="preserve"> ралтегравир ие индуцирует CYP3A4 и не является ингибитором Р-гликопротеин-опосредованного транспорта. На основании этих данных можно сделать вывод, что </w:t>
      </w:r>
      <w:r>
        <w:rPr>
          <w:color w:val="333333"/>
        </w:rPr>
        <w:t>ралтегравир</w:t>
      </w:r>
      <w:r w:rsidRPr="00551868">
        <w:rPr>
          <w:color w:val="333333"/>
        </w:rPr>
        <w:t> не влияет на фармакокинетические параметры лекарственных средств, которые являются субстратами указанных ферментов или Р-гликопротеина.</w:t>
      </w:r>
    </w:p>
    <w:p w14:paraId="73E651DE" w14:textId="77777777" w:rsidR="007A10E6" w:rsidRPr="00551868" w:rsidRDefault="007A10E6" w:rsidP="00551868">
      <w:pPr>
        <w:pStyle w:val="ab"/>
        <w:spacing w:before="0" w:beforeAutospacing="0" w:after="0" w:afterAutospacing="0"/>
        <w:ind w:firstLine="709"/>
        <w:jc w:val="both"/>
        <w:rPr>
          <w:color w:val="333333"/>
        </w:rPr>
      </w:pPr>
      <w:r w:rsidRPr="00551868">
        <w:rPr>
          <w:color w:val="333333"/>
        </w:rPr>
        <w:t xml:space="preserve">Как показали исследования </w:t>
      </w:r>
      <w:r w:rsidRPr="00551868">
        <w:rPr>
          <w:i/>
          <w:color w:val="333333"/>
        </w:rPr>
        <w:t>in vitro</w:t>
      </w:r>
      <w:r w:rsidRPr="00551868">
        <w:rPr>
          <w:color w:val="333333"/>
        </w:rPr>
        <w:t xml:space="preserve"> и </w:t>
      </w:r>
      <w:r w:rsidRPr="00551868">
        <w:rPr>
          <w:i/>
          <w:color w:val="333333"/>
        </w:rPr>
        <w:t>in vivo</w:t>
      </w:r>
      <w:r w:rsidRPr="00551868">
        <w:rPr>
          <w:color w:val="333333"/>
        </w:rPr>
        <w:t>, ралтегравир выводится в основном посредством метаболизма (глюкуронирования) по УДФ-ГТ1А1-опосредованному пути. Хотя исследования in vitro показали, что ратгегравир не является ингибитором УДФ-ГТ1А1 и 2В7, в одном клиническом исследовании были выявлены некоторые признаки ингибирования УДФ-ГТ1А1 in vivo на основе наблюдаемого влияния на глюкуронирование билирубина. Тем не менее маловероятно, что данный эффект приводит к клинически значимому лекарственному взаимодействию.</w:t>
      </w:r>
    </w:p>
    <w:p w14:paraId="65DFADA7" w14:textId="59C11917" w:rsidR="007A10E6" w:rsidRPr="00551868" w:rsidRDefault="007A10E6" w:rsidP="00551868">
      <w:pPr>
        <w:pStyle w:val="ab"/>
        <w:spacing w:before="0" w:beforeAutospacing="0" w:after="0" w:afterAutospacing="0"/>
        <w:ind w:firstLine="709"/>
        <w:jc w:val="both"/>
        <w:rPr>
          <w:color w:val="333333"/>
        </w:rPr>
      </w:pPr>
      <w:r w:rsidRPr="00551868">
        <w:rPr>
          <w:color w:val="333333"/>
        </w:rPr>
        <w:t xml:space="preserve">В фармакокинетике ралтегравира наблюдалась значимая интер- и интраиндивидуальная изменчивость. </w:t>
      </w:r>
    </w:p>
    <w:p w14:paraId="2C2F4478" w14:textId="77777777" w:rsidR="00BB4245" w:rsidRDefault="00BB4245" w:rsidP="00551868">
      <w:pPr>
        <w:pStyle w:val="ab"/>
        <w:spacing w:before="0" w:beforeAutospacing="0" w:after="0" w:afterAutospacing="0"/>
        <w:ind w:firstLine="709"/>
        <w:jc w:val="both"/>
        <w:rPr>
          <w:b/>
          <w:i/>
          <w:iCs/>
          <w:color w:val="333333"/>
        </w:rPr>
      </w:pPr>
    </w:p>
    <w:p w14:paraId="5115D12F" w14:textId="7481A1F6" w:rsidR="007A10E6" w:rsidRPr="00BB4245" w:rsidRDefault="007A10E6" w:rsidP="00551868">
      <w:pPr>
        <w:pStyle w:val="ab"/>
        <w:spacing w:before="0" w:beforeAutospacing="0" w:after="0" w:afterAutospacing="0"/>
        <w:ind w:firstLine="709"/>
        <w:jc w:val="both"/>
        <w:rPr>
          <w:b/>
          <w:color w:val="333333"/>
        </w:rPr>
      </w:pPr>
      <w:r w:rsidRPr="00BB4245">
        <w:rPr>
          <w:b/>
          <w:iCs/>
          <w:color w:val="333333"/>
        </w:rPr>
        <w:t>Влияние ралтегравира на фармакокинетику других лекарственных средств</w:t>
      </w:r>
    </w:p>
    <w:p w14:paraId="4D06D908" w14:textId="28917F10" w:rsidR="007A10E6" w:rsidRPr="00551868" w:rsidRDefault="007A10E6" w:rsidP="00551868">
      <w:pPr>
        <w:pStyle w:val="ab"/>
        <w:spacing w:before="0" w:beforeAutospacing="0" w:after="0" w:afterAutospacing="0"/>
        <w:ind w:firstLine="709"/>
        <w:jc w:val="both"/>
        <w:rPr>
          <w:color w:val="333333"/>
        </w:rPr>
      </w:pPr>
      <w:r w:rsidRPr="00551868">
        <w:rPr>
          <w:color w:val="333333"/>
        </w:rPr>
        <w:t>В исследованиях по изучению лекарственного взаимодействия ралтегравир не оказывал клинически значимого влияния на фармакокинетику этравирина, маравирока, тенофовира, гормональных контрацептивов, метадона и мидазолама</w:t>
      </w:r>
      <w:r>
        <w:rPr>
          <w:color w:val="333333"/>
        </w:rPr>
        <w:t xml:space="preserve"> и боцепривира</w:t>
      </w:r>
      <w:r w:rsidRPr="00551868">
        <w:rPr>
          <w:color w:val="333333"/>
        </w:rPr>
        <w:t>.</w:t>
      </w:r>
    </w:p>
    <w:p w14:paraId="1AC0E365" w14:textId="7DA1BB41" w:rsidR="007A10E6" w:rsidRPr="00551868" w:rsidRDefault="007A10E6" w:rsidP="00551868">
      <w:pPr>
        <w:pStyle w:val="ab"/>
        <w:spacing w:before="0" w:beforeAutospacing="0" w:after="0" w:afterAutospacing="0"/>
        <w:ind w:firstLine="709"/>
        <w:jc w:val="both"/>
        <w:rPr>
          <w:color w:val="333333"/>
        </w:rPr>
      </w:pPr>
      <w:r w:rsidRPr="00551868">
        <w:rPr>
          <w:color w:val="333333"/>
        </w:rPr>
        <w:t xml:space="preserve">В некоторых исследованиях при одновременном применении </w:t>
      </w:r>
      <w:r>
        <w:rPr>
          <w:color w:val="333333"/>
        </w:rPr>
        <w:t>ралтегравира</w:t>
      </w:r>
      <w:r w:rsidRPr="00551868">
        <w:rPr>
          <w:color w:val="333333"/>
        </w:rPr>
        <w:t> с дарунавиром наблюдалось незначительное снижение концентрации даруновира в плазме крови. Механизм данного явления неизвестен. Тем не менее, влияние ралтегравира на концентрацию дарунавира в плазме крови не считается клинически значимым.</w:t>
      </w:r>
    </w:p>
    <w:p w14:paraId="5AF54A6C" w14:textId="77777777" w:rsidR="00BB4245" w:rsidRDefault="00BB4245" w:rsidP="00551868">
      <w:pPr>
        <w:pStyle w:val="ab"/>
        <w:spacing w:before="0" w:beforeAutospacing="0" w:after="0" w:afterAutospacing="0"/>
        <w:ind w:firstLine="709"/>
        <w:jc w:val="both"/>
        <w:rPr>
          <w:b/>
          <w:i/>
          <w:iCs/>
          <w:color w:val="333333"/>
        </w:rPr>
      </w:pPr>
    </w:p>
    <w:p w14:paraId="74E06B36" w14:textId="443C5E2A" w:rsidR="007A10E6" w:rsidRPr="00BB4245" w:rsidRDefault="007A10E6" w:rsidP="00551868">
      <w:pPr>
        <w:pStyle w:val="ab"/>
        <w:spacing w:before="0" w:beforeAutospacing="0" w:after="0" w:afterAutospacing="0"/>
        <w:ind w:firstLine="709"/>
        <w:jc w:val="both"/>
        <w:rPr>
          <w:b/>
          <w:color w:val="333333"/>
        </w:rPr>
      </w:pPr>
      <w:r w:rsidRPr="00BB4245">
        <w:rPr>
          <w:b/>
          <w:iCs/>
          <w:color w:val="333333"/>
        </w:rPr>
        <w:t>Влияние других лекарственных средств на фармакокинетику ралтегравира</w:t>
      </w:r>
    </w:p>
    <w:p w14:paraId="607DE86E" w14:textId="66A86F4C" w:rsidR="007A10E6" w:rsidRPr="00551868" w:rsidRDefault="007A10E6" w:rsidP="00551868">
      <w:pPr>
        <w:pStyle w:val="ab"/>
        <w:spacing w:before="0" w:beforeAutospacing="0" w:after="0" w:afterAutospacing="0"/>
        <w:ind w:firstLine="709"/>
        <w:jc w:val="both"/>
        <w:rPr>
          <w:color w:val="333333"/>
        </w:rPr>
      </w:pPr>
      <w:r w:rsidRPr="00551868">
        <w:rPr>
          <w:color w:val="333333"/>
        </w:rPr>
        <w:t xml:space="preserve">Следует соблюдать осторожность при одновременном применении </w:t>
      </w:r>
      <w:r>
        <w:rPr>
          <w:color w:val="333333"/>
        </w:rPr>
        <w:t>ралтегравира</w:t>
      </w:r>
      <w:r w:rsidRPr="00551868">
        <w:rPr>
          <w:color w:val="333333"/>
        </w:rPr>
        <w:t xml:space="preserve"> с </w:t>
      </w:r>
      <w:r>
        <w:rPr>
          <w:color w:val="333333"/>
        </w:rPr>
        <w:t>мощными</w:t>
      </w:r>
      <w:r w:rsidRPr="00551868">
        <w:rPr>
          <w:color w:val="333333"/>
        </w:rPr>
        <w:t xml:space="preserve"> индукторами УДФ-ГТ1А1 (например, рифампицином), учитывая, что ралтегравир метаболизируется в основном посредством УДФ-ГТ1А1. Рифампицин снижает концентрации ралтегравира в плазме крови. Влияние на эффективность ралтегравира неизвестно. Тем не менее, если одновременного применения с рифампицином избежать невозможно, можно удвоить дозу </w:t>
      </w:r>
      <w:r>
        <w:rPr>
          <w:color w:val="333333"/>
        </w:rPr>
        <w:t>ралтегравира</w:t>
      </w:r>
      <w:r w:rsidRPr="00551868">
        <w:rPr>
          <w:color w:val="333333"/>
        </w:rPr>
        <w:t xml:space="preserve"> у взрослых. Данные по одновременному применению </w:t>
      </w:r>
      <w:r>
        <w:rPr>
          <w:color w:val="333333"/>
        </w:rPr>
        <w:t>ралтегравира</w:t>
      </w:r>
      <w:r w:rsidRPr="00551868">
        <w:rPr>
          <w:color w:val="333333"/>
        </w:rPr>
        <w:t> и рифампицина у пациентов младше 18 лет отсутствуют.</w:t>
      </w:r>
    </w:p>
    <w:p w14:paraId="594AC0DD" w14:textId="17FF639D" w:rsidR="007A10E6" w:rsidRPr="00551868" w:rsidRDefault="007A10E6" w:rsidP="00551868">
      <w:pPr>
        <w:pStyle w:val="ab"/>
        <w:spacing w:before="0" w:beforeAutospacing="0" w:after="0" w:afterAutospacing="0"/>
        <w:ind w:firstLine="709"/>
        <w:jc w:val="both"/>
        <w:rPr>
          <w:color w:val="333333"/>
        </w:rPr>
      </w:pPr>
      <w:r w:rsidRPr="00551868">
        <w:rPr>
          <w:color w:val="333333"/>
        </w:rPr>
        <w:t xml:space="preserve">Влияние других </w:t>
      </w:r>
      <w:r>
        <w:rPr>
          <w:color w:val="333333"/>
        </w:rPr>
        <w:t>мощных</w:t>
      </w:r>
      <w:r w:rsidRPr="00551868">
        <w:rPr>
          <w:color w:val="333333"/>
        </w:rPr>
        <w:t xml:space="preserve"> индукторов изоферментов, метаболизирующих лекарственные средства, такие как фенитоин и фенобарбитал, на систему УДФ-ГТ1А1 неизвестно. Менее сильные индукторы (например, эфавиренз, невирапин, этравирин, рифабутин, ГКС, зверобой продырявленный, пиоглитазон) могут применяться одновременно с </w:t>
      </w:r>
      <w:r>
        <w:rPr>
          <w:color w:val="333333"/>
        </w:rPr>
        <w:t>ралтегравиром</w:t>
      </w:r>
      <w:r w:rsidRPr="00551868">
        <w:rPr>
          <w:color w:val="333333"/>
        </w:rPr>
        <w:t> в рекомендованной дозе.</w:t>
      </w:r>
    </w:p>
    <w:p w14:paraId="5D9760A9" w14:textId="17372042" w:rsidR="007A10E6" w:rsidRPr="00551868" w:rsidRDefault="007A10E6" w:rsidP="00551868">
      <w:pPr>
        <w:pStyle w:val="ab"/>
        <w:spacing w:before="0" w:beforeAutospacing="0" w:after="0" w:afterAutospacing="0"/>
        <w:ind w:firstLine="709"/>
        <w:jc w:val="both"/>
        <w:rPr>
          <w:color w:val="333333"/>
        </w:rPr>
      </w:pPr>
      <w:r w:rsidRPr="00551868">
        <w:rPr>
          <w:color w:val="333333"/>
        </w:rPr>
        <w:t xml:space="preserve">Одновременное применение </w:t>
      </w:r>
      <w:r>
        <w:rPr>
          <w:color w:val="333333"/>
        </w:rPr>
        <w:t>ралтегравира</w:t>
      </w:r>
      <w:r w:rsidRPr="00551868">
        <w:rPr>
          <w:color w:val="333333"/>
        </w:rPr>
        <w:t xml:space="preserve"> с </w:t>
      </w:r>
      <w:r>
        <w:rPr>
          <w:color w:val="333333"/>
        </w:rPr>
        <w:t>мощными</w:t>
      </w:r>
      <w:r w:rsidRPr="00551868">
        <w:rPr>
          <w:color w:val="333333"/>
        </w:rPr>
        <w:t xml:space="preserve"> ингибиторами УДФ-ГТ1А1 (например, атазанавиром) может повысить концентрацию ралтегравира в плазме крови. Менее </w:t>
      </w:r>
      <w:r>
        <w:rPr>
          <w:color w:val="333333"/>
        </w:rPr>
        <w:t>мощные</w:t>
      </w:r>
      <w:r w:rsidRPr="00551868">
        <w:rPr>
          <w:color w:val="333333"/>
        </w:rPr>
        <w:t xml:space="preserve"> ингибиторы УДФ-ГТ1А1 (например, индинавир и саквинавир) также могут повысить концентрацию ралтегравира в плазме крови, но в меньшей степени по сравнению с атазанавиром. Кроме того, тенофовир может повысить концентрацию ралтегравира в плазме крови, однако механизм этого влияния неизвестен.</w:t>
      </w:r>
      <w:r>
        <w:rPr>
          <w:color w:val="333333"/>
        </w:rPr>
        <w:t xml:space="preserve"> </w:t>
      </w:r>
      <w:r w:rsidRPr="00551868">
        <w:rPr>
          <w:color w:val="333333"/>
        </w:rPr>
        <w:t>Профиль безопасности, наблюдаемый у пациентов, получавших атазанавир и/или тенофовир, в целом идентичен профилю пациентов, которые не принимали данные препараты, поэтому коррекция дозы не требуется.</w:t>
      </w:r>
    </w:p>
    <w:p w14:paraId="13641780" w14:textId="2E0FF996" w:rsidR="007A10E6" w:rsidRPr="00551868" w:rsidRDefault="007A10E6" w:rsidP="00551868">
      <w:pPr>
        <w:pStyle w:val="ab"/>
        <w:spacing w:before="0" w:beforeAutospacing="0" w:after="0" w:afterAutospacing="0"/>
        <w:ind w:firstLine="709"/>
        <w:jc w:val="both"/>
        <w:rPr>
          <w:color w:val="333333"/>
        </w:rPr>
      </w:pPr>
      <w:r w:rsidRPr="00551868">
        <w:rPr>
          <w:color w:val="333333"/>
        </w:rPr>
        <w:t xml:space="preserve">Одновременное применение </w:t>
      </w:r>
      <w:r>
        <w:rPr>
          <w:color w:val="333333"/>
        </w:rPr>
        <w:t>ралтегравира</w:t>
      </w:r>
      <w:r w:rsidRPr="00551868">
        <w:rPr>
          <w:color w:val="333333"/>
        </w:rPr>
        <w:t xml:space="preserve"> с антацидами, содержащими бивалентные ионы металлов, может снижать абсорбцию ралтегравира путем хелатирования, что приводит к снижению концентрации ралтегравира в плазме крови. Т.к. прием антацидов, содержащих алюминий или магний, через 6 часов после приема </w:t>
      </w:r>
      <w:r>
        <w:rPr>
          <w:color w:val="333333"/>
        </w:rPr>
        <w:t>ралтегравира</w:t>
      </w:r>
      <w:r w:rsidRPr="00551868">
        <w:rPr>
          <w:color w:val="333333"/>
        </w:rPr>
        <w:t xml:space="preserve"> приводит к значительному снижению концентрации ралтегравира в плазме крови, одновременное применение </w:t>
      </w:r>
      <w:r>
        <w:rPr>
          <w:color w:val="333333"/>
        </w:rPr>
        <w:t>ралтегравира</w:t>
      </w:r>
      <w:r w:rsidRPr="00551868">
        <w:rPr>
          <w:color w:val="333333"/>
        </w:rPr>
        <w:t> и антацидов, содержащих алюминий или магний, не рекомендуется.</w:t>
      </w:r>
    </w:p>
    <w:p w14:paraId="01E656C1" w14:textId="5491C284" w:rsidR="007A10E6" w:rsidRPr="00551868" w:rsidRDefault="007A10E6" w:rsidP="00551868">
      <w:pPr>
        <w:pStyle w:val="ab"/>
        <w:spacing w:before="0" w:beforeAutospacing="0" w:after="0" w:afterAutospacing="0"/>
        <w:ind w:firstLine="709"/>
        <w:jc w:val="both"/>
        <w:rPr>
          <w:color w:val="333333"/>
        </w:rPr>
      </w:pPr>
      <w:r w:rsidRPr="00551868">
        <w:rPr>
          <w:color w:val="333333"/>
        </w:rPr>
        <w:t xml:space="preserve">Одновременное применение </w:t>
      </w:r>
      <w:r>
        <w:rPr>
          <w:color w:val="333333"/>
        </w:rPr>
        <w:t>ралтегравира</w:t>
      </w:r>
      <w:r w:rsidRPr="00551868">
        <w:rPr>
          <w:color w:val="333333"/>
        </w:rPr>
        <w:t> с антацидами, содержащими карбонат кальция, снижает концентрацию ралтегравира в плазме крови, однако данное взаимодействие не рассматривается как клинически значимое. Вследствие этого при одновременном применении препарата Исентресс</w:t>
      </w:r>
      <w:r w:rsidRPr="00551868">
        <w:rPr>
          <w:color w:val="333333"/>
          <w:vertAlign w:val="superscript"/>
        </w:rPr>
        <w:t>®</w:t>
      </w:r>
      <w:r w:rsidRPr="00551868">
        <w:rPr>
          <w:color w:val="333333"/>
        </w:rPr>
        <w:t> с антацидами, содержащими карбонат кальция, коррекция дозы не требуется.</w:t>
      </w:r>
    </w:p>
    <w:p w14:paraId="7C9AE800" w14:textId="5DEE41A9" w:rsidR="007A10E6" w:rsidRPr="00551868" w:rsidRDefault="007A10E6" w:rsidP="00551868">
      <w:pPr>
        <w:pStyle w:val="ab"/>
        <w:spacing w:before="0" w:beforeAutospacing="0" w:after="0" w:afterAutospacing="0"/>
        <w:ind w:firstLine="709"/>
        <w:jc w:val="both"/>
        <w:rPr>
          <w:color w:val="333333"/>
        </w:rPr>
      </w:pPr>
      <w:r w:rsidRPr="00551868">
        <w:rPr>
          <w:color w:val="333333"/>
        </w:rPr>
        <w:t xml:space="preserve">Одновременное применение </w:t>
      </w:r>
      <w:r>
        <w:rPr>
          <w:color w:val="333333"/>
        </w:rPr>
        <w:t>ралтегравира</w:t>
      </w:r>
      <w:r w:rsidRPr="00551868">
        <w:rPr>
          <w:color w:val="333333"/>
        </w:rPr>
        <w:t> с другими лекарственными средствами, повышающими значения рН желудочного сока (например, омепразол или фамотидин), может повысить скорость абсорбции ралтегравира и, соответственно, концентрацию ралтегравира в плазме крови. В клиническом исследовании профиль безопасности в подгруппе пациентов, принимавших ингибиторы протонного насоса или блокаторы гистаминовых Н</w:t>
      </w:r>
      <w:r w:rsidRPr="00551868">
        <w:rPr>
          <w:color w:val="333333"/>
          <w:vertAlign w:val="subscript"/>
        </w:rPr>
        <w:t>2</w:t>
      </w:r>
      <w:r w:rsidRPr="00551868">
        <w:rPr>
          <w:color w:val="333333"/>
        </w:rPr>
        <w:t xml:space="preserve">-рецепторов, был сопоставим с профилем безопасности в подгруппе пациентов, не принимавших данные лекарственные средства. Коррекция дозы </w:t>
      </w:r>
      <w:r>
        <w:rPr>
          <w:color w:val="333333"/>
        </w:rPr>
        <w:t xml:space="preserve">ралтегравира </w:t>
      </w:r>
      <w:r w:rsidRPr="00551868">
        <w:rPr>
          <w:color w:val="333333"/>
        </w:rPr>
        <w:t>не требуется при одновременном применении с ингибиторами протонового насоса или блокаторами гистаминовых Н</w:t>
      </w:r>
      <w:r w:rsidRPr="00551868">
        <w:rPr>
          <w:color w:val="333333"/>
          <w:vertAlign w:val="subscript"/>
        </w:rPr>
        <w:t>2</w:t>
      </w:r>
      <w:r w:rsidRPr="00551868">
        <w:rPr>
          <w:color w:val="333333"/>
        </w:rPr>
        <w:t>-рецепторов.</w:t>
      </w:r>
    </w:p>
    <w:p w14:paraId="0280231C" w14:textId="12385F0C" w:rsidR="00B80D2A" w:rsidRPr="00551868" w:rsidRDefault="007A10E6" w:rsidP="00551868">
      <w:pPr>
        <w:pStyle w:val="ab"/>
        <w:spacing w:before="0" w:beforeAutospacing="0" w:after="0" w:afterAutospacing="0"/>
        <w:ind w:firstLine="709"/>
        <w:jc w:val="both"/>
        <w:rPr>
          <w:color w:val="333333"/>
        </w:rPr>
      </w:pPr>
      <w:r w:rsidRPr="00551868">
        <w:rPr>
          <w:color w:val="333333"/>
        </w:rPr>
        <w:t>Все исследования взаимодействия лекарственных средств проводились с участием взрослых пациентов.</w:t>
      </w:r>
      <w:r w:rsidR="00551868">
        <w:rPr>
          <w:color w:val="333333"/>
        </w:rPr>
        <w:t xml:space="preserve"> </w:t>
      </w:r>
      <w:r w:rsidR="00B80D2A" w:rsidRPr="00B84954">
        <w:rPr>
          <w:bCs/>
          <w:iCs/>
          <w:lang w:eastAsia="en-US"/>
        </w:rPr>
        <w:t>Взаимодействие с другими лекарственными препаратами, представлено в таблице 5</w:t>
      </w:r>
      <w:r w:rsidR="003370CF">
        <w:rPr>
          <w:bCs/>
          <w:iCs/>
          <w:lang w:eastAsia="en-US"/>
        </w:rPr>
        <w:t>-</w:t>
      </w:r>
      <w:r w:rsidR="00B80D2A" w:rsidRPr="00B84954">
        <w:rPr>
          <w:bCs/>
          <w:iCs/>
          <w:lang w:eastAsia="en-US"/>
        </w:rPr>
        <w:t>2</w:t>
      </w:r>
      <w:r w:rsidR="00FE0DEF">
        <w:rPr>
          <w:bCs/>
          <w:iCs/>
          <w:lang w:eastAsia="en-US"/>
        </w:rPr>
        <w:t>.</w:t>
      </w:r>
    </w:p>
    <w:p w14:paraId="3DEA4361" w14:textId="77777777" w:rsidR="00FE0DEF" w:rsidRPr="00B84954" w:rsidRDefault="00FE0DEF" w:rsidP="00FE0DEF">
      <w:pPr>
        <w:spacing w:after="0" w:line="240" w:lineRule="auto"/>
        <w:ind w:firstLine="720"/>
        <w:rPr>
          <w:rFonts w:eastAsia="Times New Roman"/>
          <w:bCs/>
          <w:iCs/>
          <w:lang w:eastAsia="en-US"/>
        </w:rPr>
      </w:pPr>
    </w:p>
    <w:p w14:paraId="78453329" w14:textId="76D345FC" w:rsidR="007228A4" w:rsidRPr="00B84954" w:rsidRDefault="007228A4" w:rsidP="00FE0DEF">
      <w:pPr>
        <w:spacing w:after="0" w:line="240" w:lineRule="auto"/>
        <w:jc w:val="left"/>
        <w:rPr>
          <w:rFonts w:eastAsia="Times New Roman"/>
          <w:lang w:eastAsia="x-none"/>
        </w:rPr>
      </w:pPr>
      <w:r w:rsidRPr="00B84954">
        <w:rPr>
          <w:rFonts w:eastAsia="Times New Roman"/>
          <w:b/>
          <w:lang w:eastAsia="x-none"/>
        </w:rPr>
        <w:t>Таблица 5</w:t>
      </w:r>
      <w:r w:rsidR="003370CF">
        <w:rPr>
          <w:rFonts w:eastAsia="Times New Roman"/>
          <w:b/>
          <w:lang w:eastAsia="x-none"/>
        </w:rPr>
        <w:t>-</w:t>
      </w:r>
      <w:r w:rsidRPr="00B84954">
        <w:rPr>
          <w:rFonts w:eastAsia="Times New Roman"/>
          <w:b/>
          <w:lang w:eastAsia="x-none"/>
        </w:rPr>
        <w:t>2.</w:t>
      </w:r>
      <w:r w:rsidRPr="00B84954">
        <w:rPr>
          <w:rFonts w:eastAsia="Times New Roman"/>
          <w:lang w:eastAsia="x-none"/>
        </w:rPr>
        <w:t xml:space="preserve"> Взаимодействие ралтегравира с другими </w:t>
      </w:r>
      <w:r w:rsidR="00A81304">
        <w:rPr>
          <w:rFonts w:eastAsia="Times New Roman"/>
          <w:lang w:eastAsia="x-none"/>
        </w:rPr>
        <w:t>лекарственными средствами</w:t>
      </w:r>
      <w:r w:rsidRPr="00B84954">
        <w:rPr>
          <w:rFonts w:eastAsia="Times New Roman"/>
          <w:lang w:eastAsia="x-none"/>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25"/>
        <w:gridCol w:w="3240"/>
        <w:gridCol w:w="3681"/>
      </w:tblGrid>
      <w:tr w:rsidR="007228A4" w:rsidRPr="00B84954" w14:paraId="2B008C48" w14:textId="77777777" w:rsidTr="00551868">
        <w:trPr>
          <w:tblHeader/>
        </w:trPr>
        <w:tc>
          <w:tcPr>
            <w:tcW w:w="2425" w:type="dxa"/>
            <w:shd w:val="clear" w:color="auto" w:fill="D9D9D9" w:themeFill="background1" w:themeFillShade="D9"/>
            <w:vAlign w:val="center"/>
          </w:tcPr>
          <w:p w14:paraId="11C8B5D7" w14:textId="77777777" w:rsidR="007228A4" w:rsidRPr="00B84954" w:rsidRDefault="007228A4" w:rsidP="00FE614B">
            <w:pPr>
              <w:spacing w:after="0" w:line="240" w:lineRule="auto"/>
              <w:jc w:val="center"/>
              <w:rPr>
                <w:rFonts w:eastAsia="Times New Roman"/>
                <w:b/>
                <w:color w:val="000000"/>
                <w:lang w:eastAsia="ru-RU"/>
              </w:rPr>
            </w:pPr>
            <w:r w:rsidRPr="00B84954">
              <w:rPr>
                <w:rFonts w:eastAsia="Times New Roman"/>
                <w:b/>
                <w:color w:val="000000"/>
                <w:lang w:eastAsia="ru-RU"/>
              </w:rPr>
              <w:t>Наименование препарата</w:t>
            </w:r>
          </w:p>
        </w:tc>
        <w:tc>
          <w:tcPr>
            <w:tcW w:w="3240" w:type="dxa"/>
            <w:shd w:val="clear" w:color="auto" w:fill="D9D9D9" w:themeFill="background1" w:themeFillShade="D9"/>
            <w:vAlign w:val="center"/>
          </w:tcPr>
          <w:p w14:paraId="56DDC729" w14:textId="0FE2F2D9" w:rsidR="007228A4" w:rsidRPr="00B84954" w:rsidRDefault="007228A4" w:rsidP="00FE614B">
            <w:pPr>
              <w:spacing w:after="0" w:line="240" w:lineRule="auto"/>
              <w:jc w:val="center"/>
              <w:rPr>
                <w:rFonts w:eastAsia="Times New Roman"/>
                <w:b/>
                <w:color w:val="000000"/>
                <w:lang w:eastAsia="ru-RU"/>
              </w:rPr>
            </w:pPr>
            <w:r w:rsidRPr="00B84954">
              <w:rPr>
                <w:rFonts w:eastAsia="Times New Roman"/>
                <w:b/>
                <w:color w:val="000000"/>
                <w:lang w:eastAsia="ru-RU"/>
              </w:rPr>
              <w:t>Влияние на концентрацию и величину экспозиции ралтегравира</w:t>
            </w:r>
          </w:p>
        </w:tc>
        <w:tc>
          <w:tcPr>
            <w:tcW w:w="3681" w:type="dxa"/>
            <w:shd w:val="clear" w:color="auto" w:fill="D9D9D9" w:themeFill="background1" w:themeFillShade="D9"/>
            <w:vAlign w:val="center"/>
          </w:tcPr>
          <w:p w14:paraId="152E4457" w14:textId="77777777" w:rsidR="007228A4" w:rsidRPr="00B84954" w:rsidRDefault="007228A4" w:rsidP="00FE614B">
            <w:pPr>
              <w:tabs>
                <w:tab w:val="left" w:pos="2934"/>
              </w:tabs>
              <w:spacing w:after="0" w:line="240" w:lineRule="auto"/>
              <w:jc w:val="center"/>
              <w:rPr>
                <w:rFonts w:eastAsia="Times New Roman"/>
                <w:b/>
                <w:color w:val="000000"/>
                <w:lang w:eastAsia="ru-RU"/>
              </w:rPr>
            </w:pPr>
            <w:r w:rsidRPr="00B84954">
              <w:rPr>
                <w:rFonts w:eastAsia="Times New Roman"/>
                <w:b/>
                <w:color w:val="000000"/>
                <w:lang w:eastAsia="ru-RU"/>
              </w:rPr>
              <w:t>Клинический комментарий</w:t>
            </w:r>
          </w:p>
        </w:tc>
      </w:tr>
      <w:tr w:rsidR="007228A4" w:rsidRPr="00B84954" w14:paraId="122CFDAD" w14:textId="77777777" w:rsidTr="00FE614B">
        <w:trPr>
          <w:trHeight w:val="180"/>
        </w:trPr>
        <w:tc>
          <w:tcPr>
            <w:tcW w:w="9346" w:type="dxa"/>
            <w:gridSpan w:val="3"/>
            <w:shd w:val="clear" w:color="auto" w:fill="auto"/>
          </w:tcPr>
          <w:p w14:paraId="4F12755B" w14:textId="13C0EFEE" w:rsidR="007228A4" w:rsidRPr="00B84954" w:rsidRDefault="007228A4" w:rsidP="00FE614B">
            <w:pPr>
              <w:spacing w:after="0" w:line="240" w:lineRule="auto"/>
              <w:jc w:val="left"/>
              <w:rPr>
                <w:rFonts w:eastAsia="Times New Roman"/>
                <w:b/>
                <w:bCs/>
                <w:color w:val="000000"/>
                <w:lang w:eastAsia="ru-RU"/>
              </w:rPr>
            </w:pPr>
            <w:r w:rsidRPr="00B84954">
              <w:rPr>
                <w:rFonts w:eastAsia="Times New Roman"/>
                <w:b/>
                <w:bCs/>
                <w:color w:val="030607"/>
                <w:lang w:eastAsia="ru-RU"/>
              </w:rPr>
              <w:t>Антиретровирусные препараты</w:t>
            </w:r>
          </w:p>
        </w:tc>
      </w:tr>
      <w:tr w:rsidR="007228A4" w:rsidRPr="00B84954" w14:paraId="746176C9" w14:textId="77777777" w:rsidTr="00FE614B">
        <w:trPr>
          <w:trHeight w:val="70"/>
        </w:trPr>
        <w:tc>
          <w:tcPr>
            <w:tcW w:w="9346" w:type="dxa"/>
            <w:gridSpan w:val="3"/>
            <w:shd w:val="clear" w:color="auto" w:fill="auto"/>
          </w:tcPr>
          <w:p w14:paraId="630C929D" w14:textId="77777777" w:rsidR="007228A4" w:rsidRPr="00B84954" w:rsidRDefault="007228A4" w:rsidP="00FE614B">
            <w:pPr>
              <w:tabs>
                <w:tab w:val="left" w:pos="2934"/>
              </w:tabs>
              <w:spacing w:after="0" w:line="240" w:lineRule="auto"/>
              <w:rPr>
                <w:rFonts w:eastAsia="Times New Roman"/>
                <w:i/>
                <w:iCs/>
                <w:color w:val="000000"/>
                <w:lang w:eastAsia="ru-RU"/>
              </w:rPr>
            </w:pPr>
            <w:r w:rsidRPr="00B84954">
              <w:rPr>
                <w:rFonts w:eastAsia="Times New Roman"/>
                <w:i/>
                <w:iCs/>
                <w:color w:val="000000"/>
                <w:lang w:eastAsia="ru-RU"/>
              </w:rPr>
              <w:t>Ингибиторы протеазы (ИП)</w:t>
            </w:r>
          </w:p>
        </w:tc>
      </w:tr>
      <w:tr w:rsidR="007228A4" w:rsidRPr="00B84954" w14:paraId="09583091" w14:textId="77777777" w:rsidTr="00B61819">
        <w:trPr>
          <w:trHeight w:val="575"/>
        </w:trPr>
        <w:tc>
          <w:tcPr>
            <w:tcW w:w="2425" w:type="dxa"/>
            <w:shd w:val="clear" w:color="auto" w:fill="auto"/>
          </w:tcPr>
          <w:p w14:paraId="3D149B71" w14:textId="221975DB" w:rsidR="007228A4" w:rsidRPr="00B84954" w:rsidRDefault="007228A4" w:rsidP="00FE614B">
            <w:pPr>
              <w:spacing w:after="0" w:line="240" w:lineRule="auto"/>
              <w:jc w:val="left"/>
            </w:pPr>
            <w:r w:rsidRPr="00B84954">
              <w:t>Атазанавир/ ритонавир</w:t>
            </w:r>
          </w:p>
        </w:tc>
        <w:tc>
          <w:tcPr>
            <w:tcW w:w="3240" w:type="dxa"/>
            <w:shd w:val="clear" w:color="auto" w:fill="auto"/>
          </w:tcPr>
          <w:p w14:paraId="5A9C0216" w14:textId="79C31BB1" w:rsidR="007228A4" w:rsidRPr="00B84954" w:rsidRDefault="007228A4" w:rsidP="00B61819">
            <w:pPr>
              <w:spacing w:after="0" w:line="240" w:lineRule="auto"/>
              <w:jc w:val="center"/>
            </w:pPr>
            <w:r w:rsidRPr="00B84954">
              <w:rPr>
                <w:lang w:val="en-US"/>
              </w:rPr>
              <w:t>AUC</w:t>
            </w:r>
            <w:r w:rsidRPr="00B84954">
              <w:t xml:space="preserve"> </w:t>
            </w:r>
            <w:r w:rsidRPr="00B84954">
              <w:sym w:font="Symbol" w:char="F0AD"/>
            </w:r>
            <w:r w:rsidRPr="00B84954">
              <w:t xml:space="preserve"> 41%</w:t>
            </w:r>
          </w:p>
          <w:p w14:paraId="2D0BBB76" w14:textId="29ACB9B0" w:rsidR="007228A4" w:rsidRPr="00B84954" w:rsidRDefault="007228A4" w:rsidP="00B61819">
            <w:pPr>
              <w:spacing w:after="0" w:line="240" w:lineRule="auto"/>
              <w:jc w:val="center"/>
            </w:pPr>
            <w:r w:rsidRPr="00B84954">
              <w:rPr>
                <w:lang w:val="en-US"/>
              </w:rPr>
              <w:t>C</w:t>
            </w:r>
            <w:r w:rsidRPr="00B84954">
              <w:rPr>
                <w:vertAlign w:val="subscript"/>
                <w:lang w:val="en-US"/>
              </w:rPr>
              <w:t>max</w:t>
            </w:r>
            <w:r w:rsidRPr="00B84954">
              <w:t xml:space="preserve"> </w:t>
            </w:r>
            <w:r w:rsidRPr="00B84954">
              <w:sym w:font="Symbol" w:char="F0AD"/>
            </w:r>
            <w:r w:rsidRPr="00B84954">
              <w:t xml:space="preserve"> 24%</w:t>
            </w:r>
          </w:p>
        </w:tc>
        <w:tc>
          <w:tcPr>
            <w:tcW w:w="3681" w:type="dxa"/>
            <w:shd w:val="clear" w:color="auto" w:fill="auto"/>
          </w:tcPr>
          <w:p w14:paraId="3623754F" w14:textId="22C0A037" w:rsidR="007228A4" w:rsidRPr="00B84954" w:rsidRDefault="007A10E6" w:rsidP="00FE614B">
            <w:pPr>
              <w:tabs>
                <w:tab w:val="left" w:pos="2934"/>
              </w:tabs>
              <w:spacing w:after="0" w:line="240" w:lineRule="auto"/>
              <w:jc w:val="left"/>
              <w:rPr>
                <w:rFonts w:eastAsia="Times New Roman"/>
                <w:color w:val="000000"/>
                <w:lang w:eastAsia="ru-RU"/>
              </w:rPr>
            </w:pPr>
            <w:r w:rsidRPr="00B84954">
              <w:rPr>
                <w:rFonts w:eastAsia="Times New Roman"/>
                <w:color w:val="000000"/>
                <w:lang w:eastAsia="ru-RU"/>
              </w:rPr>
              <w:t>Коррекция дозы для ралтегравира не требуется.</w:t>
            </w:r>
          </w:p>
        </w:tc>
      </w:tr>
      <w:tr w:rsidR="007228A4" w:rsidRPr="00B84954" w14:paraId="4BDD12E1" w14:textId="77777777" w:rsidTr="00B61819">
        <w:trPr>
          <w:trHeight w:val="638"/>
        </w:trPr>
        <w:tc>
          <w:tcPr>
            <w:tcW w:w="2425" w:type="dxa"/>
            <w:shd w:val="clear" w:color="auto" w:fill="auto"/>
          </w:tcPr>
          <w:p w14:paraId="174BEE7D" w14:textId="77777777" w:rsidR="007228A4" w:rsidRPr="00B84954" w:rsidRDefault="007228A4" w:rsidP="00FE614B">
            <w:pPr>
              <w:spacing w:after="0" w:line="240" w:lineRule="auto"/>
              <w:jc w:val="left"/>
            </w:pPr>
            <w:r w:rsidRPr="00B84954">
              <w:t>Типранавир/</w:t>
            </w:r>
          </w:p>
          <w:p w14:paraId="5708F3A5" w14:textId="77777777" w:rsidR="007228A4" w:rsidRPr="00B84954" w:rsidRDefault="007228A4" w:rsidP="00FE614B">
            <w:pPr>
              <w:spacing w:after="0" w:line="240" w:lineRule="auto"/>
              <w:jc w:val="left"/>
              <w:rPr>
                <w:rFonts w:eastAsia="Times New Roman"/>
                <w:color w:val="030607"/>
                <w:lang w:eastAsia="ru-RU"/>
              </w:rPr>
            </w:pPr>
            <w:r w:rsidRPr="00B84954">
              <w:t>ритонавир</w:t>
            </w:r>
          </w:p>
        </w:tc>
        <w:tc>
          <w:tcPr>
            <w:tcW w:w="3240" w:type="dxa"/>
            <w:shd w:val="clear" w:color="auto" w:fill="auto"/>
          </w:tcPr>
          <w:p w14:paraId="0D77F0AA" w14:textId="4D0A5E6B" w:rsidR="007228A4" w:rsidRPr="00B84954" w:rsidRDefault="007228A4" w:rsidP="00B61819">
            <w:pPr>
              <w:spacing w:after="0" w:line="240" w:lineRule="auto"/>
              <w:jc w:val="center"/>
            </w:pPr>
            <w:r w:rsidRPr="00B84954">
              <w:rPr>
                <w:lang w:val="en-US"/>
              </w:rPr>
              <w:t>AUC</w:t>
            </w:r>
            <w:r w:rsidRPr="00B84954">
              <w:t xml:space="preserve"> </w:t>
            </w:r>
            <w:r w:rsidRPr="00B84954">
              <w:sym w:font="Symbol" w:char="F0AF"/>
            </w:r>
            <w:r w:rsidRPr="00B84954">
              <w:t xml:space="preserve"> 24%</w:t>
            </w:r>
          </w:p>
          <w:p w14:paraId="64AA0BB9" w14:textId="269F467D" w:rsidR="007228A4" w:rsidRPr="00B84954" w:rsidRDefault="007228A4" w:rsidP="00B61819">
            <w:pPr>
              <w:spacing w:after="0" w:line="240" w:lineRule="auto"/>
              <w:jc w:val="center"/>
            </w:pPr>
            <w:r w:rsidRPr="00B84954">
              <w:rPr>
                <w:lang w:val="en-US"/>
              </w:rPr>
              <w:t>C</w:t>
            </w:r>
            <w:r w:rsidRPr="00B84954">
              <w:rPr>
                <w:vertAlign w:val="subscript"/>
                <w:lang w:val="en-US"/>
              </w:rPr>
              <w:t>max</w:t>
            </w:r>
            <w:r w:rsidRPr="00B84954">
              <w:t xml:space="preserve"> </w:t>
            </w:r>
            <w:r w:rsidRPr="00B84954">
              <w:sym w:font="Symbol" w:char="F0AF"/>
            </w:r>
            <w:r w:rsidRPr="00B84954">
              <w:t xml:space="preserve"> 18%</w:t>
            </w:r>
          </w:p>
        </w:tc>
        <w:tc>
          <w:tcPr>
            <w:tcW w:w="3681" w:type="dxa"/>
            <w:shd w:val="clear" w:color="auto" w:fill="auto"/>
          </w:tcPr>
          <w:p w14:paraId="6A90B0D7" w14:textId="71F0CCB8" w:rsidR="007228A4" w:rsidRPr="00B84954" w:rsidRDefault="007A10E6" w:rsidP="00FE614B">
            <w:pPr>
              <w:tabs>
                <w:tab w:val="left" w:pos="2934"/>
              </w:tabs>
              <w:spacing w:after="0" w:line="240" w:lineRule="auto"/>
              <w:jc w:val="left"/>
              <w:rPr>
                <w:rFonts w:eastAsia="Times New Roman"/>
                <w:color w:val="000000"/>
                <w:lang w:eastAsia="ru-RU"/>
              </w:rPr>
            </w:pPr>
            <w:r w:rsidRPr="00B84954">
              <w:rPr>
                <w:rFonts w:eastAsia="Times New Roman"/>
                <w:color w:val="000000"/>
                <w:lang w:eastAsia="ru-RU"/>
              </w:rPr>
              <w:t>Коррекция дозы для ралтегравира не требуется.</w:t>
            </w:r>
            <w:r w:rsidR="00C157DF" w:rsidRPr="00B84954">
              <w:rPr>
                <w:rFonts w:eastAsia="Times New Roman"/>
                <w:color w:val="000000"/>
                <w:lang w:eastAsia="ru-RU"/>
              </w:rPr>
              <w:t>.</w:t>
            </w:r>
          </w:p>
        </w:tc>
      </w:tr>
      <w:tr w:rsidR="007228A4" w:rsidRPr="00B84954" w14:paraId="1882392D" w14:textId="77777777" w:rsidTr="00FE614B">
        <w:trPr>
          <w:trHeight w:val="323"/>
        </w:trPr>
        <w:tc>
          <w:tcPr>
            <w:tcW w:w="9346" w:type="dxa"/>
            <w:gridSpan w:val="3"/>
            <w:shd w:val="clear" w:color="auto" w:fill="auto"/>
          </w:tcPr>
          <w:p w14:paraId="7B2A155B" w14:textId="77777777" w:rsidR="007228A4" w:rsidRPr="00B84954" w:rsidRDefault="007228A4" w:rsidP="00FE614B">
            <w:pPr>
              <w:spacing w:after="0" w:line="240" w:lineRule="auto"/>
              <w:jc w:val="left"/>
              <w:rPr>
                <w:rFonts w:eastAsia="Times New Roman"/>
                <w:i/>
                <w:iCs/>
                <w:color w:val="000000"/>
                <w:lang w:eastAsia="ru-RU"/>
              </w:rPr>
            </w:pPr>
            <w:r w:rsidRPr="00B84954">
              <w:rPr>
                <w:rFonts w:eastAsia="Times New Roman"/>
                <w:color w:val="030607"/>
                <w:lang w:eastAsia="ru-RU"/>
              </w:rPr>
              <w:t> </w:t>
            </w:r>
            <w:r w:rsidRPr="00B84954">
              <w:rPr>
                <w:rFonts w:eastAsia="Times New Roman"/>
                <w:i/>
                <w:iCs/>
                <w:color w:val="030607"/>
                <w:lang w:eastAsia="ru-RU"/>
              </w:rPr>
              <w:t xml:space="preserve">Ненуклеозидные </w:t>
            </w:r>
            <w:r w:rsidRPr="00B84954">
              <w:rPr>
                <w:bCs/>
                <w:i/>
                <w:iCs/>
                <w:lang w:eastAsia="ru-RU"/>
              </w:rPr>
              <w:t>ингибиторы обратной транскриптазы (ННИОТ)</w:t>
            </w:r>
          </w:p>
        </w:tc>
      </w:tr>
      <w:tr w:rsidR="007228A4" w:rsidRPr="00B84954" w14:paraId="77D151E2" w14:textId="77777777" w:rsidTr="00B61819">
        <w:trPr>
          <w:trHeight w:val="647"/>
        </w:trPr>
        <w:tc>
          <w:tcPr>
            <w:tcW w:w="2425" w:type="dxa"/>
            <w:shd w:val="clear" w:color="auto" w:fill="auto"/>
          </w:tcPr>
          <w:p w14:paraId="56D8233A" w14:textId="77777777" w:rsidR="007228A4" w:rsidRPr="00B84954" w:rsidRDefault="007228A4" w:rsidP="00FE614B">
            <w:pPr>
              <w:spacing w:after="0" w:line="240" w:lineRule="auto"/>
              <w:jc w:val="left"/>
              <w:rPr>
                <w:rFonts w:eastAsia="Times New Roman"/>
                <w:color w:val="030607"/>
                <w:lang w:eastAsia="ru-RU"/>
              </w:rPr>
            </w:pPr>
            <w:r w:rsidRPr="00B84954">
              <w:rPr>
                <w:rFonts w:eastAsia="Times New Roman"/>
                <w:color w:val="030607"/>
                <w:lang w:eastAsia="ru-RU"/>
              </w:rPr>
              <w:t>Эфавиренз</w:t>
            </w:r>
          </w:p>
          <w:p w14:paraId="036DF4CB" w14:textId="77777777" w:rsidR="007228A4" w:rsidRPr="00B84954" w:rsidRDefault="007228A4" w:rsidP="00FE614B">
            <w:pPr>
              <w:spacing w:after="0" w:line="240" w:lineRule="auto"/>
              <w:jc w:val="left"/>
              <w:rPr>
                <w:rFonts w:eastAsia="Times New Roman"/>
                <w:color w:val="030607"/>
                <w:lang w:eastAsia="ru-RU"/>
              </w:rPr>
            </w:pPr>
          </w:p>
        </w:tc>
        <w:tc>
          <w:tcPr>
            <w:tcW w:w="3240" w:type="dxa"/>
            <w:shd w:val="clear" w:color="auto" w:fill="auto"/>
          </w:tcPr>
          <w:p w14:paraId="2C54CBFD" w14:textId="21D5184C" w:rsidR="007228A4" w:rsidRPr="00B84954" w:rsidRDefault="007228A4" w:rsidP="00B61819">
            <w:pPr>
              <w:spacing w:after="0" w:line="240" w:lineRule="auto"/>
              <w:jc w:val="center"/>
            </w:pPr>
            <w:r w:rsidRPr="00B84954">
              <w:rPr>
                <w:lang w:val="en-US"/>
              </w:rPr>
              <w:t>AUC</w:t>
            </w:r>
            <w:r w:rsidRPr="00B84954">
              <w:t xml:space="preserve"> </w:t>
            </w:r>
            <w:r w:rsidRPr="00B84954">
              <w:sym w:font="Symbol" w:char="F0AF"/>
            </w:r>
            <w:r w:rsidRPr="00B84954">
              <w:t xml:space="preserve"> 36%</w:t>
            </w:r>
          </w:p>
          <w:p w14:paraId="4F360D68" w14:textId="471F1A4E" w:rsidR="007228A4" w:rsidRPr="00B84954" w:rsidRDefault="007228A4" w:rsidP="00B61819">
            <w:pPr>
              <w:spacing w:after="0" w:line="240" w:lineRule="auto"/>
              <w:jc w:val="center"/>
            </w:pPr>
            <w:r w:rsidRPr="00B84954">
              <w:rPr>
                <w:lang w:val="en-US"/>
              </w:rPr>
              <w:t>C</w:t>
            </w:r>
            <w:r w:rsidRPr="00B84954">
              <w:rPr>
                <w:vertAlign w:val="subscript"/>
                <w:lang w:val="en-US"/>
              </w:rPr>
              <w:t>max</w:t>
            </w:r>
            <w:r w:rsidRPr="00B84954">
              <w:t xml:space="preserve"> </w:t>
            </w:r>
            <w:r w:rsidRPr="00B84954">
              <w:sym w:font="Symbol" w:char="F0AF"/>
            </w:r>
            <w:r w:rsidRPr="00B84954">
              <w:t xml:space="preserve"> 36%</w:t>
            </w:r>
          </w:p>
        </w:tc>
        <w:tc>
          <w:tcPr>
            <w:tcW w:w="3681" w:type="dxa"/>
            <w:shd w:val="clear" w:color="auto" w:fill="auto"/>
          </w:tcPr>
          <w:p w14:paraId="67AD20D4" w14:textId="77777777" w:rsidR="007228A4" w:rsidRPr="00B84954" w:rsidRDefault="007228A4" w:rsidP="00FE614B">
            <w:pPr>
              <w:tabs>
                <w:tab w:val="left" w:pos="2934"/>
              </w:tabs>
              <w:spacing w:after="0" w:line="240" w:lineRule="auto"/>
              <w:jc w:val="left"/>
              <w:rPr>
                <w:rFonts w:eastAsia="Times New Roman"/>
                <w:color w:val="000000"/>
                <w:lang w:eastAsia="ru-RU"/>
              </w:rPr>
            </w:pPr>
            <w:r w:rsidRPr="00B84954">
              <w:rPr>
                <w:rFonts w:eastAsia="Times New Roman"/>
                <w:color w:val="000000"/>
                <w:lang w:eastAsia="ru-RU"/>
              </w:rPr>
              <w:t>Коррекция дозы для ралтегравира не требуется.</w:t>
            </w:r>
          </w:p>
        </w:tc>
      </w:tr>
      <w:tr w:rsidR="007228A4" w:rsidRPr="00B84954" w14:paraId="7F0D5EA8" w14:textId="77777777" w:rsidTr="00B61819">
        <w:trPr>
          <w:trHeight w:val="611"/>
        </w:trPr>
        <w:tc>
          <w:tcPr>
            <w:tcW w:w="2425" w:type="dxa"/>
            <w:shd w:val="clear" w:color="auto" w:fill="auto"/>
          </w:tcPr>
          <w:p w14:paraId="343F4862" w14:textId="77777777" w:rsidR="007228A4" w:rsidRPr="00B84954" w:rsidRDefault="007228A4" w:rsidP="00FE614B">
            <w:pPr>
              <w:spacing w:after="0" w:line="240" w:lineRule="auto"/>
              <w:jc w:val="left"/>
              <w:rPr>
                <w:rFonts w:eastAsia="Times New Roman"/>
                <w:color w:val="030607"/>
                <w:lang w:eastAsia="ru-RU"/>
              </w:rPr>
            </w:pPr>
            <w:r w:rsidRPr="00B84954">
              <w:rPr>
                <w:rFonts w:eastAsia="Times New Roman"/>
                <w:color w:val="030607"/>
                <w:lang w:eastAsia="ru-RU"/>
              </w:rPr>
              <w:t>Этравирин</w:t>
            </w:r>
          </w:p>
        </w:tc>
        <w:tc>
          <w:tcPr>
            <w:tcW w:w="3240" w:type="dxa"/>
            <w:shd w:val="clear" w:color="auto" w:fill="auto"/>
          </w:tcPr>
          <w:p w14:paraId="7AC8A60C" w14:textId="0711E4E5" w:rsidR="007228A4" w:rsidRPr="00B84954" w:rsidRDefault="007228A4" w:rsidP="00B61819">
            <w:pPr>
              <w:spacing w:after="0" w:line="240" w:lineRule="auto"/>
              <w:jc w:val="center"/>
            </w:pPr>
            <w:r w:rsidRPr="00B84954">
              <w:rPr>
                <w:lang w:val="en-US"/>
              </w:rPr>
              <w:t>AUC</w:t>
            </w:r>
            <w:r w:rsidRPr="00B84954">
              <w:t xml:space="preserve"> </w:t>
            </w:r>
            <w:r w:rsidRPr="00B84954">
              <w:sym w:font="Symbol" w:char="F0AF"/>
            </w:r>
            <w:r w:rsidRPr="00B84954">
              <w:t xml:space="preserve"> 10%</w:t>
            </w:r>
          </w:p>
          <w:p w14:paraId="22AA0683" w14:textId="5486CB07" w:rsidR="007228A4" w:rsidRPr="00B84954" w:rsidRDefault="007228A4" w:rsidP="00B61819">
            <w:pPr>
              <w:spacing w:after="0" w:line="240" w:lineRule="auto"/>
              <w:jc w:val="center"/>
            </w:pPr>
            <w:r w:rsidRPr="00B84954">
              <w:rPr>
                <w:lang w:val="en-US"/>
              </w:rPr>
              <w:t>C</w:t>
            </w:r>
            <w:r w:rsidRPr="00B84954">
              <w:rPr>
                <w:vertAlign w:val="subscript"/>
                <w:lang w:val="en-US"/>
              </w:rPr>
              <w:t>max</w:t>
            </w:r>
            <w:r w:rsidRPr="00B84954">
              <w:t xml:space="preserve"> </w:t>
            </w:r>
            <w:r w:rsidRPr="00B84954">
              <w:sym w:font="Symbol" w:char="F0AF"/>
            </w:r>
            <w:r w:rsidRPr="00B84954">
              <w:t xml:space="preserve"> 11%</w:t>
            </w:r>
          </w:p>
        </w:tc>
        <w:tc>
          <w:tcPr>
            <w:tcW w:w="3681" w:type="dxa"/>
            <w:shd w:val="clear" w:color="auto" w:fill="auto"/>
          </w:tcPr>
          <w:p w14:paraId="6FC8A275" w14:textId="77777777" w:rsidR="007228A4" w:rsidRPr="00B84954" w:rsidRDefault="007228A4" w:rsidP="00FE614B">
            <w:pPr>
              <w:tabs>
                <w:tab w:val="left" w:pos="2934"/>
              </w:tabs>
              <w:spacing w:after="0" w:line="240" w:lineRule="auto"/>
              <w:jc w:val="left"/>
              <w:rPr>
                <w:rFonts w:eastAsia="Times New Roman"/>
                <w:color w:val="000000"/>
                <w:lang w:eastAsia="ru-RU"/>
              </w:rPr>
            </w:pPr>
            <w:r w:rsidRPr="00B84954">
              <w:rPr>
                <w:rFonts w:eastAsia="Times New Roman"/>
                <w:color w:val="000000"/>
                <w:lang w:eastAsia="ru-RU"/>
              </w:rPr>
              <w:t>Коррекция дозы для ралтегравира или этравирина не требуется.</w:t>
            </w:r>
          </w:p>
        </w:tc>
      </w:tr>
      <w:tr w:rsidR="007228A4" w:rsidRPr="00B84954" w14:paraId="646A37D6" w14:textId="77777777" w:rsidTr="00FE614B">
        <w:trPr>
          <w:trHeight w:val="130"/>
        </w:trPr>
        <w:tc>
          <w:tcPr>
            <w:tcW w:w="9346" w:type="dxa"/>
            <w:gridSpan w:val="3"/>
            <w:shd w:val="clear" w:color="auto" w:fill="auto"/>
          </w:tcPr>
          <w:p w14:paraId="3EF5527C" w14:textId="77777777" w:rsidR="007228A4" w:rsidRPr="00B84954" w:rsidRDefault="007228A4" w:rsidP="00FE614B">
            <w:pPr>
              <w:tabs>
                <w:tab w:val="left" w:pos="2934"/>
              </w:tabs>
              <w:spacing w:after="0" w:line="240" w:lineRule="auto"/>
              <w:rPr>
                <w:rFonts w:eastAsia="Times New Roman"/>
                <w:color w:val="000000"/>
                <w:lang w:eastAsia="ru-RU"/>
              </w:rPr>
            </w:pPr>
            <w:r w:rsidRPr="00B84954">
              <w:rPr>
                <w:rFonts w:eastAsia="Times New Roman"/>
                <w:color w:val="030607"/>
                <w:lang w:eastAsia="ru-RU"/>
              </w:rPr>
              <w:t> </w:t>
            </w:r>
            <w:r w:rsidRPr="00B84954">
              <w:rPr>
                <w:rFonts w:eastAsia="Times New Roman"/>
                <w:i/>
                <w:iCs/>
                <w:color w:val="030607"/>
                <w:lang w:eastAsia="ru-RU"/>
              </w:rPr>
              <w:t xml:space="preserve">Нуклеозидные </w:t>
            </w:r>
            <w:r w:rsidRPr="00B84954">
              <w:rPr>
                <w:bCs/>
                <w:i/>
                <w:iCs/>
                <w:lang w:eastAsia="ru-RU"/>
              </w:rPr>
              <w:t>ингибиторы обратной транскриптазы (НИОТ)</w:t>
            </w:r>
          </w:p>
        </w:tc>
      </w:tr>
      <w:tr w:rsidR="007228A4" w:rsidRPr="00B84954" w14:paraId="3D56BB2A" w14:textId="77777777" w:rsidTr="00B61819">
        <w:trPr>
          <w:trHeight w:val="602"/>
        </w:trPr>
        <w:tc>
          <w:tcPr>
            <w:tcW w:w="2425" w:type="dxa"/>
            <w:shd w:val="clear" w:color="auto" w:fill="auto"/>
          </w:tcPr>
          <w:p w14:paraId="59ECEFF2" w14:textId="77777777" w:rsidR="007228A4" w:rsidRPr="00B84954" w:rsidRDefault="007228A4" w:rsidP="00FE614B">
            <w:pPr>
              <w:spacing w:after="0" w:line="240" w:lineRule="auto"/>
              <w:jc w:val="left"/>
              <w:rPr>
                <w:rFonts w:eastAsia="Times New Roman"/>
                <w:color w:val="030607"/>
                <w:lang w:eastAsia="ru-RU"/>
              </w:rPr>
            </w:pPr>
            <w:r w:rsidRPr="00B84954">
              <w:rPr>
                <w:rFonts w:eastAsia="Times New Roman"/>
                <w:color w:val="030607"/>
                <w:lang w:eastAsia="ru-RU"/>
              </w:rPr>
              <w:t> Тенофовир дизопроксил</w:t>
            </w:r>
          </w:p>
        </w:tc>
        <w:tc>
          <w:tcPr>
            <w:tcW w:w="3240" w:type="dxa"/>
            <w:shd w:val="clear" w:color="auto" w:fill="auto"/>
          </w:tcPr>
          <w:p w14:paraId="71BE03A2" w14:textId="5227C154" w:rsidR="007228A4" w:rsidRPr="00B84954" w:rsidRDefault="007228A4" w:rsidP="00B61819">
            <w:pPr>
              <w:spacing w:after="0" w:line="240" w:lineRule="auto"/>
              <w:jc w:val="center"/>
            </w:pPr>
            <w:r w:rsidRPr="00B84954">
              <w:rPr>
                <w:lang w:val="en-US"/>
              </w:rPr>
              <w:t>AUC</w:t>
            </w:r>
            <w:r w:rsidRPr="00B84954">
              <w:t xml:space="preserve"> </w:t>
            </w:r>
            <w:r w:rsidRPr="00B84954">
              <w:sym w:font="Symbol" w:char="F0AD"/>
            </w:r>
            <w:r w:rsidRPr="00B84954">
              <w:t xml:space="preserve"> 49%</w:t>
            </w:r>
          </w:p>
          <w:p w14:paraId="30F030C1" w14:textId="5A30A209" w:rsidR="007228A4" w:rsidRPr="00B84954" w:rsidRDefault="007228A4" w:rsidP="00B61819">
            <w:pPr>
              <w:spacing w:after="0" w:line="240" w:lineRule="auto"/>
              <w:jc w:val="center"/>
            </w:pPr>
            <w:r w:rsidRPr="00B84954">
              <w:rPr>
                <w:lang w:val="en-US"/>
              </w:rPr>
              <w:t>C</w:t>
            </w:r>
            <w:r w:rsidRPr="00B84954">
              <w:rPr>
                <w:vertAlign w:val="subscript"/>
                <w:lang w:val="en-US"/>
              </w:rPr>
              <w:t>max</w:t>
            </w:r>
            <w:r w:rsidRPr="00B84954">
              <w:t xml:space="preserve"> ↑ 64%</w:t>
            </w:r>
          </w:p>
        </w:tc>
        <w:tc>
          <w:tcPr>
            <w:tcW w:w="3681" w:type="dxa"/>
            <w:shd w:val="clear" w:color="auto" w:fill="auto"/>
          </w:tcPr>
          <w:p w14:paraId="098B3AAD" w14:textId="77777777" w:rsidR="007228A4" w:rsidRPr="00B84954" w:rsidRDefault="007228A4" w:rsidP="00FE614B">
            <w:pPr>
              <w:tabs>
                <w:tab w:val="left" w:pos="2934"/>
              </w:tabs>
              <w:spacing w:after="0" w:line="240" w:lineRule="auto"/>
              <w:jc w:val="left"/>
              <w:rPr>
                <w:rFonts w:eastAsia="Times New Roman"/>
                <w:color w:val="000000"/>
                <w:lang w:eastAsia="ru-RU"/>
              </w:rPr>
            </w:pPr>
            <w:r w:rsidRPr="00B84954">
              <w:rPr>
                <w:rFonts w:eastAsia="Times New Roman"/>
                <w:color w:val="000000"/>
                <w:lang w:eastAsia="ru-RU"/>
              </w:rPr>
              <w:t>Коррекция дозы для ралтегравира или тенофовира не требуется.</w:t>
            </w:r>
          </w:p>
        </w:tc>
      </w:tr>
      <w:tr w:rsidR="007228A4" w:rsidRPr="00B84954" w14:paraId="7FEFA623" w14:textId="77777777" w:rsidTr="00FE614B">
        <w:trPr>
          <w:trHeight w:val="170"/>
        </w:trPr>
        <w:tc>
          <w:tcPr>
            <w:tcW w:w="9346" w:type="dxa"/>
            <w:gridSpan w:val="3"/>
            <w:shd w:val="clear" w:color="auto" w:fill="auto"/>
          </w:tcPr>
          <w:p w14:paraId="43571C90" w14:textId="77777777" w:rsidR="007228A4" w:rsidRPr="00B84954" w:rsidRDefault="007228A4" w:rsidP="00FE614B">
            <w:pPr>
              <w:tabs>
                <w:tab w:val="left" w:pos="2934"/>
              </w:tabs>
              <w:spacing w:after="0" w:line="240" w:lineRule="auto"/>
              <w:rPr>
                <w:rFonts w:eastAsia="Times New Roman"/>
                <w:i/>
                <w:iCs/>
                <w:color w:val="000000"/>
                <w:lang w:val="en-US" w:eastAsia="ru-RU"/>
              </w:rPr>
            </w:pPr>
            <w:r w:rsidRPr="00B84954">
              <w:rPr>
                <w:rFonts w:eastAsia="Times New Roman"/>
                <w:i/>
                <w:iCs/>
                <w:color w:val="000000"/>
                <w:lang w:eastAsia="ru-RU"/>
              </w:rPr>
              <w:t xml:space="preserve">Ингибиторы хемокиновых рецепторов </w:t>
            </w:r>
            <w:r w:rsidRPr="00B84954">
              <w:rPr>
                <w:rFonts w:eastAsia="Times New Roman"/>
                <w:i/>
                <w:iCs/>
                <w:color w:val="000000"/>
                <w:lang w:val="en-US" w:eastAsia="ru-RU"/>
              </w:rPr>
              <w:t>CCR5</w:t>
            </w:r>
          </w:p>
        </w:tc>
      </w:tr>
      <w:tr w:rsidR="007228A4" w:rsidRPr="00B84954" w14:paraId="2D3D10B0" w14:textId="77777777" w:rsidTr="00B61819">
        <w:trPr>
          <w:trHeight w:val="602"/>
        </w:trPr>
        <w:tc>
          <w:tcPr>
            <w:tcW w:w="2425" w:type="dxa"/>
            <w:shd w:val="clear" w:color="auto" w:fill="auto"/>
          </w:tcPr>
          <w:p w14:paraId="27C58726" w14:textId="77777777" w:rsidR="007228A4" w:rsidRPr="00B84954" w:rsidRDefault="007228A4" w:rsidP="00FE614B">
            <w:pPr>
              <w:spacing w:after="0" w:line="240" w:lineRule="auto"/>
              <w:jc w:val="left"/>
              <w:rPr>
                <w:rFonts w:eastAsia="Times New Roman"/>
                <w:color w:val="030607"/>
                <w:lang w:eastAsia="ru-RU"/>
              </w:rPr>
            </w:pPr>
            <w:r w:rsidRPr="00B84954">
              <w:rPr>
                <w:rFonts w:eastAsia="Times New Roman"/>
                <w:color w:val="030607"/>
                <w:lang w:eastAsia="ru-RU"/>
              </w:rPr>
              <w:t>Маравирок</w:t>
            </w:r>
          </w:p>
        </w:tc>
        <w:tc>
          <w:tcPr>
            <w:tcW w:w="3240" w:type="dxa"/>
            <w:shd w:val="clear" w:color="auto" w:fill="auto"/>
          </w:tcPr>
          <w:p w14:paraId="5FDE8F26" w14:textId="16C50A0A" w:rsidR="007228A4" w:rsidRPr="00B84954" w:rsidRDefault="007228A4" w:rsidP="00B61819">
            <w:pPr>
              <w:spacing w:after="0" w:line="240" w:lineRule="auto"/>
              <w:jc w:val="center"/>
            </w:pPr>
            <w:r w:rsidRPr="00B84954">
              <w:rPr>
                <w:lang w:val="en-US"/>
              </w:rPr>
              <w:t>AUC</w:t>
            </w:r>
            <w:r w:rsidRPr="00B84954">
              <w:t xml:space="preserve"> </w:t>
            </w:r>
            <w:r w:rsidRPr="00B84954">
              <w:sym w:font="Symbol" w:char="F0AF"/>
            </w:r>
            <w:r w:rsidRPr="00B84954">
              <w:t xml:space="preserve"> 37%</w:t>
            </w:r>
          </w:p>
          <w:p w14:paraId="00267903" w14:textId="201EE226" w:rsidR="007228A4" w:rsidRPr="00B84954" w:rsidRDefault="007228A4" w:rsidP="00B61819">
            <w:pPr>
              <w:spacing w:after="0" w:line="240" w:lineRule="auto"/>
              <w:jc w:val="center"/>
            </w:pPr>
            <w:r w:rsidRPr="00B84954">
              <w:rPr>
                <w:lang w:val="en-US"/>
              </w:rPr>
              <w:t>C</w:t>
            </w:r>
            <w:r w:rsidRPr="00B84954">
              <w:rPr>
                <w:vertAlign w:val="subscript"/>
                <w:lang w:val="en-US"/>
              </w:rPr>
              <w:t>max</w:t>
            </w:r>
            <w:r w:rsidRPr="00B84954">
              <w:t xml:space="preserve"> </w:t>
            </w:r>
            <w:r w:rsidRPr="00B84954">
              <w:sym w:font="Symbol" w:char="F0AF"/>
            </w:r>
            <w:r w:rsidRPr="00B84954">
              <w:t xml:space="preserve"> 33%</w:t>
            </w:r>
          </w:p>
        </w:tc>
        <w:tc>
          <w:tcPr>
            <w:tcW w:w="3681" w:type="dxa"/>
            <w:shd w:val="clear" w:color="auto" w:fill="auto"/>
          </w:tcPr>
          <w:p w14:paraId="5EFD0F33" w14:textId="77777777" w:rsidR="007228A4" w:rsidRPr="00B84954" w:rsidRDefault="007228A4" w:rsidP="00FE614B">
            <w:pPr>
              <w:tabs>
                <w:tab w:val="left" w:pos="2934"/>
              </w:tabs>
              <w:spacing w:after="0" w:line="240" w:lineRule="auto"/>
              <w:jc w:val="left"/>
              <w:rPr>
                <w:rFonts w:eastAsia="Times New Roman"/>
                <w:color w:val="000000"/>
                <w:lang w:eastAsia="ru-RU"/>
              </w:rPr>
            </w:pPr>
            <w:r w:rsidRPr="00B84954">
              <w:rPr>
                <w:rFonts w:eastAsia="Times New Roman"/>
                <w:color w:val="000000"/>
                <w:lang w:eastAsia="ru-RU"/>
              </w:rPr>
              <w:t>Коррекция дозы для ралтегравира или маравирока не требуется.</w:t>
            </w:r>
          </w:p>
        </w:tc>
      </w:tr>
      <w:tr w:rsidR="007228A4" w:rsidRPr="00B84954" w14:paraId="55234325" w14:textId="77777777" w:rsidTr="00B61819">
        <w:trPr>
          <w:trHeight w:val="296"/>
        </w:trPr>
        <w:tc>
          <w:tcPr>
            <w:tcW w:w="9346" w:type="dxa"/>
            <w:gridSpan w:val="3"/>
            <w:shd w:val="clear" w:color="auto" w:fill="auto"/>
          </w:tcPr>
          <w:p w14:paraId="1AB60D27" w14:textId="77777777" w:rsidR="007228A4" w:rsidRPr="00B84954" w:rsidRDefault="007228A4" w:rsidP="00FE614B">
            <w:pPr>
              <w:tabs>
                <w:tab w:val="left" w:pos="2934"/>
              </w:tabs>
              <w:spacing w:after="0" w:line="240" w:lineRule="auto"/>
              <w:rPr>
                <w:rFonts w:eastAsia="Times New Roman"/>
                <w:i/>
                <w:iCs/>
                <w:color w:val="000000"/>
                <w:lang w:eastAsia="ru-RU"/>
              </w:rPr>
            </w:pPr>
            <w:r w:rsidRPr="00B84954">
              <w:rPr>
                <w:rFonts w:eastAsia="Times New Roman"/>
                <w:i/>
                <w:iCs/>
                <w:color w:val="000000"/>
                <w:lang w:eastAsia="ru-RU"/>
              </w:rPr>
              <w:t xml:space="preserve">Препараты против ВГС – ингибиторы протеазы </w:t>
            </w:r>
            <w:r w:rsidRPr="00B84954">
              <w:rPr>
                <w:i/>
                <w:iCs/>
                <w:lang w:val="en-US"/>
              </w:rPr>
              <w:t>NS</w:t>
            </w:r>
            <w:r w:rsidRPr="00B84954">
              <w:rPr>
                <w:i/>
                <w:iCs/>
              </w:rPr>
              <w:t>3/4</w:t>
            </w:r>
            <w:r w:rsidRPr="00B84954">
              <w:rPr>
                <w:i/>
                <w:iCs/>
                <w:lang w:val="en-US"/>
              </w:rPr>
              <w:t>A</w:t>
            </w:r>
            <w:r w:rsidRPr="00B84954">
              <w:rPr>
                <w:i/>
                <w:iCs/>
              </w:rPr>
              <w:t xml:space="preserve"> </w:t>
            </w:r>
          </w:p>
        </w:tc>
      </w:tr>
      <w:tr w:rsidR="007228A4" w:rsidRPr="00B84954" w14:paraId="2C24C945" w14:textId="77777777" w:rsidTr="00B61819">
        <w:trPr>
          <w:trHeight w:val="437"/>
        </w:trPr>
        <w:tc>
          <w:tcPr>
            <w:tcW w:w="2425" w:type="dxa"/>
            <w:shd w:val="clear" w:color="auto" w:fill="auto"/>
          </w:tcPr>
          <w:p w14:paraId="44D3C233" w14:textId="77777777" w:rsidR="007228A4" w:rsidRPr="00B84954" w:rsidRDefault="007228A4" w:rsidP="00FE614B">
            <w:pPr>
              <w:spacing w:after="0" w:line="240" w:lineRule="auto"/>
              <w:jc w:val="left"/>
              <w:rPr>
                <w:rFonts w:eastAsia="Times New Roman"/>
                <w:color w:val="030607"/>
                <w:lang w:eastAsia="ru-RU"/>
              </w:rPr>
            </w:pPr>
            <w:r w:rsidRPr="00B84954">
              <w:rPr>
                <w:rFonts w:eastAsia="Times New Roman"/>
                <w:color w:val="030607"/>
                <w:lang w:eastAsia="ru-RU"/>
              </w:rPr>
              <w:t>Боцепревир</w:t>
            </w:r>
          </w:p>
        </w:tc>
        <w:tc>
          <w:tcPr>
            <w:tcW w:w="3240" w:type="dxa"/>
            <w:shd w:val="clear" w:color="auto" w:fill="auto"/>
          </w:tcPr>
          <w:p w14:paraId="0ACDFD9D" w14:textId="5BD68E57" w:rsidR="007228A4" w:rsidRPr="00B84954" w:rsidRDefault="007228A4" w:rsidP="00B61819">
            <w:pPr>
              <w:spacing w:after="0" w:line="240" w:lineRule="auto"/>
              <w:jc w:val="center"/>
            </w:pPr>
            <w:r w:rsidRPr="00B84954">
              <w:rPr>
                <w:lang w:val="en-US"/>
              </w:rPr>
              <w:t>AUC</w:t>
            </w:r>
            <w:r w:rsidRPr="00B84954">
              <w:t xml:space="preserve"> </w:t>
            </w:r>
            <w:r w:rsidRPr="00B84954">
              <w:sym w:font="Symbol" w:char="F0AD"/>
            </w:r>
            <w:r w:rsidRPr="00B84954">
              <w:t xml:space="preserve"> 4%</w:t>
            </w:r>
          </w:p>
          <w:p w14:paraId="2D4CE907" w14:textId="308ABA35" w:rsidR="007228A4" w:rsidRPr="00B84954" w:rsidRDefault="007228A4" w:rsidP="00B61819">
            <w:pPr>
              <w:spacing w:after="0" w:line="240" w:lineRule="auto"/>
              <w:jc w:val="center"/>
              <w:rPr>
                <w:rFonts w:eastAsia="Times New Roman"/>
                <w:color w:val="030607"/>
                <w:lang w:eastAsia="ru-RU"/>
              </w:rPr>
            </w:pPr>
            <w:r w:rsidRPr="00B84954">
              <w:rPr>
                <w:lang w:val="en-US"/>
              </w:rPr>
              <w:t>C</w:t>
            </w:r>
            <w:r w:rsidRPr="00B84954">
              <w:rPr>
                <w:vertAlign w:val="subscript"/>
                <w:lang w:val="en-US"/>
              </w:rPr>
              <w:t>max</w:t>
            </w:r>
            <w:r w:rsidRPr="00B84954">
              <w:t xml:space="preserve"> </w:t>
            </w:r>
            <w:r w:rsidRPr="00B84954">
              <w:sym w:font="Symbol" w:char="F0AD"/>
            </w:r>
            <w:r w:rsidRPr="00B84954">
              <w:t xml:space="preserve"> 11%</w:t>
            </w:r>
          </w:p>
        </w:tc>
        <w:tc>
          <w:tcPr>
            <w:tcW w:w="3681" w:type="dxa"/>
            <w:shd w:val="clear" w:color="auto" w:fill="auto"/>
          </w:tcPr>
          <w:p w14:paraId="7A9473A0" w14:textId="77777777" w:rsidR="007228A4" w:rsidRPr="00B84954" w:rsidRDefault="007228A4" w:rsidP="00FE614B">
            <w:pPr>
              <w:tabs>
                <w:tab w:val="left" w:pos="2934"/>
              </w:tabs>
              <w:spacing w:after="0" w:line="240" w:lineRule="auto"/>
              <w:jc w:val="left"/>
              <w:rPr>
                <w:rFonts w:eastAsia="Times New Roman"/>
                <w:color w:val="000000"/>
                <w:lang w:eastAsia="ru-RU"/>
              </w:rPr>
            </w:pPr>
            <w:r w:rsidRPr="00B84954">
              <w:rPr>
                <w:rFonts w:eastAsia="Times New Roman"/>
                <w:color w:val="000000"/>
                <w:lang w:eastAsia="ru-RU"/>
              </w:rPr>
              <w:t>Коррекция дозы для ралтегравира или боцепревира не требуется.</w:t>
            </w:r>
          </w:p>
        </w:tc>
      </w:tr>
      <w:tr w:rsidR="007228A4" w:rsidRPr="00B84954" w14:paraId="2C42141C" w14:textId="77777777" w:rsidTr="00FE614B">
        <w:trPr>
          <w:trHeight w:val="264"/>
        </w:trPr>
        <w:tc>
          <w:tcPr>
            <w:tcW w:w="9346" w:type="dxa"/>
            <w:gridSpan w:val="3"/>
            <w:shd w:val="clear" w:color="auto" w:fill="auto"/>
          </w:tcPr>
          <w:p w14:paraId="1A4A378E" w14:textId="77777777" w:rsidR="007228A4" w:rsidRPr="00B84954" w:rsidRDefault="007228A4" w:rsidP="00FE614B">
            <w:pPr>
              <w:tabs>
                <w:tab w:val="left" w:pos="2934"/>
              </w:tabs>
              <w:spacing w:after="0" w:line="240" w:lineRule="auto"/>
              <w:rPr>
                <w:rFonts w:eastAsia="Times New Roman"/>
                <w:i/>
                <w:iCs/>
                <w:color w:val="000000"/>
                <w:lang w:eastAsia="ru-RU"/>
              </w:rPr>
            </w:pPr>
            <w:r w:rsidRPr="00B84954">
              <w:rPr>
                <w:rFonts w:eastAsia="Times New Roman"/>
                <w:i/>
                <w:iCs/>
                <w:color w:val="000000"/>
                <w:lang w:eastAsia="ru-RU"/>
              </w:rPr>
              <w:t>Антибактериальные препараты - противотуберкулезные</w:t>
            </w:r>
          </w:p>
        </w:tc>
      </w:tr>
      <w:tr w:rsidR="007228A4" w:rsidRPr="00B84954" w14:paraId="15E389AE" w14:textId="77777777" w:rsidTr="00B61819">
        <w:trPr>
          <w:trHeight w:val="1457"/>
        </w:trPr>
        <w:tc>
          <w:tcPr>
            <w:tcW w:w="2425" w:type="dxa"/>
            <w:shd w:val="clear" w:color="auto" w:fill="auto"/>
          </w:tcPr>
          <w:p w14:paraId="7E0A419F" w14:textId="77777777" w:rsidR="007228A4" w:rsidRPr="00B84954" w:rsidRDefault="007228A4" w:rsidP="00FE614B">
            <w:pPr>
              <w:spacing w:after="0" w:line="240" w:lineRule="auto"/>
              <w:jc w:val="left"/>
              <w:rPr>
                <w:rFonts w:eastAsia="Times New Roman"/>
                <w:color w:val="030607"/>
                <w:lang w:eastAsia="ru-RU"/>
              </w:rPr>
            </w:pPr>
            <w:r w:rsidRPr="00B84954">
              <w:rPr>
                <w:rFonts w:eastAsia="Times New Roman"/>
                <w:color w:val="030607"/>
                <w:lang w:eastAsia="ru-RU"/>
              </w:rPr>
              <w:t>Рифампицин</w:t>
            </w:r>
          </w:p>
        </w:tc>
        <w:tc>
          <w:tcPr>
            <w:tcW w:w="3240" w:type="dxa"/>
            <w:shd w:val="clear" w:color="auto" w:fill="auto"/>
          </w:tcPr>
          <w:p w14:paraId="6A846D97" w14:textId="511F84D5" w:rsidR="007228A4" w:rsidRPr="00B84954" w:rsidRDefault="007228A4" w:rsidP="00B61819">
            <w:pPr>
              <w:spacing w:after="0" w:line="240" w:lineRule="auto"/>
              <w:jc w:val="center"/>
            </w:pPr>
            <w:r w:rsidRPr="00B84954">
              <w:rPr>
                <w:lang w:val="en-US"/>
              </w:rPr>
              <w:t>AUC</w:t>
            </w:r>
            <w:r w:rsidRPr="00B84954">
              <w:t xml:space="preserve"> </w:t>
            </w:r>
            <w:r w:rsidRPr="00B84954">
              <w:sym w:font="Symbol" w:char="F0AF"/>
            </w:r>
            <w:r w:rsidRPr="00B84954">
              <w:t xml:space="preserve"> 40%</w:t>
            </w:r>
          </w:p>
          <w:p w14:paraId="7825BC77" w14:textId="2BEAB266" w:rsidR="007228A4" w:rsidRPr="00B84954" w:rsidRDefault="007228A4" w:rsidP="00B61819">
            <w:pPr>
              <w:spacing w:after="0" w:line="240" w:lineRule="auto"/>
              <w:jc w:val="center"/>
            </w:pPr>
            <w:r w:rsidRPr="00B84954">
              <w:rPr>
                <w:lang w:val="en-US"/>
              </w:rPr>
              <w:t>C</w:t>
            </w:r>
            <w:r w:rsidRPr="00B84954">
              <w:rPr>
                <w:vertAlign w:val="subscript"/>
                <w:lang w:val="en-US"/>
              </w:rPr>
              <w:t>max</w:t>
            </w:r>
            <w:r w:rsidRPr="00B84954">
              <w:t xml:space="preserve"> </w:t>
            </w:r>
            <w:r w:rsidRPr="00B84954">
              <w:sym w:font="Symbol" w:char="F0AF"/>
            </w:r>
            <w:r w:rsidRPr="00B84954">
              <w:t xml:space="preserve"> 38%</w:t>
            </w:r>
          </w:p>
          <w:p w14:paraId="7EA06DF7" w14:textId="14906E65" w:rsidR="007228A4" w:rsidRPr="00B84954" w:rsidRDefault="007228A4" w:rsidP="00FE614B">
            <w:pPr>
              <w:spacing w:after="0" w:line="240" w:lineRule="auto"/>
              <w:jc w:val="left"/>
              <w:rPr>
                <w:lang w:val="en-US"/>
              </w:rPr>
            </w:pPr>
          </w:p>
        </w:tc>
        <w:tc>
          <w:tcPr>
            <w:tcW w:w="3681" w:type="dxa"/>
            <w:shd w:val="clear" w:color="auto" w:fill="auto"/>
          </w:tcPr>
          <w:p w14:paraId="6BA78D45" w14:textId="77777777" w:rsidR="007228A4" w:rsidRPr="00B84954" w:rsidRDefault="007228A4" w:rsidP="00FE614B">
            <w:pPr>
              <w:tabs>
                <w:tab w:val="left" w:pos="2934"/>
              </w:tabs>
              <w:spacing w:after="0" w:line="240" w:lineRule="auto"/>
              <w:jc w:val="left"/>
              <w:rPr>
                <w:rFonts w:eastAsia="Times New Roman"/>
                <w:color w:val="000000"/>
                <w:lang w:eastAsia="ru-RU"/>
              </w:rPr>
            </w:pPr>
            <w:r w:rsidRPr="00B84954">
              <w:rPr>
                <w:rFonts w:eastAsia="Times New Roman"/>
                <w:color w:val="000000"/>
                <w:lang w:eastAsia="ru-RU"/>
              </w:rPr>
              <w:t xml:space="preserve">Рифампицин снижает концентрацию ралтегравира в крови. Если совместное применение неизбежно, рекомендуется удвоить дозу ралтегравира. </w:t>
            </w:r>
          </w:p>
        </w:tc>
      </w:tr>
      <w:tr w:rsidR="007228A4" w:rsidRPr="00B84954" w14:paraId="7D3ECCFE" w14:textId="77777777" w:rsidTr="00B61819">
        <w:trPr>
          <w:trHeight w:val="284"/>
        </w:trPr>
        <w:tc>
          <w:tcPr>
            <w:tcW w:w="5665" w:type="dxa"/>
            <w:gridSpan w:val="2"/>
            <w:shd w:val="clear" w:color="auto" w:fill="auto"/>
          </w:tcPr>
          <w:p w14:paraId="55258431" w14:textId="14F52B5F" w:rsidR="007228A4" w:rsidRPr="00B84954" w:rsidRDefault="00B61819" w:rsidP="00FE614B">
            <w:pPr>
              <w:spacing w:after="0" w:line="240" w:lineRule="auto"/>
              <w:jc w:val="left"/>
              <w:rPr>
                <w:rFonts w:eastAsia="Times New Roman"/>
                <w:i/>
                <w:iCs/>
                <w:color w:val="030607"/>
                <w:lang w:eastAsia="ru-RU"/>
              </w:rPr>
            </w:pPr>
            <w:r w:rsidRPr="00B84954">
              <w:rPr>
                <w:rFonts w:eastAsia="Times New Roman"/>
                <w:i/>
                <w:iCs/>
                <w:color w:val="030607"/>
                <w:lang w:eastAsia="ru-RU"/>
              </w:rPr>
              <w:t>Седативные препараты</w:t>
            </w:r>
          </w:p>
        </w:tc>
        <w:tc>
          <w:tcPr>
            <w:tcW w:w="3681" w:type="dxa"/>
            <w:shd w:val="clear" w:color="auto" w:fill="auto"/>
          </w:tcPr>
          <w:p w14:paraId="1B4D3D8B" w14:textId="77777777" w:rsidR="007228A4" w:rsidRPr="00B84954" w:rsidRDefault="007228A4" w:rsidP="00FE614B">
            <w:pPr>
              <w:tabs>
                <w:tab w:val="left" w:pos="2934"/>
              </w:tabs>
              <w:spacing w:after="0" w:line="240" w:lineRule="auto"/>
              <w:rPr>
                <w:rFonts w:eastAsia="Times New Roman"/>
                <w:color w:val="000000"/>
                <w:lang w:eastAsia="ru-RU"/>
              </w:rPr>
            </w:pPr>
          </w:p>
        </w:tc>
      </w:tr>
      <w:tr w:rsidR="007228A4" w:rsidRPr="00B84954" w14:paraId="1049B04C" w14:textId="77777777" w:rsidTr="00B61819">
        <w:trPr>
          <w:trHeight w:val="665"/>
        </w:trPr>
        <w:tc>
          <w:tcPr>
            <w:tcW w:w="2425" w:type="dxa"/>
            <w:shd w:val="clear" w:color="auto" w:fill="auto"/>
          </w:tcPr>
          <w:p w14:paraId="6D4B21C2" w14:textId="77777777" w:rsidR="007228A4" w:rsidRPr="00B84954" w:rsidRDefault="007228A4" w:rsidP="00FE614B">
            <w:pPr>
              <w:spacing w:after="0" w:line="240" w:lineRule="auto"/>
              <w:jc w:val="left"/>
              <w:rPr>
                <w:rFonts w:eastAsia="Times New Roman"/>
                <w:color w:val="030607"/>
                <w:lang w:eastAsia="ru-RU"/>
              </w:rPr>
            </w:pPr>
            <w:r w:rsidRPr="00B84954">
              <w:rPr>
                <w:rFonts w:eastAsia="Times New Roman"/>
                <w:color w:val="030607"/>
                <w:lang w:eastAsia="ru-RU"/>
              </w:rPr>
              <w:t>Мидазолам</w:t>
            </w:r>
          </w:p>
        </w:tc>
        <w:tc>
          <w:tcPr>
            <w:tcW w:w="3240" w:type="dxa"/>
            <w:shd w:val="clear" w:color="auto" w:fill="auto"/>
          </w:tcPr>
          <w:p w14:paraId="1D616460" w14:textId="03E7DBFB" w:rsidR="007228A4" w:rsidRPr="00B84954" w:rsidRDefault="007228A4" w:rsidP="00FE614B">
            <w:pPr>
              <w:spacing w:after="0" w:line="240" w:lineRule="auto"/>
              <w:jc w:val="left"/>
              <w:rPr>
                <w:rFonts w:eastAsia="Times New Roman"/>
                <w:color w:val="030607"/>
                <w:lang w:eastAsia="ru-RU"/>
              </w:rPr>
            </w:pPr>
          </w:p>
        </w:tc>
        <w:tc>
          <w:tcPr>
            <w:tcW w:w="3681" w:type="dxa"/>
            <w:shd w:val="clear" w:color="auto" w:fill="auto"/>
          </w:tcPr>
          <w:p w14:paraId="3C547CEF" w14:textId="5D0864F7" w:rsidR="007228A4" w:rsidRPr="00B84954" w:rsidRDefault="007228A4" w:rsidP="00FE614B">
            <w:pPr>
              <w:tabs>
                <w:tab w:val="left" w:pos="2934"/>
              </w:tabs>
              <w:spacing w:after="0" w:line="240" w:lineRule="auto"/>
              <w:jc w:val="left"/>
              <w:rPr>
                <w:rFonts w:eastAsia="Times New Roman"/>
                <w:color w:val="000000"/>
                <w:lang w:eastAsia="ru-RU"/>
              </w:rPr>
            </w:pPr>
            <w:r w:rsidRPr="00B84954">
              <w:rPr>
                <w:rFonts w:eastAsia="Times New Roman"/>
                <w:color w:val="000000"/>
                <w:lang w:eastAsia="ru-RU"/>
              </w:rPr>
              <w:t xml:space="preserve">Коррекция дозы для </w:t>
            </w:r>
            <w:r w:rsidRPr="00E809C0">
              <w:rPr>
                <w:rFonts w:eastAsia="Times New Roman"/>
                <w:color w:val="000000"/>
                <w:lang w:eastAsia="ru-RU"/>
              </w:rPr>
              <w:t>ралтегравира не требуется.</w:t>
            </w:r>
            <w:r w:rsidR="00E809C0" w:rsidRPr="00551868">
              <w:rPr>
                <w:color w:val="333333"/>
              </w:rPr>
              <w:t xml:space="preserve"> Полученные данные указывают на то, что ралтегравир не является индуктором или ингибитором CYP3А4 и что ралтегравир не влияет на фармакокинетику лекарственных средств, являющихся субстратами CYP3А4.</w:t>
            </w:r>
          </w:p>
        </w:tc>
      </w:tr>
      <w:tr w:rsidR="007228A4" w:rsidRPr="00B84954" w14:paraId="090551A6" w14:textId="77777777" w:rsidTr="00FE614B">
        <w:trPr>
          <w:trHeight w:val="266"/>
        </w:trPr>
        <w:tc>
          <w:tcPr>
            <w:tcW w:w="9346" w:type="dxa"/>
            <w:gridSpan w:val="3"/>
            <w:shd w:val="clear" w:color="auto" w:fill="auto"/>
          </w:tcPr>
          <w:p w14:paraId="75FD146B" w14:textId="77777777" w:rsidR="007228A4" w:rsidRPr="00B84954" w:rsidRDefault="007228A4" w:rsidP="00FE614B">
            <w:pPr>
              <w:tabs>
                <w:tab w:val="left" w:pos="2934"/>
              </w:tabs>
              <w:spacing w:after="0" w:line="240" w:lineRule="auto"/>
              <w:rPr>
                <w:rFonts w:eastAsia="Times New Roman"/>
                <w:i/>
                <w:iCs/>
                <w:color w:val="000000"/>
                <w:lang w:eastAsia="ru-RU"/>
              </w:rPr>
            </w:pPr>
            <w:r w:rsidRPr="00B84954">
              <w:rPr>
                <w:rFonts w:eastAsia="Times New Roman"/>
                <w:i/>
                <w:iCs/>
                <w:color w:val="000000"/>
                <w:lang w:eastAsia="ru-RU"/>
              </w:rPr>
              <w:t>Катионные антациды</w:t>
            </w:r>
          </w:p>
        </w:tc>
      </w:tr>
      <w:tr w:rsidR="007228A4" w:rsidRPr="00B84954" w14:paraId="56B41047" w14:textId="77777777" w:rsidTr="00B61819">
        <w:trPr>
          <w:trHeight w:val="1295"/>
        </w:trPr>
        <w:tc>
          <w:tcPr>
            <w:tcW w:w="2425" w:type="dxa"/>
            <w:shd w:val="clear" w:color="auto" w:fill="auto"/>
          </w:tcPr>
          <w:p w14:paraId="2C19FBB0" w14:textId="77777777" w:rsidR="007228A4" w:rsidRPr="00B84954" w:rsidRDefault="007228A4" w:rsidP="00FE614B">
            <w:pPr>
              <w:spacing w:after="0" w:line="240" w:lineRule="auto"/>
              <w:jc w:val="left"/>
              <w:rPr>
                <w:rFonts w:eastAsia="Times New Roman"/>
                <w:color w:val="030607"/>
                <w:lang w:eastAsia="ru-RU"/>
              </w:rPr>
            </w:pPr>
            <w:r w:rsidRPr="00B84954">
              <w:rPr>
                <w:rFonts w:eastAsia="Times New Roman"/>
                <w:color w:val="030607"/>
                <w:lang w:eastAsia="ru-RU"/>
              </w:rPr>
              <w:t>Антациды на основе гидроксида алюминия или магния</w:t>
            </w:r>
          </w:p>
        </w:tc>
        <w:tc>
          <w:tcPr>
            <w:tcW w:w="3240" w:type="dxa"/>
            <w:shd w:val="clear" w:color="auto" w:fill="auto"/>
          </w:tcPr>
          <w:p w14:paraId="7BD9531E" w14:textId="70EEE401" w:rsidR="007228A4" w:rsidRPr="00B84954" w:rsidRDefault="007228A4" w:rsidP="00FE614B">
            <w:pPr>
              <w:spacing w:after="0" w:line="240" w:lineRule="auto"/>
              <w:jc w:val="left"/>
            </w:pPr>
            <w:r w:rsidRPr="00B84954">
              <w:rPr>
                <w:lang w:val="en-US"/>
              </w:rPr>
              <w:t>AUC</w:t>
            </w:r>
            <w:r w:rsidRPr="00B84954">
              <w:t xml:space="preserve"> </w:t>
            </w:r>
            <w:r w:rsidRPr="00B84954">
              <w:sym w:font="Symbol" w:char="F0AF"/>
            </w:r>
            <w:r w:rsidRPr="00B84954">
              <w:t xml:space="preserve"> 49% </w:t>
            </w:r>
          </w:p>
          <w:p w14:paraId="27DE31CC" w14:textId="17ADE091" w:rsidR="007228A4" w:rsidRPr="00B84954" w:rsidRDefault="007228A4" w:rsidP="00FE614B">
            <w:pPr>
              <w:spacing w:after="0" w:line="240" w:lineRule="auto"/>
              <w:jc w:val="left"/>
            </w:pPr>
            <w:r w:rsidRPr="00B84954">
              <w:rPr>
                <w:lang w:val="en-US"/>
              </w:rPr>
              <w:t>C</w:t>
            </w:r>
            <w:r w:rsidRPr="00B84954">
              <w:rPr>
                <w:vertAlign w:val="subscript"/>
                <w:lang w:val="en-US"/>
              </w:rPr>
              <w:t>max</w:t>
            </w:r>
            <w:r w:rsidRPr="00B84954">
              <w:t xml:space="preserve"> </w:t>
            </w:r>
            <w:r w:rsidRPr="00B84954">
              <w:sym w:font="Symbol" w:char="F0AF"/>
            </w:r>
            <w:r w:rsidRPr="00B84954">
              <w:t xml:space="preserve"> 44% </w:t>
            </w:r>
          </w:p>
          <w:p w14:paraId="122914C3" w14:textId="77777777" w:rsidR="007228A4" w:rsidRPr="00B84954" w:rsidRDefault="007228A4" w:rsidP="00FE614B">
            <w:pPr>
              <w:spacing w:after="0" w:line="240" w:lineRule="auto"/>
              <w:jc w:val="left"/>
            </w:pPr>
          </w:p>
          <w:p w14:paraId="1166B213" w14:textId="77777777" w:rsidR="007228A4" w:rsidRPr="00B84954" w:rsidRDefault="007228A4" w:rsidP="00FE614B">
            <w:pPr>
              <w:spacing w:after="0" w:line="240" w:lineRule="auto"/>
              <w:jc w:val="left"/>
            </w:pPr>
            <w:r w:rsidRPr="00B84954">
              <w:rPr>
                <w:u w:val="single"/>
              </w:rPr>
              <w:t>за 2 часа до ралтегравира</w:t>
            </w:r>
            <w:r w:rsidRPr="00B84954">
              <w:t xml:space="preserve">: </w:t>
            </w:r>
          </w:p>
          <w:p w14:paraId="4D0E326A" w14:textId="2D28CDAA" w:rsidR="007228A4" w:rsidRPr="00B84954" w:rsidRDefault="007228A4" w:rsidP="00FE614B">
            <w:pPr>
              <w:spacing w:after="0" w:line="240" w:lineRule="auto"/>
              <w:jc w:val="left"/>
            </w:pPr>
            <w:r w:rsidRPr="00B84954">
              <w:rPr>
                <w:lang w:val="en-US"/>
              </w:rPr>
              <w:t>AUC</w:t>
            </w:r>
            <w:r w:rsidRPr="00B84954">
              <w:t xml:space="preserve"> </w:t>
            </w:r>
            <w:r w:rsidRPr="00B84954">
              <w:sym w:font="Symbol" w:char="F0AF"/>
            </w:r>
            <w:r w:rsidRPr="00B84954">
              <w:t xml:space="preserve"> 51% </w:t>
            </w:r>
          </w:p>
          <w:p w14:paraId="00C6DE6A" w14:textId="2BCA4909" w:rsidR="007228A4" w:rsidRPr="00B84954" w:rsidRDefault="007228A4" w:rsidP="00FE614B">
            <w:pPr>
              <w:spacing w:after="0" w:line="240" w:lineRule="auto"/>
              <w:jc w:val="left"/>
            </w:pPr>
            <w:r w:rsidRPr="00B84954">
              <w:rPr>
                <w:lang w:val="en-US"/>
              </w:rPr>
              <w:t>C</w:t>
            </w:r>
            <w:r w:rsidRPr="00B84954">
              <w:rPr>
                <w:vertAlign w:val="subscript"/>
                <w:lang w:val="en-US"/>
              </w:rPr>
              <w:t>max</w:t>
            </w:r>
            <w:r w:rsidRPr="00B84954">
              <w:t xml:space="preserve"> </w:t>
            </w:r>
            <w:r w:rsidRPr="00B84954">
              <w:sym w:font="Symbol" w:char="F0AF"/>
            </w:r>
            <w:r w:rsidRPr="00B84954">
              <w:t xml:space="preserve"> 51% </w:t>
            </w:r>
          </w:p>
          <w:p w14:paraId="684F3ADC" w14:textId="77777777" w:rsidR="007228A4" w:rsidRPr="00B84954" w:rsidRDefault="007228A4" w:rsidP="00FE614B">
            <w:pPr>
              <w:spacing w:after="0" w:line="240" w:lineRule="auto"/>
              <w:jc w:val="left"/>
            </w:pPr>
          </w:p>
          <w:p w14:paraId="4291E629" w14:textId="0A60B8B6" w:rsidR="007228A4" w:rsidRPr="00B84954" w:rsidRDefault="007228A4" w:rsidP="00FE614B">
            <w:pPr>
              <w:spacing w:after="0" w:line="240" w:lineRule="auto"/>
              <w:jc w:val="left"/>
            </w:pPr>
            <w:r w:rsidRPr="00B84954">
              <w:rPr>
                <w:u w:val="single"/>
              </w:rPr>
              <w:t>через 2 часа после ралтегравира:</w:t>
            </w:r>
            <w:r w:rsidRPr="00B84954">
              <w:t xml:space="preserve"> </w:t>
            </w:r>
            <w:r w:rsidRPr="00B84954">
              <w:rPr>
                <w:lang w:val="en-US"/>
              </w:rPr>
              <w:t>AUC</w:t>
            </w:r>
            <w:r w:rsidRPr="00B84954">
              <w:t xml:space="preserve"> </w:t>
            </w:r>
            <w:r w:rsidRPr="00B84954">
              <w:sym w:font="Symbol" w:char="F0AF"/>
            </w:r>
            <w:r w:rsidRPr="00B84954">
              <w:t xml:space="preserve"> 30% </w:t>
            </w:r>
          </w:p>
          <w:p w14:paraId="578960B1" w14:textId="3B9ADACF" w:rsidR="007228A4" w:rsidRPr="00B84954" w:rsidRDefault="007228A4" w:rsidP="00FE614B">
            <w:pPr>
              <w:spacing w:after="0" w:line="240" w:lineRule="auto"/>
              <w:jc w:val="left"/>
            </w:pPr>
            <w:r w:rsidRPr="00B84954">
              <w:rPr>
                <w:lang w:val="en-US"/>
              </w:rPr>
              <w:t>C</w:t>
            </w:r>
            <w:r w:rsidRPr="00B84954">
              <w:rPr>
                <w:vertAlign w:val="subscript"/>
                <w:lang w:val="en-US"/>
              </w:rPr>
              <w:t>max</w:t>
            </w:r>
            <w:r w:rsidRPr="00B84954">
              <w:t xml:space="preserve"> </w:t>
            </w:r>
            <w:r w:rsidRPr="00B84954">
              <w:sym w:font="Symbol" w:char="F0AF"/>
            </w:r>
            <w:r w:rsidRPr="00B84954">
              <w:t xml:space="preserve"> 24% </w:t>
            </w:r>
          </w:p>
          <w:p w14:paraId="4C4F5651" w14:textId="77777777" w:rsidR="007228A4" w:rsidRPr="00B84954" w:rsidRDefault="007228A4" w:rsidP="00FE614B">
            <w:pPr>
              <w:spacing w:after="0" w:line="240" w:lineRule="auto"/>
              <w:jc w:val="left"/>
            </w:pPr>
          </w:p>
          <w:p w14:paraId="02550E2F" w14:textId="77777777" w:rsidR="007228A4" w:rsidRPr="00B84954" w:rsidRDefault="007228A4" w:rsidP="00FE614B">
            <w:pPr>
              <w:spacing w:after="0" w:line="240" w:lineRule="auto"/>
              <w:jc w:val="left"/>
            </w:pPr>
            <w:r w:rsidRPr="00B84954">
              <w:rPr>
                <w:u w:val="single"/>
              </w:rPr>
              <w:t>за 6 часов до ралтегравира</w:t>
            </w:r>
            <w:r w:rsidRPr="00B84954">
              <w:t xml:space="preserve">: </w:t>
            </w:r>
          </w:p>
          <w:p w14:paraId="1AAF5079" w14:textId="69E49C82" w:rsidR="007228A4" w:rsidRPr="00B84954" w:rsidRDefault="007228A4" w:rsidP="00FE614B">
            <w:pPr>
              <w:spacing w:after="0" w:line="240" w:lineRule="auto"/>
              <w:jc w:val="left"/>
            </w:pPr>
            <w:r w:rsidRPr="00B84954">
              <w:rPr>
                <w:lang w:val="en-US"/>
              </w:rPr>
              <w:t>AUC</w:t>
            </w:r>
            <w:r w:rsidRPr="00B84954">
              <w:t xml:space="preserve"> </w:t>
            </w:r>
            <w:r w:rsidRPr="00B84954">
              <w:sym w:font="Symbol" w:char="F0AF"/>
            </w:r>
            <w:r w:rsidRPr="00B84954">
              <w:t xml:space="preserve"> 13%</w:t>
            </w:r>
          </w:p>
          <w:p w14:paraId="1BBE5853" w14:textId="435D35C5" w:rsidR="007228A4" w:rsidRPr="00B84954" w:rsidRDefault="007228A4" w:rsidP="00FE614B">
            <w:pPr>
              <w:spacing w:after="0" w:line="240" w:lineRule="auto"/>
              <w:jc w:val="left"/>
            </w:pPr>
            <w:r w:rsidRPr="00B84954">
              <w:rPr>
                <w:lang w:val="en-US"/>
              </w:rPr>
              <w:t>C</w:t>
            </w:r>
            <w:r w:rsidRPr="00B84954">
              <w:rPr>
                <w:vertAlign w:val="subscript"/>
                <w:lang w:val="en-US"/>
              </w:rPr>
              <w:t>max</w:t>
            </w:r>
            <w:r w:rsidRPr="00B84954">
              <w:t xml:space="preserve"> </w:t>
            </w:r>
            <w:r w:rsidRPr="00B84954">
              <w:sym w:font="Symbol" w:char="F0AF"/>
            </w:r>
            <w:r w:rsidRPr="00B84954">
              <w:t xml:space="preserve"> 10% </w:t>
            </w:r>
          </w:p>
          <w:p w14:paraId="704F2D4F" w14:textId="77777777" w:rsidR="007228A4" w:rsidRPr="00B84954" w:rsidRDefault="007228A4" w:rsidP="00FE614B">
            <w:pPr>
              <w:spacing w:after="0" w:line="240" w:lineRule="auto"/>
              <w:jc w:val="left"/>
            </w:pPr>
          </w:p>
          <w:p w14:paraId="6F2D5316" w14:textId="77777777" w:rsidR="007228A4" w:rsidRPr="00B84954" w:rsidRDefault="007228A4" w:rsidP="00FE614B">
            <w:pPr>
              <w:spacing w:after="0" w:line="240" w:lineRule="auto"/>
              <w:jc w:val="left"/>
            </w:pPr>
            <w:r w:rsidRPr="00B84954">
              <w:rPr>
                <w:u w:val="single"/>
              </w:rPr>
              <w:t>через 6 часов после ралтегравира:</w:t>
            </w:r>
            <w:r w:rsidRPr="00B84954">
              <w:t xml:space="preserve"> </w:t>
            </w:r>
          </w:p>
          <w:p w14:paraId="288A22A4" w14:textId="38D9736C" w:rsidR="007228A4" w:rsidRPr="00B84954" w:rsidRDefault="007228A4" w:rsidP="00FE614B">
            <w:pPr>
              <w:spacing w:after="0" w:line="240" w:lineRule="auto"/>
              <w:jc w:val="left"/>
            </w:pPr>
            <w:r w:rsidRPr="00B84954">
              <w:rPr>
                <w:lang w:val="en-US"/>
              </w:rPr>
              <w:t>AUC</w:t>
            </w:r>
            <w:r w:rsidRPr="00B84954">
              <w:t xml:space="preserve"> </w:t>
            </w:r>
            <w:r w:rsidRPr="00B84954">
              <w:sym w:font="Symbol" w:char="F0AF"/>
            </w:r>
            <w:r w:rsidRPr="00B84954">
              <w:t xml:space="preserve"> 11%</w:t>
            </w:r>
          </w:p>
          <w:p w14:paraId="5C2F1361" w14:textId="428C0BEB" w:rsidR="007228A4" w:rsidRPr="00B84954" w:rsidRDefault="007228A4" w:rsidP="00FE614B">
            <w:pPr>
              <w:spacing w:after="0" w:line="240" w:lineRule="auto"/>
              <w:jc w:val="left"/>
            </w:pPr>
            <w:r w:rsidRPr="00B84954">
              <w:rPr>
                <w:lang w:val="en-US"/>
              </w:rPr>
              <w:t>C</w:t>
            </w:r>
            <w:r w:rsidRPr="00B84954">
              <w:rPr>
                <w:vertAlign w:val="subscript"/>
                <w:lang w:val="en-US"/>
              </w:rPr>
              <w:t>max</w:t>
            </w:r>
            <w:r w:rsidRPr="00B84954">
              <w:t xml:space="preserve"> </w:t>
            </w:r>
            <w:r w:rsidRPr="00B84954">
              <w:sym w:font="Symbol" w:char="F0AF"/>
            </w:r>
            <w:r w:rsidRPr="00B84954">
              <w:t xml:space="preserve"> 10%</w:t>
            </w:r>
          </w:p>
        </w:tc>
        <w:tc>
          <w:tcPr>
            <w:tcW w:w="3681" w:type="dxa"/>
            <w:shd w:val="clear" w:color="auto" w:fill="auto"/>
          </w:tcPr>
          <w:p w14:paraId="15075E29" w14:textId="2E576B25" w:rsidR="007228A4" w:rsidRPr="00B84954" w:rsidRDefault="007228A4" w:rsidP="00FE614B">
            <w:pPr>
              <w:tabs>
                <w:tab w:val="left" w:pos="2934"/>
              </w:tabs>
              <w:spacing w:after="0" w:line="240" w:lineRule="auto"/>
              <w:jc w:val="left"/>
              <w:rPr>
                <w:rFonts w:eastAsia="Times New Roman"/>
                <w:color w:val="000000"/>
                <w:lang w:eastAsia="ru-RU"/>
              </w:rPr>
            </w:pPr>
            <w:r w:rsidRPr="00B84954">
              <w:rPr>
                <w:rFonts w:eastAsia="Times New Roman"/>
                <w:color w:val="030607"/>
                <w:lang w:eastAsia="ru-RU"/>
              </w:rPr>
              <w:t>Антациды на основе гидроксида алюминия или магния</w:t>
            </w:r>
            <w:r w:rsidRPr="00B84954">
              <w:rPr>
                <w:rFonts w:eastAsia="Times New Roman"/>
                <w:color w:val="000000"/>
                <w:lang w:eastAsia="ru-RU"/>
              </w:rPr>
              <w:t xml:space="preserve"> снижают концентрацию ралтегравира в крови. Совместное </w:t>
            </w:r>
            <w:r w:rsidR="00BC3179" w:rsidRPr="00B84954">
              <w:rPr>
                <w:rFonts w:eastAsia="Times New Roman"/>
                <w:color w:val="000000"/>
                <w:lang w:eastAsia="ru-RU"/>
              </w:rPr>
              <w:t>применение</w:t>
            </w:r>
            <w:r w:rsidRPr="00B84954">
              <w:rPr>
                <w:rFonts w:eastAsia="Times New Roman"/>
                <w:color w:val="000000"/>
                <w:lang w:eastAsia="ru-RU"/>
              </w:rPr>
              <w:t xml:space="preserve"> не рекомендуется.</w:t>
            </w:r>
          </w:p>
        </w:tc>
      </w:tr>
      <w:tr w:rsidR="007228A4" w:rsidRPr="00B84954" w14:paraId="029F6FDB" w14:textId="77777777" w:rsidTr="00B61819">
        <w:trPr>
          <w:trHeight w:val="656"/>
        </w:trPr>
        <w:tc>
          <w:tcPr>
            <w:tcW w:w="2425" w:type="dxa"/>
            <w:shd w:val="clear" w:color="auto" w:fill="auto"/>
          </w:tcPr>
          <w:p w14:paraId="54E15546" w14:textId="77777777" w:rsidR="007228A4" w:rsidRPr="00B84954" w:rsidRDefault="007228A4" w:rsidP="00FE614B">
            <w:pPr>
              <w:spacing w:after="0" w:line="240" w:lineRule="auto"/>
              <w:jc w:val="left"/>
              <w:rPr>
                <w:rFonts w:eastAsia="Times New Roman"/>
                <w:color w:val="030607"/>
                <w:lang w:eastAsia="ru-RU"/>
              </w:rPr>
            </w:pPr>
            <w:r w:rsidRPr="00B84954">
              <w:rPr>
                <w:rFonts w:eastAsia="Times New Roman"/>
                <w:color w:val="030607"/>
                <w:lang w:eastAsia="ru-RU"/>
              </w:rPr>
              <w:t>Антациды на основе карбоната кальция</w:t>
            </w:r>
          </w:p>
        </w:tc>
        <w:tc>
          <w:tcPr>
            <w:tcW w:w="3240" w:type="dxa"/>
            <w:shd w:val="clear" w:color="auto" w:fill="auto"/>
          </w:tcPr>
          <w:p w14:paraId="63914455" w14:textId="491401F0" w:rsidR="007228A4" w:rsidRPr="00B84954" w:rsidRDefault="007228A4" w:rsidP="00FE614B">
            <w:pPr>
              <w:spacing w:after="0" w:line="240" w:lineRule="auto"/>
              <w:jc w:val="left"/>
            </w:pPr>
            <w:r w:rsidRPr="00B84954">
              <w:rPr>
                <w:lang w:val="en-US"/>
              </w:rPr>
              <w:t>AUC</w:t>
            </w:r>
            <w:r w:rsidRPr="00B84954">
              <w:t xml:space="preserve"> </w:t>
            </w:r>
            <w:r w:rsidRPr="00B84954">
              <w:sym w:font="Symbol" w:char="F0AF"/>
            </w:r>
            <w:r w:rsidRPr="00B84954">
              <w:t xml:space="preserve"> 55% </w:t>
            </w:r>
          </w:p>
          <w:p w14:paraId="25CE7471" w14:textId="1F9B39A5" w:rsidR="007228A4" w:rsidRPr="00B84954" w:rsidRDefault="007228A4" w:rsidP="00FE614B">
            <w:pPr>
              <w:spacing w:after="0" w:line="240" w:lineRule="auto"/>
              <w:jc w:val="left"/>
            </w:pPr>
            <w:r w:rsidRPr="00B84954">
              <w:rPr>
                <w:lang w:val="en-US"/>
              </w:rPr>
              <w:t>C</w:t>
            </w:r>
            <w:r w:rsidRPr="00B84954">
              <w:rPr>
                <w:vertAlign w:val="subscript"/>
                <w:lang w:val="en-US"/>
              </w:rPr>
              <w:t>max</w:t>
            </w:r>
            <w:r w:rsidRPr="00B84954">
              <w:t xml:space="preserve"> </w:t>
            </w:r>
            <w:r w:rsidRPr="00B84954">
              <w:sym w:font="Symbol" w:char="F0AF"/>
            </w:r>
            <w:r w:rsidRPr="00B84954">
              <w:t xml:space="preserve"> 52%</w:t>
            </w:r>
          </w:p>
        </w:tc>
        <w:tc>
          <w:tcPr>
            <w:tcW w:w="3681" w:type="dxa"/>
            <w:shd w:val="clear" w:color="auto" w:fill="auto"/>
          </w:tcPr>
          <w:p w14:paraId="7C55CCD1" w14:textId="77777777" w:rsidR="007228A4" w:rsidRPr="00B84954" w:rsidRDefault="007228A4" w:rsidP="00FE614B">
            <w:pPr>
              <w:tabs>
                <w:tab w:val="left" w:pos="2934"/>
              </w:tabs>
              <w:spacing w:after="0" w:line="240" w:lineRule="auto"/>
              <w:jc w:val="left"/>
              <w:rPr>
                <w:rFonts w:eastAsia="Times New Roman"/>
                <w:color w:val="000000"/>
                <w:lang w:eastAsia="ru-RU"/>
              </w:rPr>
            </w:pPr>
            <w:r w:rsidRPr="00B84954">
              <w:rPr>
                <w:rFonts w:eastAsia="Times New Roman"/>
                <w:color w:val="000000"/>
                <w:lang w:eastAsia="ru-RU"/>
              </w:rPr>
              <w:t>Коррекция дозы для ралтегравира не требуется.</w:t>
            </w:r>
          </w:p>
        </w:tc>
      </w:tr>
      <w:tr w:rsidR="007228A4" w:rsidRPr="00B84954" w14:paraId="5148A503" w14:textId="77777777" w:rsidTr="00B61819">
        <w:trPr>
          <w:trHeight w:val="287"/>
        </w:trPr>
        <w:tc>
          <w:tcPr>
            <w:tcW w:w="9346" w:type="dxa"/>
            <w:gridSpan w:val="3"/>
            <w:shd w:val="clear" w:color="auto" w:fill="auto"/>
          </w:tcPr>
          <w:p w14:paraId="3992D6D6" w14:textId="77777777" w:rsidR="007228A4" w:rsidRPr="00B84954" w:rsidRDefault="007228A4" w:rsidP="00FE614B">
            <w:pPr>
              <w:tabs>
                <w:tab w:val="left" w:pos="2934"/>
              </w:tabs>
              <w:spacing w:after="0" w:line="240" w:lineRule="auto"/>
              <w:rPr>
                <w:rFonts w:eastAsia="Times New Roman"/>
                <w:i/>
                <w:color w:val="000000"/>
                <w:lang w:eastAsia="ru-RU"/>
              </w:rPr>
            </w:pPr>
            <w:r w:rsidRPr="00B84954">
              <w:rPr>
                <w:rFonts w:eastAsia="Times New Roman"/>
                <w:bCs/>
                <w:i/>
                <w:lang w:eastAsia="en-US"/>
              </w:rPr>
              <w:t xml:space="preserve">Блокаторы протонного насоса или </w:t>
            </w:r>
            <w:r w:rsidRPr="00B84954">
              <w:rPr>
                <w:rFonts w:eastAsia="Times New Roman"/>
                <w:bCs/>
                <w:i/>
                <w:lang w:val="en-US" w:eastAsia="en-US"/>
              </w:rPr>
              <w:t>H</w:t>
            </w:r>
            <w:r w:rsidRPr="00B84954">
              <w:rPr>
                <w:rFonts w:eastAsia="Times New Roman"/>
                <w:bCs/>
                <w:i/>
                <w:vertAlign w:val="subscript"/>
                <w:lang w:eastAsia="en-US"/>
              </w:rPr>
              <w:t>2</w:t>
            </w:r>
            <w:r w:rsidRPr="00B84954">
              <w:rPr>
                <w:rFonts w:eastAsia="Times New Roman"/>
                <w:bCs/>
                <w:i/>
                <w:lang w:eastAsia="en-US"/>
              </w:rPr>
              <w:t>-блокаторы</w:t>
            </w:r>
          </w:p>
        </w:tc>
      </w:tr>
      <w:tr w:rsidR="007228A4" w:rsidRPr="00B84954" w14:paraId="6050DB21" w14:textId="77777777" w:rsidTr="00B61819">
        <w:trPr>
          <w:trHeight w:val="620"/>
        </w:trPr>
        <w:tc>
          <w:tcPr>
            <w:tcW w:w="2425" w:type="dxa"/>
            <w:shd w:val="clear" w:color="auto" w:fill="auto"/>
          </w:tcPr>
          <w:p w14:paraId="6AEF49B1" w14:textId="77777777" w:rsidR="007228A4" w:rsidRPr="00B84954" w:rsidRDefault="007228A4" w:rsidP="00FE614B">
            <w:pPr>
              <w:spacing w:after="0" w:line="240" w:lineRule="auto"/>
              <w:jc w:val="left"/>
              <w:rPr>
                <w:rFonts w:eastAsia="Times New Roman"/>
                <w:color w:val="030607"/>
                <w:lang w:eastAsia="ru-RU"/>
              </w:rPr>
            </w:pPr>
            <w:r w:rsidRPr="00B84954">
              <w:rPr>
                <w:rFonts w:eastAsia="Times New Roman"/>
                <w:color w:val="030607"/>
                <w:lang w:eastAsia="ru-RU"/>
              </w:rPr>
              <w:t>Омепразол</w:t>
            </w:r>
          </w:p>
        </w:tc>
        <w:tc>
          <w:tcPr>
            <w:tcW w:w="3240" w:type="dxa"/>
            <w:shd w:val="clear" w:color="auto" w:fill="auto"/>
          </w:tcPr>
          <w:p w14:paraId="78EAF0D3" w14:textId="5C97EE35" w:rsidR="007228A4" w:rsidRPr="00B84954" w:rsidRDefault="007228A4" w:rsidP="00FE614B">
            <w:pPr>
              <w:spacing w:after="0" w:line="240" w:lineRule="auto"/>
              <w:jc w:val="left"/>
            </w:pPr>
            <w:r w:rsidRPr="00B84954">
              <w:rPr>
                <w:lang w:val="en-US"/>
              </w:rPr>
              <w:t>AUC</w:t>
            </w:r>
            <w:r w:rsidRPr="00B84954">
              <w:t xml:space="preserve"> ↑ 37% </w:t>
            </w:r>
          </w:p>
          <w:p w14:paraId="6C60D4BE" w14:textId="4B9A4716" w:rsidR="007228A4" w:rsidRPr="00B84954" w:rsidRDefault="007228A4" w:rsidP="00FE614B">
            <w:pPr>
              <w:spacing w:after="0" w:line="240" w:lineRule="auto"/>
              <w:jc w:val="left"/>
            </w:pPr>
            <w:r w:rsidRPr="00B84954">
              <w:rPr>
                <w:lang w:val="en-US"/>
              </w:rPr>
              <w:t>C</w:t>
            </w:r>
            <w:r w:rsidRPr="00B84954">
              <w:rPr>
                <w:vertAlign w:val="subscript"/>
                <w:lang w:val="en-US"/>
              </w:rPr>
              <w:t>max</w:t>
            </w:r>
            <w:r w:rsidRPr="00B84954">
              <w:t xml:space="preserve"> ↑ 51%</w:t>
            </w:r>
          </w:p>
        </w:tc>
        <w:tc>
          <w:tcPr>
            <w:tcW w:w="3681" w:type="dxa"/>
            <w:shd w:val="clear" w:color="auto" w:fill="auto"/>
          </w:tcPr>
          <w:p w14:paraId="59CE744F" w14:textId="77777777" w:rsidR="007228A4" w:rsidRPr="00B84954" w:rsidRDefault="007228A4" w:rsidP="00FE614B">
            <w:pPr>
              <w:tabs>
                <w:tab w:val="left" w:pos="2934"/>
              </w:tabs>
              <w:spacing w:after="0" w:line="240" w:lineRule="auto"/>
              <w:jc w:val="left"/>
              <w:rPr>
                <w:rFonts w:eastAsia="Times New Roman"/>
                <w:color w:val="000000"/>
                <w:lang w:eastAsia="ru-RU"/>
              </w:rPr>
            </w:pPr>
            <w:r w:rsidRPr="00B84954">
              <w:rPr>
                <w:rFonts w:eastAsia="Times New Roman"/>
                <w:color w:val="000000"/>
                <w:lang w:eastAsia="ru-RU"/>
              </w:rPr>
              <w:t>Коррекция дозы для ралтегравира не требуется.</w:t>
            </w:r>
          </w:p>
        </w:tc>
      </w:tr>
      <w:tr w:rsidR="007228A4" w:rsidRPr="00B84954" w14:paraId="2E1DDD6C" w14:textId="77777777" w:rsidTr="00B61819">
        <w:trPr>
          <w:trHeight w:val="548"/>
        </w:trPr>
        <w:tc>
          <w:tcPr>
            <w:tcW w:w="2425" w:type="dxa"/>
            <w:shd w:val="clear" w:color="auto" w:fill="auto"/>
          </w:tcPr>
          <w:p w14:paraId="18F3786D" w14:textId="77777777" w:rsidR="007228A4" w:rsidRPr="00B84954" w:rsidRDefault="007228A4" w:rsidP="00FE614B">
            <w:pPr>
              <w:spacing w:after="0" w:line="240" w:lineRule="auto"/>
              <w:jc w:val="left"/>
              <w:rPr>
                <w:rFonts w:eastAsia="Times New Roman"/>
                <w:color w:val="030607"/>
                <w:lang w:eastAsia="ru-RU"/>
              </w:rPr>
            </w:pPr>
            <w:r w:rsidRPr="00B84954">
              <w:rPr>
                <w:rFonts w:eastAsia="Times New Roman"/>
                <w:color w:val="030607"/>
                <w:lang w:eastAsia="ru-RU"/>
              </w:rPr>
              <w:t>Фамотидин</w:t>
            </w:r>
          </w:p>
        </w:tc>
        <w:tc>
          <w:tcPr>
            <w:tcW w:w="3240" w:type="dxa"/>
            <w:shd w:val="clear" w:color="auto" w:fill="auto"/>
          </w:tcPr>
          <w:p w14:paraId="4F5FB59A" w14:textId="78A5FD0B" w:rsidR="007228A4" w:rsidRPr="00B84954" w:rsidRDefault="007228A4" w:rsidP="00FE614B">
            <w:pPr>
              <w:spacing w:after="0" w:line="240" w:lineRule="auto"/>
              <w:jc w:val="left"/>
            </w:pPr>
            <w:r w:rsidRPr="00B84954">
              <w:rPr>
                <w:lang w:val="en-US"/>
              </w:rPr>
              <w:t>AUC</w:t>
            </w:r>
            <w:r w:rsidRPr="00B84954">
              <w:t xml:space="preserve"> ↑ 44% </w:t>
            </w:r>
          </w:p>
          <w:p w14:paraId="733BF750" w14:textId="20DD0BB5" w:rsidR="007228A4" w:rsidRPr="00B84954" w:rsidRDefault="007228A4" w:rsidP="00FE614B">
            <w:pPr>
              <w:spacing w:after="0" w:line="240" w:lineRule="auto"/>
              <w:jc w:val="left"/>
            </w:pPr>
            <w:r w:rsidRPr="00B84954">
              <w:rPr>
                <w:lang w:val="en-US"/>
              </w:rPr>
              <w:t>C</w:t>
            </w:r>
            <w:r w:rsidRPr="00B84954">
              <w:rPr>
                <w:vertAlign w:val="subscript"/>
                <w:lang w:val="en-US"/>
              </w:rPr>
              <w:t>max</w:t>
            </w:r>
            <w:r w:rsidRPr="00B84954">
              <w:t xml:space="preserve"> ↑ 60%</w:t>
            </w:r>
          </w:p>
        </w:tc>
        <w:tc>
          <w:tcPr>
            <w:tcW w:w="3681" w:type="dxa"/>
            <w:shd w:val="clear" w:color="auto" w:fill="auto"/>
          </w:tcPr>
          <w:p w14:paraId="5E8BA3F5" w14:textId="77777777" w:rsidR="007228A4" w:rsidRPr="00B84954" w:rsidRDefault="007228A4" w:rsidP="00FE614B">
            <w:pPr>
              <w:tabs>
                <w:tab w:val="left" w:pos="2934"/>
              </w:tabs>
              <w:spacing w:after="0" w:line="240" w:lineRule="auto"/>
              <w:jc w:val="left"/>
              <w:rPr>
                <w:rFonts w:eastAsia="Times New Roman"/>
                <w:color w:val="000000"/>
                <w:lang w:eastAsia="ru-RU"/>
              </w:rPr>
            </w:pPr>
            <w:r w:rsidRPr="00B84954">
              <w:rPr>
                <w:rFonts w:eastAsia="Times New Roman"/>
                <w:color w:val="000000"/>
                <w:lang w:eastAsia="ru-RU"/>
              </w:rPr>
              <w:t>Коррекция дозы для ралтегравира не требуется.</w:t>
            </w:r>
          </w:p>
        </w:tc>
      </w:tr>
      <w:tr w:rsidR="007228A4" w:rsidRPr="00B84954" w14:paraId="69200DFA" w14:textId="77777777" w:rsidTr="00B61819">
        <w:trPr>
          <w:trHeight w:val="260"/>
        </w:trPr>
        <w:tc>
          <w:tcPr>
            <w:tcW w:w="9346" w:type="dxa"/>
            <w:gridSpan w:val="3"/>
            <w:shd w:val="clear" w:color="auto" w:fill="auto"/>
          </w:tcPr>
          <w:p w14:paraId="4AC455E5" w14:textId="77777777" w:rsidR="007228A4" w:rsidRPr="00B84954" w:rsidRDefault="007228A4" w:rsidP="00FE614B">
            <w:pPr>
              <w:tabs>
                <w:tab w:val="left" w:pos="2934"/>
              </w:tabs>
              <w:spacing w:after="0" w:line="240" w:lineRule="auto"/>
              <w:rPr>
                <w:rFonts w:eastAsia="Times New Roman"/>
                <w:i/>
                <w:iCs/>
                <w:color w:val="000000"/>
                <w:lang w:eastAsia="ru-RU"/>
              </w:rPr>
            </w:pPr>
            <w:r w:rsidRPr="00B84954">
              <w:rPr>
                <w:rFonts w:eastAsia="Times New Roman"/>
                <w:i/>
                <w:iCs/>
                <w:color w:val="000000"/>
                <w:lang w:eastAsia="ru-RU"/>
              </w:rPr>
              <w:t>Гормональные контрацептивы</w:t>
            </w:r>
          </w:p>
        </w:tc>
      </w:tr>
      <w:tr w:rsidR="007228A4" w:rsidRPr="00B84954" w14:paraId="35906C33" w14:textId="77777777" w:rsidTr="00B61819">
        <w:trPr>
          <w:trHeight w:val="665"/>
        </w:trPr>
        <w:tc>
          <w:tcPr>
            <w:tcW w:w="2425" w:type="dxa"/>
            <w:shd w:val="clear" w:color="auto" w:fill="auto"/>
          </w:tcPr>
          <w:p w14:paraId="0DC51D38" w14:textId="77777777" w:rsidR="007228A4" w:rsidRPr="00B84954" w:rsidRDefault="007228A4" w:rsidP="00FE614B">
            <w:pPr>
              <w:spacing w:after="0" w:line="240" w:lineRule="auto"/>
              <w:jc w:val="left"/>
              <w:rPr>
                <w:rFonts w:eastAsia="Times New Roman"/>
                <w:color w:val="030607"/>
                <w:lang w:eastAsia="ru-RU"/>
              </w:rPr>
            </w:pPr>
            <w:r w:rsidRPr="00B84954">
              <w:rPr>
                <w:rFonts w:eastAsia="Times New Roman"/>
                <w:color w:val="030607"/>
                <w:lang w:eastAsia="ru-RU"/>
              </w:rPr>
              <w:t>Этинилэстрадиол,</w:t>
            </w:r>
          </w:p>
          <w:p w14:paraId="5DFEA850" w14:textId="77777777" w:rsidR="007228A4" w:rsidRPr="00B84954" w:rsidRDefault="007228A4" w:rsidP="00FE614B">
            <w:pPr>
              <w:spacing w:after="0" w:line="240" w:lineRule="auto"/>
              <w:jc w:val="left"/>
              <w:rPr>
                <w:rFonts w:eastAsia="Times New Roman"/>
                <w:color w:val="030607"/>
                <w:lang w:eastAsia="ru-RU"/>
              </w:rPr>
            </w:pPr>
            <w:r w:rsidRPr="00B84954">
              <w:rPr>
                <w:rFonts w:eastAsia="Times New Roman"/>
                <w:color w:val="030607"/>
                <w:lang w:eastAsia="ru-RU"/>
              </w:rPr>
              <w:t>норэлгестромин</w:t>
            </w:r>
          </w:p>
        </w:tc>
        <w:tc>
          <w:tcPr>
            <w:tcW w:w="3240" w:type="dxa"/>
            <w:shd w:val="clear" w:color="auto" w:fill="auto"/>
          </w:tcPr>
          <w:p w14:paraId="19FE390C" w14:textId="21E0CFA3" w:rsidR="007228A4" w:rsidRPr="00B84954" w:rsidRDefault="007228A4" w:rsidP="00FE614B">
            <w:pPr>
              <w:spacing w:after="0" w:line="240" w:lineRule="auto"/>
              <w:jc w:val="left"/>
            </w:pPr>
            <w:r w:rsidRPr="00B84954">
              <w:t xml:space="preserve"> </w:t>
            </w:r>
          </w:p>
        </w:tc>
        <w:tc>
          <w:tcPr>
            <w:tcW w:w="3681" w:type="dxa"/>
            <w:shd w:val="clear" w:color="auto" w:fill="auto"/>
          </w:tcPr>
          <w:p w14:paraId="48DF3210" w14:textId="62A02780" w:rsidR="007228A4" w:rsidRPr="00B84954" w:rsidRDefault="007228A4" w:rsidP="00FE614B">
            <w:pPr>
              <w:tabs>
                <w:tab w:val="left" w:pos="2934"/>
              </w:tabs>
              <w:spacing w:after="0" w:line="240" w:lineRule="auto"/>
              <w:jc w:val="left"/>
              <w:rPr>
                <w:rFonts w:eastAsia="Times New Roman"/>
                <w:color w:val="000000"/>
                <w:lang w:eastAsia="ru-RU"/>
              </w:rPr>
            </w:pPr>
            <w:r w:rsidRPr="00B84954">
              <w:rPr>
                <w:rFonts w:eastAsia="Times New Roman"/>
                <w:color w:val="000000"/>
                <w:lang w:eastAsia="ru-RU"/>
              </w:rPr>
              <w:t xml:space="preserve">Коррекция дозы для ралтегравира </w:t>
            </w:r>
            <w:r w:rsidR="00E809C0">
              <w:rPr>
                <w:rFonts w:eastAsia="Times New Roman"/>
                <w:color w:val="000000"/>
                <w:lang w:eastAsia="ru-RU"/>
              </w:rPr>
              <w:t>или гормональных контрацептивов (эстроген и</w:t>
            </w:r>
            <w:r w:rsidR="00E809C0" w:rsidRPr="00551868">
              <w:rPr>
                <w:rFonts w:eastAsia="Times New Roman"/>
                <w:color w:val="000000"/>
                <w:lang w:eastAsia="ru-RU"/>
              </w:rPr>
              <w:t>/</w:t>
            </w:r>
            <w:r w:rsidR="00E809C0">
              <w:rPr>
                <w:rFonts w:eastAsia="Times New Roman"/>
                <w:color w:val="000000"/>
                <w:lang w:eastAsia="ru-RU"/>
              </w:rPr>
              <w:t xml:space="preserve">или прогестеронсодержащих) </w:t>
            </w:r>
            <w:r w:rsidRPr="00B84954">
              <w:rPr>
                <w:rFonts w:eastAsia="Times New Roman"/>
                <w:color w:val="000000"/>
                <w:lang w:eastAsia="ru-RU"/>
              </w:rPr>
              <w:t>не требуется.</w:t>
            </w:r>
          </w:p>
        </w:tc>
      </w:tr>
      <w:tr w:rsidR="007228A4" w:rsidRPr="00B84954" w14:paraId="3E2ADC47" w14:textId="77777777" w:rsidTr="00B61819">
        <w:trPr>
          <w:trHeight w:val="314"/>
        </w:trPr>
        <w:tc>
          <w:tcPr>
            <w:tcW w:w="9346" w:type="dxa"/>
            <w:gridSpan w:val="3"/>
            <w:shd w:val="clear" w:color="auto" w:fill="auto"/>
          </w:tcPr>
          <w:p w14:paraId="0093B8F2" w14:textId="77777777" w:rsidR="007228A4" w:rsidRPr="00B84954" w:rsidRDefault="007228A4" w:rsidP="00FE614B">
            <w:pPr>
              <w:tabs>
                <w:tab w:val="left" w:pos="2934"/>
              </w:tabs>
              <w:spacing w:after="0" w:line="240" w:lineRule="auto"/>
              <w:rPr>
                <w:rFonts w:eastAsia="Times New Roman"/>
                <w:i/>
                <w:iCs/>
                <w:color w:val="000000"/>
                <w:lang w:eastAsia="ru-RU"/>
              </w:rPr>
            </w:pPr>
            <w:r w:rsidRPr="00B84954">
              <w:rPr>
                <w:rFonts w:eastAsia="Times New Roman"/>
                <w:i/>
                <w:iCs/>
                <w:color w:val="000000"/>
                <w:lang w:eastAsia="ru-RU"/>
              </w:rPr>
              <w:t>Опиоидные анальгетики</w:t>
            </w:r>
          </w:p>
        </w:tc>
      </w:tr>
      <w:tr w:rsidR="007228A4" w:rsidRPr="00B84954" w14:paraId="52944783" w14:textId="77777777" w:rsidTr="00B61819">
        <w:trPr>
          <w:trHeight w:val="437"/>
        </w:trPr>
        <w:tc>
          <w:tcPr>
            <w:tcW w:w="2425" w:type="dxa"/>
            <w:shd w:val="clear" w:color="auto" w:fill="auto"/>
          </w:tcPr>
          <w:p w14:paraId="0D516AC3" w14:textId="77777777" w:rsidR="007228A4" w:rsidRPr="00B84954" w:rsidRDefault="007228A4" w:rsidP="00FE614B">
            <w:pPr>
              <w:spacing w:after="0" w:line="240" w:lineRule="auto"/>
              <w:jc w:val="left"/>
              <w:rPr>
                <w:rFonts w:eastAsia="Times New Roman"/>
                <w:color w:val="030607"/>
                <w:lang w:eastAsia="ru-RU"/>
              </w:rPr>
            </w:pPr>
            <w:r w:rsidRPr="00B84954">
              <w:rPr>
                <w:rFonts w:eastAsia="Times New Roman"/>
                <w:color w:val="030607"/>
                <w:lang w:eastAsia="ru-RU"/>
              </w:rPr>
              <w:t>метадон</w:t>
            </w:r>
          </w:p>
        </w:tc>
        <w:tc>
          <w:tcPr>
            <w:tcW w:w="3240" w:type="dxa"/>
            <w:shd w:val="clear" w:color="auto" w:fill="auto"/>
          </w:tcPr>
          <w:p w14:paraId="577317A4" w14:textId="1FE8691C" w:rsidR="007228A4" w:rsidRPr="00B84954" w:rsidRDefault="007228A4" w:rsidP="00FE614B">
            <w:pPr>
              <w:spacing w:after="0" w:line="240" w:lineRule="auto"/>
              <w:jc w:val="left"/>
              <w:rPr>
                <w:rFonts w:eastAsia="Times New Roman"/>
                <w:color w:val="030607"/>
                <w:lang w:eastAsia="ru-RU"/>
              </w:rPr>
            </w:pPr>
          </w:p>
        </w:tc>
        <w:tc>
          <w:tcPr>
            <w:tcW w:w="3681" w:type="dxa"/>
            <w:shd w:val="clear" w:color="auto" w:fill="auto"/>
          </w:tcPr>
          <w:p w14:paraId="755ED813" w14:textId="218FDD0C" w:rsidR="007228A4" w:rsidRPr="00B84954" w:rsidRDefault="007228A4" w:rsidP="00FE614B">
            <w:pPr>
              <w:tabs>
                <w:tab w:val="left" w:pos="2934"/>
              </w:tabs>
              <w:spacing w:after="0" w:line="240" w:lineRule="auto"/>
              <w:jc w:val="left"/>
              <w:rPr>
                <w:rFonts w:eastAsia="Times New Roman"/>
                <w:color w:val="000000"/>
                <w:lang w:eastAsia="ru-RU"/>
              </w:rPr>
            </w:pPr>
            <w:r w:rsidRPr="00B84954">
              <w:rPr>
                <w:rFonts w:eastAsia="Times New Roman"/>
                <w:color w:val="000000"/>
                <w:lang w:eastAsia="ru-RU"/>
              </w:rPr>
              <w:t>Коррекция дозы для ралтегравира не требуется.</w:t>
            </w:r>
          </w:p>
        </w:tc>
      </w:tr>
    </w:tbl>
    <w:p w14:paraId="01C70B7B" w14:textId="77777777" w:rsidR="00E30437" w:rsidRPr="00FE0DEF" w:rsidRDefault="00E30437" w:rsidP="00FE0DEF">
      <w:pPr>
        <w:pStyle w:val="3"/>
        <w:spacing w:after="240" w:line="240" w:lineRule="auto"/>
        <w:rPr>
          <w:rFonts w:ascii="Times New Roman" w:hAnsi="Times New Roman"/>
        </w:rPr>
      </w:pPr>
      <w:bookmarkStart w:id="329" w:name="_Toc301482885"/>
      <w:bookmarkStart w:id="330" w:name="_Toc287529207"/>
      <w:bookmarkStart w:id="331" w:name="_Toc298775575"/>
      <w:bookmarkStart w:id="332" w:name="_Toc110874908"/>
      <w:bookmarkStart w:id="333" w:name="_Toc111076596"/>
      <w:bookmarkStart w:id="334" w:name="_Toc111477157"/>
      <w:r w:rsidRPr="00FE0DEF">
        <w:rPr>
          <w:rFonts w:ascii="Times New Roman" w:hAnsi="Times New Roman"/>
        </w:rPr>
        <w:t>5.3.8</w:t>
      </w:r>
      <w:r w:rsidR="00D76932" w:rsidRPr="00FE0DEF">
        <w:rPr>
          <w:rFonts w:ascii="Times New Roman" w:hAnsi="Times New Roman"/>
        </w:rPr>
        <w:t>.</w:t>
      </w:r>
      <w:r w:rsidRPr="00FE0DEF">
        <w:rPr>
          <w:rFonts w:ascii="Times New Roman" w:hAnsi="Times New Roman"/>
        </w:rPr>
        <w:t xml:space="preserve"> Особые указания</w:t>
      </w:r>
      <w:bookmarkEnd w:id="329"/>
      <w:bookmarkEnd w:id="330"/>
      <w:bookmarkEnd w:id="331"/>
      <w:bookmarkEnd w:id="332"/>
      <w:bookmarkEnd w:id="333"/>
      <w:bookmarkEnd w:id="334"/>
    </w:p>
    <w:p w14:paraId="61B564EF" w14:textId="1255D922" w:rsidR="00E809C0" w:rsidRPr="00551868" w:rsidRDefault="00E809C0" w:rsidP="00551868">
      <w:pPr>
        <w:pStyle w:val="ab"/>
        <w:spacing w:before="0" w:beforeAutospacing="0" w:after="0" w:afterAutospacing="0"/>
        <w:ind w:firstLine="709"/>
        <w:jc w:val="both"/>
        <w:rPr>
          <w:color w:val="333333"/>
        </w:rPr>
      </w:pPr>
      <w:r w:rsidRPr="00551868">
        <w:rPr>
          <w:color w:val="333333"/>
        </w:rPr>
        <w:t xml:space="preserve">Пациентов следует информировать о том, что современные антиретровирусные препараты не излечивают ВИЧ-инфекцию и не предотвращают передачу ВИЧ другим людям с кровью или при половых контактах. </w:t>
      </w:r>
      <w:r w:rsidRPr="00E809C0">
        <w:rPr>
          <w:iCs/>
        </w:rPr>
        <w:t xml:space="preserve">Несмотря на то, что антиретровирусная терапия с использованием ралтегравира существенно снижает вирусную нагрузку и, соответственно, снижает риск передачи инфекции половым путем, остаточный риск не может быть исключен. </w:t>
      </w:r>
      <w:r w:rsidRPr="00551868">
        <w:rPr>
          <w:color w:val="333333"/>
        </w:rPr>
        <w:t xml:space="preserve">Во время лечения </w:t>
      </w:r>
      <w:r>
        <w:rPr>
          <w:color w:val="333333"/>
        </w:rPr>
        <w:t>ралтегравиром</w:t>
      </w:r>
      <w:r w:rsidRPr="00551868">
        <w:rPr>
          <w:color w:val="333333"/>
        </w:rPr>
        <w:t xml:space="preserve"> пациенты должны продолжать соблюдать соответствующие меры безопасности. Также пациенты должны быть проинформированы о том, что у них все еще могут развиться инфекции или другие состояния, распространенные среди ВИЧ-инфицированных пациентов (оппортунистические инфекции). Очень важно оставаться под наблюдением врача во время терапии </w:t>
      </w:r>
      <w:r>
        <w:rPr>
          <w:color w:val="333333"/>
        </w:rPr>
        <w:t>ралтегравиром</w:t>
      </w:r>
    </w:p>
    <w:p w14:paraId="06EE0B54" w14:textId="1FBA4D8A" w:rsidR="00E809C0" w:rsidRPr="00551868" w:rsidRDefault="00E809C0" w:rsidP="00551868">
      <w:pPr>
        <w:pStyle w:val="ab"/>
        <w:spacing w:before="0" w:beforeAutospacing="0" w:after="0" w:afterAutospacing="0"/>
        <w:ind w:firstLine="709"/>
        <w:jc w:val="both"/>
        <w:rPr>
          <w:color w:val="333333"/>
        </w:rPr>
      </w:pPr>
      <w:r w:rsidRPr="00551868">
        <w:rPr>
          <w:color w:val="333333"/>
        </w:rPr>
        <w:t xml:space="preserve">Ралтегравир имеет относительно низкий генетический барьер к развитию резистентности, поэтому для повышения эффективности лечения и снижения риска развития резистентности к препарату ралтегравир необходимо назначать в комбинации с двумя другими активными антиретровирусными средствами, если это возможно. Важно объяснить пациентам необходимость изучить инструкцию по применению перед началом терапии </w:t>
      </w:r>
      <w:r>
        <w:rPr>
          <w:color w:val="333333"/>
        </w:rPr>
        <w:t>ралтегравиром</w:t>
      </w:r>
      <w:r w:rsidRPr="00551868">
        <w:rPr>
          <w:color w:val="333333"/>
        </w:rPr>
        <w:t> и перечитывать се каждый раз при получении очередного рецепта от врача. Пациенты должны быть проинформированы о необходимости сообщать врачу о появлении каких-либо необычных симптомов, а также о сохранении или ухудшении любого известного симптома.</w:t>
      </w:r>
    </w:p>
    <w:p w14:paraId="09CD14F8" w14:textId="77777777" w:rsidR="00BB4245" w:rsidRDefault="00BB4245" w:rsidP="00551868">
      <w:pPr>
        <w:pStyle w:val="ab"/>
        <w:spacing w:before="0" w:beforeAutospacing="0" w:after="0" w:afterAutospacing="0"/>
        <w:ind w:firstLine="709"/>
        <w:jc w:val="both"/>
        <w:rPr>
          <w:b/>
          <w:i/>
          <w:iCs/>
          <w:color w:val="333333"/>
        </w:rPr>
      </w:pPr>
    </w:p>
    <w:p w14:paraId="75355B92" w14:textId="69DACBE6" w:rsidR="00E809C0" w:rsidRPr="00551868" w:rsidRDefault="00E809C0" w:rsidP="00551868">
      <w:pPr>
        <w:pStyle w:val="ab"/>
        <w:spacing w:before="0" w:beforeAutospacing="0" w:after="0" w:afterAutospacing="0"/>
        <w:ind w:firstLine="709"/>
        <w:jc w:val="both"/>
        <w:rPr>
          <w:b/>
          <w:color w:val="333333"/>
        </w:rPr>
      </w:pPr>
      <w:r w:rsidRPr="00551868">
        <w:rPr>
          <w:b/>
          <w:i/>
          <w:iCs/>
          <w:color w:val="333333"/>
        </w:rPr>
        <w:t>Синдром восстановления иммунитета</w:t>
      </w:r>
    </w:p>
    <w:p w14:paraId="1B06E9E0" w14:textId="77777777" w:rsidR="00E809C0" w:rsidRPr="00551868" w:rsidRDefault="00E809C0" w:rsidP="00551868">
      <w:pPr>
        <w:pStyle w:val="ab"/>
        <w:spacing w:before="0" w:beforeAutospacing="0" w:after="0" w:afterAutospacing="0"/>
        <w:ind w:firstLine="709"/>
        <w:jc w:val="both"/>
        <w:rPr>
          <w:color w:val="333333"/>
        </w:rPr>
      </w:pPr>
      <w:r w:rsidRPr="00551868">
        <w:rPr>
          <w:color w:val="333333"/>
        </w:rPr>
        <w:t xml:space="preserve">На начальных этапах комбинированной АРВТ у ВИЧ-инфицированных пациентов с тяжелым иммунодефицитом может развиться так называемый синдром восстановления иммунитета, т.е. воспалительная реакция на бессимптомно текущие или остаточные оппортунистические инфекции (цитомегаловирусный ретинит, пневмоцистная пневмония, вызванная </w:t>
      </w:r>
      <w:r w:rsidRPr="00551868">
        <w:rPr>
          <w:i/>
          <w:color w:val="333333"/>
        </w:rPr>
        <w:t>Pneumocystis jiroveci</w:t>
      </w:r>
      <w:r w:rsidRPr="00551868">
        <w:rPr>
          <w:color w:val="333333"/>
        </w:rPr>
        <w:t>, диссеминированные или очаговые микобактериальные инфекции и др.). Это может способствовать ухудшению клинического состояния и усилению имеющихся симптомов. Обычно такая реакция может наблюдаться в первые недели или месяцы после начала комбинированной терапии. Любые воспалительные симптомы должны быть оценены, и при необходимости назначено лечение.</w:t>
      </w:r>
    </w:p>
    <w:p w14:paraId="7346F756" w14:textId="77777777" w:rsidR="00E809C0" w:rsidRPr="00551868" w:rsidRDefault="00E809C0" w:rsidP="00551868">
      <w:pPr>
        <w:pStyle w:val="ab"/>
        <w:spacing w:before="0" w:beforeAutospacing="0" w:after="0" w:afterAutospacing="0"/>
        <w:ind w:firstLine="709"/>
        <w:jc w:val="both"/>
        <w:rPr>
          <w:color w:val="333333"/>
        </w:rPr>
      </w:pPr>
      <w:r w:rsidRPr="00551868">
        <w:rPr>
          <w:color w:val="333333"/>
        </w:rPr>
        <w:t>При развитии синдрома восстановления иммунитета были описаны такие аутоиммунные расстройства, как Базедова болезнь. Тем не менее развитие таких нарушений может наблюдаться через много месяцев после начала лечения.</w:t>
      </w:r>
    </w:p>
    <w:p w14:paraId="53D9E2B2" w14:textId="77777777" w:rsidR="00BB4245" w:rsidRDefault="00BB4245" w:rsidP="00551868">
      <w:pPr>
        <w:pStyle w:val="ab"/>
        <w:spacing w:before="0" w:beforeAutospacing="0" w:after="0" w:afterAutospacing="0"/>
        <w:ind w:firstLine="709"/>
        <w:jc w:val="both"/>
        <w:rPr>
          <w:b/>
          <w:i/>
          <w:iCs/>
          <w:color w:val="333333"/>
        </w:rPr>
      </w:pPr>
    </w:p>
    <w:p w14:paraId="048B8A98" w14:textId="5472D172" w:rsidR="00E809C0" w:rsidRPr="00551868" w:rsidRDefault="00E809C0" w:rsidP="00551868">
      <w:pPr>
        <w:pStyle w:val="ab"/>
        <w:spacing w:before="0" w:beforeAutospacing="0" w:after="0" w:afterAutospacing="0"/>
        <w:ind w:firstLine="709"/>
        <w:jc w:val="both"/>
        <w:rPr>
          <w:b/>
          <w:color w:val="333333"/>
        </w:rPr>
      </w:pPr>
      <w:r w:rsidRPr="00551868">
        <w:rPr>
          <w:b/>
          <w:i/>
          <w:iCs/>
          <w:color w:val="333333"/>
        </w:rPr>
        <w:t>Остеонекроз</w:t>
      </w:r>
    </w:p>
    <w:p w14:paraId="78508F81" w14:textId="77777777" w:rsidR="00E809C0" w:rsidRPr="00551868" w:rsidRDefault="00E809C0" w:rsidP="00551868">
      <w:pPr>
        <w:pStyle w:val="ab"/>
        <w:spacing w:before="0" w:beforeAutospacing="0" w:after="0" w:afterAutospacing="0"/>
        <w:ind w:firstLine="709"/>
        <w:jc w:val="both"/>
        <w:rPr>
          <w:color w:val="333333"/>
        </w:rPr>
      </w:pPr>
      <w:r w:rsidRPr="00551868">
        <w:rPr>
          <w:color w:val="333333"/>
        </w:rPr>
        <w:t>Несмотря на то, что этиология данного осложнения считается многофакторной (включая терапию ГКС, употребление алкоголя, тяжелый иммунодефицит, высокий индекс массы тела), описаны случаи развития остеонекроза, особенно на поздних стадиях ВИЧ-инфекции и/или при длительном приеме комбинированной АРВТ. Пациентам, у которых появились такие симптомы, как боль в суставах, скованность или ограничение подвижности, нужна срочная консультация специалиста.</w:t>
      </w:r>
    </w:p>
    <w:p w14:paraId="12F11BEF" w14:textId="77777777" w:rsidR="00BB4245" w:rsidRDefault="00BB4245" w:rsidP="00551868">
      <w:pPr>
        <w:pStyle w:val="ab"/>
        <w:spacing w:before="0" w:beforeAutospacing="0" w:after="0" w:afterAutospacing="0"/>
        <w:ind w:firstLine="709"/>
        <w:jc w:val="both"/>
        <w:rPr>
          <w:b/>
          <w:i/>
          <w:iCs/>
          <w:color w:val="333333"/>
        </w:rPr>
      </w:pPr>
    </w:p>
    <w:p w14:paraId="459E4119" w14:textId="7062A216" w:rsidR="00E809C0" w:rsidRPr="00551868" w:rsidRDefault="00E809C0" w:rsidP="00551868">
      <w:pPr>
        <w:pStyle w:val="ab"/>
        <w:spacing w:before="0" w:beforeAutospacing="0" w:after="0" w:afterAutospacing="0"/>
        <w:ind w:firstLine="709"/>
        <w:jc w:val="both"/>
        <w:rPr>
          <w:b/>
          <w:color w:val="333333"/>
        </w:rPr>
      </w:pPr>
      <w:r w:rsidRPr="00551868">
        <w:rPr>
          <w:b/>
          <w:i/>
          <w:iCs/>
          <w:color w:val="333333"/>
        </w:rPr>
        <w:t>Тяжелые реакции со стороны кожи и реакции гиперчувствительности</w:t>
      </w:r>
    </w:p>
    <w:p w14:paraId="63343206" w14:textId="662AB407" w:rsidR="00E809C0" w:rsidRPr="00551868" w:rsidRDefault="00E809C0" w:rsidP="00551868">
      <w:pPr>
        <w:pStyle w:val="ab"/>
        <w:spacing w:before="0" w:beforeAutospacing="0" w:after="0" w:afterAutospacing="0"/>
        <w:ind w:firstLine="709"/>
        <w:jc w:val="both"/>
        <w:rPr>
          <w:color w:val="333333"/>
        </w:rPr>
      </w:pPr>
      <w:r w:rsidRPr="00551868">
        <w:rPr>
          <w:color w:val="333333"/>
        </w:rPr>
        <w:t xml:space="preserve">Получены данные о тяжелых (потенциально жизнеугрожающих) и фатальных нежелательных реакциях со стороны кожи у пациентов, принимавших </w:t>
      </w:r>
      <w:r>
        <w:rPr>
          <w:color w:val="333333"/>
        </w:rPr>
        <w:t>ралтегравир</w:t>
      </w:r>
      <w:r w:rsidRPr="00551868">
        <w:rPr>
          <w:color w:val="333333"/>
        </w:rPr>
        <w:t xml:space="preserve"> в составе комбинированной терапии с другими лекарственными средствами, ассоциирующимися с этими нежелательными реакциями, такими как синдром Стивенса-Джонсона и токсический эпидермальный некролиз. Также сообщалось о реакциях гиперчувствительности, которые проявлялись в виде сыпи генерализованного характера, и иногда органной дисфункции, включая печеночную недостаточность. Следует немедленно прекратить применение </w:t>
      </w:r>
      <w:r>
        <w:rPr>
          <w:color w:val="333333"/>
        </w:rPr>
        <w:t>ралтегравира</w:t>
      </w:r>
      <w:r w:rsidRPr="00551868">
        <w:rPr>
          <w:color w:val="333333"/>
        </w:rPr>
        <w:t xml:space="preserve"> и других препаратов, предположительно способных вызвать такие реакции, если появились признаки или симптомы тяжелых реакций со стороны кожи или реакции гиперчувствительности (включая тяжелую кожную сыпь или сыпь, сопровождающуюся лихорадкой, общее недомогание, слабость, боли в мышцах или суставах, появление волдырей на коже, повреждения в ротовой полости, конъюнктивит, отек лица, гепатит, эозинофилию, ангионевротический отек, но не ограничиваясь только ими). В этих случаях необходимо мониторировать клинический статус, включая активность печеночных аминотрансфераз, и начать соответствующую терапию. Несвоевременное прекращение терапии </w:t>
      </w:r>
      <w:r>
        <w:rPr>
          <w:color w:val="333333"/>
        </w:rPr>
        <w:t>ралтегравиром</w:t>
      </w:r>
      <w:r w:rsidRPr="00551868">
        <w:rPr>
          <w:color w:val="333333"/>
        </w:rPr>
        <w:t> или другими лекарственными средствами, ассоциирующимися с этими нежелательными реакциями, после появления тяжелой сыпи может привести к жизнеугрожающим реакциям.</w:t>
      </w:r>
    </w:p>
    <w:p w14:paraId="74756B0D" w14:textId="77777777" w:rsidR="00BB4245" w:rsidRDefault="00BB4245" w:rsidP="00551868">
      <w:pPr>
        <w:pStyle w:val="ab"/>
        <w:spacing w:before="0" w:beforeAutospacing="0" w:after="0" w:afterAutospacing="0"/>
        <w:ind w:firstLine="709"/>
        <w:jc w:val="both"/>
        <w:rPr>
          <w:b/>
          <w:i/>
          <w:iCs/>
          <w:color w:val="333333"/>
        </w:rPr>
      </w:pPr>
    </w:p>
    <w:p w14:paraId="646FF721" w14:textId="68FAB16C" w:rsidR="00E809C0" w:rsidRPr="00551868" w:rsidRDefault="00E809C0" w:rsidP="00551868">
      <w:pPr>
        <w:pStyle w:val="ab"/>
        <w:spacing w:before="0" w:beforeAutospacing="0" w:after="0" w:afterAutospacing="0"/>
        <w:ind w:firstLine="709"/>
        <w:jc w:val="both"/>
        <w:rPr>
          <w:b/>
          <w:color w:val="333333"/>
        </w:rPr>
      </w:pPr>
      <w:r w:rsidRPr="00551868">
        <w:rPr>
          <w:b/>
          <w:i/>
          <w:iCs/>
          <w:color w:val="333333"/>
        </w:rPr>
        <w:t>Миопатия и рабдомиолиз</w:t>
      </w:r>
    </w:p>
    <w:p w14:paraId="36689CDB" w14:textId="77777777" w:rsidR="00E809C0" w:rsidRPr="00551868" w:rsidRDefault="00E809C0" w:rsidP="00551868">
      <w:pPr>
        <w:pStyle w:val="ab"/>
        <w:spacing w:before="0" w:beforeAutospacing="0" w:after="0" w:afterAutospacing="0"/>
        <w:ind w:firstLine="709"/>
        <w:jc w:val="both"/>
        <w:rPr>
          <w:color w:val="333333"/>
        </w:rPr>
      </w:pPr>
      <w:r w:rsidRPr="00551868">
        <w:rPr>
          <w:color w:val="333333"/>
        </w:rPr>
        <w:t>Сообщалось о развитии миопатии и рабдомиолиза. Следует соблюдать осторожность при назначении препарата пациентам с миопатией и рабдомиолизом в анамнезе или с какими-либо факторами, предрасполагающими к их развитию, в частности, при сопутствующей терапии препаратами, способными вызвать эти нежелательные реакции.</w:t>
      </w:r>
    </w:p>
    <w:p w14:paraId="670EE638" w14:textId="77777777" w:rsidR="00BB4245" w:rsidRDefault="00BB4245" w:rsidP="00551868">
      <w:pPr>
        <w:pStyle w:val="ab"/>
        <w:spacing w:before="0" w:beforeAutospacing="0" w:after="0" w:afterAutospacing="0"/>
        <w:ind w:firstLine="709"/>
        <w:jc w:val="both"/>
        <w:rPr>
          <w:b/>
          <w:i/>
          <w:iCs/>
          <w:color w:val="333333"/>
        </w:rPr>
      </w:pPr>
    </w:p>
    <w:p w14:paraId="66565EAA" w14:textId="7544AF88" w:rsidR="00E809C0" w:rsidRPr="00551868" w:rsidRDefault="00E809C0" w:rsidP="00551868">
      <w:pPr>
        <w:pStyle w:val="ab"/>
        <w:spacing w:before="0" w:beforeAutospacing="0" w:after="0" w:afterAutospacing="0"/>
        <w:ind w:firstLine="709"/>
        <w:jc w:val="both"/>
        <w:rPr>
          <w:b/>
          <w:color w:val="333333"/>
        </w:rPr>
      </w:pPr>
      <w:r w:rsidRPr="00551868">
        <w:rPr>
          <w:b/>
          <w:i/>
          <w:iCs/>
          <w:color w:val="333333"/>
        </w:rPr>
        <w:t>Нарушение функции печени</w:t>
      </w:r>
    </w:p>
    <w:p w14:paraId="1A7A892F" w14:textId="73D48D9A" w:rsidR="00E809C0" w:rsidRPr="00551868" w:rsidRDefault="00E809C0" w:rsidP="00551868">
      <w:pPr>
        <w:pStyle w:val="ab"/>
        <w:spacing w:before="0" w:beforeAutospacing="0" w:after="0" w:afterAutospacing="0"/>
        <w:ind w:firstLine="709"/>
        <w:jc w:val="both"/>
        <w:rPr>
          <w:color w:val="333333"/>
        </w:rPr>
      </w:pPr>
      <w:r w:rsidRPr="00551868">
        <w:rPr>
          <w:color w:val="333333"/>
        </w:rPr>
        <w:t xml:space="preserve">Безопасность и эффективность </w:t>
      </w:r>
      <w:r>
        <w:rPr>
          <w:color w:val="333333"/>
        </w:rPr>
        <w:t>ралтегравира</w:t>
      </w:r>
      <w:r w:rsidRPr="00551868">
        <w:rPr>
          <w:color w:val="333333"/>
        </w:rPr>
        <w:t xml:space="preserve"> у пациентов с тяжелыми сопутствующими заболеваниями печени не установлена. Следует соблюдать осторожность при назначении </w:t>
      </w:r>
      <w:r>
        <w:rPr>
          <w:color w:val="333333"/>
        </w:rPr>
        <w:t>ралтегравира</w:t>
      </w:r>
      <w:r w:rsidRPr="00551868">
        <w:rPr>
          <w:color w:val="333333"/>
        </w:rPr>
        <w:t> пациентам с тяжелыми нарушениями функции печени.</w:t>
      </w:r>
    </w:p>
    <w:p w14:paraId="69ED995A" w14:textId="77777777" w:rsidR="00E809C0" w:rsidRPr="00551868" w:rsidRDefault="00E809C0" w:rsidP="00551868">
      <w:pPr>
        <w:pStyle w:val="ab"/>
        <w:spacing w:before="0" w:beforeAutospacing="0" w:after="0" w:afterAutospacing="0"/>
        <w:ind w:firstLine="709"/>
        <w:jc w:val="both"/>
        <w:rPr>
          <w:color w:val="333333"/>
        </w:rPr>
      </w:pPr>
      <w:r w:rsidRPr="00551868">
        <w:rPr>
          <w:color w:val="333333"/>
        </w:rPr>
        <w:t>У пациентов с существующей дисфункцией печени, включая хронический гепатит, повышается частота нарушений функции печени на фоне комбинированной АРВТ, и они подлежат мониторингу в соответствии со стандартной практикой. При появлении у таких пациентов признаков ухудшения заболевания печени должен быть рассмотрен вопрос о прерывании или прекращении лечения.</w:t>
      </w:r>
    </w:p>
    <w:p w14:paraId="5B210442" w14:textId="77777777" w:rsidR="00E809C0" w:rsidRPr="00551868" w:rsidRDefault="00E809C0" w:rsidP="00551868">
      <w:pPr>
        <w:pStyle w:val="ab"/>
        <w:spacing w:before="0" w:beforeAutospacing="0" w:after="0" w:afterAutospacing="0"/>
        <w:ind w:firstLine="709"/>
        <w:jc w:val="both"/>
        <w:rPr>
          <w:color w:val="333333"/>
        </w:rPr>
      </w:pPr>
      <w:r w:rsidRPr="00551868">
        <w:rPr>
          <w:color w:val="333333"/>
        </w:rPr>
        <w:t>Пациенты с хроническим гепатитом В или С, также получающие комбинированную АРВТ, входят в группу риска развития тяжелых и потенциально фатальных нежелательных явлений со стороны печени.</w:t>
      </w:r>
    </w:p>
    <w:p w14:paraId="222BE987" w14:textId="77777777" w:rsidR="00BB4245" w:rsidRDefault="00BB4245" w:rsidP="00551868">
      <w:pPr>
        <w:pStyle w:val="ab"/>
        <w:spacing w:before="0" w:beforeAutospacing="0" w:after="0" w:afterAutospacing="0"/>
        <w:ind w:firstLine="709"/>
        <w:jc w:val="both"/>
        <w:rPr>
          <w:b/>
          <w:i/>
          <w:iCs/>
          <w:color w:val="333333"/>
        </w:rPr>
      </w:pPr>
    </w:p>
    <w:p w14:paraId="1CAD4DC4" w14:textId="1FA89A15" w:rsidR="00E809C0" w:rsidRPr="00551868" w:rsidRDefault="00E809C0" w:rsidP="00551868">
      <w:pPr>
        <w:pStyle w:val="ab"/>
        <w:spacing w:before="0" w:beforeAutospacing="0" w:after="0" w:afterAutospacing="0"/>
        <w:ind w:firstLine="709"/>
        <w:jc w:val="both"/>
        <w:rPr>
          <w:b/>
          <w:color w:val="333333"/>
        </w:rPr>
      </w:pPr>
      <w:r w:rsidRPr="00551868">
        <w:rPr>
          <w:b/>
          <w:i/>
          <w:iCs/>
          <w:color w:val="333333"/>
        </w:rPr>
        <w:t>Кожная сыпь</w:t>
      </w:r>
    </w:p>
    <w:p w14:paraId="3F8D205C" w14:textId="475B9AB2" w:rsidR="00E809C0" w:rsidRPr="00551868" w:rsidRDefault="00E809C0" w:rsidP="00551868">
      <w:pPr>
        <w:pStyle w:val="ab"/>
        <w:spacing w:before="0" w:beforeAutospacing="0" w:after="0" w:afterAutospacing="0"/>
        <w:ind w:firstLine="709"/>
        <w:jc w:val="both"/>
        <w:rPr>
          <w:color w:val="333333"/>
        </w:rPr>
      </w:pPr>
      <w:r w:rsidRPr="00551868">
        <w:rPr>
          <w:color w:val="333333"/>
        </w:rPr>
        <w:t xml:space="preserve">У пациентов, ранее получавших АРВТ, при применении </w:t>
      </w:r>
      <w:r>
        <w:rPr>
          <w:color w:val="333333"/>
        </w:rPr>
        <w:t>ралтегравира</w:t>
      </w:r>
      <w:r w:rsidRPr="00551868">
        <w:rPr>
          <w:color w:val="333333"/>
        </w:rPr>
        <w:t> одновременно с дарунавиром кожная сыпь наблюдается чаще, чем у пациентов, примен</w:t>
      </w:r>
      <w:r w:rsidRPr="00E809C0">
        <w:rPr>
          <w:color w:val="333333"/>
        </w:rPr>
        <w:t>яющих препараты по отдельности</w:t>
      </w:r>
      <w:r w:rsidRPr="00551868">
        <w:rPr>
          <w:color w:val="333333"/>
        </w:rPr>
        <w:t>.</w:t>
      </w:r>
    </w:p>
    <w:p w14:paraId="5DF4A8AA" w14:textId="77777777" w:rsidR="00BB4245" w:rsidRDefault="00BB4245" w:rsidP="00551868">
      <w:pPr>
        <w:pStyle w:val="ab"/>
        <w:spacing w:before="0" w:beforeAutospacing="0" w:after="0" w:afterAutospacing="0"/>
        <w:ind w:firstLine="709"/>
        <w:jc w:val="both"/>
        <w:rPr>
          <w:b/>
          <w:i/>
          <w:iCs/>
          <w:color w:val="333333"/>
        </w:rPr>
      </w:pPr>
    </w:p>
    <w:p w14:paraId="241F4031" w14:textId="6A732238" w:rsidR="00E809C0" w:rsidRPr="00551868" w:rsidRDefault="00E809C0" w:rsidP="00551868">
      <w:pPr>
        <w:pStyle w:val="ab"/>
        <w:spacing w:before="0" w:beforeAutospacing="0" w:after="0" w:afterAutospacing="0"/>
        <w:ind w:firstLine="709"/>
        <w:jc w:val="both"/>
        <w:rPr>
          <w:b/>
          <w:color w:val="333333"/>
        </w:rPr>
      </w:pPr>
      <w:r w:rsidRPr="00551868">
        <w:rPr>
          <w:b/>
          <w:i/>
          <w:iCs/>
          <w:color w:val="333333"/>
        </w:rPr>
        <w:t>Депрессия</w:t>
      </w:r>
    </w:p>
    <w:p w14:paraId="5DEE5850" w14:textId="3E14D969" w:rsidR="00E809C0" w:rsidRPr="00551868" w:rsidRDefault="00E809C0" w:rsidP="00551868">
      <w:pPr>
        <w:pStyle w:val="ab"/>
        <w:spacing w:before="0" w:beforeAutospacing="0" w:after="0" w:afterAutospacing="0"/>
        <w:ind w:firstLine="709"/>
        <w:jc w:val="both"/>
        <w:rPr>
          <w:color w:val="333333"/>
        </w:rPr>
      </w:pPr>
      <w:r w:rsidRPr="00551868">
        <w:rPr>
          <w:color w:val="333333"/>
        </w:rPr>
        <w:t xml:space="preserve">Депрессия, включая суицидальные идеи и поведение, наблюдалась в основном у пациентов с депрессией или психиатрическими заболеваниями в анамнезе. Следует соблюдать осторожность при назначении </w:t>
      </w:r>
      <w:r>
        <w:rPr>
          <w:color w:val="333333"/>
        </w:rPr>
        <w:t>ралтегравира</w:t>
      </w:r>
      <w:r w:rsidRPr="00551868">
        <w:rPr>
          <w:color w:val="333333"/>
        </w:rPr>
        <w:t> пациентам с депрессией или психиатрическими заболеваниями в анамнезе.</w:t>
      </w:r>
    </w:p>
    <w:p w14:paraId="6D7667CF" w14:textId="77777777" w:rsidR="00BB4245" w:rsidRDefault="00BB4245" w:rsidP="00551868">
      <w:pPr>
        <w:pStyle w:val="ab"/>
        <w:spacing w:before="0" w:beforeAutospacing="0" w:after="0" w:afterAutospacing="0"/>
        <w:ind w:firstLine="709"/>
        <w:jc w:val="both"/>
        <w:rPr>
          <w:b/>
          <w:i/>
          <w:iCs/>
          <w:color w:val="333333"/>
        </w:rPr>
      </w:pPr>
    </w:p>
    <w:p w14:paraId="1BBEDDF7" w14:textId="3B314D7C" w:rsidR="00E809C0" w:rsidRPr="00551868" w:rsidRDefault="00E809C0" w:rsidP="00551868">
      <w:pPr>
        <w:pStyle w:val="ab"/>
        <w:spacing w:before="0" w:beforeAutospacing="0" w:after="0" w:afterAutospacing="0"/>
        <w:ind w:firstLine="709"/>
        <w:jc w:val="both"/>
        <w:rPr>
          <w:b/>
          <w:color w:val="333333"/>
        </w:rPr>
      </w:pPr>
      <w:r w:rsidRPr="00551868">
        <w:rPr>
          <w:b/>
          <w:i/>
          <w:iCs/>
          <w:color w:val="333333"/>
        </w:rPr>
        <w:t>Одновременное применение с другими лекарственными средствами</w:t>
      </w:r>
    </w:p>
    <w:p w14:paraId="1FF99673" w14:textId="77777777" w:rsidR="00E809C0" w:rsidRDefault="00E809C0" w:rsidP="00E809C0">
      <w:pPr>
        <w:pStyle w:val="ab"/>
        <w:spacing w:before="0" w:beforeAutospacing="0" w:after="0" w:afterAutospacing="0"/>
        <w:ind w:firstLine="709"/>
        <w:jc w:val="both"/>
        <w:rPr>
          <w:i/>
          <w:iCs/>
          <w:color w:val="333333"/>
        </w:rPr>
      </w:pPr>
      <w:r>
        <w:rPr>
          <w:i/>
          <w:iCs/>
          <w:color w:val="333333"/>
        </w:rPr>
        <w:t>Антациды</w:t>
      </w:r>
    </w:p>
    <w:p w14:paraId="50B92F25" w14:textId="5B62656A" w:rsidR="00E809C0" w:rsidRPr="009A4010" w:rsidRDefault="00E809C0" w:rsidP="00E809C0">
      <w:pPr>
        <w:pStyle w:val="ab"/>
        <w:spacing w:before="0" w:beforeAutospacing="0" w:after="0" w:afterAutospacing="0"/>
        <w:ind w:firstLine="709"/>
        <w:jc w:val="both"/>
        <w:rPr>
          <w:color w:val="333333"/>
        </w:rPr>
      </w:pPr>
      <w:r w:rsidRPr="009A4010">
        <w:rPr>
          <w:color w:val="333333"/>
        </w:rPr>
        <w:t xml:space="preserve">Одновременное применение </w:t>
      </w:r>
      <w:r>
        <w:rPr>
          <w:color w:val="333333"/>
        </w:rPr>
        <w:t>ралтегравира</w:t>
      </w:r>
      <w:r w:rsidRPr="009A4010">
        <w:rPr>
          <w:color w:val="333333"/>
        </w:rPr>
        <w:t> с антацидами, содержащими алюминий или магний, приводит к снижению концентрации ралтегравира в плазме крови.</w:t>
      </w:r>
    </w:p>
    <w:p w14:paraId="6B528EE8" w14:textId="742C771B" w:rsidR="00E809C0" w:rsidRPr="009A4010" w:rsidRDefault="00E809C0" w:rsidP="00E809C0">
      <w:pPr>
        <w:pStyle w:val="ab"/>
        <w:spacing w:before="0" w:beforeAutospacing="0" w:after="0" w:afterAutospacing="0"/>
        <w:ind w:firstLine="709"/>
        <w:jc w:val="both"/>
        <w:rPr>
          <w:color w:val="333333"/>
        </w:rPr>
      </w:pPr>
      <w:r w:rsidRPr="009A4010">
        <w:rPr>
          <w:color w:val="333333"/>
        </w:rPr>
        <w:t xml:space="preserve">Одновременное применение </w:t>
      </w:r>
      <w:r>
        <w:rPr>
          <w:color w:val="333333"/>
        </w:rPr>
        <w:t>ралтегравира</w:t>
      </w:r>
      <w:r w:rsidRPr="009A4010">
        <w:rPr>
          <w:color w:val="333333"/>
        </w:rPr>
        <w:t> с антацидами, содержащими алюминий или магний, не рекомендуется.</w:t>
      </w:r>
    </w:p>
    <w:p w14:paraId="77296490" w14:textId="77777777" w:rsidR="00E809C0" w:rsidRDefault="00E809C0" w:rsidP="00551868">
      <w:pPr>
        <w:pStyle w:val="ab"/>
        <w:spacing w:before="0" w:beforeAutospacing="0" w:after="0" w:afterAutospacing="0"/>
        <w:ind w:firstLine="709"/>
        <w:jc w:val="both"/>
        <w:rPr>
          <w:i/>
          <w:iCs/>
          <w:color w:val="333333"/>
        </w:rPr>
      </w:pPr>
      <w:r>
        <w:rPr>
          <w:i/>
          <w:iCs/>
          <w:color w:val="333333"/>
        </w:rPr>
        <w:t>Рифампицин</w:t>
      </w:r>
    </w:p>
    <w:p w14:paraId="63F7169B" w14:textId="45BA2E82" w:rsidR="00FE0DEF" w:rsidRPr="00551868" w:rsidRDefault="00E809C0" w:rsidP="00551868">
      <w:pPr>
        <w:pStyle w:val="ab"/>
        <w:spacing w:before="0" w:beforeAutospacing="0" w:after="0" w:afterAutospacing="0"/>
        <w:ind w:firstLine="709"/>
        <w:jc w:val="both"/>
        <w:rPr>
          <w:color w:val="333333"/>
        </w:rPr>
      </w:pPr>
      <w:r w:rsidRPr="00551868">
        <w:rPr>
          <w:color w:val="333333"/>
        </w:rPr>
        <w:t xml:space="preserve">Следует соблюдать осторожность при назначении </w:t>
      </w:r>
      <w:r>
        <w:rPr>
          <w:color w:val="333333"/>
        </w:rPr>
        <w:t>ралтегравира</w:t>
      </w:r>
      <w:r w:rsidRPr="00551868">
        <w:rPr>
          <w:color w:val="333333"/>
        </w:rPr>
        <w:t xml:space="preserve"> одновременно с </w:t>
      </w:r>
      <w:r>
        <w:rPr>
          <w:color w:val="333333"/>
        </w:rPr>
        <w:t>мощными</w:t>
      </w:r>
      <w:r w:rsidRPr="00551868">
        <w:rPr>
          <w:color w:val="333333"/>
        </w:rPr>
        <w:t xml:space="preserve"> индукторами УДФ-ГT1A1, такими как рифампицин, вследствие вызываемого ими снижения плазменной концентрации ралтегравира. При необходимости проведения комбинированной терапии рифампицином и </w:t>
      </w:r>
      <w:r>
        <w:rPr>
          <w:color w:val="333333"/>
        </w:rPr>
        <w:t>ралтегравиром</w:t>
      </w:r>
      <w:r w:rsidRPr="00551868">
        <w:rPr>
          <w:color w:val="333333"/>
        </w:rPr>
        <w:t xml:space="preserve"> доза </w:t>
      </w:r>
      <w:r>
        <w:rPr>
          <w:color w:val="333333"/>
        </w:rPr>
        <w:t>ралтегравира</w:t>
      </w:r>
      <w:r w:rsidRPr="00551868">
        <w:rPr>
          <w:color w:val="333333"/>
        </w:rPr>
        <w:t xml:space="preserve"> должна быть увеличена в 2 раза у взрослых пациентов. Нет данных для корректировки доз препаратов при одновременном применении </w:t>
      </w:r>
      <w:r>
        <w:rPr>
          <w:color w:val="333333"/>
        </w:rPr>
        <w:t>ралтегравира</w:t>
      </w:r>
      <w:r w:rsidRPr="00551868">
        <w:rPr>
          <w:color w:val="333333"/>
        </w:rPr>
        <w:t> и рифампицина у пациентов младше 18 лет.</w:t>
      </w:r>
    </w:p>
    <w:p w14:paraId="0F684B38" w14:textId="77777777" w:rsidR="00BB4245" w:rsidRDefault="00BB4245" w:rsidP="00FE614B">
      <w:pPr>
        <w:spacing w:after="0" w:line="240" w:lineRule="auto"/>
        <w:ind w:firstLine="709"/>
        <w:rPr>
          <w:b/>
          <w:i/>
        </w:rPr>
      </w:pPr>
    </w:p>
    <w:p w14:paraId="59BCB4DF" w14:textId="7CB38E55" w:rsidR="006D09D2" w:rsidRPr="00FE0DEF" w:rsidRDefault="006D09D2" w:rsidP="00FE614B">
      <w:pPr>
        <w:spacing w:after="0" w:line="240" w:lineRule="auto"/>
        <w:ind w:firstLine="709"/>
        <w:rPr>
          <w:b/>
          <w:i/>
        </w:rPr>
      </w:pPr>
      <w:r w:rsidRPr="00FE0DEF">
        <w:rPr>
          <w:b/>
          <w:i/>
        </w:rPr>
        <w:t>Лактоза</w:t>
      </w:r>
    </w:p>
    <w:p w14:paraId="34176C8F" w14:textId="0A200082" w:rsidR="00FE614B" w:rsidRPr="00B84954" w:rsidRDefault="00E809C0" w:rsidP="00FE614B">
      <w:pPr>
        <w:spacing w:after="0" w:line="240" w:lineRule="auto"/>
        <w:ind w:firstLine="709"/>
        <w:rPr>
          <w:iCs/>
        </w:rPr>
      </w:pPr>
      <w:r>
        <w:rPr>
          <w:iCs/>
        </w:rPr>
        <w:t>В составе таблеток</w:t>
      </w:r>
      <w:r w:rsidR="00FE614B" w:rsidRPr="00B84954">
        <w:rPr>
          <w:iCs/>
        </w:rPr>
        <w:t xml:space="preserve"> содержит</w:t>
      </w:r>
      <w:r>
        <w:rPr>
          <w:iCs/>
        </w:rPr>
        <w:t>ся</w:t>
      </w:r>
      <w:r w:rsidR="00FE614B" w:rsidRPr="00B84954">
        <w:rPr>
          <w:iCs/>
        </w:rPr>
        <w:t xml:space="preserve"> лактоз</w:t>
      </w:r>
      <w:r>
        <w:rPr>
          <w:iCs/>
        </w:rPr>
        <w:t>а</w:t>
      </w:r>
      <w:r w:rsidR="00FE614B" w:rsidRPr="00B84954">
        <w:rPr>
          <w:iCs/>
        </w:rPr>
        <w:t xml:space="preserve">. Поэтому, пациентам с редкой наследственной непереносимостью галактозы, лактазной недостаточностью и мальабсорбцей глюкозы-галактозы не следует принимать таблетки. </w:t>
      </w:r>
    </w:p>
    <w:p w14:paraId="7775CDEC" w14:textId="77777777" w:rsidR="00E30437" w:rsidRPr="00B84954" w:rsidRDefault="00E30437" w:rsidP="009879C1">
      <w:pPr>
        <w:pStyle w:val="3"/>
        <w:spacing w:after="240" w:line="240" w:lineRule="auto"/>
        <w:rPr>
          <w:rFonts w:ascii="Times New Roman" w:hAnsi="Times New Roman"/>
        </w:rPr>
      </w:pPr>
      <w:bookmarkStart w:id="335" w:name="_Toc110874909"/>
      <w:bookmarkStart w:id="336" w:name="_Toc111076597"/>
      <w:bookmarkStart w:id="337" w:name="_Toc111477158"/>
      <w:r w:rsidRPr="00B84954">
        <w:rPr>
          <w:rFonts w:ascii="Times New Roman" w:hAnsi="Times New Roman"/>
        </w:rPr>
        <w:t xml:space="preserve">5.3.9 </w:t>
      </w:r>
      <w:r w:rsidR="00D76932" w:rsidRPr="00B84954">
        <w:rPr>
          <w:rFonts w:ascii="Times New Roman" w:hAnsi="Times New Roman"/>
        </w:rPr>
        <w:t>Влияние на способность управлять транспортными средствами и механизмами</w:t>
      </w:r>
      <w:bookmarkEnd w:id="335"/>
      <w:bookmarkEnd w:id="336"/>
      <w:bookmarkEnd w:id="337"/>
    </w:p>
    <w:p w14:paraId="7D69C82C" w14:textId="73BFC4A2" w:rsidR="00E30437" w:rsidRPr="00551868" w:rsidRDefault="00E809C0" w:rsidP="00551868">
      <w:pPr>
        <w:pStyle w:val="ab"/>
        <w:spacing w:before="0" w:beforeAutospacing="0" w:after="0" w:afterAutospacing="0"/>
        <w:ind w:firstLine="709"/>
        <w:jc w:val="both"/>
        <w:rPr>
          <w:color w:val="333333"/>
        </w:rPr>
      </w:pPr>
      <w:r w:rsidRPr="005F2B60">
        <w:rPr>
          <w:color w:val="333333"/>
        </w:rPr>
        <w:t xml:space="preserve">Исследования </w:t>
      </w:r>
      <w:r>
        <w:rPr>
          <w:color w:val="333333"/>
        </w:rPr>
        <w:t>п</w:t>
      </w:r>
      <w:r w:rsidRPr="005F2B60">
        <w:rPr>
          <w:color w:val="333333"/>
        </w:rPr>
        <w:t xml:space="preserve">о изучению влияния на способность к управлению транспортными средствами и использованию механизмов не проводились. Учитывая возможность развития головокружения, слабости, сонливости и нечеткости зрения на фоне лечения </w:t>
      </w:r>
      <w:r>
        <w:rPr>
          <w:color w:val="333333"/>
        </w:rPr>
        <w:t>ралтегравиром</w:t>
      </w:r>
      <w:r w:rsidRPr="005F2B60">
        <w:rPr>
          <w:color w:val="333333"/>
        </w:rPr>
        <w:t>, нужно проявлять особую осторожность при управлении автомобилем и работе с механизмами.</w:t>
      </w:r>
    </w:p>
    <w:p w14:paraId="5E31407C" w14:textId="77777777" w:rsidR="00113CFD" w:rsidRPr="00B84954" w:rsidRDefault="00113CFD" w:rsidP="009879C1">
      <w:pPr>
        <w:pStyle w:val="2"/>
        <w:spacing w:line="240" w:lineRule="auto"/>
        <w:rPr>
          <w:szCs w:val="24"/>
        </w:rPr>
      </w:pPr>
      <w:bookmarkStart w:id="338" w:name="_Toc110874910"/>
      <w:bookmarkStart w:id="339" w:name="_Toc111076598"/>
      <w:bookmarkStart w:id="340" w:name="_Toc111477159"/>
      <w:r w:rsidRPr="00B84954">
        <w:rPr>
          <w:szCs w:val="24"/>
        </w:rPr>
        <w:t>Список литературы</w:t>
      </w:r>
      <w:bookmarkEnd w:id="338"/>
      <w:bookmarkEnd w:id="339"/>
      <w:bookmarkEnd w:id="340"/>
    </w:p>
    <w:p w14:paraId="631CAC5F" w14:textId="4B467CF5" w:rsidR="000A3277" w:rsidRPr="00B84954" w:rsidRDefault="000A3277" w:rsidP="00FE0DEF">
      <w:pPr>
        <w:numPr>
          <w:ilvl w:val="0"/>
          <w:numId w:val="26"/>
        </w:numPr>
        <w:spacing w:after="0" w:line="240" w:lineRule="auto"/>
        <w:contextualSpacing/>
        <w:rPr>
          <w:rFonts w:eastAsia="Calibri"/>
          <w:lang w:eastAsia="en-US"/>
        </w:rPr>
      </w:pPr>
      <w:r w:rsidRPr="00B84954">
        <w:rPr>
          <w:rFonts w:eastAsia="Calibri"/>
          <w:lang w:val="en-US" w:eastAsia="en-US"/>
        </w:rPr>
        <w:t xml:space="preserve">Truvada. </w:t>
      </w:r>
      <w:r w:rsidRPr="00B84954">
        <w:rPr>
          <w:lang w:val="en-US"/>
        </w:rPr>
        <w:t xml:space="preserve">ANNEX I SUMMARY OF PRODUCT CHARACTERISTICS. </w:t>
      </w:r>
      <w:r w:rsidRPr="00B84954">
        <w:t>Электронный документ [</w:t>
      </w:r>
      <w:r w:rsidRPr="00B84954">
        <w:rPr>
          <w:lang w:val="en-US"/>
        </w:rPr>
        <w:t>https</w:t>
      </w:r>
      <w:r w:rsidRPr="00B84954">
        <w:t>://</w:t>
      </w:r>
      <w:r w:rsidRPr="00B84954">
        <w:rPr>
          <w:lang w:val="en-US"/>
        </w:rPr>
        <w:t>www</w:t>
      </w:r>
      <w:r w:rsidRPr="00B84954">
        <w:t>.</w:t>
      </w:r>
      <w:r w:rsidRPr="00B84954">
        <w:rPr>
          <w:lang w:val="en-US"/>
        </w:rPr>
        <w:t>ema</w:t>
      </w:r>
      <w:r w:rsidRPr="00B84954">
        <w:t>.</w:t>
      </w:r>
      <w:r w:rsidRPr="00B84954">
        <w:rPr>
          <w:lang w:val="en-US"/>
        </w:rPr>
        <w:t>europa</w:t>
      </w:r>
      <w:r w:rsidRPr="00B84954">
        <w:t>.</w:t>
      </w:r>
      <w:r w:rsidRPr="00B84954">
        <w:rPr>
          <w:lang w:val="en-US"/>
        </w:rPr>
        <w:t>eu</w:t>
      </w:r>
      <w:r w:rsidRPr="00B84954">
        <w:t>/</w:t>
      </w:r>
      <w:r w:rsidRPr="00B84954">
        <w:rPr>
          <w:lang w:val="en-US"/>
        </w:rPr>
        <w:t>en</w:t>
      </w:r>
      <w:r w:rsidRPr="00B84954">
        <w:t>/</w:t>
      </w:r>
      <w:r w:rsidRPr="00B84954">
        <w:rPr>
          <w:lang w:val="en-US"/>
        </w:rPr>
        <w:t>documents</w:t>
      </w:r>
      <w:r w:rsidRPr="00B84954">
        <w:t>/</w:t>
      </w:r>
      <w:r w:rsidRPr="00B84954">
        <w:rPr>
          <w:lang w:val="en-US"/>
        </w:rPr>
        <w:t>product</w:t>
      </w:r>
      <w:r w:rsidRPr="00B84954">
        <w:t>-</w:t>
      </w:r>
      <w:r w:rsidRPr="00B84954">
        <w:rPr>
          <w:lang w:val="en-US"/>
        </w:rPr>
        <w:t>information</w:t>
      </w:r>
      <w:r w:rsidRPr="00B84954">
        <w:t>/</w:t>
      </w:r>
      <w:r w:rsidRPr="00B84954">
        <w:rPr>
          <w:lang w:val="en-US"/>
        </w:rPr>
        <w:t>truvada</w:t>
      </w:r>
      <w:r w:rsidRPr="00B84954">
        <w:t>-</w:t>
      </w:r>
      <w:r w:rsidRPr="00B84954">
        <w:rPr>
          <w:lang w:val="en-US"/>
        </w:rPr>
        <w:t>epar</w:t>
      </w:r>
      <w:r w:rsidRPr="00B84954">
        <w:t>-</w:t>
      </w:r>
      <w:r w:rsidRPr="00B84954">
        <w:rPr>
          <w:lang w:val="en-US"/>
        </w:rPr>
        <w:t>product</w:t>
      </w:r>
      <w:r w:rsidRPr="00B84954">
        <w:t>-</w:t>
      </w:r>
      <w:r w:rsidRPr="00B84954">
        <w:rPr>
          <w:lang w:val="en-US"/>
        </w:rPr>
        <w:t>information</w:t>
      </w:r>
      <w:r w:rsidRPr="00B84954">
        <w:t>_</w:t>
      </w:r>
      <w:r w:rsidRPr="00B84954">
        <w:rPr>
          <w:lang w:val="en-US"/>
        </w:rPr>
        <w:t>en</w:t>
      </w:r>
      <w:r w:rsidRPr="00B84954">
        <w:t>.</w:t>
      </w:r>
      <w:r w:rsidRPr="00B84954">
        <w:rPr>
          <w:lang w:val="en-US"/>
        </w:rPr>
        <w:t>pdf</w:t>
      </w:r>
      <w:r w:rsidRPr="00B84954">
        <w:t xml:space="preserve">], дата обращения </w:t>
      </w:r>
      <w:r w:rsidR="00693BA3">
        <w:rPr>
          <w:shd w:val="clear" w:color="auto" w:fill="FFFFFF"/>
        </w:rPr>
        <w:t>08</w:t>
      </w:r>
      <w:r w:rsidR="00693BA3" w:rsidRPr="00B84954">
        <w:rPr>
          <w:shd w:val="clear" w:color="auto" w:fill="FFFFFF"/>
        </w:rPr>
        <w:t>.</w:t>
      </w:r>
      <w:r w:rsidR="00693BA3">
        <w:rPr>
          <w:shd w:val="clear" w:color="auto" w:fill="FFFFFF"/>
        </w:rPr>
        <w:t>08</w:t>
      </w:r>
      <w:r w:rsidR="00693BA3" w:rsidRPr="00B84954">
        <w:rPr>
          <w:shd w:val="clear" w:color="auto" w:fill="FFFFFF"/>
        </w:rPr>
        <w:t>.202</w:t>
      </w:r>
      <w:r w:rsidR="00693BA3">
        <w:rPr>
          <w:shd w:val="clear" w:color="auto" w:fill="FFFFFF"/>
        </w:rPr>
        <w:t>2</w:t>
      </w:r>
      <w:r w:rsidR="0061154D" w:rsidRPr="00B84954">
        <w:t xml:space="preserve"> г.</w:t>
      </w:r>
    </w:p>
    <w:p w14:paraId="5AA546BB" w14:textId="53D47372" w:rsidR="000F7899" w:rsidRPr="00B84954" w:rsidRDefault="000F7899" w:rsidP="00FE0DEF">
      <w:pPr>
        <w:pStyle w:val="af3"/>
        <w:numPr>
          <w:ilvl w:val="0"/>
          <w:numId w:val="26"/>
        </w:numPr>
        <w:spacing w:after="0" w:line="240" w:lineRule="auto"/>
      </w:pPr>
      <w:r w:rsidRPr="00B84954">
        <w:t xml:space="preserve">Инструкция по медицинскому применению препарата </w:t>
      </w:r>
      <w:r w:rsidRPr="00B84954">
        <w:rPr>
          <w:bCs/>
          <w:lang w:eastAsia="ru-RU"/>
        </w:rPr>
        <w:t>Исентресс</w:t>
      </w:r>
      <w:r w:rsidRPr="00FE0DEF">
        <w:rPr>
          <w:bCs/>
          <w:vertAlign w:val="superscript"/>
          <w:lang w:eastAsia="ru-RU"/>
        </w:rPr>
        <w:t>®</w:t>
      </w:r>
      <w:r w:rsidRPr="00B84954">
        <w:rPr>
          <w:bCs/>
          <w:lang w:eastAsia="ru-RU"/>
        </w:rPr>
        <w:t xml:space="preserve"> </w:t>
      </w:r>
      <w:r w:rsidRPr="00B84954">
        <w:t>http://grls.rosminzdrav.ru/Grls_View_v2.aspx?routingGuid=7b6b7251-ce5e-4ec6-bae8-66d89cc76837&amp;t=</w:t>
      </w:r>
    </w:p>
    <w:p w14:paraId="26B44071" w14:textId="6A3499EB" w:rsidR="000F7899" w:rsidRPr="00B84954" w:rsidRDefault="000F7899" w:rsidP="00FE0DEF">
      <w:pPr>
        <w:pStyle w:val="af3"/>
        <w:numPr>
          <w:ilvl w:val="0"/>
          <w:numId w:val="26"/>
        </w:numPr>
        <w:spacing w:after="0" w:line="240" w:lineRule="auto"/>
      </w:pPr>
      <w:r w:rsidRPr="00B84954">
        <w:rPr>
          <w:rFonts w:eastAsia="Calibri"/>
          <w:lang w:val="en-US" w:eastAsia="en-US"/>
        </w:rPr>
        <w:t xml:space="preserve">Isentress, I Annex. Summary of product characteristics. </w:t>
      </w:r>
      <w:r w:rsidRPr="00B84954">
        <w:rPr>
          <w:rFonts w:eastAsia="Calibri"/>
          <w:lang w:eastAsia="en-US"/>
        </w:rPr>
        <w:t>Электронный документ [</w:t>
      </w:r>
      <w:r w:rsidRPr="00B84954">
        <w:rPr>
          <w:rFonts w:eastAsia="Calibri"/>
          <w:lang w:val="en-US" w:eastAsia="en-US"/>
        </w:rPr>
        <w:t>https</w:t>
      </w:r>
      <w:r w:rsidRPr="00B84954">
        <w:rPr>
          <w:rFonts w:eastAsia="Calibri"/>
          <w:lang w:eastAsia="en-US"/>
        </w:rPr>
        <w:t>://</w:t>
      </w:r>
      <w:r w:rsidRPr="00B84954">
        <w:rPr>
          <w:rFonts w:eastAsia="Calibri"/>
          <w:lang w:val="en-US" w:eastAsia="en-US"/>
        </w:rPr>
        <w:t>www</w:t>
      </w:r>
      <w:r w:rsidRPr="00B84954">
        <w:rPr>
          <w:rFonts w:eastAsia="Calibri"/>
          <w:lang w:eastAsia="en-US"/>
        </w:rPr>
        <w:t>.</w:t>
      </w:r>
      <w:r w:rsidRPr="00B84954">
        <w:rPr>
          <w:rFonts w:eastAsia="Calibri"/>
          <w:lang w:val="en-US" w:eastAsia="en-US"/>
        </w:rPr>
        <w:t>ema</w:t>
      </w:r>
      <w:r w:rsidRPr="00B84954">
        <w:rPr>
          <w:rFonts w:eastAsia="Calibri"/>
          <w:lang w:eastAsia="en-US"/>
        </w:rPr>
        <w:t>.</w:t>
      </w:r>
      <w:r w:rsidRPr="00B84954">
        <w:rPr>
          <w:rFonts w:eastAsia="Calibri"/>
          <w:lang w:val="en-US" w:eastAsia="en-US"/>
        </w:rPr>
        <w:t>europa</w:t>
      </w:r>
      <w:r w:rsidRPr="00B84954">
        <w:rPr>
          <w:rFonts w:eastAsia="Calibri"/>
          <w:lang w:eastAsia="en-US"/>
        </w:rPr>
        <w:t>.</w:t>
      </w:r>
      <w:r w:rsidRPr="00B84954">
        <w:rPr>
          <w:rFonts w:eastAsia="Calibri"/>
          <w:lang w:val="en-US" w:eastAsia="en-US"/>
        </w:rPr>
        <w:t>eu</w:t>
      </w:r>
      <w:r w:rsidRPr="00B84954">
        <w:rPr>
          <w:rFonts w:eastAsia="Calibri"/>
          <w:lang w:eastAsia="en-US"/>
        </w:rPr>
        <w:t>/</w:t>
      </w:r>
      <w:r w:rsidRPr="00B84954">
        <w:rPr>
          <w:rFonts w:eastAsia="Calibri"/>
          <w:lang w:val="en-US" w:eastAsia="en-US"/>
        </w:rPr>
        <w:t>en</w:t>
      </w:r>
      <w:r w:rsidRPr="00B84954">
        <w:rPr>
          <w:rFonts w:eastAsia="Calibri"/>
          <w:lang w:eastAsia="en-US"/>
        </w:rPr>
        <w:t>/</w:t>
      </w:r>
      <w:r w:rsidRPr="00B84954">
        <w:rPr>
          <w:rFonts w:eastAsia="Calibri"/>
          <w:lang w:val="en-US" w:eastAsia="en-US"/>
        </w:rPr>
        <w:t>documents</w:t>
      </w:r>
      <w:r w:rsidRPr="00B84954">
        <w:rPr>
          <w:rFonts w:eastAsia="Calibri"/>
          <w:lang w:eastAsia="en-US"/>
        </w:rPr>
        <w:t>/</w:t>
      </w:r>
      <w:r w:rsidRPr="00B84954">
        <w:rPr>
          <w:rFonts w:eastAsia="Calibri"/>
          <w:lang w:val="en-US" w:eastAsia="en-US"/>
        </w:rPr>
        <w:t>product</w:t>
      </w:r>
      <w:r w:rsidRPr="00B84954">
        <w:rPr>
          <w:rFonts w:eastAsia="Calibri"/>
          <w:lang w:eastAsia="en-US"/>
        </w:rPr>
        <w:t>-</w:t>
      </w:r>
      <w:r w:rsidRPr="00B84954">
        <w:rPr>
          <w:rFonts w:eastAsia="Calibri"/>
          <w:lang w:val="en-US" w:eastAsia="en-US"/>
        </w:rPr>
        <w:t>information</w:t>
      </w:r>
      <w:r w:rsidRPr="00B84954">
        <w:rPr>
          <w:rFonts w:eastAsia="Calibri"/>
          <w:lang w:eastAsia="en-US"/>
        </w:rPr>
        <w:t>/</w:t>
      </w:r>
      <w:r w:rsidRPr="00B84954">
        <w:rPr>
          <w:rFonts w:eastAsia="Calibri"/>
          <w:lang w:val="en-US" w:eastAsia="en-US"/>
        </w:rPr>
        <w:t>isentress</w:t>
      </w:r>
      <w:r w:rsidRPr="00B84954">
        <w:rPr>
          <w:rFonts w:eastAsia="Calibri"/>
          <w:lang w:eastAsia="en-US"/>
        </w:rPr>
        <w:t>-</w:t>
      </w:r>
      <w:r w:rsidRPr="00B84954">
        <w:rPr>
          <w:rFonts w:eastAsia="Calibri"/>
          <w:lang w:val="en-US" w:eastAsia="en-US"/>
        </w:rPr>
        <w:t>epar</w:t>
      </w:r>
      <w:r w:rsidRPr="00B84954">
        <w:rPr>
          <w:rFonts w:eastAsia="Calibri"/>
          <w:lang w:eastAsia="en-US"/>
        </w:rPr>
        <w:t>-</w:t>
      </w:r>
      <w:r w:rsidRPr="00B84954">
        <w:rPr>
          <w:rFonts w:eastAsia="Calibri"/>
          <w:lang w:val="en-US" w:eastAsia="en-US"/>
        </w:rPr>
        <w:t>product</w:t>
      </w:r>
      <w:r w:rsidRPr="00B84954">
        <w:rPr>
          <w:rFonts w:eastAsia="Calibri"/>
          <w:lang w:eastAsia="en-US"/>
        </w:rPr>
        <w:t>-</w:t>
      </w:r>
      <w:r w:rsidRPr="00B84954">
        <w:rPr>
          <w:rFonts w:eastAsia="Calibri"/>
          <w:lang w:val="en-US" w:eastAsia="en-US"/>
        </w:rPr>
        <w:t>information</w:t>
      </w:r>
      <w:r w:rsidRPr="00B84954">
        <w:rPr>
          <w:rFonts w:eastAsia="Calibri"/>
          <w:lang w:eastAsia="en-US"/>
        </w:rPr>
        <w:t>_</w:t>
      </w:r>
      <w:r w:rsidRPr="00B84954">
        <w:rPr>
          <w:rFonts w:eastAsia="Calibri"/>
          <w:lang w:val="en-US" w:eastAsia="en-US"/>
        </w:rPr>
        <w:t>en</w:t>
      </w:r>
      <w:r w:rsidRPr="00B84954">
        <w:rPr>
          <w:rFonts w:eastAsia="Calibri"/>
          <w:lang w:eastAsia="en-US"/>
        </w:rPr>
        <w:t>.</w:t>
      </w:r>
      <w:r w:rsidRPr="00B84954">
        <w:rPr>
          <w:rFonts w:eastAsia="Calibri"/>
          <w:lang w:val="en-US" w:eastAsia="en-US"/>
        </w:rPr>
        <w:t>pdf</w:t>
      </w:r>
      <w:r w:rsidRPr="00B84954">
        <w:rPr>
          <w:rFonts w:eastAsia="Calibri"/>
          <w:lang w:eastAsia="en-US"/>
        </w:rPr>
        <w:t xml:space="preserve">], </w:t>
      </w:r>
      <w:r w:rsidRPr="00B84954">
        <w:t xml:space="preserve">дата обращения </w:t>
      </w:r>
      <w:r w:rsidR="00693BA3">
        <w:rPr>
          <w:shd w:val="clear" w:color="auto" w:fill="FFFFFF"/>
        </w:rPr>
        <w:t>08</w:t>
      </w:r>
      <w:r w:rsidR="00693BA3" w:rsidRPr="00B84954">
        <w:rPr>
          <w:shd w:val="clear" w:color="auto" w:fill="FFFFFF"/>
        </w:rPr>
        <w:t>.</w:t>
      </w:r>
      <w:r w:rsidR="00693BA3">
        <w:rPr>
          <w:shd w:val="clear" w:color="auto" w:fill="FFFFFF"/>
        </w:rPr>
        <w:t>08</w:t>
      </w:r>
      <w:r w:rsidR="00693BA3" w:rsidRPr="00B84954">
        <w:rPr>
          <w:shd w:val="clear" w:color="auto" w:fill="FFFFFF"/>
        </w:rPr>
        <w:t>.202</w:t>
      </w:r>
      <w:r w:rsidR="00693BA3">
        <w:rPr>
          <w:shd w:val="clear" w:color="auto" w:fill="FFFFFF"/>
        </w:rPr>
        <w:t>2</w:t>
      </w:r>
      <w:r w:rsidRPr="00B84954">
        <w:t xml:space="preserve"> г.</w:t>
      </w:r>
    </w:p>
    <w:p w14:paraId="4B3709D6" w14:textId="015D08BC" w:rsidR="003278C6" w:rsidRPr="00B84954" w:rsidRDefault="003278C6" w:rsidP="00FE0DEF">
      <w:pPr>
        <w:pStyle w:val="af3"/>
        <w:numPr>
          <w:ilvl w:val="0"/>
          <w:numId w:val="26"/>
        </w:numPr>
        <w:spacing w:after="0" w:line="240" w:lineRule="auto"/>
      </w:pPr>
      <w:r w:rsidRPr="00B84954">
        <w:rPr>
          <w:lang w:val="en-US"/>
        </w:rPr>
        <w:t xml:space="preserve">Update of recommendations on first- and second-line antiretroviral regimens. </w:t>
      </w:r>
      <w:r w:rsidRPr="00B84954">
        <w:t xml:space="preserve">Электронный </w:t>
      </w:r>
      <w:r w:rsidR="00B57212" w:rsidRPr="00B84954">
        <w:t>ресурс</w:t>
      </w:r>
      <w:r w:rsidRPr="00B84954">
        <w:t xml:space="preserve"> [</w:t>
      </w:r>
      <w:r w:rsidRPr="00B84954">
        <w:rPr>
          <w:lang w:val="en-US"/>
        </w:rPr>
        <w:t>https</w:t>
      </w:r>
      <w:r w:rsidRPr="00B84954">
        <w:t>://</w:t>
      </w:r>
      <w:r w:rsidRPr="00B84954">
        <w:rPr>
          <w:lang w:val="en-US"/>
        </w:rPr>
        <w:t>apps</w:t>
      </w:r>
      <w:r w:rsidRPr="00B84954">
        <w:t>.</w:t>
      </w:r>
      <w:r w:rsidRPr="00B84954">
        <w:rPr>
          <w:lang w:val="en-US"/>
        </w:rPr>
        <w:t>who</w:t>
      </w:r>
      <w:r w:rsidRPr="00B84954">
        <w:t>.</w:t>
      </w:r>
      <w:r w:rsidRPr="00B84954">
        <w:rPr>
          <w:lang w:val="en-US"/>
        </w:rPr>
        <w:t>int</w:t>
      </w:r>
      <w:r w:rsidRPr="00B84954">
        <w:t>/</w:t>
      </w:r>
      <w:r w:rsidRPr="00B84954">
        <w:rPr>
          <w:lang w:val="en-US"/>
        </w:rPr>
        <w:t>iris</w:t>
      </w:r>
      <w:r w:rsidRPr="00B84954">
        <w:t>/</w:t>
      </w:r>
      <w:r w:rsidRPr="00B84954">
        <w:rPr>
          <w:lang w:val="en-US"/>
        </w:rPr>
        <w:t>bitstream</w:t>
      </w:r>
      <w:r w:rsidRPr="00B84954">
        <w:t>/</w:t>
      </w:r>
      <w:r w:rsidRPr="00B84954">
        <w:rPr>
          <w:lang w:val="en-US"/>
        </w:rPr>
        <w:t>handle</w:t>
      </w:r>
      <w:r w:rsidRPr="00B84954">
        <w:t>/10665/325892/</w:t>
      </w:r>
      <w:r w:rsidRPr="00B84954">
        <w:rPr>
          <w:lang w:val="en-US"/>
        </w:rPr>
        <w:t>WHO</w:t>
      </w:r>
      <w:r w:rsidRPr="00B84954">
        <w:t>-</w:t>
      </w:r>
      <w:r w:rsidRPr="00B84954">
        <w:rPr>
          <w:lang w:val="en-US"/>
        </w:rPr>
        <w:t>CDS</w:t>
      </w:r>
      <w:r w:rsidRPr="00B84954">
        <w:t>-</w:t>
      </w:r>
      <w:r w:rsidRPr="00B84954">
        <w:rPr>
          <w:lang w:val="en-US"/>
        </w:rPr>
        <w:t>HIV</w:t>
      </w:r>
      <w:r w:rsidRPr="00B84954">
        <w:t>-19.15-</w:t>
      </w:r>
      <w:r w:rsidRPr="00B84954">
        <w:rPr>
          <w:lang w:val="en-US"/>
        </w:rPr>
        <w:t>eng</w:t>
      </w:r>
      <w:r w:rsidRPr="00B84954">
        <w:t>.</w:t>
      </w:r>
      <w:r w:rsidRPr="00B84954">
        <w:rPr>
          <w:lang w:val="en-US"/>
        </w:rPr>
        <w:t>pdf</w:t>
      </w:r>
      <w:r w:rsidRPr="00B84954">
        <w:t>?</w:t>
      </w:r>
      <w:r w:rsidRPr="00B84954">
        <w:rPr>
          <w:lang w:val="en-US"/>
        </w:rPr>
        <w:t>ua</w:t>
      </w:r>
      <w:r w:rsidRPr="00B84954">
        <w:t xml:space="preserve">=1], дата обращения </w:t>
      </w:r>
      <w:r w:rsidR="00693BA3">
        <w:t>1</w:t>
      </w:r>
      <w:r w:rsidR="00693BA3">
        <w:rPr>
          <w:shd w:val="clear" w:color="auto" w:fill="FFFFFF"/>
        </w:rPr>
        <w:t>0</w:t>
      </w:r>
      <w:r w:rsidR="00693BA3" w:rsidRPr="00B84954">
        <w:rPr>
          <w:shd w:val="clear" w:color="auto" w:fill="FFFFFF"/>
        </w:rPr>
        <w:t>.</w:t>
      </w:r>
      <w:r w:rsidR="00693BA3">
        <w:rPr>
          <w:shd w:val="clear" w:color="auto" w:fill="FFFFFF"/>
        </w:rPr>
        <w:t>08</w:t>
      </w:r>
      <w:r w:rsidR="00693BA3" w:rsidRPr="00B84954">
        <w:rPr>
          <w:shd w:val="clear" w:color="auto" w:fill="FFFFFF"/>
        </w:rPr>
        <w:t>.202</w:t>
      </w:r>
      <w:r w:rsidR="00693BA3">
        <w:rPr>
          <w:shd w:val="clear" w:color="auto" w:fill="FFFFFF"/>
        </w:rPr>
        <w:t>2</w:t>
      </w:r>
      <w:r w:rsidRPr="00B84954">
        <w:t xml:space="preserve"> г.  </w:t>
      </w:r>
    </w:p>
    <w:p w14:paraId="34F18470" w14:textId="77777777" w:rsidR="00772165" w:rsidRPr="00B84954" w:rsidRDefault="00772165" w:rsidP="00B61819">
      <w:pPr>
        <w:numPr>
          <w:ilvl w:val="0"/>
          <w:numId w:val="26"/>
        </w:numPr>
        <w:spacing w:after="0" w:line="240" w:lineRule="auto"/>
        <w:contextualSpacing/>
        <w:jc w:val="left"/>
        <w:rPr>
          <w:rFonts w:eastAsia="Calibri"/>
          <w:lang w:eastAsia="en-US"/>
        </w:rPr>
        <w:sectPr w:rsidR="00772165" w:rsidRPr="00B84954" w:rsidSect="00000048">
          <w:pgSz w:w="11906" w:h="16838"/>
          <w:pgMar w:top="1134" w:right="849" w:bottom="1134" w:left="1701" w:header="708" w:footer="708" w:gutter="0"/>
          <w:cols w:space="708"/>
          <w:docGrid w:linePitch="360"/>
        </w:sectPr>
      </w:pPr>
    </w:p>
    <w:p w14:paraId="30729075" w14:textId="77777777" w:rsidR="00E30437" w:rsidRPr="00B84954" w:rsidRDefault="00E30437" w:rsidP="009879C1">
      <w:pPr>
        <w:pStyle w:val="12"/>
        <w:spacing w:line="240" w:lineRule="auto"/>
        <w:rPr>
          <w:rStyle w:val="src"/>
          <w:rFonts w:cs="Times New Roman"/>
          <w:szCs w:val="24"/>
        </w:rPr>
      </w:pPr>
      <w:bookmarkStart w:id="341" w:name="_Toc110874911"/>
      <w:bookmarkStart w:id="342" w:name="_Toc111076599"/>
      <w:bookmarkStart w:id="343" w:name="_Toc111477160"/>
      <w:r w:rsidRPr="00B84954">
        <w:rPr>
          <w:rStyle w:val="src"/>
          <w:rFonts w:cs="Times New Roman"/>
          <w:szCs w:val="24"/>
        </w:rPr>
        <w:t>6. ЗАКЛЮЧЕНИЕ</w:t>
      </w:r>
      <w:bookmarkEnd w:id="341"/>
      <w:bookmarkEnd w:id="342"/>
      <w:bookmarkEnd w:id="343"/>
      <w:r w:rsidRPr="00B84954">
        <w:rPr>
          <w:rStyle w:val="src"/>
          <w:rFonts w:cs="Times New Roman"/>
          <w:szCs w:val="24"/>
        </w:rPr>
        <w:t xml:space="preserve"> </w:t>
      </w:r>
    </w:p>
    <w:p w14:paraId="6FEB239D" w14:textId="4A0AE38D" w:rsidR="00FC0417" w:rsidRPr="00B84954" w:rsidRDefault="00652383" w:rsidP="00FC0417">
      <w:pPr>
        <w:spacing w:after="0" w:line="240" w:lineRule="auto"/>
        <w:ind w:firstLine="709"/>
        <w:rPr>
          <w:rFonts w:eastAsia="Calibri"/>
          <w:lang w:eastAsia="en-US"/>
        </w:rPr>
      </w:pPr>
      <w:r w:rsidRPr="00284823">
        <w:rPr>
          <w:color w:val="000000" w:themeColor="text1"/>
          <w:lang w:eastAsia="ru-RU"/>
        </w:rPr>
        <w:t xml:space="preserve">К настоящему моменту накоплен большой объем данных о безопасности </w:t>
      </w:r>
      <w:r w:rsidR="00FC0417">
        <w:rPr>
          <w:color w:val="000000" w:themeColor="text1"/>
          <w:lang w:eastAsia="ru-RU"/>
        </w:rPr>
        <w:t>ралтегравира</w:t>
      </w:r>
      <w:r w:rsidRPr="00284823">
        <w:rPr>
          <w:color w:val="000000" w:themeColor="text1"/>
          <w:lang w:eastAsia="ru-RU"/>
        </w:rPr>
        <w:t xml:space="preserve">, как в клинических исследованиях, так и в постмаркетинговом наблюдении. </w:t>
      </w:r>
      <w:r w:rsidR="00FC0417" w:rsidRPr="00B84954">
        <w:rPr>
          <w:rFonts w:eastAsia="Calibri"/>
          <w:lang w:eastAsia="en-US"/>
        </w:rPr>
        <w:t>Ралтегравир</w:t>
      </w:r>
      <w:r w:rsidR="00FC0417">
        <w:rPr>
          <w:rFonts w:eastAsia="Calibri"/>
          <w:lang w:eastAsia="en-US"/>
        </w:rPr>
        <w:t xml:space="preserve"> </w:t>
      </w:r>
      <w:r w:rsidR="00FC0417" w:rsidRPr="00B84954">
        <w:rPr>
          <w:rFonts w:eastAsia="Times New Roman"/>
          <w:bCs/>
          <w:iCs/>
          <w:lang w:eastAsia="en-US"/>
        </w:rPr>
        <w:t xml:space="preserve">является ингибитором интегразы ВИЧ-1, фермента кодируемым вирусным геномом и необходимым для репликации. Подавление активности интегразы предотвращает ковалентное введение, или интеграцию, линейной ДНК ВИЧ-1 в геном клетки-хозяина, что препятствует формированию провируса ВИЧ-1. </w:t>
      </w:r>
      <w:r w:rsidR="00FC0417" w:rsidRPr="00B84954">
        <w:rPr>
          <w:rFonts w:eastAsia="Calibri"/>
          <w:lang w:eastAsia="en-US"/>
        </w:rPr>
        <w:t>Таким образом, ралтегравир оказывает влияние непосредственно на жизненный цикл вируса, подавляя процесс его репликации.</w:t>
      </w:r>
      <w:r w:rsidR="00FC0417" w:rsidRPr="00B84954">
        <w:rPr>
          <w:rFonts w:eastAsia="Times New Roman"/>
          <w:bCs/>
          <w:iCs/>
          <w:lang w:eastAsia="en-US"/>
        </w:rPr>
        <w:t xml:space="preserve"> Согласно рекомендаци</w:t>
      </w:r>
      <w:r w:rsidR="00F96907">
        <w:rPr>
          <w:rFonts w:eastAsia="Times New Roman"/>
          <w:bCs/>
          <w:iCs/>
          <w:lang w:eastAsia="en-US"/>
        </w:rPr>
        <w:t>ям</w:t>
      </w:r>
      <w:r w:rsidR="00FC0417" w:rsidRPr="00B84954">
        <w:rPr>
          <w:rFonts w:eastAsia="Times New Roman"/>
          <w:bCs/>
          <w:iCs/>
          <w:lang w:eastAsia="en-US"/>
        </w:rPr>
        <w:t xml:space="preserve"> ВОЗ и американским и европейским протоколам лечения ВИЧ, ралтегравир </w:t>
      </w:r>
      <w:r w:rsidR="00FC0417" w:rsidRPr="00B84954">
        <w:rPr>
          <w:bCs/>
          <w:lang w:eastAsia="ru-RU"/>
        </w:rPr>
        <w:t xml:space="preserve">входит в состав основных рекомендуемых схем </w:t>
      </w:r>
      <w:r w:rsidR="00FC0417" w:rsidRPr="00B84954">
        <w:rPr>
          <w:rFonts w:eastAsia="Times New Roman"/>
          <w:bCs/>
          <w:iCs/>
          <w:lang w:eastAsia="en-US"/>
        </w:rPr>
        <w:t>ВААРТ и применяется совместно с НИОТ</w:t>
      </w:r>
      <w:r w:rsidR="00FC0417" w:rsidRPr="00B84954">
        <w:rPr>
          <w:rFonts w:eastAsia="Calibri"/>
          <w:lang w:eastAsia="en-US"/>
        </w:rPr>
        <w:t xml:space="preserve">. </w:t>
      </w:r>
      <w:r w:rsidR="00FC0417" w:rsidRPr="00B84954">
        <w:rPr>
          <w:rFonts w:eastAsia="Times New Roman"/>
          <w:shd w:val="clear" w:color="auto" w:fill="FFFFFF"/>
          <w:lang w:eastAsia="ru-RU"/>
        </w:rPr>
        <w:t xml:space="preserve">Согласно рекомендациям ВОЗ, </w:t>
      </w:r>
      <w:r w:rsidR="00FC0417" w:rsidRPr="00B84954">
        <w:rPr>
          <w:bCs/>
          <w:lang w:eastAsia="ru-RU"/>
        </w:rPr>
        <w:t xml:space="preserve">ралтегравир является единственным ИИ, использование которого разрешено у новорожденных. Минздрав России одобряет применение ралтегравира у беременных женщин для предотвращения передачи ВИЧ ребенку.  </w:t>
      </w:r>
    </w:p>
    <w:p w14:paraId="3BC2EC03" w14:textId="4414ECFD" w:rsidR="00FC0417" w:rsidRDefault="00652383" w:rsidP="00652383">
      <w:pPr>
        <w:spacing w:after="0" w:line="240" w:lineRule="auto"/>
        <w:ind w:firstLine="709"/>
        <w:rPr>
          <w:color w:val="000000" w:themeColor="text1"/>
        </w:rPr>
      </w:pPr>
      <w:r w:rsidRPr="00284823">
        <w:rPr>
          <w:rFonts w:eastAsia="Times New Roman"/>
          <w:color w:val="000000" w:themeColor="text1"/>
          <w:lang w:eastAsia="ru-RU"/>
        </w:rPr>
        <w:t xml:space="preserve">В рамках обширной программы доклинических исследований, предшествовавшей введению препарата в клиническую практику, были исследованы фармакодинамические эффекты препарата </w:t>
      </w:r>
      <w:r w:rsidRPr="00284823">
        <w:rPr>
          <w:rFonts w:eastAsia="Times New Roman"/>
          <w:i/>
          <w:color w:val="000000" w:themeColor="text1"/>
          <w:lang w:val="en-US" w:eastAsia="ru-RU"/>
        </w:rPr>
        <w:t>in</w:t>
      </w:r>
      <w:r w:rsidRPr="00284823">
        <w:rPr>
          <w:rFonts w:eastAsia="Times New Roman"/>
          <w:i/>
          <w:color w:val="000000" w:themeColor="text1"/>
          <w:lang w:eastAsia="ru-RU"/>
        </w:rPr>
        <w:t xml:space="preserve"> </w:t>
      </w:r>
      <w:r w:rsidRPr="00284823">
        <w:rPr>
          <w:rFonts w:eastAsia="Times New Roman"/>
          <w:i/>
          <w:color w:val="000000" w:themeColor="text1"/>
          <w:lang w:val="en-US" w:eastAsia="ru-RU"/>
        </w:rPr>
        <w:t>vitro</w:t>
      </w:r>
      <w:r w:rsidRPr="00284823">
        <w:rPr>
          <w:rFonts w:eastAsia="Times New Roman"/>
          <w:i/>
          <w:color w:val="000000" w:themeColor="text1"/>
          <w:lang w:eastAsia="ru-RU"/>
        </w:rPr>
        <w:t xml:space="preserve">, </w:t>
      </w:r>
      <w:r w:rsidRPr="00284823">
        <w:rPr>
          <w:rFonts w:eastAsia="Times New Roman"/>
          <w:i/>
          <w:color w:val="000000" w:themeColor="text1"/>
          <w:lang w:val="en-US" w:eastAsia="ru-RU"/>
        </w:rPr>
        <w:t>in</w:t>
      </w:r>
      <w:r w:rsidRPr="00284823">
        <w:rPr>
          <w:rFonts w:eastAsia="Times New Roman"/>
          <w:i/>
          <w:color w:val="000000" w:themeColor="text1"/>
          <w:lang w:eastAsia="ru-RU"/>
        </w:rPr>
        <w:t xml:space="preserve"> </w:t>
      </w:r>
      <w:r w:rsidRPr="00284823">
        <w:rPr>
          <w:rFonts w:eastAsia="Times New Roman"/>
          <w:i/>
          <w:color w:val="000000" w:themeColor="text1"/>
          <w:lang w:val="en-US" w:eastAsia="ru-RU"/>
        </w:rPr>
        <w:t>vivo</w:t>
      </w:r>
      <w:r w:rsidRPr="00284823">
        <w:rPr>
          <w:rFonts w:eastAsia="Times New Roman"/>
          <w:color w:val="000000" w:themeColor="text1"/>
          <w:lang w:eastAsia="ru-RU"/>
        </w:rPr>
        <w:t xml:space="preserve">, фармакологическая безопасность, фармакокинетика и токсичность </w:t>
      </w:r>
      <w:r w:rsidR="00FC0417">
        <w:rPr>
          <w:rFonts w:eastAsia="Times New Roman"/>
          <w:color w:val="000000" w:themeColor="text1"/>
          <w:lang w:eastAsia="ru-RU"/>
        </w:rPr>
        <w:t>ралтегравира</w:t>
      </w:r>
      <w:r w:rsidRPr="00284823">
        <w:rPr>
          <w:rFonts w:eastAsia="Times New Roman"/>
          <w:color w:val="000000" w:themeColor="text1"/>
          <w:lang w:eastAsia="ru-RU"/>
        </w:rPr>
        <w:t xml:space="preserve">. </w:t>
      </w:r>
      <w:r w:rsidRPr="009D7BF3">
        <w:rPr>
          <w:rFonts w:eastAsia="Times New Roman"/>
          <w:color w:val="000000" w:themeColor="text1"/>
          <w:lang w:eastAsia="ru-RU"/>
        </w:rPr>
        <w:t xml:space="preserve">У </w:t>
      </w:r>
      <w:r w:rsidR="00FC0417">
        <w:rPr>
          <w:rFonts w:eastAsia="Times New Roman"/>
          <w:color w:val="000000" w:themeColor="text1"/>
          <w:lang w:eastAsia="ru-RU"/>
        </w:rPr>
        <w:t>ралтегравира</w:t>
      </w:r>
      <w:r w:rsidRPr="009D7BF3">
        <w:rPr>
          <w:rFonts w:eastAsia="Times New Roman"/>
          <w:color w:val="000000" w:themeColor="text1"/>
          <w:lang w:eastAsia="ru-RU"/>
        </w:rPr>
        <w:t xml:space="preserve"> не было выявлено генотоксичности, к</w:t>
      </w:r>
      <w:r w:rsidR="00F96907">
        <w:rPr>
          <w:rFonts w:eastAsia="Times New Roman"/>
          <w:color w:val="000000" w:themeColor="text1"/>
          <w:lang w:eastAsia="ru-RU"/>
        </w:rPr>
        <w:t xml:space="preserve">анцерогенности и тератогенности. </w:t>
      </w:r>
      <w:r w:rsidR="00F96907" w:rsidRPr="00B84954">
        <w:rPr>
          <w:rFonts w:eastAsia="Times New Roman"/>
          <w:lang w:eastAsia="en-US"/>
        </w:rPr>
        <w:t>NOAEL для мужской и женской общей и репродуктивной токсичности, а также токсичности для эмбрионального развития составляет 600 мг/кг/день</w:t>
      </w:r>
      <w:r w:rsidR="00F96907" w:rsidRPr="00B84954">
        <w:t xml:space="preserve">. Однако, дальнейшее введение высоких концентраций ралтегравира беременным самкам приводило к </w:t>
      </w:r>
      <w:r w:rsidR="00F96907" w:rsidRPr="00B84954">
        <w:rPr>
          <w:rFonts w:eastAsia="Times New Roman"/>
          <w:lang w:eastAsia="en-US"/>
        </w:rPr>
        <w:t>повышенной частоте появления избыточных ребер у потомства.</w:t>
      </w:r>
      <w:r w:rsidRPr="009D7BF3">
        <w:rPr>
          <w:rFonts w:eastAsia="Times New Roman"/>
          <w:color w:val="000000" w:themeColor="text1"/>
          <w:lang w:eastAsia="ru-RU"/>
        </w:rPr>
        <w:t xml:space="preserve"> </w:t>
      </w:r>
      <w:r w:rsidRPr="00773625">
        <w:rPr>
          <w:color w:val="000000" w:themeColor="text1"/>
        </w:rPr>
        <w:t xml:space="preserve">В настоящий момент </w:t>
      </w:r>
      <w:r w:rsidR="00F96907">
        <w:rPr>
          <w:color w:val="000000" w:themeColor="text1"/>
        </w:rPr>
        <w:t>ралтегравир</w:t>
      </w:r>
      <w:r w:rsidRPr="00773625">
        <w:rPr>
          <w:color w:val="000000" w:themeColor="text1"/>
        </w:rPr>
        <w:t xml:space="preserve"> зарегистрирован для </w:t>
      </w:r>
      <w:r w:rsidR="00F96907">
        <w:rPr>
          <w:szCs w:val="20"/>
          <w:lang w:eastAsia="ru-RU"/>
        </w:rPr>
        <w:t>л</w:t>
      </w:r>
      <w:r w:rsidR="00F96907" w:rsidRPr="001B2EFD">
        <w:rPr>
          <w:szCs w:val="20"/>
          <w:lang w:eastAsia="ru-RU"/>
        </w:rPr>
        <w:t>ечени</w:t>
      </w:r>
      <w:r w:rsidR="00F96907">
        <w:rPr>
          <w:szCs w:val="20"/>
          <w:lang w:eastAsia="ru-RU"/>
        </w:rPr>
        <w:t>я</w:t>
      </w:r>
      <w:r w:rsidR="00F96907" w:rsidRPr="001B2EFD">
        <w:rPr>
          <w:szCs w:val="20"/>
          <w:lang w:eastAsia="ru-RU"/>
        </w:rPr>
        <w:t xml:space="preserve"> ВИЧ-1 инфекции в комбинации с другими антиретровирусными препаратами у взрослых, подростков и детей, начиная с 6 лет и с массой тела не менее 25 кг, как ранее получавших, так и не получавших антиретровирусную терапию</w:t>
      </w:r>
      <w:r w:rsidRPr="00773625">
        <w:t xml:space="preserve">. </w:t>
      </w:r>
      <w:r w:rsidRPr="00284823">
        <w:rPr>
          <w:color w:val="000000" w:themeColor="text1"/>
        </w:rPr>
        <w:t xml:space="preserve">Эффективность </w:t>
      </w:r>
      <w:r>
        <w:rPr>
          <w:color w:val="000000" w:themeColor="text1"/>
        </w:rPr>
        <w:t xml:space="preserve">и безопасность </w:t>
      </w:r>
      <w:r w:rsidRPr="00284823">
        <w:rPr>
          <w:color w:val="000000" w:themeColor="text1"/>
        </w:rPr>
        <w:t xml:space="preserve">препарата по данным показаниям была установлена в </w:t>
      </w:r>
      <w:r>
        <w:rPr>
          <w:color w:val="000000" w:themeColor="text1"/>
        </w:rPr>
        <w:t xml:space="preserve">ряде клинических исследований на более </w:t>
      </w:r>
      <w:r w:rsidR="00F96907">
        <w:rPr>
          <w:color w:val="000000" w:themeColor="text1"/>
        </w:rPr>
        <w:t>2067</w:t>
      </w:r>
      <w:r>
        <w:rPr>
          <w:color w:val="000000" w:themeColor="text1"/>
        </w:rPr>
        <w:t xml:space="preserve"> пациентах</w:t>
      </w:r>
      <w:r w:rsidR="00F96907">
        <w:rPr>
          <w:color w:val="000000" w:themeColor="text1"/>
        </w:rPr>
        <w:t>.</w:t>
      </w:r>
    </w:p>
    <w:p w14:paraId="20C6D222" w14:textId="0BFCB429" w:rsidR="00F96907" w:rsidRPr="00B84954" w:rsidRDefault="00F96907" w:rsidP="00F96907">
      <w:pPr>
        <w:spacing w:after="0" w:line="240" w:lineRule="auto"/>
        <w:ind w:firstLine="709"/>
        <w:rPr>
          <w:rFonts w:eastAsia="Calibri"/>
          <w:lang w:eastAsia="en-US"/>
        </w:rPr>
      </w:pPr>
      <w:r w:rsidRPr="00C80958">
        <w:rPr>
          <w:rFonts w:eastAsia="Calibri"/>
          <w:lang w:eastAsia="en-US"/>
        </w:rPr>
        <w:t xml:space="preserve">Доказательства эффективности ралтегравира </w:t>
      </w:r>
      <w:r w:rsidRPr="002447F0">
        <w:t>у</w:t>
      </w:r>
      <w:r w:rsidRPr="00C80958">
        <w:rPr>
          <w:rFonts w:eastAsia="Calibri"/>
          <w:lang w:eastAsia="en-US"/>
        </w:rPr>
        <w:t xml:space="preserve"> взрослых ВИЧ-1</w:t>
      </w:r>
      <w:r>
        <w:rPr>
          <w:rFonts w:eastAsia="Calibri"/>
          <w:lang w:eastAsia="en-US"/>
        </w:rPr>
        <w:t xml:space="preserve"> </w:t>
      </w:r>
      <w:r w:rsidRPr="00C80958">
        <w:rPr>
          <w:rFonts w:eastAsia="Calibri"/>
          <w:lang w:eastAsia="en-US"/>
        </w:rPr>
        <w:t xml:space="preserve">инфицированных пациентов, ранее получавших </w:t>
      </w:r>
      <w:r w:rsidRPr="00B84954">
        <w:rPr>
          <w:rFonts w:eastAsia="Calibri"/>
          <w:lang w:eastAsia="en-US"/>
        </w:rPr>
        <w:t>АРТ</w:t>
      </w:r>
      <w:r>
        <w:rPr>
          <w:rFonts w:eastAsia="Calibri"/>
          <w:lang w:eastAsia="en-US"/>
        </w:rPr>
        <w:t>,</w:t>
      </w:r>
      <w:r w:rsidRPr="002447F0">
        <w:t xml:space="preserve"> </w:t>
      </w:r>
      <w:r w:rsidRPr="00C80958">
        <w:rPr>
          <w:rFonts w:eastAsia="Calibri"/>
          <w:lang w:eastAsia="en-US"/>
        </w:rPr>
        <w:t xml:space="preserve">основаны </w:t>
      </w:r>
      <w:r w:rsidRPr="002447F0">
        <w:t>на анализе данных</w:t>
      </w:r>
      <w:r>
        <w:t xml:space="preserve"> за </w:t>
      </w:r>
      <w:r w:rsidRPr="002447F0">
        <w:t>96</w:t>
      </w:r>
      <w:r>
        <w:t xml:space="preserve"> </w:t>
      </w:r>
      <w:r w:rsidRPr="002447F0">
        <w:t>недел</w:t>
      </w:r>
      <w:r>
        <w:t xml:space="preserve">ь </w:t>
      </w:r>
      <w:r w:rsidRPr="002447F0">
        <w:t xml:space="preserve">двух рандомизированных </w:t>
      </w:r>
      <w:r>
        <w:t xml:space="preserve">двойных слепых </w:t>
      </w:r>
      <w:r w:rsidRPr="00C80958">
        <w:rPr>
          <w:rFonts w:eastAsia="Calibri"/>
          <w:lang w:eastAsia="en-US"/>
        </w:rPr>
        <w:t>плацебо-контролируемых</w:t>
      </w:r>
      <w:r>
        <w:t xml:space="preserve"> исследований </w:t>
      </w:r>
      <w:r w:rsidRPr="00C80958">
        <w:rPr>
          <w:rFonts w:eastAsia="Calibri"/>
          <w:lang w:eastAsia="en-US"/>
        </w:rPr>
        <w:t>(BENCHMRK 1 и BENCHMRK 2, протоколы 018 и 019)</w:t>
      </w:r>
      <w:r w:rsidRPr="002447F0">
        <w:t>. Эффективность</w:t>
      </w:r>
      <w:r>
        <w:t xml:space="preserve"> </w:t>
      </w:r>
      <w:r w:rsidRPr="00C80958">
        <w:rPr>
          <w:rFonts w:eastAsia="Calibri"/>
          <w:lang w:eastAsia="en-US"/>
        </w:rPr>
        <w:t>ралтегравира</w:t>
      </w:r>
      <w:r w:rsidRPr="00CE7AEB">
        <w:rPr>
          <w:rFonts w:eastAsia="Calibri"/>
          <w:lang w:eastAsia="en-US"/>
        </w:rPr>
        <w:t xml:space="preserve"> </w:t>
      </w:r>
      <w:r w:rsidRPr="00C80958">
        <w:rPr>
          <w:rFonts w:eastAsia="Calibri"/>
          <w:lang w:eastAsia="en-US"/>
        </w:rPr>
        <w:t>у взрослых ВИЧ-1</w:t>
      </w:r>
      <w:r>
        <w:rPr>
          <w:rFonts w:eastAsia="Calibri"/>
          <w:lang w:eastAsia="en-US"/>
        </w:rPr>
        <w:t xml:space="preserve"> </w:t>
      </w:r>
      <w:r w:rsidRPr="00C80958">
        <w:rPr>
          <w:rFonts w:eastAsia="Calibri"/>
          <w:lang w:eastAsia="en-US"/>
        </w:rPr>
        <w:t>инфицированных пациентов</w:t>
      </w:r>
      <w:r>
        <w:rPr>
          <w:rFonts w:eastAsia="Calibri"/>
          <w:lang w:eastAsia="en-US"/>
        </w:rPr>
        <w:t>,</w:t>
      </w:r>
      <w:r w:rsidRPr="00CE7AEB">
        <w:rPr>
          <w:rFonts w:eastAsia="Calibri"/>
          <w:lang w:eastAsia="en-US"/>
        </w:rPr>
        <w:t xml:space="preserve"> </w:t>
      </w:r>
      <w:r w:rsidRPr="00C80958">
        <w:rPr>
          <w:rFonts w:eastAsia="Calibri"/>
          <w:lang w:eastAsia="en-US"/>
        </w:rPr>
        <w:t xml:space="preserve">ранее не получавших </w:t>
      </w:r>
      <w:r w:rsidRPr="00B84954">
        <w:rPr>
          <w:rFonts w:eastAsia="Calibri"/>
          <w:lang w:eastAsia="en-US"/>
        </w:rPr>
        <w:t>АРТ</w:t>
      </w:r>
      <w:r>
        <w:rPr>
          <w:rFonts w:eastAsia="Calibri"/>
          <w:lang w:eastAsia="en-US"/>
        </w:rPr>
        <w:t>, была основана</w:t>
      </w:r>
      <w:r w:rsidRPr="00B84954" w:rsidDel="0056033C">
        <w:rPr>
          <w:rFonts w:eastAsia="Calibri"/>
          <w:lang w:eastAsia="en-US"/>
        </w:rPr>
        <w:t xml:space="preserve"> </w:t>
      </w:r>
      <w:r>
        <w:rPr>
          <w:rFonts w:eastAsia="Calibri"/>
          <w:lang w:eastAsia="en-US"/>
        </w:rPr>
        <w:t xml:space="preserve">на </w:t>
      </w:r>
      <w:r w:rsidRPr="00717075">
        <w:t>анализе</w:t>
      </w:r>
      <w:r w:rsidRPr="002447F0">
        <w:t xml:space="preserve"> данных</w:t>
      </w:r>
      <w:r>
        <w:t xml:space="preserve"> за</w:t>
      </w:r>
      <w:r w:rsidRPr="00C80958">
        <w:rPr>
          <w:rFonts w:eastAsia="Calibri"/>
          <w:lang w:eastAsia="en-US"/>
        </w:rPr>
        <w:t xml:space="preserve"> 240</w:t>
      </w:r>
      <w:r>
        <w:rPr>
          <w:rFonts w:eastAsia="Calibri"/>
          <w:lang w:eastAsia="en-US"/>
        </w:rPr>
        <w:t xml:space="preserve"> </w:t>
      </w:r>
      <w:r w:rsidRPr="00C80958">
        <w:rPr>
          <w:rFonts w:eastAsia="Calibri"/>
          <w:lang w:eastAsia="en-US"/>
        </w:rPr>
        <w:t>недель рандомизированного двойного слепого исследования с активным контролем (STARTMRK, протокол 021)</w:t>
      </w:r>
      <w:r>
        <w:rPr>
          <w:rFonts w:eastAsia="Calibri"/>
          <w:lang w:eastAsia="en-US"/>
        </w:rPr>
        <w:t>.</w:t>
      </w:r>
      <w:r w:rsidRPr="00B84954">
        <w:rPr>
          <w:rFonts w:eastAsia="Calibri"/>
          <w:lang w:eastAsia="en-US"/>
        </w:rPr>
        <w:t xml:space="preserve"> В исследования были включены пациенты с ко</w:t>
      </w:r>
      <w:r>
        <w:rPr>
          <w:rFonts w:eastAsia="Calibri"/>
          <w:lang w:eastAsia="en-US"/>
        </w:rPr>
        <w:t>-</w:t>
      </w:r>
      <w:r w:rsidRPr="00B84954">
        <w:rPr>
          <w:rFonts w:eastAsia="Calibri"/>
          <w:lang w:eastAsia="en-US"/>
        </w:rPr>
        <w:t>инфекцией ВГВ и/или ВГС. В большинстве исследований, участники принимали 800 мг ралтегравира (таблетки, 400 мг, 2 раза в сутки), и только в исследовании</w:t>
      </w:r>
      <w:r w:rsidRPr="00B84954">
        <w:rPr>
          <w:rFonts w:eastAsia="Calibri"/>
          <w:bCs/>
          <w:iCs/>
          <w:lang w:eastAsia="en-US"/>
        </w:rPr>
        <w:t xml:space="preserve"> </w:t>
      </w:r>
      <w:r w:rsidRPr="00B84954">
        <w:rPr>
          <w:rFonts w:eastAsia="Calibri"/>
          <w:bCs/>
          <w:iCs/>
          <w:lang w:val="en-US" w:eastAsia="en-US"/>
        </w:rPr>
        <w:t>ONCEMARK</w:t>
      </w:r>
      <w:r w:rsidRPr="00B84954">
        <w:rPr>
          <w:rFonts w:eastAsia="Calibri"/>
          <w:bCs/>
          <w:iCs/>
          <w:lang w:eastAsia="en-US"/>
        </w:rPr>
        <w:t xml:space="preserve"> использовался реформулированный препарат ралтегравира 1200 мг (2 таблетки по 600 мг раз в сутки) для сравнения его эффективности с общепринятой схемой.</w:t>
      </w:r>
      <w:r w:rsidRPr="00B84954">
        <w:rPr>
          <w:rFonts w:eastAsia="Calibri"/>
          <w:lang w:eastAsia="en-US"/>
        </w:rPr>
        <w:t xml:space="preserve"> Продолжительность лечения в каждом исследовании была фиксированная и не зависела от уровня РНК ВИЧ-1 у пациентов (без алгоритма модификации в зависимости от ответа).</w:t>
      </w:r>
    </w:p>
    <w:p w14:paraId="067835C0" w14:textId="77777777" w:rsidR="00F96907" w:rsidRPr="00B84954" w:rsidRDefault="00F96907" w:rsidP="00F96907">
      <w:pPr>
        <w:spacing w:after="0" w:line="240" w:lineRule="auto"/>
        <w:ind w:firstLine="709"/>
        <w:rPr>
          <w:rFonts w:eastAsia="Calibri"/>
          <w:lang w:eastAsia="en-US"/>
        </w:rPr>
      </w:pPr>
      <w:r w:rsidRPr="00B84954">
        <w:rPr>
          <w:rFonts w:eastAsia="Calibri"/>
          <w:lang w:eastAsia="en-US"/>
        </w:rPr>
        <w:t xml:space="preserve">Устойчивый вирусологический ответ (УВО), определяемый как концентрация РНК ВИЧ-1 ниже предела количественного определения через 48 недель после завершения терапии, являлся первичной конечной точкой в исследованиях и определял успешность проведенной терапии. </w:t>
      </w:r>
    </w:p>
    <w:p w14:paraId="71D48C69" w14:textId="786036F2" w:rsidR="00F96907" w:rsidRDefault="00F96907" w:rsidP="00F96907">
      <w:pPr>
        <w:spacing w:after="0" w:line="240" w:lineRule="auto"/>
        <w:ind w:firstLine="709"/>
        <w:rPr>
          <w:rFonts w:eastAsia="Calibri"/>
          <w:lang w:eastAsia="en-US"/>
        </w:rPr>
      </w:pPr>
      <w:r w:rsidRPr="00B84954">
        <w:rPr>
          <w:rFonts w:eastAsia="Calibri"/>
        </w:rPr>
        <w:t>На основании результатов исследований разработаны схемы комбинированной терапии ВИЧ-1, включающие ралтегравир. Эффективность предложенных схем в зависимости от предшествующей терапии, колеблется от 60 % (ранее леченные пациенты с устойчивостью вирусного изолята к препаратам АРТ трех классов) до 91.6% (наивные пациенты). Для пациентов с сопутствующими инфекциями ВГВ и/или ВГС эффективность терапии была сравнимой с таковой у пациентов без ко</w:t>
      </w:r>
      <w:r>
        <w:rPr>
          <w:rFonts w:eastAsia="Calibri"/>
        </w:rPr>
        <w:t>-</w:t>
      </w:r>
      <w:r w:rsidRPr="00B84954">
        <w:rPr>
          <w:rFonts w:eastAsia="Calibri"/>
        </w:rPr>
        <w:t xml:space="preserve">инфекции. В ряде исследований проводилась оценка эффективности через 96 недель после завершения терапии. </w:t>
      </w:r>
      <w:r w:rsidRPr="00B84954">
        <w:rPr>
          <w:rFonts w:eastAsia="Calibri"/>
          <w:lang w:eastAsia="en-US"/>
        </w:rPr>
        <w:t xml:space="preserve">Процент пациентов, ранее получавших АРТ, с РНК ВИЧ-1&lt;50 копий/мл в группе ралтегравира+ОФТ составил 57% (в сравнении с 30% для группы ОФТ), а процент наивных пациентов с РНК ВИЧ-1&lt;40 копий/мл – </w:t>
      </w:r>
      <w:r>
        <w:rPr>
          <w:rFonts w:eastAsia="Calibri"/>
          <w:lang w:eastAsia="en-US"/>
        </w:rPr>
        <w:t>80,</w:t>
      </w:r>
      <w:r w:rsidRPr="00B84954">
        <w:rPr>
          <w:rFonts w:eastAsia="Calibri"/>
          <w:lang w:eastAsia="en-US"/>
        </w:rPr>
        <w:t>1%.</w:t>
      </w:r>
    </w:p>
    <w:p w14:paraId="5D6CDE01" w14:textId="77777777" w:rsidR="00195F4D" w:rsidRDefault="00195F4D" w:rsidP="00195F4D">
      <w:pPr>
        <w:spacing w:after="0" w:line="240" w:lineRule="auto"/>
        <w:ind w:firstLine="709"/>
        <w:rPr>
          <w:rFonts w:eastAsia="Times New Roman"/>
          <w:lang w:eastAsia="ru-RU"/>
        </w:rPr>
      </w:pPr>
      <w:r w:rsidRPr="00B84954">
        <w:rPr>
          <w:lang w:eastAsia="ru-RU"/>
        </w:rPr>
        <w:t xml:space="preserve">Наиболее частые нежелательные реакции (HР), которые были зарегистрированы в ходе КИ, соответствовали известному профилю безопасности </w:t>
      </w:r>
      <w:r w:rsidRPr="00B84954">
        <w:rPr>
          <w:rFonts w:eastAsia="Calibri"/>
          <w:lang w:eastAsia="en-US"/>
        </w:rPr>
        <w:t xml:space="preserve">эмтрицитабина и тенофовира </w:t>
      </w:r>
      <w:r w:rsidRPr="00B84954">
        <w:rPr>
          <w:lang w:eastAsia="ru-RU"/>
        </w:rPr>
        <w:t xml:space="preserve">без повышения частоты или тяжести ожидаемых НР [1]. НР, </w:t>
      </w:r>
      <w:r w:rsidRPr="00B84954">
        <w:rPr>
          <w:rFonts w:eastAsia="Times New Roman"/>
          <w:lang w:eastAsia="ru-RU"/>
        </w:rPr>
        <w:t>связанные с приемом только ралтегравира, включали</w:t>
      </w:r>
      <w:r w:rsidRPr="00B84954">
        <w:t xml:space="preserve"> головную боль, артериальную гипертензию, миалгию и боль в животе. При совместном приеме ралтегравира с другими АРТ, у участников наблюдались диарея и инфекции верхних дыхательных путей. </w:t>
      </w:r>
      <w:r w:rsidRPr="00B84954">
        <w:rPr>
          <w:rFonts w:eastAsia="Times New Roman"/>
          <w:lang w:eastAsia="ru-RU"/>
        </w:rPr>
        <w:t xml:space="preserve">Наиболее частыми серьезными лекарственными реакциями были синдром восстановления иммунитета и сыпь, встречавшиеся у менее 1% пациентов. </w:t>
      </w:r>
      <w:r w:rsidRPr="00B84954">
        <w:t>Частота нежелательных явлений (НЯ) не зависела от пола, возраста, этнической принадлежности и расы.</w:t>
      </w:r>
      <w:r w:rsidRPr="00B84954">
        <w:rPr>
          <w:rFonts w:eastAsia="Times New Roman"/>
          <w:lang w:eastAsia="ru-RU"/>
        </w:rPr>
        <w:t xml:space="preserve"> </w:t>
      </w:r>
      <w:r>
        <w:rPr>
          <w:rFonts w:eastAsia="Times New Roman"/>
          <w:lang w:eastAsia="ru-RU"/>
        </w:rPr>
        <w:t xml:space="preserve">Наблюдалось повышение частоты отклонений в лабораторных показателях, в частности индикаторов функции печени, у пациентов с ко-инфекцией ВГВ или ВГС. </w:t>
      </w:r>
      <w:r w:rsidRPr="00B84954">
        <w:rPr>
          <w:rFonts w:eastAsia="Times New Roman"/>
          <w:lang w:eastAsia="ru-RU"/>
        </w:rPr>
        <w:t xml:space="preserve">В постмаркетинговых исследованиях случались сообщения о развитии рабдомиолиза, как серьезного нежелательного явления, при приеме ралтегравира (таблетки 400 мг, 2 раза в день). </w:t>
      </w:r>
    </w:p>
    <w:p w14:paraId="48387032" w14:textId="55D543CE" w:rsidR="00195F4D" w:rsidRDefault="00195F4D" w:rsidP="00195F4D">
      <w:pPr>
        <w:spacing w:after="0" w:line="240" w:lineRule="auto"/>
        <w:ind w:firstLine="709"/>
        <w:rPr>
          <w:color w:val="000000" w:themeColor="text1"/>
        </w:rPr>
      </w:pPr>
      <w:r w:rsidRPr="00284823">
        <w:rPr>
          <w:color w:val="000000" w:themeColor="text1"/>
        </w:rPr>
        <w:t xml:space="preserve">Имеющаяся информация свидетельствует, о том, что </w:t>
      </w:r>
      <w:r>
        <w:rPr>
          <w:color w:val="000000" w:themeColor="text1"/>
        </w:rPr>
        <w:t>оригинальный препарата ралтегравира</w:t>
      </w:r>
      <w:r w:rsidRPr="00284823">
        <w:rPr>
          <w:color w:val="000000" w:themeColor="text1"/>
        </w:rPr>
        <w:t xml:space="preserve"> (препарат </w:t>
      </w:r>
      <w:r>
        <w:rPr>
          <w:color w:val="000000" w:themeColor="text1"/>
        </w:rPr>
        <w:t>Исентресс</w:t>
      </w:r>
      <w:r w:rsidRPr="00284823">
        <w:rPr>
          <w:color w:val="000000" w:themeColor="text1"/>
          <w:vertAlign w:val="superscript"/>
        </w:rPr>
        <w:t>®</w:t>
      </w:r>
      <w:r w:rsidRPr="00284823">
        <w:rPr>
          <w:color w:val="000000" w:themeColor="text1"/>
        </w:rPr>
        <w:t>) имеет изученный профиль токсичности и успешно применяется на территории Российской Федерации в соответствии с показаниями, описанными в инструкции по применению лекарственного препарата для медицинского применения.</w:t>
      </w:r>
    </w:p>
    <w:p w14:paraId="1E2C5ACA" w14:textId="77777777" w:rsidR="00195F4D" w:rsidRDefault="00195F4D" w:rsidP="00195F4D">
      <w:pPr>
        <w:spacing w:after="0" w:line="240" w:lineRule="auto"/>
        <w:ind w:firstLine="709"/>
      </w:pPr>
      <w:r>
        <w:rPr>
          <w:color w:val="000000" w:themeColor="text1"/>
        </w:rPr>
        <w:t>Р-РАЛТЕГРАВИР</w:t>
      </w:r>
      <w:r w:rsidRPr="00B84954">
        <w:rPr>
          <w:color w:val="000000" w:themeColor="text1"/>
        </w:rPr>
        <w:t xml:space="preserve"> (</w:t>
      </w:r>
      <w:r>
        <w:rPr>
          <w:bCs/>
          <w:lang w:eastAsia="ru-RU"/>
        </w:rPr>
        <w:t xml:space="preserve">внутреннее название </w:t>
      </w:r>
      <w:r w:rsidRPr="009662B2">
        <w:rPr>
          <w:bCs/>
          <w:lang w:eastAsia="ru-RU"/>
        </w:rPr>
        <w:t xml:space="preserve">– </w:t>
      </w:r>
      <w:r>
        <w:rPr>
          <w:lang w:val="en-US"/>
        </w:rPr>
        <w:t>DT</w:t>
      </w:r>
      <w:r w:rsidRPr="0021444E">
        <w:t>-</w:t>
      </w:r>
      <w:r>
        <w:rPr>
          <w:lang w:val="en-US"/>
        </w:rPr>
        <w:t>RLT</w:t>
      </w:r>
      <w:r w:rsidRPr="00B84954">
        <w:rPr>
          <w:color w:val="000000" w:themeColor="text1"/>
        </w:rPr>
        <w:t>)</w:t>
      </w:r>
      <w:r>
        <w:rPr>
          <w:color w:val="000000" w:themeColor="text1"/>
        </w:rPr>
        <w:t xml:space="preserve"> – воспроизведенный препарат</w:t>
      </w:r>
      <w:r w:rsidRPr="00B84954">
        <w:rPr>
          <w:color w:val="000000" w:themeColor="text1"/>
        </w:rPr>
        <w:t xml:space="preserve"> </w:t>
      </w:r>
      <w:r>
        <w:rPr>
          <w:color w:val="000000" w:themeColor="text1"/>
        </w:rPr>
        <w:t>ралтегравира, разработанный АО «Р-Фарм», Россия (</w:t>
      </w:r>
      <w:r>
        <w:rPr>
          <w:bCs/>
          <w:lang w:eastAsia="ru-RU"/>
        </w:rPr>
        <w:t xml:space="preserve">дочерним подразделением ГК «Р-Фарм» - ООО «Технология лекарств»). </w:t>
      </w:r>
      <w:r w:rsidRPr="00B84954">
        <w:rPr>
          <w:color w:val="000000" w:themeColor="text1"/>
        </w:rPr>
        <w:t>Он полностью соответствует по качественному и количественному составу действующего вещества, лекарственной форме</w:t>
      </w:r>
      <w:r>
        <w:rPr>
          <w:color w:val="000000" w:themeColor="text1"/>
        </w:rPr>
        <w:t xml:space="preserve"> (таблетки, покрытые пленочной оболочкой)</w:t>
      </w:r>
      <w:r w:rsidRPr="00B84954">
        <w:rPr>
          <w:color w:val="000000" w:themeColor="text1"/>
        </w:rPr>
        <w:t xml:space="preserve"> и дозировке</w:t>
      </w:r>
      <w:r>
        <w:rPr>
          <w:color w:val="000000" w:themeColor="text1"/>
        </w:rPr>
        <w:t xml:space="preserve"> (400 мг)</w:t>
      </w:r>
      <w:r w:rsidRPr="00B84954">
        <w:rPr>
          <w:color w:val="000000" w:themeColor="text1"/>
        </w:rPr>
        <w:t xml:space="preserve"> </w:t>
      </w:r>
      <w:r>
        <w:rPr>
          <w:color w:val="000000" w:themeColor="text1"/>
        </w:rPr>
        <w:t xml:space="preserve">референтному </w:t>
      </w:r>
      <w:r w:rsidRPr="00B84954">
        <w:rPr>
          <w:color w:val="000000" w:themeColor="text1"/>
        </w:rPr>
        <w:t xml:space="preserve">препарату </w:t>
      </w:r>
      <w:r w:rsidRPr="00B84954">
        <w:rPr>
          <w:rFonts w:eastAsia="Calibri"/>
        </w:rPr>
        <w:t>Исентресс</w:t>
      </w:r>
      <w:r w:rsidRPr="00B84954">
        <w:rPr>
          <w:color w:val="000000" w:themeColor="text1"/>
          <w:vertAlign w:val="superscript"/>
        </w:rPr>
        <w:t>®</w:t>
      </w:r>
      <w:r>
        <w:rPr>
          <w:color w:val="000000" w:themeColor="text1"/>
          <w:vertAlign w:val="superscript"/>
        </w:rPr>
        <w:t xml:space="preserve"> </w:t>
      </w:r>
      <w:r>
        <w:rPr>
          <w:color w:val="000000" w:themeColor="text1"/>
        </w:rPr>
        <w:t>(</w:t>
      </w:r>
      <w:r>
        <w:rPr>
          <w:rFonts w:eastAsia="Calibri"/>
        </w:rPr>
        <w:t xml:space="preserve">владелец РУ - </w:t>
      </w:r>
      <w:r>
        <w:rPr>
          <w:lang w:eastAsia="ru-RU"/>
        </w:rPr>
        <w:t>Мерк Шарп и Доум Б.В., Нидерланды).</w:t>
      </w:r>
    </w:p>
    <w:p w14:paraId="71E19383" w14:textId="4ADDA798" w:rsidR="00BB4245" w:rsidRDefault="00195F4D" w:rsidP="00BB4245">
      <w:pPr>
        <w:spacing w:after="0" w:line="240" w:lineRule="auto"/>
        <w:ind w:firstLine="709"/>
        <w:rPr>
          <w:color w:val="000000"/>
        </w:rPr>
      </w:pPr>
      <w:r>
        <w:rPr>
          <w:color w:val="000000"/>
        </w:rPr>
        <w:t xml:space="preserve">Препарат </w:t>
      </w:r>
      <w:r>
        <w:rPr>
          <w:lang w:val="en-US"/>
        </w:rPr>
        <w:t>DT</w:t>
      </w:r>
      <w:r>
        <w:t>-</w:t>
      </w:r>
      <w:r>
        <w:rPr>
          <w:lang w:val="en-US"/>
        </w:rPr>
        <w:t>RLT</w:t>
      </w:r>
      <w:r>
        <w:t xml:space="preserve"> </w:t>
      </w:r>
      <w:r w:rsidR="00EE58EC">
        <w:t xml:space="preserve">(ранее – </w:t>
      </w:r>
      <w:r w:rsidR="00EE58EC">
        <w:rPr>
          <w:lang w:eastAsia="ru-RU"/>
        </w:rPr>
        <w:t>TL-</w:t>
      </w:r>
      <w:r w:rsidR="00EE58EC">
        <w:rPr>
          <w:lang w:val="en-US" w:eastAsia="ru-RU"/>
        </w:rPr>
        <w:t>RLT</w:t>
      </w:r>
      <w:r w:rsidR="00EE58EC">
        <w:rPr>
          <w:lang w:eastAsia="ru-RU"/>
        </w:rPr>
        <w:t>-t</w:t>
      </w:r>
      <w:r w:rsidR="00EE58EC" w:rsidRPr="00D00C45">
        <w:rPr>
          <w:lang w:eastAsia="ru-RU"/>
        </w:rPr>
        <w:t>-01</w:t>
      </w:r>
      <w:r w:rsidR="00EE58EC">
        <w:t xml:space="preserve">) </w:t>
      </w:r>
      <w:r>
        <w:t xml:space="preserve">первоначально был разработан для размещения производства на площадке </w:t>
      </w:r>
      <w:r w:rsidRPr="00D00C45">
        <w:t>Федеральное государственное автономное образовательное учреждение высшего образования "Российский университет</w:t>
      </w:r>
      <w:r>
        <w:t xml:space="preserve"> дружбы народов" (РУДН), Россия. С использованием ГЛФ, произведенной на данной площадке было проведено клиническое исследование биоэквивалентности по протоколу № </w:t>
      </w:r>
      <w:r>
        <w:rPr>
          <w:lang w:eastAsia="ru-RU"/>
        </w:rPr>
        <w:t>TL-</w:t>
      </w:r>
      <w:r>
        <w:rPr>
          <w:lang w:val="en-US" w:eastAsia="ru-RU"/>
        </w:rPr>
        <w:t>RLT</w:t>
      </w:r>
      <w:r>
        <w:rPr>
          <w:lang w:eastAsia="ru-RU"/>
        </w:rPr>
        <w:t>-t</w:t>
      </w:r>
      <w:r w:rsidRPr="00D00C45">
        <w:rPr>
          <w:lang w:eastAsia="ru-RU"/>
        </w:rPr>
        <w:t>-01</w:t>
      </w:r>
      <w:r>
        <w:t xml:space="preserve"> «</w:t>
      </w:r>
      <w:r w:rsidRPr="00235D49">
        <w:rPr>
          <w:lang w:eastAsia="ru-RU"/>
        </w:rPr>
        <w:t>Открытое рандомизированное перекрёстное исследование сравнительной фармакокинетики и биоэквивалентности препарата TL-</w:t>
      </w:r>
      <w:r>
        <w:rPr>
          <w:lang w:val="en-US" w:eastAsia="ru-RU"/>
        </w:rPr>
        <w:t>RLT</w:t>
      </w:r>
      <w:r w:rsidRPr="00235D49">
        <w:rPr>
          <w:lang w:eastAsia="ru-RU"/>
        </w:rPr>
        <w:t>-t, таблетки</w:t>
      </w:r>
      <w:r>
        <w:rPr>
          <w:lang w:eastAsia="ru-RU"/>
        </w:rPr>
        <w:t>,</w:t>
      </w:r>
      <w:r w:rsidRPr="00EA37A4">
        <w:rPr>
          <w:lang w:eastAsia="ru-RU"/>
        </w:rPr>
        <w:t xml:space="preserve"> покрытые пленочной оболочкой, </w:t>
      </w:r>
      <w:r w:rsidRPr="00235D49">
        <w:rPr>
          <w:lang w:eastAsia="ru-RU"/>
        </w:rPr>
        <w:t xml:space="preserve">400 мг (ООО Технология лекарств», Россия) в сравнении с референтным препаратом </w:t>
      </w:r>
      <w:r>
        <w:rPr>
          <w:lang w:eastAsia="ru-RU"/>
        </w:rPr>
        <w:t>Исентресс</w:t>
      </w:r>
      <w:r w:rsidRPr="00243AA3">
        <w:rPr>
          <w:vertAlign w:val="superscript"/>
          <w:lang w:eastAsia="ru-RU"/>
        </w:rPr>
        <w:t>®</w:t>
      </w:r>
      <w:r>
        <w:rPr>
          <w:lang w:eastAsia="ru-RU"/>
        </w:rPr>
        <w:t xml:space="preserve">, </w:t>
      </w:r>
      <w:r w:rsidRPr="00235D49">
        <w:rPr>
          <w:lang w:eastAsia="ru-RU"/>
        </w:rPr>
        <w:t>таблетки</w:t>
      </w:r>
      <w:r>
        <w:rPr>
          <w:lang w:eastAsia="ru-RU"/>
        </w:rPr>
        <w:t>,</w:t>
      </w:r>
      <w:r w:rsidRPr="00EA37A4">
        <w:rPr>
          <w:lang w:eastAsia="ru-RU"/>
        </w:rPr>
        <w:t xml:space="preserve"> покрытые пленочной оболочкой, </w:t>
      </w:r>
      <w:r w:rsidRPr="00235D49">
        <w:rPr>
          <w:lang w:eastAsia="ru-RU"/>
        </w:rPr>
        <w:t>400 мг</w:t>
      </w:r>
      <w:r>
        <w:rPr>
          <w:lang w:eastAsia="ru-RU"/>
        </w:rPr>
        <w:t xml:space="preserve">, </w:t>
      </w:r>
      <w:r w:rsidRPr="00235D49">
        <w:rPr>
          <w:lang w:eastAsia="ru-RU"/>
        </w:rPr>
        <w:t>у здоровых добровольцев</w:t>
      </w:r>
      <w:r>
        <w:t>». Далее было осуществлено размещение производства на площадке АО «Р-Фарм», Россия (г. Ярославль). Кроме того, по результатам предварительного статистического анализа, определено, что коэффициент внутрииндивидуальной вариабельности (</w:t>
      </w:r>
      <w:r>
        <w:rPr>
          <w:lang w:val="en-US"/>
        </w:rPr>
        <w:t>CV</w:t>
      </w:r>
      <w:r w:rsidRPr="005F2B60">
        <w:rPr>
          <w:vertAlign w:val="subscript"/>
          <w:lang w:val="en-US"/>
        </w:rPr>
        <w:t>intra</w:t>
      </w:r>
      <w:r w:rsidRPr="005F2B60">
        <w:t>)</w:t>
      </w:r>
      <w:r>
        <w:t xml:space="preserve"> для основных фармакокинетических показателей (</w:t>
      </w:r>
      <w:r>
        <w:rPr>
          <w:lang w:val="en-US"/>
        </w:rPr>
        <w:t>C</w:t>
      </w:r>
      <w:r w:rsidRPr="005F2B60">
        <w:rPr>
          <w:vertAlign w:val="subscript"/>
          <w:lang w:val="en-US"/>
        </w:rPr>
        <w:t>max</w:t>
      </w:r>
      <w:r>
        <w:t xml:space="preserve"> и </w:t>
      </w:r>
      <w:r>
        <w:rPr>
          <w:lang w:val="en-US"/>
        </w:rPr>
        <w:t>AUC</w:t>
      </w:r>
      <w:r w:rsidRPr="005F2B60">
        <w:rPr>
          <w:vertAlign w:val="subscript"/>
        </w:rPr>
        <w:t>(0-</w:t>
      </w:r>
      <w:r w:rsidRPr="005F2B60">
        <w:rPr>
          <w:vertAlign w:val="subscript"/>
          <w:lang w:val="en-US"/>
        </w:rPr>
        <w:t>t</w:t>
      </w:r>
      <w:r w:rsidRPr="005F2B60">
        <w:rPr>
          <w:vertAlign w:val="subscript"/>
        </w:rPr>
        <w:t>)</w:t>
      </w:r>
      <w:r>
        <w:t>) референтного препарата</w:t>
      </w:r>
      <w:r w:rsidRPr="006C653F">
        <w:rPr>
          <w:rFonts w:eastAsia="Calibri"/>
        </w:rPr>
        <w:t xml:space="preserve"> </w:t>
      </w:r>
      <w:r w:rsidRPr="00B84954">
        <w:rPr>
          <w:rFonts w:eastAsia="Calibri"/>
        </w:rPr>
        <w:t>Исентресс</w:t>
      </w:r>
      <w:r w:rsidRPr="00B84954">
        <w:rPr>
          <w:color w:val="000000" w:themeColor="text1"/>
          <w:vertAlign w:val="superscript"/>
        </w:rPr>
        <w:t>®</w:t>
      </w:r>
      <w:r>
        <w:rPr>
          <w:color w:val="000000" w:themeColor="text1"/>
          <w:vertAlign w:val="superscript"/>
        </w:rPr>
        <w:t xml:space="preserve"> </w:t>
      </w:r>
      <w:r>
        <w:rPr>
          <w:color w:val="000000" w:themeColor="text1"/>
        </w:rPr>
        <w:t>(</w:t>
      </w:r>
      <w:r>
        <w:rPr>
          <w:lang w:eastAsia="ru-RU"/>
        </w:rPr>
        <w:t xml:space="preserve">Мерк Шарп и Доум Б.В., Нидерланды) значительно </w:t>
      </w:r>
      <w:r w:rsidRPr="005F2B60">
        <w:rPr>
          <w:lang w:eastAsia="ru-RU"/>
        </w:rPr>
        <w:t>выше (</w:t>
      </w:r>
      <w:r w:rsidRPr="005F2B60">
        <w:rPr>
          <w:lang w:val="en-US"/>
        </w:rPr>
        <w:t>CV</w:t>
      </w:r>
      <w:r w:rsidRPr="005F2B60">
        <w:rPr>
          <w:vertAlign w:val="subscript"/>
          <w:lang w:val="en-US"/>
        </w:rPr>
        <w:t>intra</w:t>
      </w:r>
      <w:r w:rsidRPr="005F2B60">
        <w:t xml:space="preserve"> = 101</w:t>
      </w:r>
      <w:r>
        <w:t xml:space="preserve">,59% по </w:t>
      </w:r>
      <w:r>
        <w:rPr>
          <w:lang w:val="en-US"/>
        </w:rPr>
        <w:t>C</w:t>
      </w:r>
      <w:r w:rsidRPr="005F2B60">
        <w:rPr>
          <w:vertAlign w:val="subscript"/>
          <w:lang w:val="en-US"/>
        </w:rPr>
        <w:t>max</w:t>
      </w:r>
      <w:r w:rsidRPr="005F2B60">
        <w:t xml:space="preserve"> </w:t>
      </w:r>
      <w:r>
        <w:t xml:space="preserve">и </w:t>
      </w:r>
      <w:r w:rsidRPr="005F2B60">
        <w:rPr>
          <w:lang w:val="en-US"/>
        </w:rPr>
        <w:t>CV</w:t>
      </w:r>
      <w:r w:rsidRPr="005F2B60">
        <w:rPr>
          <w:vertAlign w:val="subscript"/>
          <w:lang w:val="en-US"/>
        </w:rPr>
        <w:t>intra</w:t>
      </w:r>
      <w:r w:rsidRPr="005F2B60">
        <w:t xml:space="preserve"> = 77</w:t>
      </w:r>
      <w:r>
        <w:t xml:space="preserve">,25% по </w:t>
      </w:r>
      <w:r>
        <w:rPr>
          <w:lang w:val="en-US"/>
        </w:rPr>
        <w:t>AUC</w:t>
      </w:r>
      <w:r w:rsidRPr="005F2B60">
        <w:rPr>
          <w:vertAlign w:val="subscript"/>
        </w:rPr>
        <w:t>(0-</w:t>
      </w:r>
      <w:r w:rsidRPr="005F2B60">
        <w:rPr>
          <w:vertAlign w:val="subscript"/>
          <w:lang w:val="en-US"/>
        </w:rPr>
        <w:t>t</w:t>
      </w:r>
      <w:r w:rsidRPr="005F2B60">
        <w:rPr>
          <w:vertAlign w:val="subscript"/>
        </w:rPr>
        <w:t>)</w:t>
      </w:r>
      <w:r w:rsidRPr="005F2B60">
        <w:t>)</w:t>
      </w:r>
      <w:r>
        <w:rPr>
          <w:lang w:eastAsia="ru-RU"/>
        </w:rPr>
        <w:t xml:space="preserve">, чем </w:t>
      </w:r>
      <w:r>
        <w:t xml:space="preserve"> значения </w:t>
      </w:r>
      <w:r>
        <w:rPr>
          <w:lang w:val="en-US"/>
        </w:rPr>
        <w:t>CV</w:t>
      </w:r>
      <w:r w:rsidRPr="005F2B60">
        <w:rPr>
          <w:vertAlign w:val="subscript"/>
          <w:lang w:val="en-US"/>
        </w:rPr>
        <w:t>intra</w:t>
      </w:r>
      <w:r w:rsidRPr="005F2B60">
        <w:t>,</w:t>
      </w:r>
      <w:r>
        <w:rPr>
          <w:vertAlign w:val="subscript"/>
        </w:rPr>
        <w:t xml:space="preserve"> </w:t>
      </w:r>
      <w:r>
        <w:t xml:space="preserve">указанные для этих показателей в одном из литературных источников </w:t>
      </w:r>
      <w:r>
        <w:rPr>
          <w:lang w:eastAsia="ru-RU"/>
        </w:rPr>
        <w:t>(</w:t>
      </w:r>
      <w:r w:rsidRPr="005F2B60">
        <w:rPr>
          <w:lang w:val="en-US"/>
        </w:rPr>
        <w:t>CV</w:t>
      </w:r>
      <w:r w:rsidRPr="005F2B60">
        <w:rPr>
          <w:vertAlign w:val="subscript"/>
          <w:lang w:val="en-US"/>
        </w:rPr>
        <w:t>intra</w:t>
      </w:r>
      <w:r w:rsidRPr="005F2B60">
        <w:t xml:space="preserve"> = 43% по </w:t>
      </w:r>
      <w:r w:rsidRPr="005F2B60">
        <w:rPr>
          <w:lang w:val="en-US"/>
        </w:rPr>
        <w:t>C</w:t>
      </w:r>
      <w:r w:rsidRPr="005F2B60">
        <w:rPr>
          <w:vertAlign w:val="subscript"/>
          <w:lang w:val="en-US"/>
        </w:rPr>
        <w:t>max</w:t>
      </w:r>
      <w:r w:rsidRPr="005F2B60">
        <w:t xml:space="preserve"> и </w:t>
      </w:r>
      <w:r w:rsidRPr="005F2B60">
        <w:rPr>
          <w:lang w:val="en-US"/>
        </w:rPr>
        <w:t>CV</w:t>
      </w:r>
      <w:r w:rsidRPr="005F2B60">
        <w:rPr>
          <w:vertAlign w:val="subscript"/>
          <w:lang w:val="en-US"/>
        </w:rPr>
        <w:t>intra</w:t>
      </w:r>
      <w:r w:rsidRPr="005F2B60">
        <w:t xml:space="preserve"> = 36% по </w:t>
      </w:r>
      <w:r w:rsidRPr="005F2B60">
        <w:rPr>
          <w:lang w:val="en-US"/>
        </w:rPr>
        <w:t>AUC</w:t>
      </w:r>
      <w:r w:rsidRPr="005F2B60">
        <w:rPr>
          <w:vertAlign w:val="subscript"/>
        </w:rPr>
        <w:t>(0-</w:t>
      </w:r>
      <w:r w:rsidRPr="005F2B60">
        <w:rPr>
          <w:vertAlign w:val="subscript"/>
          <w:lang w:val="en-US"/>
        </w:rPr>
        <w:t>t</w:t>
      </w:r>
      <w:r w:rsidRPr="005F2B60">
        <w:rPr>
          <w:vertAlign w:val="subscript"/>
        </w:rPr>
        <w:t>)</w:t>
      </w:r>
      <w:r w:rsidR="00BB4245">
        <w:t xml:space="preserve">)) и использовавшиеся для расчета размера выборки в исследовании биоэквивалентности по протоколу № </w:t>
      </w:r>
      <w:r w:rsidR="00BB4245">
        <w:rPr>
          <w:lang w:eastAsia="ru-RU"/>
        </w:rPr>
        <w:t>TL-</w:t>
      </w:r>
      <w:r w:rsidR="00BB4245">
        <w:rPr>
          <w:lang w:val="en-US" w:eastAsia="ru-RU"/>
        </w:rPr>
        <w:t>RLT</w:t>
      </w:r>
      <w:r w:rsidR="00BB4245">
        <w:rPr>
          <w:lang w:eastAsia="ru-RU"/>
        </w:rPr>
        <w:t>-t-01.</w:t>
      </w:r>
      <w:r w:rsidR="00BB4245">
        <w:t xml:space="preserve"> Также, после проведения исследования биоэквивалентности по протоколу № </w:t>
      </w:r>
      <w:r w:rsidR="00BB4245">
        <w:rPr>
          <w:lang w:eastAsia="ru-RU"/>
        </w:rPr>
        <w:t>TL-</w:t>
      </w:r>
      <w:r w:rsidR="00BB4245">
        <w:rPr>
          <w:lang w:val="en-US" w:eastAsia="ru-RU"/>
        </w:rPr>
        <w:t>RLT</w:t>
      </w:r>
      <w:r w:rsidR="00BB4245">
        <w:rPr>
          <w:lang w:eastAsia="ru-RU"/>
        </w:rPr>
        <w:t xml:space="preserve">-t-01 было выявлено различие в физико-химической форме ралтегравира калия в составе исследуемого препарата </w:t>
      </w:r>
      <w:r w:rsidR="00BB4245">
        <w:rPr>
          <w:lang w:val="en-US"/>
        </w:rPr>
        <w:t>TL</w:t>
      </w:r>
      <w:r w:rsidR="00BB4245">
        <w:t>-</w:t>
      </w:r>
      <w:r w:rsidR="00BB4245">
        <w:rPr>
          <w:lang w:val="en-US"/>
        </w:rPr>
        <w:t>RLT</w:t>
      </w:r>
      <w:r w:rsidR="00BB4245">
        <w:t>-</w:t>
      </w:r>
      <w:r w:rsidR="00BB4245">
        <w:rPr>
          <w:lang w:val="en-US"/>
        </w:rPr>
        <w:t>t</w:t>
      </w:r>
      <w:r w:rsidR="00BB4245" w:rsidRPr="00BB4245">
        <w:t xml:space="preserve"> </w:t>
      </w:r>
      <w:r w:rsidR="00BB4245">
        <w:rPr>
          <w:lang w:eastAsia="ru-RU"/>
        </w:rPr>
        <w:t>и референтного препарата</w:t>
      </w:r>
      <w:r w:rsidR="00BB4245">
        <w:rPr>
          <w:rFonts w:eastAsia="Calibri"/>
        </w:rPr>
        <w:t xml:space="preserve"> Исентресс</w:t>
      </w:r>
      <w:r w:rsidR="00BB4245">
        <w:rPr>
          <w:color w:val="000000" w:themeColor="text1"/>
          <w:vertAlign w:val="superscript"/>
        </w:rPr>
        <w:t xml:space="preserve">® </w:t>
      </w:r>
      <w:r w:rsidR="00BB4245">
        <w:rPr>
          <w:color w:val="000000" w:themeColor="text1"/>
        </w:rPr>
        <w:t>(</w:t>
      </w:r>
      <w:r w:rsidR="00BB4245">
        <w:rPr>
          <w:lang w:eastAsia="ru-RU"/>
        </w:rPr>
        <w:t xml:space="preserve">Мерк Шарп и Доум Б.В., Нидерланды): в составе исследуемого препарата присутствовала аморфная форма ралтегравира калия, в то время как в составе референтного препарата – кристаллическая, что по всей вероятности, послужило причиной того, что в данном исследовании биоэквивалентность препаратов не подтвердилась. </w:t>
      </w:r>
      <w:r w:rsidR="00BB4245">
        <w:t xml:space="preserve">В связи с указанными недочетами, готовая лекарственная форма была доработана, с использованием АФС кристаллической формы, в результате чего разработан лекарственный препарат </w:t>
      </w:r>
      <w:r w:rsidR="00BB4245">
        <w:rPr>
          <w:lang w:val="en-US"/>
        </w:rPr>
        <w:t>DT</w:t>
      </w:r>
      <w:r w:rsidR="00BB4245">
        <w:t>-</w:t>
      </w:r>
      <w:r w:rsidR="00BB4245">
        <w:rPr>
          <w:lang w:val="en-US"/>
        </w:rPr>
        <w:t>RLT</w:t>
      </w:r>
      <w:r w:rsidR="00BB4245">
        <w:t>, с которым запланировано проведение настоящего исследования биоэквивалентности (исследуемый препарат произведен на площадке АО «Р-Фарм», Россия).</w:t>
      </w:r>
    </w:p>
    <w:p w14:paraId="0FFCF635" w14:textId="4017F367" w:rsidR="00195F4D" w:rsidRPr="00243565" w:rsidRDefault="00195F4D" w:rsidP="00195F4D">
      <w:pPr>
        <w:spacing w:after="0" w:line="240" w:lineRule="auto"/>
        <w:ind w:firstLine="709"/>
        <w:rPr>
          <w:color w:val="000000"/>
        </w:rPr>
      </w:pPr>
      <w:r>
        <w:t xml:space="preserve"> </w:t>
      </w:r>
      <w:r w:rsidRPr="001A477D">
        <w:t>DT-R</w:t>
      </w:r>
      <w:r>
        <w:rPr>
          <w:lang w:val="en-US"/>
        </w:rPr>
        <w:t>LT</w:t>
      </w:r>
      <w:r>
        <w:t xml:space="preserve">, </w:t>
      </w:r>
      <w:r w:rsidRPr="001A477D">
        <w:t>таблетки, покрытые пленочной оболочкой</w:t>
      </w:r>
      <w:r>
        <w:t>, 400 мг,</w:t>
      </w:r>
      <w:r w:rsidRPr="001A477D">
        <w:t xml:space="preserve"> </w:t>
      </w:r>
      <w:r>
        <w:t xml:space="preserve">при проведении теста сравнительной кинетики растворения подтвердил свое соответствие </w:t>
      </w:r>
      <w:r w:rsidRPr="001A477D">
        <w:t>референтно</w:t>
      </w:r>
      <w:r>
        <w:t>му препарату</w:t>
      </w:r>
      <w:r w:rsidRPr="001A477D">
        <w:t xml:space="preserve"> </w:t>
      </w:r>
      <w:r>
        <w:t>Исентресс</w:t>
      </w:r>
      <w:r w:rsidRPr="001A477D">
        <w:rPr>
          <w:vertAlign w:val="superscript"/>
        </w:rPr>
        <w:t>®</w:t>
      </w:r>
      <w:r w:rsidRPr="001A477D">
        <w:t>, таблетки, покрытые пленочной оболочкой,</w:t>
      </w:r>
      <w:r>
        <w:t xml:space="preserve"> 400 мг, соответственно, в 4-х средах.  </w:t>
      </w:r>
      <w:r>
        <w:rPr>
          <w:color w:val="000000"/>
        </w:rPr>
        <w:t>С</w:t>
      </w:r>
      <w:r w:rsidRPr="00EF69BC">
        <w:rPr>
          <w:color w:val="000000" w:themeColor="text1"/>
        </w:rPr>
        <w:t xml:space="preserve">ледовательно, </w:t>
      </w:r>
      <w:r>
        <w:rPr>
          <w:color w:val="000000" w:themeColor="text1"/>
        </w:rPr>
        <w:t>данный препарат (</w:t>
      </w:r>
      <w:r>
        <w:t>DT-R</w:t>
      </w:r>
      <w:r>
        <w:rPr>
          <w:lang w:val="en-US"/>
        </w:rPr>
        <w:t>LT</w:t>
      </w:r>
      <w:r>
        <w:t>, таблетки, покрытые пленочной оболочкой</w:t>
      </w:r>
      <w:r w:rsidRPr="00195F4D">
        <w:t xml:space="preserve">, 400 </w:t>
      </w:r>
      <w:r>
        <w:t>мг</w:t>
      </w:r>
      <w:r>
        <w:rPr>
          <w:color w:val="000000" w:themeColor="text1"/>
        </w:rPr>
        <w:t xml:space="preserve">) </w:t>
      </w:r>
      <w:r w:rsidRPr="00EF69BC">
        <w:rPr>
          <w:color w:val="000000" w:themeColor="text1"/>
        </w:rPr>
        <w:t xml:space="preserve">может быть рекомендован для проведения клинического исследования биоэквивалентности у </w:t>
      </w:r>
      <w:r>
        <w:rPr>
          <w:color w:val="000000" w:themeColor="text1"/>
        </w:rPr>
        <w:t>здоровых добровольцев</w:t>
      </w:r>
      <w:r w:rsidRPr="00EF69BC">
        <w:rPr>
          <w:color w:val="000000" w:themeColor="text1"/>
        </w:rPr>
        <w:t>, с целью осуществления его последующей государственной регистрации.</w:t>
      </w:r>
    </w:p>
    <w:p w14:paraId="1E28D442" w14:textId="5FF68945" w:rsidR="00195F4D" w:rsidRPr="00551868" w:rsidRDefault="00195F4D" w:rsidP="00195F4D">
      <w:pPr>
        <w:spacing w:after="0" w:line="240" w:lineRule="auto"/>
        <w:ind w:firstLine="709"/>
        <w:rPr>
          <w:rFonts w:eastAsia="Calibri"/>
        </w:rPr>
      </w:pPr>
    </w:p>
    <w:p w14:paraId="589953AC" w14:textId="77777777" w:rsidR="003370CF" w:rsidRDefault="003370CF">
      <w:pPr>
        <w:jc w:val="left"/>
        <w:rPr>
          <w:sz w:val="23"/>
          <w:szCs w:val="23"/>
        </w:rPr>
      </w:pPr>
      <w:r>
        <w:rPr>
          <w:sz w:val="23"/>
          <w:szCs w:val="23"/>
        </w:rPr>
        <w:br w:type="page"/>
      </w:r>
    </w:p>
    <w:p w14:paraId="47E4E9FF" w14:textId="77777777" w:rsidR="003370CF" w:rsidRPr="00284823" w:rsidRDefault="003370CF" w:rsidP="003370CF">
      <w:pPr>
        <w:keepNext/>
        <w:spacing w:before="240" w:after="240" w:line="240" w:lineRule="auto"/>
        <w:outlineLvl w:val="0"/>
        <w:rPr>
          <w:b/>
          <w:bCs/>
          <w:color w:val="000000" w:themeColor="text1"/>
          <w:kern w:val="32"/>
        </w:rPr>
      </w:pPr>
      <w:bookmarkStart w:id="344" w:name="_Toc111076600"/>
      <w:bookmarkStart w:id="345" w:name="_Toc111477161"/>
      <w:r w:rsidRPr="00284823">
        <w:rPr>
          <w:b/>
          <w:bCs/>
          <w:color w:val="000000" w:themeColor="text1"/>
          <w:kern w:val="32"/>
        </w:rPr>
        <w:t>ПРИЛОЖЕНИЯ</w:t>
      </w:r>
      <w:bookmarkEnd w:id="344"/>
      <w:bookmarkEnd w:id="345"/>
      <w:r w:rsidRPr="00284823">
        <w:rPr>
          <w:b/>
          <w:bCs/>
          <w:color w:val="000000" w:themeColor="text1"/>
          <w:kern w:val="32"/>
        </w:rPr>
        <w:t xml:space="preserve"> </w:t>
      </w:r>
    </w:p>
    <w:p w14:paraId="59B50789" w14:textId="552E06B2" w:rsidR="003370CF" w:rsidRDefault="003370CF" w:rsidP="003370CF">
      <w:pPr>
        <w:keepNext/>
        <w:spacing w:after="0" w:line="240" w:lineRule="auto"/>
        <w:ind w:firstLine="709"/>
        <w:rPr>
          <w:color w:val="000000" w:themeColor="text1"/>
        </w:rPr>
      </w:pPr>
      <w:r w:rsidRPr="00284823">
        <w:rPr>
          <w:bCs/>
          <w:color w:val="000000" w:themeColor="text1"/>
          <w:kern w:val="32"/>
        </w:rPr>
        <w:t>Не применимо.</w:t>
      </w:r>
    </w:p>
    <w:p w14:paraId="117C72AC" w14:textId="77777777" w:rsidR="008A1A8F" w:rsidRPr="00BC3179" w:rsidRDefault="008A1A8F" w:rsidP="00BC3179">
      <w:pPr>
        <w:spacing w:after="0" w:line="240" w:lineRule="auto"/>
        <w:ind w:firstLine="709"/>
        <w:rPr>
          <w:color w:val="000000" w:themeColor="text1"/>
        </w:rPr>
      </w:pPr>
    </w:p>
    <w:sectPr w:rsidR="008A1A8F" w:rsidRPr="00BC3179" w:rsidSect="0032251E">
      <w:pgSz w:w="11906" w:h="16838"/>
      <w:pgMar w:top="1134" w:right="991" w:bottom="1134" w:left="1701" w:header="708" w:footer="54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48AC63" w14:textId="77777777" w:rsidR="00A9051C" w:rsidRDefault="00A9051C" w:rsidP="00E30437">
      <w:pPr>
        <w:spacing w:line="240" w:lineRule="auto"/>
      </w:pPr>
      <w:r>
        <w:separator/>
      </w:r>
    </w:p>
  </w:endnote>
  <w:endnote w:type="continuationSeparator" w:id="0">
    <w:p w14:paraId="713C4420" w14:textId="77777777" w:rsidR="00A9051C" w:rsidRDefault="00A9051C" w:rsidP="00E3043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imes-Roman">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CC"/>
    <w:family w:val="swiss"/>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8070000" w:usb2="00000010" w:usb3="00000000" w:csb0="00020001" w:csb1="00000000"/>
  </w:font>
  <w:font w:name="TimesNewRomanPS">
    <w:panose1 w:val="00000000000000000000"/>
    <w:charset w:val="00"/>
    <w:family w:val="roman"/>
    <w:notTrueType/>
    <w:pitch w:val="default"/>
    <w:sig w:usb0="00000003" w:usb1="00000000" w:usb2="00000000" w:usb3="00000000" w:csb0="00000001" w:csb1="00000000"/>
  </w:font>
  <w:font w:name="TimesNewRomanPSMT">
    <w:altName w:val="MS Gothic"/>
    <w:panose1 w:val="00000000000000000000"/>
    <w:charset w:val="00"/>
    <w:family w:val="auto"/>
    <w:notTrueType/>
    <w:pitch w:val="variable"/>
    <w:sig w:usb0="00000003" w:usb1="00000000" w:usb2="00000000" w:usb3="00000000" w:csb0="00000001" w:csb1="00000000"/>
  </w:font>
  <w:font w:name="ArialMT">
    <w:altName w:val="MS Mincho"/>
    <w:panose1 w:val="00000000000000000000"/>
    <w:charset w:val="80"/>
    <w:family w:val="auto"/>
    <w:notTrueType/>
    <w:pitch w:val="default"/>
    <w:sig w:usb0="00000001" w:usb1="08070000" w:usb2="00000010" w:usb3="00000000" w:csb0="00020000" w:csb1="00000000"/>
  </w:font>
  <w:font w:name="Helvetica">
    <w:panose1 w:val="020B0604020202020204"/>
    <w:charset w:val="CC"/>
    <w:family w:val="swiss"/>
    <w:pitch w:val="variable"/>
    <w:sig w:usb0="E0002EFF" w:usb1="C0007843" w:usb2="00000009" w:usb3="00000000" w:csb0="000001FF" w:csb1="00000000"/>
  </w:font>
  <w:font w:name="Shaker2Lancet-Regular">
    <w:altName w:val="Yu Gothic"/>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A55C7C" w14:textId="77777777" w:rsidR="00464F11" w:rsidRPr="00464F11" w:rsidRDefault="00464F11" w:rsidP="00464F11">
    <w:pPr>
      <w:spacing w:after="0" w:line="240" w:lineRule="auto"/>
      <w:rPr>
        <w:sz w:val="20"/>
        <w:szCs w:val="20"/>
      </w:rPr>
    </w:pPr>
  </w:p>
  <w:tbl>
    <w:tblPr>
      <w:tblW w:w="5018" w:type="pct"/>
      <w:tblInd w:w="-34" w:type="dxa"/>
      <w:tblLayout w:type="fixed"/>
      <w:tblCellMar>
        <w:left w:w="28" w:type="dxa"/>
        <w:right w:w="28" w:type="dxa"/>
      </w:tblCellMar>
      <w:tblLook w:val="04A0" w:firstRow="1" w:lastRow="0" w:firstColumn="1" w:lastColumn="0" w:noHBand="0" w:noVBand="1"/>
    </w:tblPr>
    <w:tblGrid>
      <w:gridCol w:w="2980"/>
      <w:gridCol w:w="3522"/>
      <w:gridCol w:w="2887"/>
    </w:tblGrid>
    <w:tr w:rsidR="00F370B5" w:rsidRPr="009B4066" w14:paraId="0AE02C79" w14:textId="77777777" w:rsidTr="009879C1">
      <w:tc>
        <w:tcPr>
          <w:tcW w:w="2981" w:type="dxa"/>
          <w:hideMark/>
        </w:tcPr>
        <w:p w14:paraId="0E64071D" w14:textId="77777777" w:rsidR="00F370B5" w:rsidRPr="00DA232F" w:rsidRDefault="00F370B5" w:rsidP="00DA232F">
          <w:pPr>
            <w:tabs>
              <w:tab w:val="right" w:pos="3294"/>
              <w:tab w:val="center" w:pos="4395"/>
            </w:tabs>
            <w:spacing w:after="0"/>
            <w:jc w:val="left"/>
            <w:rPr>
              <w:rFonts w:eastAsia="Times New Roman"/>
              <w:lang w:eastAsia="en-US"/>
            </w:rPr>
          </w:pPr>
          <w:r w:rsidRPr="00DA232F">
            <w:rPr>
              <w:rFonts w:eastAsia="Times New Roman"/>
              <w:szCs w:val="22"/>
              <w:lang w:eastAsia="en-US"/>
            </w:rPr>
            <w:t>КОНФИДЕНЦИАЛЬНО</w:t>
          </w:r>
        </w:p>
      </w:tc>
      <w:tc>
        <w:tcPr>
          <w:tcW w:w="3522" w:type="dxa"/>
          <w:hideMark/>
        </w:tcPr>
        <w:p w14:paraId="2E71A121" w14:textId="3C48711E" w:rsidR="00F370B5" w:rsidRPr="009B4066" w:rsidRDefault="00F370B5" w:rsidP="00F370B5">
          <w:pPr>
            <w:tabs>
              <w:tab w:val="center" w:pos="4395"/>
              <w:tab w:val="right" w:pos="9355"/>
            </w:tabs>
            <w:spacing w:after="0"/>
            <w:ind w:left="34"/>
            <w:jc w:val="center"/>
            <w:rPr>
              <w:rFonts w:eastAsia="Times New Roman"/>
              <w:lang w:eastAsia="en-US"/>
            </w:rPr>
          </w:pPr>
          <w:r w:rsidRPr="009B4066">
            <w:rPr>
              <w:rFonts w:eastAsia="Times New Roman"/>
              <w:lang w:eastAsia="en-US"/>
            </w:rPr>
            <w:t xml:space="preserve">Версия </w:t>
          </w:r>
          <w:r>
            <w:rPr>
              <w:rFonts w:eastAsia="Times New Roman"/>
              <w:lang w:eastAsia="en-US"/>
            </w:rPr>
            <w:t>2</w:t>
          </w:r>
          <w:r w:rsidRPr="009B4066">
            <w:rPr>
              <w:rFonts w:eastAsia="Times New Roman"/>
              <w:lang w:eastAsia="en-US"/>
            </w:rPr>
            <w:t xml:space="preserve">.0 от </w:t>
          </w:r>
          <w:r w:rsidR="00464F11">
            <w:rPr>
              <w:rFonts w:eastAsia="Times New Roman"/>
              <w:lang w:val="en-US" w:eastAsia="en-US"/>
            </w:rPr>
            <w:t>15</w:t>
          </w:r>
          <w:r w:rsidRPr="009B4066">
            <w:rPr>
              <w:rFonts w:eastAsia="Times New Roman"/>
              <w:lang w:eastAsia="en-US"/>
            </w:rPr>
            <w:t>-</w:t>
          </w:r>
          <w:r>
            <w:rPr>
              <w:rFonts w:eastAsia="Times New Roman"/>
              <w:lang w:eastAsia="en-US"/>
            </w:rPr>
            <w:t>авг</w:t>
          </w:r>
          <w:r w:rsidRPr="009B4066">
            <w:rPr>
              <w:rFonts w:eastAsia="Times New Roman"/>
              <w:lang w:eastAsia="en-US"/>
            </w:rPr>
            <w:t>-202</w:t>
          </w:r>
          <w:r>
            <w:rPr>
              <w:rFonts w:eastAsia="Times New Roman"/>
              <w:lang w:eastAsia="en-US"/>
            </w:rPr>
            <w:t>2 г.</w:t>
          </w:r>
        </w:p>
      </w:tc>
      <w:tc>
        <w:tcPr>
          <w:tcW w:w="2887" w:type="dxa"/>
          <w:hideMark/>
        </w:tcPr>
        <w:p w14:paraId="583F2E4D" w14:textId="236F6E3C" w:rsidR="00F370B5" w:rsidRPr="009B4066" w:rsidRDefault="00F370B5" w:rsidP="00DA232F">
          <w:pPr>
            <w:tabs>
              <w:tab w:val="center" w:pos="4395"/>
              <w:tab w:val="right" w:pos="9355"/>
            </w:tabs>
            <w:spacing w:after="0"/>
            <w:ind w:left="129"/>
            <w:jc w:val="right"/>
            <w:rPr>
              <w:rFonts w:eastAsia="Times New Roman"/>
              <w:lang w:eastAsia="en-US"/>
            </w:rPr>
          </w:pPr>
          <w:r w:rsidRPr="009B4066">
            <w:rPr>
              <w:rFonts w:eastAsia="Times New Roman"/>
              <w:lang w:eastAsia="en-US"/>
            </w:rPr>
            <w:t xml:space="preserve">Страница </w:t>
          </w:r>
          <w:r w:rsidRPr="009B4066">
            <w:rPr>
              <w:rFonts w:eastAsia="Times New Roman"/>
              <w:lang w:eastAsia="en-US"/>
            </w:rPr>
            <w:fldChar w:fldCharType="begin"/>
          </w:r>
          <w:r w:rsidRPr="009B4066">
            <w:rPr>
              <w:rFonts w:eastAsia="Times New Roman"/>
              <w:lang w:eastAsia="en-US"/>
            </w:rPr>
            <w:instrText>PAGE  \* Arabic  \* MERGEFORMAT</w:instrText>
          </w:r>
          <w:r w:rsidRPr="009B4066">
            <w:rPr>
              <w:rFonts w:eastAsia="Times New Roman"/>
              <w:lang w:eastAsia="en-US"/>
            </w:rPr>
            <w:fldChar w:fldCharType="separate"/>
          </w:r>
          <w:r w:rsidR="000C0D01">
            <w:rPr>
              <w:rFonts w:eastAsia="Times New Roman"/>
              <w:noProof/>
              <w:lang w:eastAsia="en-US"/>
            </w:rPr>
            <w:t>1</w:t>
          </w:r>
          <w:r w:rsidRPr="009B4066">
            <w:rPr>
              <w:rFonts w:eastAsia="Times New Roman"/>
              <w:lang w:eastAsia="en-US"/>
            </w:rPr>
            <w:fldChar w:fldCharType="end"/>
          </w:r>
          <w:r w:rsidRPr="009B4066">
            <w:rPr>
              <w:rFonts w:eastAsia="Times New Roman"/>
              <w:lang w:eastAsia="en-US"/>
            </w:rPr>
            <w:t xml:space="preserve"> из </w:t>
          </w:r>
          <w:r w:rsidRPr="009B4066">
            <w:rPr>
              <w:rFonts w:ascii="Calibri" w:eastAsia="Times New Roman" w:hAnsi="Calibri"/>
              <w:lang w:eastAsia="en-US"/>
            </w:rPr>
            <w:fldChar w:fldCharType="begin"/>
          </w:r>
          <w:r w:rsidRPr="009B4066">
            <w:rPr>
              <w:rFonts w:ascii="Calibri" w:eastAsia="Times New Roman" w:hAnsi="Calibri"/>
              <w:lang w:eastAsia="en-US"/>
            </w:rPr>
            <w:instrText>NUMPAGES  \* Arabic  \* MERGEFORMAT</w:instrText>
          </w:r>
          <w:r w:rsidRPr="009B4066">
            <w:rPr>
              <w:rFonts w:ascii="Calibri" w:eastAsia="Times New Roman" w:hAnsi="Calibri"/>
              <w:lang w:eastAsia="en-US"/>
            </w:rPr>
            <w:fldChar w:fldCharType="separate"/>
          </w:r>
          <w:r w:rsidR="000C0D01" w:rsidRPr="000C0D01">
            <w:rPr>
              <w:rFonts w:eastAsia="Times New Roman"/>
              <w:noProof/>
              <w:lang w:eastAsia="en-US"/>
            </w:rPr>
            <w:t>93</w:t>
          </w:r>
          <w:r w:rsidRPr="009B4066">
            <w:rPr>
              <w:rFonts w:eastAsia="Times New Roman"/>
              <w:noProof/>
              <w:lang w:eastAsia="en-US"/>
            </w:rPr>
            <w:fldChar w:fldCharType="end"/>
          </w:r>
        </w:p>
      </w:tc>
    </w:tr>
  </w:tbl>
  <w:p w14:paraId="5516D208" w14:textId="77777777" w:rsidR="00F370B5" w:rsidRPr="00464F11" w:rsidRDefault="00F370B5" w:rsidP="00DB436D">
    <w:pPr>
      <w:pStyle w:val="a6"/>
      <w:tabs>
        <w:tab w:val="left" w:pos="2268"/>
      </w:tabs>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BCC53D" w14:textId="77777777" w:rsidR="00A9051C" w:rsidRDefault="00A9051C" w:rsidP="00E30437">
      <w:pPr>
        <w:spacing w:line="240" w:lineRule="auto"/>
      </w:pPr>
      <w:r>
        <w:separator/>
      </w:r>
    </w:p>
  </w:footnote>
  <w:footnote w:type="continuationSeparator" w:id="0">
    <w:p w14:paraId="07F5D53B" w14:textId="77777777" w:rsidR="00A9051C" w:rsidRDefault="00A9051C" w:rsidP="00E3043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Layout w:type="fixed"/>
      <w:tblCellMar>
        <w:left w:w="0" w:type="dxa"/>
        <w:right w:w="0" w:type="dxa"/>
      </w:tblCellMar>
      <w:tblLook w:val="04A0" w:firstRow="1" w:lastRow="0" w:firstColumn="1" w:lastColumn="0" w:noHBand="0" w:noVBand="1"/>
    </w:tblPr>
    <w:tblGrid>
      <w:gridCol w:w="4604"/>
      <w:gridCol w:w="4751"/>
    </w:tblGrid>
    <w:tr w:rsidR="00F370B5" w:rsidRPr="006D3422" w14:paraId="3F25FCC1" w14:textId="77777777" w:rsidTr="009879C1">
      <w:tc>
        <w:tcPr>
          <w:tcW w:w="4604" w:type="dxa"/>
          <w:shd w:val="clear" w:color="auto" w:fill="auto"/>
          <w:hideMark/>
        </w:tcPr>
        <w:p w14:paraId="75A26262" w14:textId="77777777" w:rsidR="00F370B5" w:rsidRDefault="00F370B5" w:rsidP="009879C1">
          <w:pPr>
            <w:tabs>
              <w:tab w:val="center" w:pos="4677"/>
              <w:tab w:val="right" w:pos="9355"/>
            </w:tabs>
            <w:spacing w:after="0" w:line="240" w:lineRule="auto"/>
            <w:jc w:val="left"/>
            <w:rPr>
              <w:rFonts w:eastAsia="Times New Roman"/>
              <w:szCs w:val="22"/>
              <w:lang w:eastAsia="en-US"/>
            </w:rPr>
          </w:pPr>
          <w:r>
            <w:rPr>
              <w:rFonts w:eastAsia="Times New Roman"/>
              <w:szCs w:val="22"/>
              <w:lang w:eastAsia="en-US"/>
            </w:rPr>
            <w:t xml:space="preserve"> </w:t>
          </w:r>
        </w:p>
        <w:p w14:paraId="71A530DA" w14:textId="77777777" w:rsidR="00F370B5" w:rsidRPr="006D3422" w:rsidRDefault="00F370B5" w:rsidP="009879C1">
          <w:pPr>
            <w:tabs>
              <w:tab w:val="center" w:pos="4677"/>
              <w:tab w:val="right" w:pos="9355"/>
            </w:tabs>
            <w:spacing w:after="0" w:line="240" w:lineRule="auto"/>
            <w:jc w:val="left"/>
            <w:rPr>
              <w:rFonts w:eastAsia="Times New Roman"/>
              <w:szCs w:val="22"/>
              <w:lang w:eastAsia="en-US"/>
            </w:rPr>
          </w:pPr>
          <w:r>
            <w:rPr>
              <w:rFonts w:eastAsia="Times New Roman"/>
              <w:szCs w:val="22"/>
              <w:lang w:eastAsia="en-US"/>
            </w:rPr>
            <w:t>Брошюра исследователя</w:t>
          </w:r>
        </w:p>
        <w:p w14:paraId="5849AA29" w14:textId="68422829" w:rsidR="00F370B5" w:rsidRDefault="00F370B5" w:rsidP="00AB5DF1">
          <w:pPr>
            <w:tabs>
              <w:tab w:val="center" w:pos="4677"/>
              <w:tab w:val="right" w:pos="9355"/>
            </w:tabs>
            <w:spacing w:after="0" w:line="240" w:lineRule="auto"/>
            <w:jc w:val="left"/>
            <w:rPr>
              <w:rFonts w:eastAsia="Calibri"/>
              <w:lang w:eastAsia="en-US"/>
            </w:rPr>
          </w:pPr>
          <w:r w:rsidRPr="006D3422">
            <w:rPr>
              <w:rFonts w:eastAsia="Times New Roman"/>
              <w:lang w:eastAsia="ru-RU"/>
            </w:rPr>
            <w:t xml:space="preserve">Номер протокола: </w:t>
          </w:r>
          <w:r>
            <w:rPr>
              <w:lang w:val="en-US"/>
            </w:rPr>
            <w:t>CJ</w:t>
          </w:r>
          <w:r w:rsidRPr="00094AE6">
            <w:t>05626170</w:t>
          </w:r>
        </w:p>
        <w:p w14:paraId="695000B9" w14:textId="19C399D7" w:rsidR="00F370B5" w:rsidRPr="00055AC3" w:rsidRDefault="00F370B5" w:rsidP="00AB5DF1">
          <w:pPr>
            <w:tabs>
              <w:tab w:val="center" w:pos="4677"/>
              <w:tab w:val="right" w:pos="9355"/>
            </w:tabs>
            <w:spacing w:after="0" w:line="240" w:lineRule="auto"/>
            <w:jc w:val="left"/>
            <w:rPr>
              <w:rFonts w:eastAsia="Times New Roman"/>
              <w:lang w:eastAsia="en-US"/>
            </w:rPr>
          </w:pPr>
          <w:r>
            <w:t>Спонсор: АО «Р-Фарм», Россия</w:t>
          </w:r>
        </w:p>
      </w:tc>
      <w:tc>
        <w:tcPr>
          <w:tcW w:w="4752" w:type="dxa"/>
          <w:shd w:val="clear" w:color="auto" w:fill="auto"/>
          <w:hideMark/>
        </w:tcPr>
        <w:p w14:paraId="3D3897D8" w14:textId="4BBE996F" w:rsidR="00F370B5" w:rsidRPr="006D3422" w:rsidRDefault="00F370B5" w:rsidP="009879C1">
          <w:pPr>
            <w:tabs>
              <w:tab w:val="center" w:pos="4677"/>
              <w:tab w:val="right" w:pos="9355"/>
            </w:tabs>
            <w:spacing w:after="0" w:line="240" w:lineRule="auto"/>
            <w:jc w:val="right"/>
            <w:rPr>
              <w:rFonts w:eastAsia="Times New Roman"/>
              <w:lang w:eastAsia="en-US"/>
            </w:rPr>
          </w:pPr>
          <w:r w:rsidRPr="00EC20DD">
            <w:rPr>
              <w:noProof/>
              <w:lang w:eastAsia="ru-RU"/>
            </w:rPr>
            <w:drawing>
              <wp:inline distT="0" distB="0" distL="0" distR="0" wp14:anchorId="62243405" wp14:editId="21EC7E68">
                <wp:extent cx="683260" cy="683260"/>
                <wp:effectExtent l="0" t="0" r="2540" b="2540"/>
                <wp:docPr id="13" name="Picture 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rcRect/>
                        <a:stretch/>
                      </pic:blipFill>
                      <pic:spPr>
                        <a:xfrm>
                          <a:off x="0" y="0"/>
                          <a:ext cx="683260" cy="683260"/>
                        </a:xfrm>
                        <a:prstGeom prst="rect">
                          <a:avLst/>
                        </a:prstGeom>
                      </pic:spPr>
                    </pic:pic>
                  </a:graphicData>
                </a:graphic>
              </wp:inline>
            </w:drawing>
          </w:r>
        </w:p>
      </w:tc>
    </w:tr>
  </w:tbl>
  <w:p w14:paraId="2F5E564D" w14:textId="77777777" w:rsidR="00F370B5" w:rsidRPr="00464F11" w:rsidRDefault="00F370B5" w:rsidP="009879C1">
    <w:pPr>
      <w:tabs>
        <w:tab w:val="center" w:pos="4677"/>
        <w:tab w:val="right" w:pos="9355"/>
      </w:tabs>
      <w:spacing w:after="0" w:line="240" w:lineRule="auto"/>
      <w:rPr>
        <w:sz w:val="20"/>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623F26" w14:textId="77777777" w:rsidR="00F370B5" w:rsidRDefault="00F370B5" w:rsidP="008A1A8F">
    <w:pPr>
      <w:pStyle w:val="a4"/>
      <w:jc w:val="left"/>
    </w:pPr>
    <w:r>
      <w:rPr>
        <w:noProof/>
        <w:lang w:eastAsia="ru-RU"/>
      </w:rPr>
      <w:drawing>
        <wp:anchor distT="0" distB="0" distL="114300" distR="114300" simplePos="0" relativeHeight="251659264" behindDoc="0" locked="0" layoutInCell="1" allowOverlap="1" wp14:anchorId="51F9640D" wp14:editId="6780207C">
          <wp:simplePos x="0" y="0"/>
          <wp:positionH relativeFrom="column">
            <wp:posOffset>4406265</wp:posOffset>
          </wp:positionH>
          <wp:positionV relativeFrom="paragraph">
            <wp:posOffset>-163830</wp:posOffset>
          </wp:positionV>
          <wp:extent cx="1552575" cy="504825"/>
          <wp:effectExtent l="0" t="0" r="9525" b="9525"/>
          <wp:wrapNone/>
          <wp:docPr id="5" name="Рисунок 5" descr="Описание: Description: F:\Lida\biocad\Gmail\for_guidline_1-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Описание: Description: F:\Lida\biocad\Gmail\for_guidline_1-14.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52575" cy="504825"/>
                  </a:xfrm>
                  <a:prstGeom prst="rect">
                    <a:avLst/>
                  </a:prstGeom>
                  <a:noFill/>
                </pic:spPr>
              </pic:pic>
            </a:graphicData>
          </a:graphic>
          <wp14:sizeRelH relativeFrom="page">
            <wp14:pctWidth>0</wp14:pctWidth>
          </wp14:sizeRelH>
          <wp14:sizeRelV relativeFrom="page">
            <wp14:pctHeight>0</wp14:pctHeight>
          </wp14:sizeRelV>
        </wp:anchor>
      </w:drawing>
    </w:r>
    <w:r>
      <w:t>Брошюра исследователя</w:t>
    </w:r>
  </w:p>
  <w:p w14:paraId="401D8C64" w14:textId="77777777" w:rsidR="00F370B5" w:rsidRDefault="00F370B5">
    <w:pPr>
      <w:pStyle w:val="a4"/>
    </w:pPr>
    <w:r>
      <w:t>BCD-033-2</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11622"/>
    <w:multiLevelType w:val="hybridMultilevel"/>
    <w:tmpl w:val="8E70CC0A"/>
    <w:lvl w:ilvl="0" w:tplc="0419000F">
      <w:start w:val="1"/>
      <w:numFmt w:val="decimal"/>
      <w:lvlText w:val="%1."/>
      <w:lvlJc w:val="left"/>
      <w:pPr>
        <w:ind w:left="195"/>
      </w:pPr>
      <w:rPr>
        <w:b w:val="0"/>
        <w:i w:val="0"/>
        <w:strike w:val="0"/>
        <w:dstrike w:val="0"/>
        <w:color w:val="000000"/>
        <w:sz w:val="18"/>
        <w:szCs w:val="18"/>
        <w:u w:val="none" w:color="000000"/>
        <w:bdr w:val="none" w:sz="0" w:space="0" w:color="auto"/>
        <w:shd w:val="clear" w:color="auto" w:fill="auto"/>
        <w:vertAlign w:val="baseli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8F7282C"/>
    <w:multiLevelType w:val="hybridMultilevel"/>
    <w:tmpl w:val="1ACC7B18"/>
    <w:lvl w:ilvl="0" w:tplc="F8C2B902">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15:restartNumberingAfterBreak="0">
    <w:nsid w:val="0A5C2408"/>
    <w:multiLevelType w:val="hybridMultilevel"/>
    <w:tmpl w:val="16144912"/>
    <w:lvl w:ilvl="0" w:tplc="04190001">
      <w:start w:val="1"/>
      <w:numFmt w:val="bullet"/>
      <w:lvlText w:val=""/>
      <w:lvlJc w:val="left"/>
      <w:pPr>
        <w:ind w:left="1440" w:hanging="360"/>
      </w:pPr>
      <w:rPr>
        <w:rFonts w:ascii="Symbol" w:hAnsi="Symbol" w:hint="default"/>
      </w:rPr>
    </w:lvl>
    <w:lvl w:ilvl="1" w:tplc="04190003">
      <w:start w:val="1"/>
      <w:numFmt w:val="bullet"/>
      <w:lvlText w:val="o"/>
      <w:lvlJc w:val="left"/>
      <w:pPr>
        <w:ind w:left="2160" w:hanging="360"/>
      </w:pPr>
      <w:rPr>
        <w:rFonts w:ascii="Courier New" w:hAnsi="Courier New" w:cs="Courier New" w:hint="default"/>
      </w:rPr>
    </w:lvl>
    <w:lvl w:ilvl="2" w:tplc="04190005">
      <w:start w:val="1"/>
      <w:numFmt w:val="bullet"/>
      <w:lvlText w:val=""/>
      <w:lvlJc w:val="left"/>
      <w:pPr>
        <w:ind w:left="2880" w:hanging="360"/>
      </w:pPr>
      <w:rPr>
        <w:rFonts w:ascii="Wingdings" w:hAnsi="Wingdings" w:hint="default"/>
      </w:rPr>
    </w:lvl>
    <w:lvl w:ilvl="3" w:tplc="04190001">
      <w:start w:val="1"/>
      <w:numFmt w:val="bullet"/>
      <w:lvlText w:val=""/>
      <w:lvlJc w:val="left"/>
      <w:pPr>
        <w:ind w:left="3600" w:hanging="360"/>
      </w:pPr>
      <w:rPr>
        <w:rFonts w:ascii="Symbol" w:hAnsi="Symbol" w:hint="default"/>
      </w:rPr>
    </w:lvl>
    <w:lvl w:ilvl="4" w:tplc="04190003">
      <w:start w:val="1"/>
      <w:numFmt w:val="bullet"/>
      <w:lvlText w:val="o"/>
      <w:lvlJc w:val="left"/>
      <w:pPr>
        <w:ind w:left="4320" w:hanging="360"/>
      </w:pPr>
      <w:rPr>
        <w:rFonts w:ascii="Courier New" w:hAnsi="Courier New" w:cs="Courier New" w:hint="default"/>
      </w:rPr>
    </w:lvl>
    <w:lvl w:ilvl="5" w:tplc="04190005">
      <w:start w:val="1"/>
      <w:numFmt w:val="bullet"/>
      <w:lvlText w:val=""/>
      <w:lvlJc w:val="left"/>
      <w:pPr>
        <w:ind w:left="5040" w:hanging="360"/>
      </w:pPr>
      <w:rPr>
        <w:rFonts w:ascii="Wingdings" w:hAnsi="Wingdings" w:hint="default"/>
      </w:rPr>
    </w:lvl>
    <w:lvl w:ilvl="6" w:tplc="04190001">
      <w:start w:val="1"/>
      <w:numFmt w:val="bullet"/>
      <w:lvlText w:val=""/>
      <w:lvlJc w:val="left"/>
      <w:pPr>
        <w:ind w:left="5760" w:hanging="360"/>
      </w:pPr>
      <w:rPr>
        <w:rFonts w:ascii="Symbol" w:hAnsi="Symbol" w:hint="default"/>
      </w:rPr>
    </w:lvl>
    <w:lvl w:ilvl="7" w:tplc="04190003">
      <w:start w:val="1"/>
      <w:numFmt w:val="bullet"/>
      <w:lvlText w:val="o"/>
      <w:lvlJc w:val="left"/>
      <w:pPr>
        <w:ind w:left="6480" w:hanging="360"/>
      </w:pPr>
      <w:rPr>
        <w:rFonts w:ascii="Courier New" w:hAnsi="Courier New" w:cs="Courier New" w:hint="default"/>
      </w:rPr>
    </w:lvl>
    <w:lvl w:ilvl="8" w:tplc="04190005">
      <w:start w:val="1"/>
      <w:numFmt w:val="bullet"/>
      <w:lvlText w:val=""/>
      <w:lvlJc w:val="left"/>
      <w:pPr>
        <w:ind w:left="7200" w:hanging="360"/>
      </w:pPr>
      <w:rPr>
        <w:rFonts w:ascii="Wingdings" w:hAnsi="Wingdings" w:hint="default"/>
      </w:rPr>
    </w:lvl>
  </w:abstractNum>
  <w:abstractNum w:abstractNumId="3" w15:restartNumberingAfterBreak="0">
    <w:nsid w:val="10833311"/>
    <w:multiLevelType w:val="hybridMultilevel"/>
    <w:tmpl w:val="9576765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5337353"/>
    <w:multiLevelType w:val="hybridMultilevel"/>
    <w:tmpl w:val="F63E45D4"/>
    <w:lvl w:ilvl="0" w:tplc="04190001">
      <w:start w:val="1"/>
      <w:numFmt w:val="bullet"/>
      <w:lvlText w:val=""/>
      <w:lvlJc w:val="left"/>
      <w:pPr>
        <w:ind w:left="1353" w:hanging="360"/>
      </w:pPr>
      <w:rPr>
        <w:rFonts w:ascii="Symbol" w:hAnsi="Symbol" w:hint="default"/>
      </w:rPr>
    </w:lvl>
    <w:lvl w:ilvl="1" w:tplc="04190003" w:tentative="1">
      <w:start w:val="1"/>
      <w:numFmt w:val="bullet"/>
      <w:lvlText w:val="o"/>
      <w:lvlJc w:val="left"/>
      <w:pPr>
        <w:ind w:left="2073" w:hanging="360"/>
      </w:pPr>
      <w:rPr>
        <w:rFonts w:ascii="Courier New" w:hAnsi="Courier New" w:cs="Courier New" w:hint="default"/>
      </w:rPr>
    </w:lvl>
    <w:lvl w:ilvl="2" w:tplc="04190005" w:tentative="1">
      <w:start w:val="1"/>
      <w:numFmt w:val="bullet"/>
      <w:lvlText w:val=""/>
      <w:lvlJc w:val="left"/>
      <w:pPr>
        <w:ind w:left="2793" w:hanging="360"/>
      </w:pPr>
      <w:rPr>
        <w:rFonts w:ascii="Wingdings" w:hAnsi="Wingdings" w:hint="default"/>
      </w:rPr>
    </w:lvl>
    <w:lvl w:ilvl="3" w:tplc="04190001" w:tentative="1">
      <w:start w:val="1"/>
      <w:numFmt w:val="bullet"/>
      <w:lvlText w:val=""/>
      <w:lvlJc w:val="left"/>
      <w:pPr>
        <w:ind w:left="3513" w:hanging="360"/>
      </w:pPr>
      <w:rPr>
        <w:rFonts w:ascii="Symbol" w:hAnsi="Symbol" w:hint="default"/>
      </w:rPr>
    </w:lvl>
    <w:lvl w:ilvl="4" w:tplc="04190003" w:tentative="1">
      <w:start w:val="1"/>
      <w:numFmt w:val="bullet"/>
      <w:lvlText w:val="o"/>
      <w:lvlJc w:val="left"/>
      <w:pPr>
        <w:ind w:left="4233" w:hanging="360"/>
      </w:pPr>
      <w:rPr>
        <w:rFonts w:ascii="Courier New" w:hAnsi="Courier New" w:cs="Courier New" w:hint="default"/>
      </w:rPr>
    </w:lvl>
    <w:lvl w:ilvl="5" w:tplc="04190005" w:tentative="1">
      <w:start w:val="1"/>
      <w:numFmt w:val="bullet"/>
      <w:lvlText w:val=""/>
      <w:lvlJc w:val="left"/>
      <w:pPr>
        <w:ind w:left="4953" w:hanging="360"/>
      </w:pPr>
      <w:rPr>
        <w:rFonts w:ascii="Wingdings" w:hAnsi="Wingdings" w:hint="default"/>
      </w:rPr>
    </w:lvl>
    <w:lvl w:ilvl="6" w:tplc="04190001" w:tentative="1">
      <w:start w:val="1"/>
      <w:numFmt w:val="bullet"/>
      <w:lvlText w:val=""/>
      <w:lvlJc w:val="left"/>
      <w:pPr>
        <w:ind w:left="5673" w:hanging="360"/>
      </w:pPr>
      <w:rPr>
        <w:rFonts w:ascii="Symbol" w:hAnsi="Symbol" w:hint="default"/>
      </w:rPr>
    </w:lvl>
    <w:lvl w:ilvl="7" w:tplc="04190003" w:tentative="1">
      <w:start w:val="1"/>
      <w:numFmt w:val="bullet"/>
      <w:lvlText w:val="o"/>
      <w:lvlJc w:val="left"/>
      <w:pPr>
        <w:ind w:left="6393" w:hanging="360"/>
      </w:pPr>
      <w:rPr>
        <w:rFonts w:ascii="Courier New" w:hAnsi="Courier New" w:cs="Courier New" w:hint="default"/>
      </w:rPr>
    </w:lvl>
    <w:lvl w:ilvl="8" w:tplc="04190005" w:tentative="1">
      <w:start w:val="1"/>
      <w:numFmt w:val="bullet"/>
      <w:lvlText w:val=""/>
      <w:lvlJc w:val="left"/>
      <w:pPr>
        <w:ind w:left="7113" w:hanging="360"/>
      </w:pPr>
      <w:rPr>
        <w:rFonts w:ascii="Wingdings" w:hAnsi="Wingdings" w:hint="default"/>
      </w:rPr>
    </w:lvl>
  </w:abstractNum>
  <w:abstractNum w:abstractNumId="5" w15:restartNumberingAfterBreak="0">
    <w:nsid w:val="158C4708"/>
    <w:multiLevelType w:val="hybridMultilevel"/>
    <w:tmpl w:val="9C8E78CC"/>
    <w:lvl w:ilvl="0" w:tplc="3BE4086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174E3332"/>
    <w:multiLevelType w:val="hybridMultilevel"/>
    <w:tmpl w:val="9698B5B0"/>
    <w:lvl w:ilvl="0" w:tplc="A7643ECC">
      <w:start w:val="1"/>
      <w:numFmt w:val="lowerLetter"/>
      <w:lvlText w:val="%1."/>
      <w:lvlJc w:val="left"/>
      <w:pPr>
        <w:ind w:left="19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9F94665E">
      <w:start w:val="1"/>
      <w:numFmt w:val="lowerLetter"/>
      <w:lvlText w:val="%2"/>
      <w:lvlJc w:val="left"/>
      <w:pPr>
        <w:ind w:left="10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B5C61918">
      <w:start w:val="1"/>
      <w:numFmt w:val="lowerRoman"/>
      <w:lvlText w:val="%3"/>
      <w:lvlJc w:val="left"/>
      <w:pPr>
        <w:ind w:left="18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2A8A455C">
      <w:start w:val="1"/>
      <w:numFmt w:val="decimal"/>
      <w:lvlText w:val="%4"/>
      <w:lvlJc w:val="left"/>
      <w:pPr>
        <w:ind w:left="25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59A21CF8">
      <w:start w:val="1"/>
      <w:numFmt w:val="lowerLetter"/>
      <w:lvlText w:val="%5"/>
      <w:lvlJc w:val="left"/>
      <w:pPr>
        <w:ind w:left="32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B73E361E">
      <w:start w:val="1"/>
      <w:numFmt w:val="lowerRoman"/>
      <w:lvlText w:val="%6"/>
      <w:lvlJc w:val="left"/>
      <w:pPr>
        <w:ind w:left="39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6B003566">
      <w:start w:val="1"/>
      <w:numFmt w:val="decimal"/>
      <w:lvlText w:val="%7"/>
      <w:lvlJc w:val="left"/>
      <w:pPr>
        <w:ind w:left="46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F06059D8">
      <w:start w:val="1"/>
      <w:numFmt w:val="lowerLetter"/>
      <w:lvlText w:val="%8"/>
      <w:lvlJc w:val="left"/>
      <w:pPr>
        <w:ind w:left="54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4A4CAFEE">
      <w:start w:val="1"/>
      <w:numFmt w:val="lowerRoman"/>
      <w:lvlText w:val="%9"/>
      <w:lvlJc w:val="left"/>
      <w:pPr>
        <w:ind w:left="61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7" w15:restartNumberingAfterBreak="0">
    <w:nsid w:val="18441B58"/>
    <w:multiLevelType w:val="multilevel"/>
    <w:tmpl w:val="A38CD618"/>
    <w:lvl w:ilvl="0">
      <w:start w:val="1"/>
      <w:numFmt w:val="decimal"/>
      <w:lvlText w:val="%1."/>
      <w:lvlJc w:val="left"/>
      <w:pPr>
        <w:ind w:left="720" w:hanging="360"/>
      </w:pPr>
      <w:rPr>
        <w:rFonts w:hint="default"/>
      </w:rPr>
    </w:lvl>
    <w:lvl w:ilvl="1">
      <w:start w:val="8"/>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1873242C"/>
    <w:multiLevelType w:val="multilevel"/>
    <w:tmpl w:val="0E2CF8CA"/>
    <w:lvl w:ilvl="0">
      <w:start w:val="1"/>
      <w:numFmt w:val="decimal"/>
      <w:lvlText w:val="%1."/>
      <w:lvlJc w:val="left"/>
      <w:pPr>
        <w:ind w:left="720" w:hanging="360"/>
      </w:pPr>
      <w:rPr>
        <w:rFonts w:hint="default"/>
      </w:rPr>
    </w:lvl>
    <w:lvl w:ilvl="1">
      <w:start w:val="7"/>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19811135"/>
    <w:multiLevelType w:val="hybridMultilevel"/>
    <w:tmpl w:val="2FCC2C28"/>
    <w:lvl w:ilvl="0" w:tplc="0FE420D0">
      <w:start w:val="5"/>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540176"/>
    <w:multiLevelType w:val="multilevel"/>
    <w:tmpl w:val="A38CD618"/>
    <w:lvl w:ilvl="0">
      <w:start w:val="1"/>
      <w:numFmt w:val="decimal"/>
      <w:lvlText w:val="%1."/>
      <w:lvlJc w:val="left"/>
      <w:pPr>
        <w:ind w:left="720" w:hanging="360"/>
      </w:pPr>
      <w:rPr>
        <w:rFonts w:hint="default"/>
      </w:rPr>
    </w:lvl>
    <w:lvl w:ilvl="1">
      <w:start w:val="8"/>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1D5F08FB"/>
    <w:multiLevelType w:val="multilevel"/>
    <w:tmpl w:val="A38CD618"/>
    <w:lvl w:ilvl="0">
      <w:start w:val="1"/>
      <w:numFmt w:val="decimal"/>
      <w:lvlText w:val="%1."/>
      <w:lvlJc w:val="left"/>
      <w:pPr>
        <w:ind w:left="720" w:hanging="360"/>
      </w:pPr>
      <w:rPr>
        <w:rFonts w:hint="default"/>
      </w:rPr>
    </w:lvl>
    <w:lvl w:ilvl="1">
      <w:start w:val="8"/>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21D75C65"/>
    <w:multiLevelType w:val="hybridMultilevel"/>
    <w:tmpl w:val="F27C2536"/>
    <w:lvl w:ilvl="0" w:tplc="FBAA5B32">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300EDA"/>
    <w:multiLevelType w:val="hybridMultilevel"/>
    <w:tmpl w:val="B5FAC86E"/>
    <w:lvl w:ilvl="0" w:tplc="3BE4086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24366BAB"/>
    <w:multiLevelType w:val="hybridMultilevel"/>
    <w:tmpl w:val="46C44066"/>
    <w:lvl w:ilvl="0" w:tplc="04090001">
      <w:start w:val="8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560587"/>
    <w:multiLevelType w:val="hybridMultilevel"/>
    <w:tmpl w:val="D7A6B0C2"/>
    <w:lvl w:ilvl="0" w:tplc="6682FF5A">
      <w:start w:val="4"/>
      <w:numFmt w:val="bullet"/>
      <w:lvlText w:val=""/>
      <w:lvlJc w:val="left"/>
      <w:pPr>
        <w:ind w:left="720" w:hanging="360"/>
      </w:pPr>
      <w:rPr>
        <w:rFonts w:ascii="Symbol" w:eastAsiaTheme="minorHAnsi" w:hAnsi="Symbol" w:cs="Times-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FD13293"/>
    <w:multiLevelType w:val="hybridMultilevel"/>
    <w:tmpl w:val="DBE46F8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33BF6032"/>
    <w:multiLevelType w:val="hybridMultilevel"/>
    <w:tmpl w:val="6CDE165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34252AED"/>
    <w:multiLevelType w:val="multilevel"/>
    <w:tmpl w:val="8A98653A"/>
    <w:lvl w:ilvl="0">
      <w:start w:val="1"/>
      <w:numFmt w:val="decimal"/>
      <w:lvlText w:val="%1."/>
      <w:lvlJc w:val="left"/>
      <w:pPr>
        <w:ind w:left="720" w:hanging="360"/>
      </w:pPr>
      <w:rPr>
        <w:rFonts w:hint="default"/>
      </w:rPr>
    </w:lvl>
    <w:lvl w:ilvl="1">
      <w:start w:val="8"/>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34804EA5"/>
    <w:multiLevelType w:val="hybridMultilevel"/>
    <w:tmpl w:val="C5B66100"/>
    <w:lvl w:ilvl="0" w:tplc="3BE40868">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42446E70"/>
    <w:multiLevelType w:val="hybridMultilevel"/>
    <w:tmpl w:val="42146DC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43097886"/>
    <w:multiLevelType w:val="hybridMultilevel"/>
    <w:tmpl w:val="0F720C74"/>
    <w:lvl w:ilvl="0" w:tplc="04190001">
      <w:start w:val="1"/>
      <w:numFmt w:val="bullet"/>
      <w:lvlText w:val=""/>
      <w:lvlJc w:val="left"/>
      <w:pPr>
        <w:ind w:left="1440" w:hanging="360"/>
      </w:pPr>
      <w:rPr>
        <w:rFonts w:ascii="Symbol" w:hAnsi="Symbol" w:hint="default"/>
      </w:rPr>
    </w:lvl>
    <w:lvl w:ilvl="1" w:tplc="04190003">
      <w:start w:val="1"/>
      <w:numFmt w:val="bullet"/>
      <w:lvlText w:val="o"/>
      <w:lvlJc w:val="left"/>
      <w:pPr>
        <w:ind w:left="2160" w:hanging="360"/>
      </w:pPr>
      <w:rPr>
        <w:rFonts w:ascii="Courier New" w:hAnsi="Courier New" w:cs="Courier New" w:hint="default"/>
      </w:rPr>
    </w:lvl>
    <w:lvl w:ilvl="2" w:tplc="04190005">
      <w:start w:val="1"/>
      <w:numFmt w:val="bullet"/>
      <w:lvlText w:val=""/>
      <w:lvlJc w:val="left"/>
      <w:pPr>
        <w:ind w:left="2880" w:hanging="360"/>
      </w:pPr>
      <w:rPr>
        <w:rFonts w:ascii="Wingdings" w:hAnsi="Wingdings" w:hint="default"/>
      </w:rPr>
    </w:lvl>
    <w:lvl w:ilvl="3" w:tplc="04190001">
      <w:start w:val="1"/>
      <w:numFmt w:val="bullet"/>
      <w:lvlText w:val=""/>
      <w:lvlJc w:val="left"/>
      <w:pPr>
        <w:ind w:left="3600" w:hanging="360"/>
      </w:pPr>
      <w:rPr>
        <w:rFonts w:ascii="Symbol" w:hAnsi="Symbol" w:hint="default"/>
      </w:rPr>
    </w:lvl>
    <w:lvl w:ilvl="4" w:tplc="04190003">
      <w:start w:val="1"/>
      <w:numFmt w:val="bullet"/>
      <w:lvlText w:val="o"/>
      <w:lvlJc w:val="left"/>
      <w:pPr>
        <w:ind w:left="4320" w:hanging="360"/>
      </w:pPr>
      <w:rPr>
        <w:rFonts w:ascii="Courier New" w:hAnsi="Courier New" w:cs="Courier New" w:hint="default"/>
      </w:rPr>
    </w:lvl>
    <w:lvl w:ilvl="5" w:tplc="04190005">
      <w:start w:val="1"/>
      <w:numFmt w:val="bullet"/>
      <w:lvlText w:val=""/>
      <w:lvlJc w:val="left"/>
      <w:pPr>
        <w:ind w:left="5040" w:hanging="360"/>
      </w:pPr>
      <w:rPr>
        <w:rFonts w:ascii="Wingdings" w:hAnsi="Wingdings" w:hint="default"/>
      </w:rPr>
    </w:lvl>
    <w:lvl w:ilvl="6" w:tplc="04190001">
      <w:start w:val="1"/>
      <w:numFmt w:val="bullet"/>
      <w:lvlText w:val=""/>
      <w:lvlJc w:val="left"/>
      <w:pPr>
        <w:ind w:left="5760" w:hanging="360"/>
      </w:pPr>
      <w:rPr>
        <w:rFonts w:ascii="Symbol" w:hAnsi="Symbol" w:hint="default"/>
      </w:rPr>
    </w:lvl>
    <w:lvl w:ilvl="7" w:tplc="04190003">
      <w:start w:val="1"/>
      <w:numFmt w:val="bullet"/>
      <w:lvlText w:val="o"/>
      <w:lvlJc w:val="left"/>
      <w:pPr>
        <w:ind w:left="6480" w:hanging="360"/>
      </w:pPr>
      <w:rPr>
        <w:rFonts w:ascii="Courier New" w:hAnsi="Courier New" w:cs="Courier New" w:hint="default"/>
      </w:rPr>
    </w:lvl>
    <w:lvl w:ilvl="8" w:tplc="04190005">
      <w:start w:val="1"/>
      <w:numFmt w:val="bullet"/>
      <w:lvlText w:val=""/>
      <w:lvlJc w:val="left"/>
      <w:pPr>
        <w:ind w:left="7200" w:hanging="360"/>
      </w:pPr>
      <w:rPr>
        <w:rFonts w:ascii="Wingdings" w:hAnsi="Wingdings" w:hint="default"/>
      </w:rPr>
    </w:lvl>
  </w:abstractNum>
  <w:abstractNum w:abstractNumId="22" w15:restartNumberingAfterBreak="0">
    <w:nsid w:val="473B78AF"/>
    <w:multiLevelType w:val="hybridMultilevel"/>
    <w:tmpl w:val="2196F2C0"/>
    <w:lvl w:ilvl="0" w:tplc="05A25C1E">
      <w:start w:val="1"/>
      <w:numFmt w:val="decimal"/>
      <w:pStyle w:val="1"/>
      <w:lvlText w:val="%1."/>
      <w:lvlJc w:val="left"/>
      <w:pPr>
        <w:tabs>
          <w:tab w:val="num" w:pos="1503"/>
        </w:tabs>
        <w:ind w:left="1560" w:hanging="284"/>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23" w15:restartNumberingAfterBreak="0">
    <w:nsid w:val="49F04771"/>
    <w:multiLevelType w:val="hybridMultilevel"/>
    <w:tmpl w:val="0FF6A66C"/>
    <w:lvl w:ilvl="0" w:tplc="3BE4086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4AD47E78"/>
    <w:multiLevelType w:val="multilevel"/>
    <w:tmpl w:val="A38CD618"/>
    <w:lvl w:ilvl="0">
      <w:start w:val="1"/>
      <w:numFmt w:val="decimal"/>
      <w:lvlText w:val="%1."/>
      <w:lvlJc w:val="left"/>
      <w:pPr>
        <w:ind w:left="720" w:hanging="360"/>
      </w:pPr>
      <w:rPr>
        <w:rFonts w:hint="default"/>
      </w:rPr>
    </w:lvl>
    <w:lvl w:ilvl="1">
      <w:start w:val="8"/>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4EA60B22"/>
    <w:multiLevelType w:val="multilevel"/>
    <w:tmpl w:val="8A98653A"/>
    <w:lvl w:ilvl="0">
      <w:start w:val="1"/>
      <w:numFmt w:val="decimal"/>
      <w:lvlText w:val="%1."/>
      <w:lvlJc w:val="left"/>
      <w:pPr>
        <w:ind w:left="720" w:hanging="360"/>
      </w:pPr>
      <w:rPr>
        <w:rFonts w:hint="default"/>
      </w:rPr>
    </w:lvl>
    <w:lvl w:ilvl="1">
      <w:start w:val="8"/>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50230B7A"/>
    <w:multiLevelType w:val="hybridMultilevel"/>
    <w:tmpl w:val="F5185120"/>
    <w:lvl w:ilvl="0" w:tplc="3BE4086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550F6DC0"/>
    <w:multiLevelType w:val="hybridMultilevel"/>
    <w:tmpl w:val="42146DC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59125D68"/>
    <w:multiLevelType w:val="hybridMultilevel"/>
    <w:tmpl w:val="E0CCA8A4"/>
    <w:lvl w:ilvl="0" w:tplc="6FA22070">
      <w:start w:val="5"/>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9531217"/>
    <w:multiLevelType w:val="multilevel"/>
    <w:tmpl w:val="72267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A9257F6"/>
    <w:multiLevelType w:val="multilevel"/>
    <w:tmpl w:val="54EEC968"/>
    <w:lvl w:ilvl="0">
      <w:start w:val="1"/>
      <w:numFmt w:val="decimal"/>
      <w:pStyle w:val="a"/>
      <w:lvlText w:val="%1."/>
      <w:lvlJc w:val="left"/>
      <w:pPr>
        <w:ind w:left="502" w:hanging="360"/>
      </w:pPr>
      <w:rPr>
        <w:rFonts w:ascii="Times New Roman" w:hAnsi="Times New Roman" w:cs="Times New Roman"/>
        <w:b/>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rPr>
    </w:lvl>
    <w:lvl w:ilvl="1">
      <w:start w:val="1"/>
      <w:numFmt w:val="decimal"/>
      <w:isLgl/>
      <w:lvlText w:val="%1.%2."/>
      <w:lvlJc w:val="left"/>
      <w:pPr>
        <w:ind w:left="502" w:hanging="360"/>
      </w:pPr>
      <w:rPr>
        <w:b/>
        <w:lang w:val="ru-RU"/>
      </w:rPr>
    </w:lvl>
    <w:lvl w:ilvl="2">
      <w:start w:val="1"/>
      <w:numFmt w:val="decimal"/>
      <w:isLgl/>
      <w:lvlText w:val="%1.%2.%3."/>
      <w:lvlJc w:val="left"/>
      <w:pPr>
        <w:ind w:left="862" w:hanging="720"/>
      </w:pPr>
    </w:lvl>
    <w:lvl w:ilvl="3">
      <w:start w:val="1"/>
      <w:numFmt w:val="decimal"/>
      <w:isLgl/>
      <w:lvlText w:val="%1.%2.%3.%4."/>
      <w:lvlJc w:val="left"/>
      <w:pPr>
        <w:ind w:left="862" w:hanging="720"/>
      </w:pPr>
    </w:lvl>
    <w:lvl w:ilvl="4">
      <w:start w:val="1"/>
      <w:numFmt w:val="decimal"/>
      <w:isLgl/>
      <w:lvlText w:val="%1.%2.%3.%4.%5."/>
      <w:lvlJc w:val="left"/>
      <w:pPr>
        <w:ind w:left="1222" w:hanging="1080"/>
      </w:pPr>
    </w:lvl>
    <w:lvl w:ilvl="5">
      <w:start w:val="1"/>
      <w:numFmt w:val="decimal"/>
      <w:isLgl/>
      <w:lvlText w:val="%1.%2.%3.%4.%5.%6."/>
      <w:lvlJc w:val="left"/>
      <w:pPr>
        <w:ind w:left="1222" w:hanging="1080"/>
      </w:pPr>
    </w:lvl>
    <w:lvl w:ilvl="6">
      <w:start w:val="1"/>
      <w:numFmt w:val="decimal"/>
      <w:isLgl/>
      <w:lvlText w:val="%1.%2.%3.%4.%5.%6.%7."/>
      <w:lvlJc w:val="left"/>
      <w:pPr>
        <w:ind w:left="1582" w:hanging="1440"/>
      </w:pPr>
    </w:lvl>
    <w:lvl w:ilvl="7">
      <w:start w:val="1"/>
      <w:numFmt w:val="decimal"/>
      <w:isLgl/>
      <w:lvlText w:val="%1.%2.%3.%4.%5.%6.%7.%8."/>
      <w:lvlJc w:val="left"/>
      <w:pPr>
        <w:ind w:left="1582" w:hanging="1440"/>
      </w:pPr>
    </w:lvl>
    <w:lvl w:ilvl="8">
      <w:start w:val="1"/>
      <w:numFmt w:val="decimal"/>
      <w:isLgl/>
      <w:lvlText w:val="%1.%2.%3.%4.%5.%6.%7.%8.%9."/>
      <w:lvlJc w:val="left"/>
      <w:pPr>
        <w:ind w:left="1942" w:hanging="1800"/>
      </w:pPr>
    </w:lvl>
  </w:abstractNum>
  <w:abstractNum w:abstractNumId="31" w15:restartNumberingAfterBreak="0">
    <w:nsid w:val="60043308"/>
    <w:multiLevelType w:val="hybridMultilevel"/>
    <w:tmpl w:val="42146DC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6A824AD8"/>
    <w:multiLevelType w:val="multilevel"/>
    <w:tmpl w:val="016AB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EF737C9"/>
    <w:multiLevelType w:val="hybridMultilevel"/>
    <w:tmpl w:val="919CA054"/>
    <w:lvl w:ilvl="0" w:tplc="3BE4086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4" w15:restartNumberingAfterBreak="0">
    <w:nsid w:val="727664D1"/>
    <w:multiLevelType w:val="hybridMultilevel"/>
    <w:tmpl w:val="B1CC7410"/>
    <w:lvl w:ilvl="0" w:tplc="04090001">
      <w:start w:val="8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33E68B4"/>
    <w:multiLevelType w:val="hybridMultilevel"/>
    <w:tmpl w:val="AC386096"/>
    <w:lvl w:ilvl="0" w:tplc="588687A8">
      <w:start w:val="182"/>
      <w:numFmt w:val="bullet"/>
      <w:lvlText w:val=""/>
      <w:lvlJc w:val="left"/>
      <w:pPr>
        <w:ind w:left="720" w:hanging="360"/>
      </w:pPr>
      <w:rPr>
        <w:rFonts w:ascii="Symbol" w:eastAsia="MS Mincho"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6684F47"/>
    <w:multiLevelType w:val="multilevel"/>
    <w:tmpl w:val="F118CD42"/>
    <w:lvl w:ilvl="0">
      <w:start w:val="1"/>
      <w:numFmt w:val="decimal"/>
      <w:pStyle w:val="10"/>
      <w:lvlText w:val="%1."/>
      <w:lvlJc w:val="left"/>
      <w:pPr>
        <w:ind w:left="1778" w:hanging="360"/>
      </w:pPr>
    </w:lvl>
    <w:lvl w:ilvl="1">
      <w:start w:val="1"/>
      <w:numFmt w:val="decimal"/>
      <w:pStyle w:val="11"/>
      <w:lvlText w:val="%1.%2."/>
      <w:lvlJc w:val="left"/>
      <w:pPr>
        <w:ind w:left="432" w:hanging="432"/>
      </w:pPr>
    </w:lvl>
    <w:lvl w:ilvl="2">
      <w:start w:val="1"/>
      <w:numFmt w:val="decimal"/>
      <w:pStyle w:val="111"/>
      <w:lvlText w:val="%1.%2.%3."/>
      <w:lvlJc w:val="left"/>
      <w:pPr>
        <w:ind w:left="504" w:hanging="504"/>
      </w:pPr>
    </w:lvl>
    <w:lvl w:ilvl="3">
      <w:start w:val="1"/>
      <w:numFmt w:val="decimal"/>
      <w:pStyle w:val="1111"/>
      <w:lvlText w:val="%1.%2.%3.%4."/>
      <w:lvlJc w:val="left"/>
      <w:pPr>
        <w:ind w:left="1728" w:hanging="648"/>
      </w:pPr>
    </w:lvl>
    <w:lvl w:ilvl="4">
      <w:start w:val="1"/>
      <w:numFmt w:val="decimal"/>
      <w:pStyle w:val="11111"/>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78D60849"/>
    <w:multiLevelType w:val="hybridMultilevel"/>
    <w:tmpl w:val="959879A0"/>
    <w:lvl w:ilvl="0" w:tplc="0419000F">
      <w:start w:val="1"/>
      <w:numFmt w:val="decimal"/>
      <w:lvlText w:val="%1."/>
      <w:lvlJc w:val="left"/>
      <w:pPr>
        <w:ind w:left="644"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7A957C91"/>
    <w:multiLevelType w:val="hybridMultilevel"/>
    <w:tmpl w:val="2594EFA2"/>
    <w:lvl w:ilvl="0" w:tplc="6E60F336">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7B0959C3"/>
    <w:multiLevelType w:val="multilevel"/>
    <w:tmpl w:val="8A98653A"/>
    <w:lvl w:ilvl="0">
      <w:start w:val="1"/>
      <w:numFmt w:val="decimal"/>
      <w:lvlText w:val="%1."/>
      <w:lvlJc w:val="left"/>
      <w:pPr>
        <w:ind w:left="720" w:hanging="360"/>
      </w:pPr>
      <w:rPr>
        <w:rFonts w:hint="default"/>
      </w:rPr>
    </w:lvl>
    <w:lvl w:ilvl="1">
      <w:start w:val="8"/>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0" w15:restartNumberingAfterBreak="0">
    <w:nsid w:val="7B232E07"/>
    <w:multiLevelType w:val="hybridMultilevel"/>
    <w:tmpl w:val="73EE14A8"/>
    <w:lvl w:ilvl="0" w:tplc="8C4A6C2C">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num w:numId="1">
    <w:abstractNumId w:val="8"/>
  </w:num>
  <w:num w:numId="2">
    <w:abstractNumId w:val="3"/>
  </w:num>
  <w:num w:numId="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3"/>
  </w:num>
  <w:num w:numId="7">
    <w:abstractNumId w:val="19"/>
  </w:num>
  <w:num w:numId="8">
    <w:abstractNumId w:val="26"/>
  </w:num>
  <w:num w:numId="9">
    <w:abstractNumId w:val="23"/>
  </w:num>
  <w:num w:numId="10">
    <w:abstractNumId w:val="27"/>
  </w:num>
  <w:num w:numId="11">
    <w:abstractNumId w:val="10"/>
  </w:num>
  <w:num w:numId="12">
    <w:abstractNumId w:val="39"/>
  </w:num>
  <w:num w:numId="13">
    <w:abstractNumId w:val="25"/>
  </w:num>
  <w:num w:numId="14">
    <w:abstractNumId w:val="7"/>
  </w:num>
  <w:num w:numId="15">
    <w:abstractNumId w:val="18"/>
  </w:num>
  <w:num w:numId="16">
    <w:abstractNumId w:val="37"/>
  </w:num>
  <w:num w:numId="17">
    <w:abstractNumId w:val="17"/>
  </w:num>
  <w:num w:numId="18">
    <w:abstractNumId w:val="38"/>
  </w:num>
  <w:num w:numId="19">
    <w:abstractNumId w:val="1"/>
  </w:num>
  <w:num w:numId="20">
    <w:abstractNumId w:val="6"/>
  </w:num>
  <w:num w:numId="21">
    <w:abstractNumId w:val="0"/>
  </w:num>
  <w:num w:numId="22">
    <w:abstractNumId w:val="24"/>
  </w:num>
  <w:num w:numId="23">
    <w:abstractNumId w:val="2"/>
  </w:num>
  <w:num w:numId="24">
    <w:abstractNumId w:val="21"/>
  </w:num>
  <w:num w:numId="25">
    <w:abstractNumId w:val="2"/>
  </w:num>
  <w:num w:numId="26">
    <w:abstractNumId w:val="11"/>
  </w:num>
  <w:num w:numId="27">
    <w:abstractNumId w:val="29"/>
  </w:num>
  <w:num w:numId="28">
    <w:abstractNumId w:val="31"/>
  </w:num>
  <w:num w:numId="29">
    <w:abstractNumId w:val="14"/>
  </w:num>
  <w:num w:numId="30">
    <w:abstractNumId w:val="34"/>
  </w:num>
  <w:num w:numId="31">
    <w:abstractNumId w:val="35"/>
  </w:num>
  <w:num w:numId="32">
    <w:abstractNumId w:val="15"/>
  </w:num>
  <w:num w:numId="33">
    <w:abstractNumId w:val="12"/>
  </w:num>
  <w:num w:numId="34">
    <w:abstractNumId w:val="28"/>
  </w:num>
  <w:num w:numId="35">
    <w:abstractNumId w:val="9"/>
  </w:num>
  <w:num w:numId="36">
    <w:abstractNumId w:val="40"/>
  </w:num>
  <w:num w:numId="37">
    <w:abstractNumId w:val="5"/>
  </w:num>
  <w:num w:numId="38">
    <w:abstractNumId w:val="16"/>
  </w:num>
  <w:num w:numId="39">
    <w:abstractNumId w:val="4"/>
  </w:num>
  <w:num w:numId="40">
    <w:abstractNumId w:val="32"/>
  </w:num>
  <w:num w:numId="41">
    <w:abstractNumId w:val="13"/>
  </w:num>
  <w:num w:numId="42">
    <w:abstractNumId w:val="2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228"/>
  <w:hideSpellingErrors/>
  <w:activeWritingStyle w:appName="MSWord" w:lang="ru-RU" w:vendorID="64" w:dllVersion="6" w:nlCheck="1" w:checkStyle="0"/>
  <w:activeWritingStyle w:appName="MSWord" w:lang="en-US" w:vendorID="64" w:dllVersion="6" w:nlCheck="1" w:checkStyle="1"/>
  <w:activeWritingStyle w:appName="MSWord" w:lang="ru-RU" w:vendorID="64" w:dllVersion="0" w:nlCheck="1" w:checkStyle="0"/>
  <w:activeWritingStyle w:appName="MSWord" w:lang="en-US" w:vendorID="64" w:dllVersion="0" w:nlCheck="1" w:checkStyle="0"/>
  <w:activeWritingStyle w:appName="MSWord" w:lang="ru-RU" w:vendorID="64" w:dllVersion="4096" w:nlCheck="1" w:checkStyle="0"/>
  <w:activeWritingStyle w:appName="MSWord" w:lang="en-US" w:vendorID="64" w:dllVersion="4096" w:nlCheck="1" w:checkStyle="0"/>
  <w:activeWritingStyle w:appName="MSWord" w:lang="ru-RU" w:vendorID="64" w:dllVersion="131078" w:nlCheck="1" w:checkStyle="0"/>
  <w:activeWritingStyle w:appName="MSWord" w:lang="en-US" w:vendorID="64" w:dllVersion="131078" w:nlCheck="1" w:checkStyle="0"/>
  <w:defaultTabStop w:val="708"/>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3964"/>
    <w:rsid w:val="00000011"/>
    <w:rsid w:val="00000048"/>
    <w:rsid w:val="000004EB"/>
    <w:rsid w:val="000027F0"/>
    <w:rsid w:val="0000314D"/>
    <w:rsid w:val="00003993"/>
    <w:rsid w:val="000054E2"/>
    <w:rsid w:val="00005E88"/>
    <w:rsid w:val="00006732"/>
    <w:rsid w:val="00006DD4"/>
    <w:rsid w:val="000125BA"/>
    <w:rsid w:val="00015441"/>
    <w:rsid w:val="0001594F"/>
    <w:rsid w:val="00015C13"/>
    <w:rsid w:val="00016423"/>
    <w:rsid w:val="00023167"/>
    <w:rsid w:val="00023835"/>
    <w:rsid w:val="000302CE"/>
    <w:rsid w:val="000304F3"/>
    <w:rsid w:val="00030C13"/>
    <w:rsid w:val="00034136"/>
    <w:rsid w:val="0003611D"/>
    <w:rsid w:val="00040485"/>
    <w:rsid w:val="000407C8"/>
    <w:rsid w:val="000418CA"/>
    <w:rsid w:val="00041B91"/>
    <w:rsid w:val="0004220D"/>
    <w:rsid w:val="00045CA8"/>
    <w:rsid w:val="000464BE"/>
    <w:rsid w:val="00046717"/>
    <w:rsid w:val="00046FB8"/>
    <w:rsid w:val="00052CA2"/>
    <w:rsid w:val="00053099"/>
    <w:rsid w:val="00055AC3"/>
    <w:rsid w:val="000600E4"/>
    <w:rsid w:val="00060946"/>
    <w:rsid w:val="00062C0D"/>
    <w:rsid w:val="00063D75"/>
    <w:rsid w:val="0006644A"/>
    <w:rsid w:val="000712C9"/>
    <w:rsid w:val="00072BB8"/>
    <w:rsid w:val="00077E57"/>
    <w:rsid w:val="00080C65"/>
    <w:rsid w:val="00081085"/>
    <w:rsid w:val="00081B0B"/>
    <w:rsid w:val="00084995"/>
    <w:rsid w:val="00084D57"/>
    <w:rsid w:val="00085301"/>
    <w:rsid w:val="00086BBE"/>
    <w:rsid w:val="000875C9"/>
    <w:rsid w:val="00087E16"/>
    <w:rsid w:val="000901F1"/>
    <w:rsid w:val="00090719"/>
    <w:rsid w:val="000926F2"/>
    <w:rsid w:val="00092835"/>
    <w:rsid w:val="000958E0"/>
    <w:rsid w:val="00095DF4"/>
    <w:rsid w:val="00096C2F"/>
    <w:rsid w:val="00096CCC"/>
    <w:rsid w:val="000977B3"/>
    <w:rsid w:val="000A3277"/>
    <w:rsid w:val="000A57C9"/>
    <w:rsid w:val="000A5D53"/>
    <w:rsid w:val="000A74C0"/>
    <w:rsid w:val="000B065F"/>
    <w:rsid w:val="000B090B"/>
    <w:rsid w:val="000B1233"/>
    <w:rsid w:val="000B1573"/>
    <w:rsid w:val="000B1ADE"/>
    <w:rsid w:val="000B285A"/>
    <w:rsid w:val="000B39E1"/>
    <w:rsid w:val="000B7983"/>
    <w:rsid w:val="000C0D01"/>
    <w:rsid w:val="000C37CF"/>
    <w:rsid w:val="000C4D7F"/>
    <w:rsid w:val="000C68EA"/>
    <w:rsid w:val="000C6E1B"/>
    <w:rsid w:val="000C71CB"/>
    <w:rsid w:val="000D2184"/>
    <w:rsid w:val="000D3CEB"/>
    <w:rsid w:val="000D493D"/>
    <w:rsid w:val="000D54F4"/>
    <w:rsid w:val="000D5549"/>
    <w:rsid w:val="000D589B"/>
    <w:rsid w:val="000E12DA"/>
    <w:rsid w:val="000E22DE"/>
    <w:rsid w:val="000E26AA"/>
    <w:rsid w:val="000E284F"/>
    <w:rsid w:val="000E2B50"/>
    <w:rsid w:val="000E44D0"/>
    <w:rsid w:val="000E519D"/>
    <w:rsid w:val="000E65D2"/>
    <w:rsid w:val="000F29E4"/>
    <w:rsid w:val="000F440B"/>
    <w:rsid w:val="000F49ED"/>
    <w:rsid w:val="000F5D3C"/>
    <w:rsid w:val="000F69DD"/>
    <w:rsid w:val="000F7899"/>
    <w:rsid w:val="000F7EA6"/>
    <w:rsid w:val="0010013E"/>
    <w:rsid w:val="001039F9"/>
    <w:rsid w:val="00105193"/>
    <w:rsid w:val="00106D33"/>
    <w:rsid w:val="00110765"/>
    <w:rsid w:val="00110C51"/>
    <w:rsid w:val="001116BC"/>
    <w:rsid w:val="001128A6"/>
    <w:rsid w:val="00112FA0"/>
    <w:rsid w:val="00113CFD"/>
    <w:rsid w:val="001162DD"/>
    <w:rsid w:val="00116DE4"/>
    <w:rsid w:val="0012072E"/>
    <w:rsid w:val="0012077C"/>
    <w:rsid w:val="00123D7D"/>
    <w:rsid w:val="00126547"/>
    <w:rsid w:val="001313EA"/>
    <w:rsid w:val="00131A9B"/>
    <w:rsid w:val="00131EF7"/>
    <w:rsid w:val="00133BD8"/>
    <w:rsid w:val="00135736"/>
    <w:rsid w:val="0013614F"/>
    <w:rsid w:val="00150890"/>
    <w:rsid w:val="0015097A"/>
    <w:rsid w:val="001514E9"/>
    <w:rsid w:val="001519FD"/>
    <w:rsid w:val="00153177"/>
    <w:rsid w:val="00162A8F"/>
    <w:rsid w:val="0016322C"/>
    <w:rsid w:val="00163389"/>
    <w:rsid w:val="00165A0C"/>
    <w:rsid w:val="00167CD8"/>
    <w:rsid w:val="00170901"/>
    <w:rsid w:val="0017279B"/>
    <w:rsid w:val="00172EB6"/>
    <w:rsid w:val="00173BF2"/>
    <w:rsid w:val="00173E6B"/>
    <w:rsid w:val="00173F4A"/>
    <w:rsid w:val="001755CD"/>
    <w:rsid w:val="0017715E"/>
    <w:rsid w:val="0018090E"/>
    <w:rsid w:val="001818A3"/>
    <w:rsid w:val="00184815"/>
    <w:rsid w:val="00184A7E"/>
    <w:rsid w:val="00184AE7"/>
    <w:rsid w:val="001956FA"/>
    <w:rsid w:val="00195F4D"/>
    <w:rsid w:val="001A1B3F"/>
    <w:rsid w:val="001A1C6C"/>
    <w:rsid w:val="001A3139"/>
    <w:rsid w:val="001A3FB8"/>
    <w:rsid w:val="001A48B1"/>
    <w:rsid w:val="001A4CF3"/>
    <w:rsid w:val="001A6C47"/>
    <w:rsid w:val="001A7035"/>
    <w:rsid w:val="001A7516"/>
    <w:rsid w:val="001A7A1A"/>
    <w:rsid w:val="001B08D9"/>
    <w:rsid w:val="001B0EDF"/>
    <w:rsid w:val="001B1039"/>
    <w:rsid w:val="001B1390"/>
    <w:rsid w:val="001B2665"/>
    <w:rsid w:val="001B2EFD"/>
    <w:rsid w:val="001B4EAC"/>
    <w:rsid w:val="001B796B"/>
    <w:rsid w:val="001C047E"/>
    <w:rsid w:val="001C1092"/>
    <w:rsid w:val="001C2147"/>
    <w:rsid w:val="001C2944"/>
    <w:rsid w:val="001C303E"/>
    <w:rsid w:val="001C3D01"/>
    <w:rsid w:val="001C3F73"/>
    <w:rsid w:val="001C3F8C"/>
    <w:rsid w:val="001C5728"/>
    <w:rsid w:val="001C57FB"/>
    <w:rsid w:val="001D0852"/>
    <w:rsid w:val="001D35C9"/>
    <w:rsid w:val="001D4DDC"/>
    <w:rsid w:val="001D5730"/>
    <w:rsid w:val="001D75A3"/>
    <w:rsid w:val="001E17AE"/>
    <w:rsid w:val="001E24BF"/>
    <w:rsid w:val="001E3439"/>
    <w:rsid w:val="001E5AA2"/>
    <w:rsid w:val="001E7928"/>
    <w:rsid w:val="001F2C91"/>
    <w:rsid w:val="001F320E"/>
    <w:rsid w:val="001F3AAE"/>
    <w:rsid w:val="001F74FE"/>
    <w:rsid w:val="00200177"/>
    <w:rsid w:val="00200595"/>
    <w:rsid w:val="002023C0"/>
    <w:rsid w:val="00202EF1"/>
    <w:rsid w:val="00204A6A"/>
    <w:rsid w:val="00204EE5"/>
    <w:rsid w:val="00205515"/>
    <w:rsid w:val="00207A53"/>
    <w:rsid w:val="002112D6"/>
    <w:rsid w:val="002116C0"/>
    <w:rsid w:val="00212133"/>
    <w:rsid w:val="00213210"/>
    <w:rsid w:val="002165DD"/>
    <w:rsid w:val="0021733B"/>
    <w:rsid w:val="00217FBC"/>
    <w:rsid w:val="00220511"/>
    <w:rsid w:val="002225F5"/>
    <w:rsid w:val="00222F1F"/>
    <w:rsid w:val="0022398E"/>
    <w:rsid w:val="00223DFD"/>
    <w:rsid w:val="002246B9"/>
    <w:rsid w:val="00225497"/>
    <w:rsid w:val="002324B6"/>
    <w:rsid w:val="00233C70"/>
    <w:rsid w:val="00234D97"/>
    <w:rsid w:val="00236167"/>
    <w:rsid w:val="002421EA"/>
    <w:rsid w:val="002439D8"/>
    <w:rsid w:val="002441BC"/>
    <w:rsid w:val="00244713"/>
    <w:rsid w:val="00245E09"/>
    <w:rsid w:val="002466F9"/>
    <w:rsid w:val="00246AA3"/>
    <w:rsid w:val="002473ED"/>
    <w:rsid w:val="002474DB"/>
    <w:rsid w:val="00250418"/>
    <w:rsid w:val="002533D6"/>
    <w:rsid w:val="002544AA"/>
    <w:rsid w:val="002545D2"/>
    <w:rsid w:val="00255550"/>
    <w:rsid w:val="00255C3D"/>
    <w:rsid w:val="002562A3"/>
    <w:rsid w:val="002568B2"/>
    <w:rsid w:val="002568C3"/>
    <w:rsid w:val="00261BE8"/>
    <w:rsid w:val="0026378D"/>
    <w:rsid w:val="002659E2"/>
    <w:rsid w:val="00270F90"/>
    <w:rsid w:val="002721D4"/>
    <w:rsid w:val="0027277C"/>
    <w:rsid w:val="00272B28"/>
    <w:rsid w:val="00273F38"/>
    <w:rsid w:val="00275956"/>
    <w:rsid w:val="00275EBB"/>
    <w:rsid w:val="00281723"/>
    <w:rsid w:val="002824E2"/>
    <w:rsid w:val="002836E7"/>
    <w:rsid w:val="00283CA1"/>
    <w:rsid w:val="00284466"/>
    <w:rsid w:val="00287596"/>
    <w:rsid w:val="00290BA1"/>
    <w:rsid w:val="00291A15"/>
    <w:rsid w:val="00291E90"/>
    <w:rsid w:val="002A04AC"/>
    <w:rsid w:val="002A0C42"/>
    <w:rsid w:val="002A1EEF"/>
    <w:rsid w:val="002A50E5"/>
    <w:rsid w:val="002A642C"/>
    <w:rsid w:val="002A6D00"/>
    <w:rsid w:val="002A7B46"/>
    <w:rsid w:val="002A7E40"/>
    <w:rsid w:val="002B216E"/>
    <w:rsid w:val="002B2C61"/>
    <w:rsid w:val="002B2DBB"/>
    <w:rsid w:val="002B33B8"/>
    <w:rsid w:val="002B4201"/>
    <w:rsid w:val="002B453E"/>
    <w:rsid w:val="002B4C51"/>
    <w:rsid w:val="002B73D3"/>
    <w:rsid w:val="002C0D3D"/>
    <w:rsid w:val="002C1289"/>
    <w:rsid w:val="002C2154"/>
    <w:rsid w:val="002C2F54"/>
    <w:rsid w:val="002C32CB"/>
    <w:rsid w:val="002D0419"/>
    <w:rsid w:val="002D06D7"/>
    <w:rsid w:val="002D124C"/>
    <w:rsid w:val="002D312D"/>
    <w:rsid w:val="002E0885"/>
    <w:rsid w:val="002E098B"/>
    <w:rsid w:val="002E36DB"/>
    <w:rsid w:val="002E3CE6"/>
    <w:rsid w:val="002E43C7"/>
    <w:rsid w:val="002E51BC"/>
    <w:rsid w:val="002E6AC5"/>
    <w:rsid w:val="002E7283"/>
    <w:rsid w:val="002E7B18"/>
    <w:rsid w:val="002F1AAC"/>
    <w:rsid w:val="002F1D05"/>
    <w:rsid w:val="002F3185"/>
    <w:rsid w:val="002F38F1"/>
    <w:rsid w:val="002F43B9"/>
    <w:rsid w:val="002F593E"/>
    <w:rsid w:val="002F60BB"/>
    <w:rsid w:val="002F65D5"/>
    <w:rsid w:val="002F6F27"/>
    <w:rsid w:val="00300928"/>
    <w:rsid w:val="003020BB"/>
    <w:rsid w:val="0030220C"/>
    <w:rsid w:val="0030301C"/>
    <w:rsid w:val="00306A51"/>
    <w:rsid w:val="00306AF1"/>
    <w:rsid w:val="00310D0B"/>
    <w:rsid w:val="0031139D"/>
    <w:rsid w:val="003120A3"/>
    <w:rsid w:val="00312B67"/>
    <w:rsid w:val="00314A4C"/>
    <w:rsid w:val="00315A48"/>
    <w:rsid w:val="0031751E"/>
    <w:rsid w:val="00317538"/>
    <w:rsid w:val="0032251E"/>
    <w:rsid w:val="003233E6"/>
    <w:rsid w:val="003241A3"/>
    <w:rsid w:val="0032423C"/>
    <w:rsid w:val="00324492"/>
    <w:rsid w:val="003266DE"/>
    <w:rsid w:val="003278C6"/>
    <w:rsid w:val="00335233"/>
    <w:rsid w:val="0033576A"/>
    <w:rsid w:val="00335ABB"/>
    <w:rsid w:val="0033628C"/>
    <w:rsid w:val="003368CC"/>
    <w:rsid w:val="00336BCC"/>
    <w:rsid w:val="003370CF"/>
    <w:rsid w:val="0033742B"/>
    <w:rsid w:val="00346B14"/>
    <w:rsid w:val="0035201A"/>
    <w:rsid w:val="003557E4"/>
    <w:rsid w:val="003568F1"/>
    <w:rsid w:val="00357885"/>
    <w:rsid w:val="00360948"/>
    <w:rsid w:val="003629B4"/>
    <w:rsid w:val="00363A85"/>
    <w:rsid w:val="00364319"/>
    <w:rsid w:val="00364ADD"/>
    <w:rsid w:val="00367BED"/>
    <w:rsid w:val="00367DE5"/>
    <w:rsid w:val="00372AC1"/>
    <w:rsid w:val="00372B61"/>
    <w:rsid w:val="00373A54"/>
    <w:rsid w:val="00374019"/>
    <w:rsid w:val="00374F32"/>
    <w:rsid w:val="003751DD"/>
    <w:rsid w:val="00376DDC"/>
    <w:rsid w:val="00377F41"/>
    <w:rsid w:val="00380EFF"/>
    <w:rsid w:val="003827BF"/>
    <w:rsid w:val="00382971"/>
    <w:rsid w:val="00383F50"/>
    <w:rsid w:val="003856D9"/>
    <w:rsid w:val="00386316"/>
    <w:rsid w:val="003873DD"/>
    <w:rsid w:val="00390613"/>
    <w:rsid w:val="00390F4B"/>
    <w:rsid w:val="0039121F"/>
    <w:rsid w:val="003912A7"/>
    <w:rsid w:val="00391738"/>
    <w:rsid w:val="0039181A"/>
    <w:rsid w:val="0039220F"/>
    <w:rsid w:val="003931F3"/>
    <w:rsid w:val="00394EEC"/>
    <w:rsid w:val="0039602B"/>
    <w:rsid w:val="003A0E8C"/>
    <w:rsid w:val="003A1BA3"/>
    <w:rsid w:val="003A2424"/>
    <w:rsid w:val="003A244C"/>
    <w:rsid w:val="003A2654"/>
    <w:rsid w:val="003A2BD4"/>
    <w:rsid w:val="003A4A60"/>
    <w:rsid w:val="003B15F3"/>
    <w:rsid w:val="003B1C02"/>
    <w:rsid w:val="003B5996"/>
    <w:rsid w:val="003C273A"/>
    <w:rsid w:val="003C2C65"/>
    <w:rsid w:val="003C4520"/>
    <w:rsid w:val="003C4DD1"/>
    <w:rsid w:val="003C548B"/>
    <w:rsid w:val="003C63A1"/>
    <w:rsid w:val="003D2F77"/>
    <w:rsid w:val="003D492A"/>
    <w:rsid w:val="003D4CBA"/>
    <w:rsid w:val="003D5FC1"/>
    <w:rsid w:val="003D6809"/>
    <w:rsid w:val="003D771E"/>
    <w:rsid w:val="003E020B"/>
    <w:rsid w:val="003E3427"/>
    <w:rsid w:val="003E369C"/>
    <w:rsid w:val="003E3E61"/>
    <w:rsid w:val="003E45A9"/>
    <w:rsid w:val="003F1060"/>
    <w:rsid w:val="003F2C1E"/>
    <w:rsid w:val="003F50EE"/>
    <w:rsid w:val="003F5887"/>
    <w:rsid w:val="00403CFF"/>
    <w:rsid w:val="00403D2A"/>
    <w:rsid w:val="00406AA6"/>
    <w:rsid w:val="00407A74"/>
    <w:rsid w:val="00407BAA"/>
    <w:rsid w:val="004143E3"/>
    <w:rsid w:val="00415845"/>
    <w:rsid w:val="00415E5A"/>
    <w:rsid w:val="00416D96"/>
    <w:rsid w:val="0042204C"/>
    <w:rsid w:val="0042230E"/>
    <w:rsid w:val="004226CA"/>
    <w:rsid w:val="004237DF"/>
    <w:rsid w:val="0042557E"/>
    <w:rsid w:val="00425C04"/>
    <w:rsid w:val="004268F9"/>
    <w:rsid w:val="004309C1"/>
    <w:rsid w:val="0043374A"/>
    <w:rsid w:val="00433983"/>
    <w:rsid w:val="00436781"/>
    <w:rsid w:val="004400FE"/>
    <w:rsid w:val="00440795"/>
    <w:rsid w:val="004440D2"/>
    <w:rsid w:val="004443B4"/>
    <w:rsid w:val="00445F5A"/>
    <w:rsid w:val="00450815"/>
    <w:rsid w:val="00457C39"/>
    <w:rsid w:val="00462808"/>
    <w:rsid w:val="004636A1"/>
    <w:rsid w:val="00464F11"/>
    <w:rsid w:val="00465B00"/>
    <w:rsid w:val="00467232"/>
    <w:rsid w:val="00467C86"/>
    <w:rsid w:val="004727A0"/>
    <w:rsid w:val="00474DD9"/>
    <w:rsid w:val="00477C57"/>
    <w:rsid w:val="00481A72"/>
    <w:rsid w:val="00484630"/>
    <w:rsid w:val="00485190"/>
    <w:rsid w:val="00487127"/>
    <w:rsid w:val="00490291"/>
    <w:rsid w:val="00491837"/>
    <w:rsid w:val="004920DD"/>
    <w:rsid w:val="00492614"/>
    <w:rsid w:val="004927FF"/>
    <w:rsid w:val="00493B00"/>
    <w:rsid w:val="004949F1"/>
    <w:rsid w:val="004A1E90"/>
    <w:rsid w:val="004A2007"/>
    <w:rsid w:val="004A20AF"/>
    <w:rsid w:val="004A4AE8"/>
    <w:rsid w:val="004A5A69"/>
    <w:rsid w:val="004A6B47"/>
    <w:rsid w:val="004B266E"/>
    <w:rsid w:val="004B2BBE"/>
    <w:rsid w:val="004B6CA6"/>
    <w:rsid w:val="004B6ED2"/>
    <w:rsid w:val="004B723B"/>
    <w:rsid w:val="004C2FB7"/>
    <w:rsid w:val="004C676A"/>
    <w:rsid w:val="004C7FE6"/>
    <w:rsid w:val="004D1236"/>
    <w:rsid w:val="004D1FFA"/>
    <w:rsid w:val="004D200D"/>
    <w:rsid w:val="004D22F4"/>
    <w:rsid w:val="004D30AE"/>
    <w:rsid w:val="004D39AB"/>
    <w:rsid w:val="004D4A96"/>
    <w:rsid w:val="004D4CEB"/>
    <w:rsid w:val="004D540F"/>
    <w:rsid w:val="004D7D92"/>
    <w:rsid w:val="004E01CC"/>
    <w:rsid w:val="004E35C3"/>
    <w:rsid w:val="004E47F7"/>
    <w:rsid w:val="004E51F9"/>
    <w:rsid w:val="004E7A52"/>
    <w:rsid w:val="004F0DE7"/>
    <w:rsid w:val="004F431C"/>
    <w:rsid w:val="004F4616"/>
    <w:rsid w:val="004F7691"/>
    <w:rsid w:val="0050307F"/>
    <w:rsid w:val="00503BE7"/>
    <w:rsid w:val="0050460E"/>
    <w:rsid w:val="005109B0"/>
    <w:rsid w:val="00512FE1"/>
    <w:rsid w:val="0051444C"/>
    <w:rsid w:val="00516063"/>
    <w:rsid w:val="00517683"/>
    <w:rsid w:val="0051771B"/>
    <w:rsid w:val="00517A6A"/>
    <w:rsid w:val="00517C84"/>
    <w:rsid w:val="00520C09"/>
    <w:rsid w:val="00520E23"/>
    <w:rsid w:val="0052103F"/>
    <w:rsid w:val="0052178D"/>
    <w:rsid w:val="00521C21"/>
    <w:rsid w:val="00521CBF"/>
    <w:rsid w:val="005227D4"/>
    <w:rsid w:val="00523074"/>
    <w:rsid w:val="005237CB"/>
    <w:rsid w:val="00523B3B"/>
    <w:rsid w:val="00524076"/>
    <w:rsid w:val="00524D90"/>
    <w:rsid w:val="00526104"/>
    <w:rsid w:val="00530DFC"/>
    <w:rsid w:val="00531FD4"/>
    <w:rsid w:val="00532AA2"/>
    <w:rsid w:val="005369E8"/>
    <w:rsid w:val="00536B42"/>
    <w:rsid w:val="005370D7"/>
    <w:rsid w:val="00543258"/>
    <w:rsid w:val="0054380C"/>
    <w:rsid w:val="00543AD1"/>
    <w:rsid w:val="00544CC6"/>
    <w:rsid w:val="00547284"/>
    <w:rsid w:val="005474EA"/>
    <w:rsid w:val="005477D0"/>
    <w:rsid w:val="00550A8B"/>
    <w:rsid w:val="00551205"/>
    <w:rsid w:val="00551868"/>
    <w:rsid w:val="00552B22"/>
    <w:rsid w:val="005532E6"/>
    <w:rsid w:val="005549DB"/>
    <w:rsid w:val="00560339"/>
    <w:rsid w:val="0056033C"/>
    <w:rsid w:val="005616B3"/>
    <w:rsid w:val="00561947"/>
    <w:rsid w:val="00561FF9"/>
    <w:rsid w:val="005647BC"/>
    <w:rsid w:val="0056524D"/>
    <w:rsid w:val="00566832"/>
    <w:rsid w:val="00567406"/>
    <w:rsid w:val="00567719"/>
    <w:rsid w:val="005678DE"/>
    <w:rsid w:val="00571CE3"/>
    <w:rsid w:val="0057499E"/>
    <w:rsid w:val="00577C2F"/>
    <w:rsid w:val="00577E03"/>
    <w:rsid w:val="00581B80"/>
    <w:rsid w:val="00581D5E"/>
    <w:rsid w:val="00582578"/>
    <w:rsid w:val="0058329E"/>
    <w:rsid w:val="0058556C"/>
    <w:rsid w:val="005858CA"/>
    <w:rsid w:val="00585D63"/>
    <w:rsid w:val="00586710"/>
    <w:rsid w:val="00587365"/>
    <w:rsid w:val="00591060"/>
    <w:rsid w:val="00592564"/>
    <w:rsid w:val="00593D28"/>
    <w:rsid w:val="00594310"/>
    <w:rsid w:val="00594A9F"/>
    <w:rsid w:val="00595887"/>
    <w:rsid w:val="005963BE"/>
    <w:rsid w:val="00596C21"/>
    <w:rsid w:val="0059746D"/>
    <w:rsid w:val="005A0455"/>
    <w:rsid w:val="005A1B0F"/>
    <w:rsid w:val="005A346B"/>
    <w:rsid w:val="005A49C3"/>
    <w:rsid w:val="005A541B"/>
    <w:rsid w:val="005A65BF"/>
    <w:rsid w:val="005A6C7C"/>
    <w:rsid w:val="005A6CCE"/>
    <w:rsid w:val="005A74C2"/>
    <w:rsid w:val="005A75FB"/>
    <w:rsid w:val="005A7A9E"/>
    <w:rsid w:val="005A7D62"/>
    <w:rsid w:val="005B2243"/>
    <w:rsid w:val="005B2533"/>
    <w:rsid w:val="005B44EB"/>
    <w:rsid w:val="005C11EC"/>
    <w:rsid w:val="005C1E6C"/>
    <w:rsid w:val="005C3E49"/>
    <w:rsid w:val="005C4A65"/>
    <w:rsid w:val="005C6493"/>
    <w:rsid w:val="005C64E2"/>
    <w:rsid w:val="005C678A"/>
    <w:rsid w:val="005C7325"/>
    <w:rsid w:val="005D2E5B"/>
    <w:rsid w:val="005D38A6"/>
    <w:rsid w:val="005D7B59"/>
    <w:rsid w:val="005E25BF"/>
    <w:rsid w:val="005E44BE"/>
    <w:rsid w:val="005E48B7"/>
    <w:rsid w:val="005E5C45"/>
    <w:rsid w:val="005E63C4"/>
    <w:rsid w:val="005E7D42"/>
    <w:rsid w:val="005F0115"/>
    <w:rsid w:val="005F1059"/>
    <w:rsid w:val="005F29F7"/>
    <w:rsid w:val="005F3A6D"/>
    <w:rsid w:val="005F3C6B"/>
    <w:rsid w:val="005F4584"/>
    <w:rsid w:val="005F510F"/>
    <w:rsid w:val="005F6AB1"/>
    <w:rsid w:val="005F7831"/>
    <w:rsid w:val="006007D4"/>
    <w:rsid w:val="00601696"/>
    <w:rsid w:val="00601A8C"/>
    <w:rsid w:val="006024AF"/>
    <w:rsid w:val="00602E45"/>
    <w:rsid w:val="00603537"/>
    <w:rsid w:val="00603A16"/>
    <w:rsid w:val="006056EF"/>
    <w:rsid w:val="0060726F"/>
    <w:rsid w:val="0061045B"/>
    <w:rsid w:val="0061154D"/>
    <w:rsid w:val="006125D2"/>
    <w:rsid w:val="00612FCC"/>
    <w:rsid w:val="0061350E"/>
    <w:rsid w:val="006148AF"/>
    <w:rsid w:val="00615106"/>
    <w:rsid w:val="006153B0"/>
    <w:rsid w:val="00615BB3"/>
    <w:rsid w:val="00616534"/>
    <w:rsid w:val="00620313"/>
    <w:rsid w:val="006205C6"/>
    <w:rsid w:val="0062265A"/>
    <w:rsid w:val="00625FEB"/>
    <w:rsid w:val="00627288"/>
    <w:rsid w:val="00630994"/>
    <w:rsid w:val="00631018"/>
    <w:rsid w:val="0063294E"/>
    <w:rsid w:val="00634D43"/>
    <w:rsid w:val="006359CF"/>
    <w:rsid w:val="00635AD8"/>
    <w:rsid w:val="006366BA"/>
    <w:rsid w:val="00636B9A"/>
    <w:rsid w:val="00637C0D"/>
    <w:rsid w:val="00640DA4"/>
    <w:rsid w:val="006411AC"/>
    <w:rsid w:val="00641454"/>
    <w:rsid w:val="00641765"/>
    <w:rsid w:val="006425E2"/>
    <w:rsid w:val="00643680"/>
    <w:rsid w:val="006445BF"/>
    <w:rsid w:val="00644707"/>
    <w:rsid w:val="006447DF"/>
    <w:rsid w:val="00644F42"/>
    <w:rsid w:val="006452E8"/>
    <w:rsid w:val="006472CE"/>
    <w:rsid w:val="006478F6"/>
    <w:rsid w:val="00647D10"/>
    <w:rsid w:val="00651440"/>
    <w:rsid w:val="006518C2"/>
    <w:rsid w:val="00652383"/>
    <w:rsid w:val="006525B2"/>
    <w:rsid w:val="006535F3"/>
    <w:rsid w:val="00653E76"/>
    <w:rsid w:val="006542B2"/>
    <w:rsid w:val="00654672"/>
    <w:rsid w:val="0065511D"/>
    <w:rsid w:val="0065548C"/>
    <w:rsid w:val="0065607E"/>
    <w:rsid w:val="00661BE8"/>
    <w:rsid w:val="0066233D"/>
    <w:rsid w:val="00663FEC"/>
    <w:rsid w:val="00664BF6"/>
    <w:rsid w:val="00665C04"/>
    <w:rsid w:val="00666F7A"/>
    <w:rsid w:val="00672215"/>
    <w:rsid w:val="00672717"/>
    <w:rsid w:val="00680B41"/>
    <w:rsid w:val="00680BA6"/>
    <w:rsid w:val="0068301B"/>
    <w:rsid w:val="0068371B"/>
    <w:rsid w:val="0068393C"/>
    <w:rsid w:val="00684E04"/>
    <w:rsid w:val="00685034"/>
    <w:rsid w:val="00690CB1"/>
    <w:rsid w:val="00691918"/>
    <w:rsid w:val="00691D57"/>
    <w:rsid w:val="00693BA3"/>
    <w:rsid w:val="00697158"/>
    <w:rsid w:val="006974F6"/>
    <w:rsid w:val="006A1C00"/>
    <w:rsid w:val="006A2224"/>
    <w:rsid w:val="006A2EBE"/>
    <w:rsid w:val="006A3AAE"/>
    <w:rsid w:val="006A6C4C"/>
    <w:rsid w:val="006A79A9"/>
    <w:rsid w:val="006B01CB"/>
    <w:rsid w:val="006B0657"/>
    <w:rsid w:val="006B1DC9"/>
    <w:rsid w:val="006B68D7"/>
    <w:rsid w:val="006B6CE2"/>
    <w:rsid w:val="006C1A23"/>
    <w:rsid w:val="006C3A12"/>
    <w:rsid w:val="006C3A78"/>
    <w:rsid w:val="006C3D03"/>
    <w:rsid w:val="006C653F"/>
    <w:rsid w:val="006C66CF"/>
    <w:rsid w:val="006C6EBF"/>
    <w:rsid w:val="006C78E5"/>
    <w:rsid w:val="006C7A44"/>
    <w:rsid w:val="006D09D2"/>
    <w:rsid w:val="006D2782"/>
    <w:rsid w:val="006D3422"/>
    <w:rsid w:val="006D3570"/>
    <w:rsid w:val="006D4ACB"/>
    <w:rsid w:val="006D576B"/>
    <w:rsid w:val="006D618A"/>
    <w:rsid w:val="006D6500"/>
    <w:rsid w:val="006D7040"/>
    <w:rsid w:val="006E3DCD"/>
    <w:rsid w:val="006E4946"/>
    <w:rsid w:val="006E4F40"/>
    <w:rsid w:val="006E52CB"/>
    <w:rsid w:val="006E539C"/>
    <w:rsid w:val="006E6FFB"/>
    <w:rsid w:val="006F04E2"/>
    <w:rsid w:val="006F12E9"/>
    <w:rsid w:val="006F1E24"/>
    <w:rsid w:val="00702112"/>
    <w:rsid w:val="00702F55"/>
    <w:rsid w:val="0070362E"/>
    <w:rsid w:val="00707745"/>
    <w:rsid w:val="00707857"/>
    <w:rsid w:val="00711360"/>
    <w:rsid w:val="00713C42"/>
    <w:rsid w:val="00715390"/>
    <w:rsid w:val="00716464"/>
    <w:rsid w:val="00716CDC"/>
    <w:rsid w:val="00717075"/>
    <w:rsid w:val="007173AD"/>
    <w:rsid w:val="00717FDF"/>
    <w:rsid w:val="007215C8"/>
    <w:rsid w:val="007228A4"/>
    <w:rsid w:val="00722AF0"/>
    <w:rsid w:val="00724564"/>
    <w:rsid w:val="007247D7"/>
    <w:rsid w:val="00725936"/>
    <w:rsid w:val="00730C57"/>
    <w:rsid w:val="00730D3F"/>
    <w:rsid w:val="00731096"/>
    <w:rsid w:val="00732131"/>
    <w:rsid w:val="00732404"/>
    <w:rsid w:val="0073267F"/>
    <w:rsid w:val="007349BC"/>
    <w:rsid w:val="0074020C"/>
    <w:rsid w:val="00740AFC"/>
    <w:rsid w:val="00740EE9"/>
    <w:rsid w:val="00741781"/>
    <w:rsid w:val="0074280D"/>
    <w:rsid w:val="00742B39"/>
    <w:rsid w:val="0074421F"/>
    <w:rsid w:val="00745063"/>
    <w:rsid w:val="00746C46"/>
    <w:rsid w:val="0074718E"/>
    <w:rsid w:val="007502CA"/>
    <w:rsid w:val="00754591"/>
    <w:rsid w:val="00755022"/>
    <w:rsid w:val="00755238"/>
    <w:rsid w:val="007552E8"/>
    <w:rsid w:val="007569EC"/>
    <w:rsid w:val="007571F7"/>
    <w:rsid w:val="00762EBA"/>
    <w:rsid w:val="00763A80"/>
    <w:rsid w:val="007642FE"/>
    <w:rsid w:val="00764B22"/>
    <w:rsid w:val="007661C5"/>
    <w:rsid w:val="0077194D"/>
    <w:rsid w:val="00772165"/>
    <w:rsid w:val="00772651"/>
    <w:rsid w:val="00775AAF"/>
    <w:rsid w:val="00780E9D"/>
    <w:rsid w:val="00783C29"/>
    <w:rsid w:val="00785FCC"/>
    <w:rsid w:val="0078677A"/>
    <w:rsid w:val="00786A9E"/>
    <w:rsid w:val="00787B01"/>
    <w:rsid w:val="00787C4B"/>
    <w:rsid w:val="0079018A"/>
    <w:rsid w:val="0079110E"/>
    <w:rsid w:val="00791D2B"/>
    <w:rsid w:val="0079396B"/>
    <w:rsid w:val="00793E9B"/>
    <w:rsid w:val="0079414A"/>
    <w:rsid w:val="0079465A"/>
    <w:rsid w:val="007947CC"/>
    <w:rsid w:val="00794898"/>
    <w:rsid w:val="0079497E"/>
    <w:rsid w:val="00795667"/>
    <w:rsid w:val="007A10E6"/>
    <w:rsid w:val="007A17DD"/>
    <w:rsid w:val="007A5D34"/>
    <w:rsid w:val="007A69E9"/>
    <w:rsid w:val="007A7001"/>
    <w:rsid w:val="007B0940"/>
    <w:rsid w:val="007B0BC9"/>
    <w:rsid w:val="007B15AC"/>
    <w:rsid w:val="007B1617"/>
    <w:rsid w:val="007B25ED"/>
    <w:rsid w:val="007B3515"/>
    <w:rsid w:val="007B41F6"/>
    <w:rsid w:val="007B74EF"/>
    <w:rsid w:val="007C1307"/>
    <w:rsid w:val="007C2013"/>
    <w:rsid w:val="007C26A6"/>
    <w:rsid w:val="007C2D80"/>
    <w:rsid w:val="007C41B4"/>
    <w:rsid w:val="007C5FB1"/>
    <w:rsid w:val="007C6DD6"/>
    <w:rsid w:val="007C7D21"/>
    <w:rsid w:val="007D025B"/>
    <w:rsid w:val="007D302B"/>
    <w:rsid w:val="007D3ABA"/>
    <w:rsid w:val="007D5006"/>
    <w:rsid w:val="007D5100"/>
    <w:rsid w:val="007E00CC"/>
    <w:rsid w:val="007E0401"/>
    <w:rsid w:val="007E2CC1"/>
    <w:rsid w:val="007E30E7"/>
    <w:rsid w:val="007E4440"/>
    <w:rsid w:val="007E5CF6"/>
    <w:rsid w:val="007E6459"/>
    <w:rsid w:val="007E6F22"/>
    <w:rsid w:val="007E7E52"/>
    <w:rsid w:val="007F446E"/>
    <w:rsid w:val="007F5597"/>
    <w:rsid w:val="007F68B9"/>
    <w:rsid w:val="007F7839"/>
    <w:rsid w:val="00803AC1"/>
    <w:rsid w:val="00803DB0"/>
    <w:rsid w:val="008050FE"/>
    <w:rsid w:val="0080567D"/>
    <w:rsid w:val="0081007B"/>
    <w:rsid w:val="0081221B"/>
    <w:rsid w:val="00813487"/>
    <w:rsid w:val="00814750"/>
    <w:rsid w:val="0081541C"/>
    <w:rsid w:val="0081683E"/>
    <w:rsid w:val="00817E85"/>
    <w:rsid w:val="00823426"/>
    <w:rsid w:val="00825C65"/>
    <w:rsid w:val="00826400"/>
    <w:rsid w:val="00826BCB"/>
    <w:rsid w:val="008329FC"/>
    <w:rsid w:val="008337DF"/>
    <w:rsid w:val="008338FF"/>
    <w:rsid w:val="008367F0"/>
    <w:rsid w:val="00840E25"/>
    <w:rsid w:val="00841FCA"/>
    <w:rsid w:val="0084336C"/>
    <w:rsid w:val="0084399D"/>
    <w:rsid w:val="00845EF1"/>
    <w:rsid w:val="00850053"/>
    <w:rsid w:val="008503F7"/>
    <w:rsid w:val="00852024"/>
    <w:rsid w:val="008545FF"/>
    <w:rsid w:val="0085541F"/>
    <w:rsid w:val="008558A6"/>
    <w:rsid w:val="00856172"/>
    <w:rsid w:val="008572E1"/>
    <w:rsid w:val="008577C2"/>
    <w:rsid w:val="00857FC1"/>
    <w:rsid w:val="00860104"/>
    <w:rsid w:val="00860E0F"/>
    <w:rsid w:val="00860EED"/>
    <w:rsid w:val="00862640"/>
    <w:rsid w:val="00863507"/>
    <w:rsid w:val="008641CF"/>
    <w:rsid w:val="008653ED"/>
    <w:rsid w:val="00867CB3"/>
    <w:rsid w:val="00867E24"/>
    <w:rsid w:val="00867F41"/>
    <w:rsid w:val="00870E6B"/>
    <w:rsid w:val="008735F8"/>
    <w:rsid w:val="00876695"/>
    <w:rsid w:val="00876EAD"/>
    <w:rsid w:val="00876F0E"/>
    <w:rsid w:val="008824F2"/>
    <w:rsid w:val="00884B05"/>
    <w:rsid w:val="008852C2"/>
    <w:rsid w:val="00885843"/>
    <w:rsid w:val="00886FA9"/>
    <w:rsid w:val="0088799B"/>
    <w:rsid w:val="00887D27"/>
    <w:rsid w:val="0089085B"/>
    <w:rsid w:val="00890D82"/>
    <w:rsid w:val="0089465C"/>
    <w:rsid w:val="00895543"/>
    <w:rsid w:val="00895E20"/>
    <w:rsid w:val="00897D29"/>
    <w:rsid w:val="008A05D3"/>
    <w:rsid w:val="008A1A8F"/>
    <w:rsid w:val="008A1F45"/>
    <w:rsid w:val="008A22CE"/>
    <w:rsid w:val="008A3B5C"/>
    <w:rsid w:val="008A4E4E"/>
    <w:rsid w:val="008A53D0"/>
    <w:rsid w:val="008A5BF3"/>
    <w:rsid w:val="008A6A46"/>
    <w:rsid w:val="008B284A"/>
    <w:rsid w:val="008B2BC5"/>
    <w:rsid w:val="008B2D07"/>
    <w:rsid w:val="008B3C3F"/>
    <w:rsid w:val="008B5C68"/>
    <w:rsid w:val="008B7227"/>
    <w:rsid w:val="008C068F"/>
    <w:rsid w:val="008C1807"/>
    <w:rsid w:val="008C20C0"/>
    <w:rsid w:val="008C3543"/>
    <w:rsid w:val="008C39C9"/>
    <w:rsid w:val="008C6779"/>
    <w:rsid w:val="008C6808"/>
    <w:rsid w:val="008D5B99"/>
    <w:rsid w:val="008D60D6"/>
    <w:rsid w:val="008D69F2"/>
    <w:rsid w:val="008E06CA"/>
    <w:rsid w:val="008E6ACF"/>
    <w:rsid w:val="008E6C1C"/>
    <w:rsid w:val="008F0B67"/>
    <w:rsid w:val="008F3208"/>
    <w:rsid w:val="008F42EE"/>
    <w:rsid w:val="008F510F"/>
    <w:rsid w:val="008F59AF"/>
    <w:rsid w:val="008F5F27"/>
    <w:rsid w:val="008F62B6"/>
    <w:rsid w:val="008F6684"/>
    <w:rsid w:val="008F7AF4"/>
    <w:rsid w:val="00901289"/>
    <w:rsid w:val="00903E44"/>
    <w:rsid w:val="009059B4"/>
    <w:rsid w:val="0091035B"/>
    <w:rsid w:val="00910D14"/>
    <w:rsid w:val="009126C6"/>
    <w:rsid w:val="009133DC"/>
    <w:rsid w:val="00915556"/>
    <w:rsid w:val="0091664F"/>
    <w:rsid w:val="00917B22"/>
    <w:rsid w:val="00920850"/>
    <w:rsid w:val="00921282"/>
    <w:rsid w:val="00921825"/>
    <w:rsid w:val="0092273B"/>
    <w:rsid w:val="00923964"/>
    <w:rsid w:val="009239C7"/>
    <w:rsid w:val="00923E6B"/>
    <w:rsid w:val="009262D5"/>
    <w:rsid w:val="00927E1A"/>
    <w:rsid w:val="0093084F"/>
    <w:rsid w:val="009328A5"/>
    <w:rsid w:val="00934645"/>
    <w:rsid w:val="009350D0"/>
    <w:rsid w:val="00935FAA"/>
    <w:rsid w:val="009417CA"/>
    <w:rsid w:val="00944DD5"/>
    <w:rsid w:val="009468F6"/>
    <w:rsid w:val="00953023"/>
    <w:rsid w:val="009563DE"/>
    <w:rsid w:val="00960B93"/>
    <w:rsid w:val="0096595B"/>
    <w:rsid w:val="00966A1B"/>
    <w:rsid w:val="009676FA"/>
    <w:rsid w:val="0097158A"/>
    <w:rsid w:val="0097167E"/>
    <w:rsid w:val="00971D85"/>
    <w:rsid w:val="009728E5"/>
    <w:rsid w:val="0097396F"/>
    <w:rsid w:val="00976ED9"/>
    <w:rsid w:val="009779FA"/>
    <w:rsid w:val="00980444"/>
    <w:rsid w:val="00980908"/>
    <w:rsid w:val="00981485"/>
    <w:rsid w:val="00983078"/>
    <w:rsid w:val="00984A87"/>
    <w:rsid w:val="00985626"/>
    <w:rsid w:val="0098627B"/>
    <w:rsid w:val="00987925"/>
    <w:rsid w:val="009879C1"/>
    <w:rsid w:val="009902D2"/>
    <w:rsid w:val="00990EE6"/>
    <w:rsid w:val="009924CD"/>
    <w:rsid w:val="00993AAF"/>
    <w:rsid w:val="00995877"/>
    <w:rsid w:val="00996A95"/>
    <w:rsid w:val="00997A0D"/>
    <w:rsid w:val="009A1480"/>
    <w:rsid w:val="009A1A66"/>
    <w:rsid w:val="009A244D"/>
    <w:rsid w:val="009A33E3"/>
    <w:rsid w:val="009A3534"/>
    <w:rsid w:val="009A528D"/>
    <w:rsid w:val="009A55BF"/>
    <w:rsid w:val="009A5D03"/>
    <w:rsid w:val="009A5DA9"/>
    <w:rsid w:val="009B012B"/>
    <w:rsid w:val="009B4066"/>
    <w:rsid w:val="009B5A4C"/>
    <w:rsid w:val="009C0BC6"/>
    <w:rsid w:val="009C1835"/>
    <w:rsid w:val="009C1F34"/>
    <w:rsid w:val="009C354A"/>
    <w:rsid w:val="009C3656"/>
    <w:rsid w:val="009C3C07"/>
    <w:rsid w:val="009C3F3F"/>
    <w:rsid w:val="009C4174"/>
    <w:rsid w:val="009C5771"/>
    <w:rsid w:val="009D0C5F"/>
    <w:rsid w:val="009D1729"/>
    <w:rsid w:val="009D1CA1"/>
    <w:rsid w:val="009D7034"/>
    <w:rsid w:val="009E1AB8"/>
    <w:rsid w:val="009E1BD0"/>
    <w:rsid w:val="009E282A"/>
    <w:rsid w:val="009E2FC1"/>
    <w:rsid w:val="009E4030"/>
    <w:rsid w:val="009E49FF"/>
    <w:rsid w:val="009E54F2"/>
    <w:rsid w:val="009F1A2F"/>
    <w:rsid w:val="009F1F04"/>
    <w:rsid w:val="009F2AB0"/>
    <w:rsid w:val="009F520F"/>
    <w:rsid w:val="009F6893"/>
    <w:rsid w:val="009F701B"/>
    <w:rsid w:val="009F7255"/>
    <w:rsid w:val="009F77CC"/>
    <w:rsid w:val="00A00BE0"/>
    <w:rsid w:val="00A0311C"/>
    <w:rsid w:val="00A03655"/>
    <w:rsid w:val="00A03AC8"/>
    <w:rsid w:val="00A052A1"/>
    <w:rsid w:val="00A05343"/>
    <w:rsid w:val="00A0574E"/>
    <w:rsid w:val="00A06BDB"/>
    <w:rsid w:val="00A1083A"/>
    <w:rsid w:val="00A124BB"/>
    <w:rsid w:val="00A12637"/>
    <w:rsid w:val="00A14237"/>
    <w:rsid w:val="00A14B42"/>
    <w:rsid w:val="00A1727B"/>
    <w:rsid w:val="00A1732C"/>
    <w:rsid w:val="00A17479"/>
    <w:rsid w:val="00A2026E"/>
    <w:rsid w:val="00A210C2"/>
    <w:rsid w:val="00A219C5"/>
    <w:rsid w:val="00A23D89"/>
    <w:rsid w:val="00A24E94"/>
    <w:rsid w:val="00A2612C"/>
    <w:rsid w:val="00A31748"/>
    <w:rsid w:val="00A32390"/>
    <w:rsid w:val="00A32FE5"/>
    <w:rsid w:val="00A333AA"/>
    <w:rsid w:val="00A33DCB"/>
    <w:rsid w:val="00A35153"/>
    <w:rsid w:val="00A37EED"/>
    <w:rsid w:val="00A37F70"/>
    <w:rsid w:val="00A40F27"/>
    <w:rsid w:val="00A41F05"/>
    <w:rsid w:val="00A42DE3"/>
    <w:rsid w:val="00A505A7"/>
    <w:rsid w:val="00A50C40"/>
    <w:rsid w:val="00A5444D"/>
    <w:rsid w:val="00A556CC"/>
    <w:rsid w:val="00A61518"/>
    <w:rsid w:val="00A6188D"/>
    <w:rsid w:val="00A61D1F"/>
    <w:rsid w:val="00A62D71"/>
    <w:rsid w:val="00A63446"/>
    <w:rsid w:val="00A63966"/>
    <w:rsid w:val="00A65295"/>
    <w:rsid w:val="00A6529B"/>
    <w:rsid w:val="00A659BF"/>
    <w:rsid w:val="00A65B71"/>
    <w:rsid w:val="00A66FEE"/>
    <w:rsid w:val="00A67107"/>
    <w:rsid w:val="00A67638"/>
    <w:rsid w:val="00A73AB9"/>
    <w:rsid w:val="00A74203"/>
    <w:rsid w:val="00A74456"/>
    <w:rsid w:val="00A7492E"/>
    <w:rsid w:val="00A76728"/>
    <w:rsid w:val="00A76761"/>
    <w:rsid w:val="00A80784"/>
    <w:rsid w:val="00A80974"/>
    <w:rsid w:val="00A81304"/>
    <w:rsid w:val="00A83172"/>
    <w:rsid w:val="00A83381"/>
    <w:rsid w:val="00A90377"/>
    <w:rsid w:val="00A9051C"/>
    <w:rsid w:val="00A91613"/>
    <w:rsid w:val="00A93C60"/>
    <w:rsid w:val="00A954F2"/>
    <w:rsid w:val="00A97753"/>
    <w:rsid w:val="00AA1784"/>
    <w:rsid w:val="00AA2187"/>
    <w:rsid w:val="00AA22BB"/>
    <w:rsid w:val="00AA2430"/>
    <w:rsid w:val="00AA3FB2"/>
    <w:rsid w:val="00AA58A9"/>
    <w:rsid w:val="00AB21F4"/>
    <w:rsid w:val="00AB4A1C"/>
    <w:rsid w:val="00AB5DF1"/>
    <w:rsid w:val="00AB68FD"/>
    <w:rsid w:val="00AB76A9"/>
    <w:rsid w:val="00AC0612"/>
    <w:rsid w:val="00AC1669"/>
    <w:rsid w:val="00AC2EC2"/>
    <w:rsid w:val="00AC3A47"/>
    <w:rsid w:val="00AC47F1"/>
    <w:rsid w:val="00AC609D"/>
    <w:rsid w:val="00AC6E0F"/>
    <w:rsid w:val="00AC7537"/>
    <w:rsid w:val="00AD058D"/>
    <w:rsid w:val="00AD0ED8"/>
    <w:rsid w:val="00AD55B7"/>
    <w:rsid w:val="00AD6BBA"/>
    <w:rsid w:val="00AE0490"/>
    <w:rsid w:val="00AE08A8"/>
    <w:rsid w:val="00AE0AE7"/>
    <w:rsid w:val="00AE214C"/>
    <w:rsid w:val="00AE21B7"/>
    <w:rsid w:val="00AE3D5C"/>
    <w:rsid w:val="00AE6917"/>
    <w:rsid w:val="00AE77BD"/>
    <w:rsid w:val="00AF347E"/>
    <w:rsid w:val="00AF5E48"/>
    <w:rsid w:val="00AF66C9"/>
    <w:rsid w:val="00AF71EE"/>
    <w:rsid w:val="00B00902"/>
    <w:rsid w:val="00B00B6B"/>
    <w:rsid w:val="00B01EDB"/>
    <w:rsid w:val="00B03A22"/>
    <w:rsid w:val="00B042F3"/>
    <w:rsid w:val="00B07303"/>
    <w:rsid w:val="00B07BB4"/>
    <w:rsid w:val="00B119D0"/>
    <w:rsid w:val="00B12301"/>
    <w:rsid w:val="00B126F8"/>
    <w:rsid w:val="00B12CBF"/>
    <w:rsid w:val="00B133B6"/>
    <w:rsid w:val="00B1737D"/>
    <w:rsid w:val="00B20A81"/>
    <w:rsid w:val="00B2107C"/>
    <w:rsid w:val="00B263A2"/>
    <w:rsid w:val="00B27074"/>
    <w:rsid w:val="00B312AE"/>
    <w:rsid w:val="00B325C8"/>
    <w:rsid w:val="00B32654"/>
    <w:rsid w:val="00B34C24"/>
    <w:rsid w:val="00B34E17"/>
    <w:rsid w:val="00B41365"/>
    <w:rsid w:val="00B41933"/>
    <w:rsid w:val="00B42464"/>
    <w:rsid w:val="00B44A76"/>
    <w:rsid w:val="00B4701A"/>
    <w:rsid w:val="00B479A2"/>
    <w:rsid w:val="00B5010B"/>
    <w:rsid w:val="00B50563"/>
    <w:rsid w:val="00B51340"/>
    <w:rsid w:val="00B52F73"/>
    <w:rsid w:val="00B57081"/>
    <w:rsid w:val="00B57212"/>
    <w:rsid w:val="00B60205"/>
    <w:rsid w:val="00B6103A"/>
    <w:rsid w:val="00B61819"/>
    <w:rsid w:val="00B62B39"/>
    <w:rsid w:val="00B647D2"/>
    <w:rsid w:val="00B65214"/>
    <w:rsid w:val="00B65DD7"/>
    <w:rsid w:val="00B67119"/>
    <w:rsid w:val="00B6769A"/>
    <w:rsid w:val="00B678C1"/>
    <w:rsid w:val="00B72C47"/>
    <w:rsid w:val="00B72DAB"/>
    <w:rsid w:val="00B80D2A"/>
    <w:rsid w:val="00B815F5"/>
    <w:rsid w:val="00B83528"/>
    <w:rsid w:val="00B84954"/>
    <w:rsid w:val="00B84C22"/>
    <w:rsid w:val="00B878AD"/>
    <w:rsid w:val="00B90A62"/>
    <w:rsid w:val="00B91297"/>
    <w:rsid w:val="00B92B3B"/>
    <w:rsid w:val="00B93D50"/>
    <w:rsid w:val="00B95870"/>
    <w:rsid w:val="00B960FE"/>
    <w:rsid w:val="00B965FC"/>
    <w:rsid w:val="00BA44CE"/>
    <w:rsid w:val="00BA4563"/>
    <w:rsid w:val="00BA4793"/>
    <w:rsid w:val="00BA5033"/>
    <w:rsid w:val="00BA6CA6"/>
    <w:rsid w:val="00BA6F50"/>
    <w:rsid w:val="00BA7296"/>
    <w:rsid w:val="00BB2266"/>
    <w:rsid w:val="00BB4245"/>
    <w:rsid w:val="00BB4CDC"/>
    <w:rsid w:val="00BB5104"/>
    <w:rsid w:val="00BB536E"/>
    <w:rsid w:val="00BB7858"/>
    <w:rsid w:val="00BC07B0"/>
    <w:rsid w:val="00BC2749"/>
    <w:rsid w:val="00BC3179"/>
    <w:rsid w:val="00BC39DD"/>
    <w:rsid w:val="00BC3D2F"/>
    <w:rsid w:val="00BC4283"/>
    <w:rsid w:val="00BC47FE"/>
    <w:rsid w:val="00BC4AE9"/>
    <w:rsid w:val="00BC568D"/>
    <w:rsid w:val="00BC589C"/>
    <w:rsid w:val="00BD037D"/>
    <w:rsid w:val="00BD115C"/>
    <w:rsid w:val="00BD2585"/>
    <w:rsid w:val="00BD2977"/>
    <w:rsid w:val="00BD2E3F"/>
    <w:rsid w:val="00BD2ECE"/>
    <w:rsid w:val="00BD493B"/>
    <w:rsid w:val="00BD4C8F"/>
    <w:rsid w:val="00BD7388"/>
    <w:rsid w:val="00BD7AD5"/>
    <w:rsid w:val="00BE2622"/>
    <w:rsid w:val="00BE27CF"/>
    <w:rsid w:val="00BE2CB8"/>
    <w:rsid w:val="00BE5905"/>
    <w:rsid w:val="00BE6286"/>
    <w:rsid w:val="00BE7A6B"/>
    <w:rsid w:val="00BF01A9"/>
    <w:rsid w:val="00BF0BD0"/>
    <w:rsid w:val="00BF14EB"/>
    <w:rsid w:val="00BF7E7E"/>
    <w:rsid w:val="00BF7F4A"/>
    <w:rsid w:val="00C0009D"/>
    <w:rsid w:val="00C01B2E"/>
    <w:rsid w:val="00C01DEE"/>
    <w:rsid w:val="00C02AFB"/>
    <w:rsid w:val="00C0440F"/>
    <w:rsid w:val="00C044D7"/>
    <w:rsid w:val="00C055E4"/>
    <w:rsid w:val="00C06B50"/>
    <w:rsid w:val="00C123B5"/>
    <w:rsid w:val="00C157DF"/>
    <w:rsid w:val="00C16F21"/>
    <w:rsid w:val="00C20324"/>
    <w:rsid w:val="00C20678"/>
    <w:rsid w:val="00C208B0"/>
    <w:rsid w:val="00C2158C"/>
    <w:rsid w:val="00C21896"/>
    <w:rsid w:val="00C22FE1"/>
    <w:rsid w:val="00C24817"/>
    <w:rsid w:val="00C24E7E"/>
    <w:rsid w:val="00C25BA6"/>
    <w:rsid w:val="00C25ECB"/>
    <w:rsid w:val="00C27BEE"/>
    <w:rsid w:val="00C30AD8"/>
    <w:rsid w:val="00C33549"/>
    <w:rsid w:val="00C33B0A"/>
    <w:rsid w:val="00C401FE"/>
    <w:rsid w:val="00C41447"/>
    <w:rsid w:val="00C432C4"/>
    <w:rsid w:val="00C4330C"/>
    <w:rsid w:val="00C44299"/>
    <w:rsid w:val="00C45CB2"/>
    <w:rsid w:val="00C4651C"/>
    <w:rsid w:val="00C469F2"/>
    <w:rsid w:val="00C51BD8"/>
    <w:rsid w:val="00C52754"/>
    <w:rsid w:val="00C5351E"/>
    <w:rsid w:val="00C547DD"/>
    <w:rsid w:val="00C55DE1"/>
    <w:rsid w:val="00C612AB"/>
    <w:rsid w:val="00C62ED4"/>
    <w:rsid w:val="00C634BE"/>
    <w:rsid w:val="00C649D5"/>
    <w:rsid w:val="00C65A43"/>
    <w:rsid w:val="00C67784"/>
    <w:rsid w:val="00C67A82"/>
    <w:rsid w:val="00C67D16"/>
    <w:rsid w:val="00C72C96"/>
    <w:rsid w:val="00C7506B"/>
    <w:rsid w:val="00C75B60"/>
    <w:rsid w:val="00C75F91"/>
    <w:rsid w:val="00C77A0F"/>
    <w:rsid w:val="00C80958"/>
    <w:rsid w:val="00C82860"/>
    <w:rsid w:val="00C83565"/>
    <w:rsid w:val="00C8536A"/>
    <w:rsid w:val="00C8586A"/>
    <w:rsid w:val="00C87A01"/>
    <w:rsid w:val="00C9091E"/>
    <w:rsid w:val="00C96E71"/>
    <w:rsid w:val="00C97348"/>
    <w:rsid w:val="00C977F9"/>
    <w:rsid w:val="00C97BC5"/>
    <w:rsid w:val="00CA0ACA"/>
    <w:rsid w:val="00CA1011"/>
    <w:rsid w:val="00CA1EFE"/>
    <w:rsid w:val="00CA36B9"/>
    <w:rsid w:val="00CA3BAF"/>
    <w:rsid w:val="00CB0B7B"/>
    <w:rsid w:val="00CB0C2D"/>
    <w:rsid w:val="00CB2CE0"/>
    <w:rsid w:val="00CB380A"/>
    <w:rsid w:val="00CB5E52"/>
    <w:rsid w:val="00CB6360"/>
    <w:rsid w:val="00CB71AA"/>
    <w:rsid w:val="00CB77F1"/>
    <w:rsid w:val="00CC111F"/>
    <w:rsid w:val="00CC1751"/>
    <w:rsid w:val="00CC1922"/>
    <w:rsid w:val="00CC29A8"/>
    <w:rsid w:val="00CC2B30"/>
    <w:rsid w:val="00CC2BE2"/>
    <w:rsid w:val="00CC2E5D"/>
    <w:rsid w:val="00CC604B"/>
    <w:rsid w:val="00CC70C5"/>
    <w:rsid w:val="00CD060E"/>
    <w:rsid w:val="00CD0A42"/>
    <w:rsid w:val="00CD10DA"/>
    <w:rsid w:val="00CD14DE"/>
    <w:rsid w:val="00CD2A07"/>
    <w:rsid w:val="00CD3C12"/>
    <w:rsid w:val="00CD490C"/>
    <w:rsid w:val="00CD6B86"/>
    <w:rsid w:val="00CD7AEB"/>
    <w:rsid w:val="00CE044B"/>
    <w:rsid w:val="00CE2FCC"/>
    <w:rsid w:val="00CE39FE"/>
    <w:rsid w:val="00CE57A3"/>
    <w:rsid w:val="00CE5E8A"/>
    <w:rsid w:val="00CE7AEB"/>
    <w:rsid w:val="00CF47AE"/>
    <w:rsid w:val="00CF51F2"/>
    <w:rsid w:val="00CF6A7F"/>
    <w:rsid w:val="00CF7002"/>
    <w:rsid w:val="00CF711D"/>
    <w:rsid w:val="00CF76BB"/>
    <w:rsid w:val="00D00A0D"/>
    <w:rsid w:val="00D0120A"/>
    <w:rsid w:val="00D02E63"/>
    <w:rsid w:val="00D033FC"/>
    <w:rsid w:val="00D03847"/>
    <w:rsid w:val="00D049AD"/>
    <w:rsid w:val="00D04AEA"/>
    <w:rsid w:val="00D04B22"/>
    <w:rsid w:val="00D0633F"/>
    <w:rsid w:val="00D0749E"/>
    <w:rsid w:val="00D077E1"/>
    <w:rsid w:val="00D07A87"/>
    <w:rsid w:val="00D07E65"/>
    <w:rsid w:val="00D10A30"/>
    <w:rsid w:val="00D12E2D"/>
    <w:rsid w:val="00D13F87"/>
    <w:rsid w:val="00D15102"/>
    <w:rsid w:val="00D17F25"/>
    <w:rsid w:val="00D2402A"/>
    <w:rsid w:val="00D24C55"/>
    <w:rsid w:val="00D30D3F"/>
    <w:rsid w:val="00D314BC"/>
    <w:rsid w:val="00D35B00"/>
    <w:rsid w:val="00D37F6E"/>
    <w:rsid w:val="00D41B8E"/>
    <w:rsid w:val="00D47606"/>
    <w:rsid w:val="00D47E30"/>
    <w:rsid w:val="00D50938"/>
    <w:rsid w:val="00D52390"/>
    <w:rsid w:val="00D5389F"/>
    <w:rsid w:val="00D559A0"/>
    <w:rsid w:val="00D563F7"/>
    <w:rsid w:val="00D60613"/>
    <w:rsid w:val="00D644FB"/>
    <w:rsid w:val="00D649E5"/>
    <w:rsid w:val="00D6747E"/>
    <w:rsid w:val="00D731D8"/>
    <w:rsid w:val="00D75D27"/>
    <w:rsid w:val="00D76932"/>
    <w:rsid w:val="00D76C8C"/>
    <w:rsid w:val="00D7772E"/>
    <w:rsid w:val="00D7794E"/>
    <w:rsid w:val="00D800C2"/>
    <w:rsid w:val="00D8457A"/>
    <w:rsid w:val="00D84713"/>
    <w:rsid w:val="00D85FD0"/>
    <w:rsid w:val="00D86DA6"/>
    <w:rsid w:val="00D872A2"/>
    <w:rsid w:val="00D91FA4"/>
    <w:rsid w:val="00D92468"/>
    <w:rsid w:val="00D94DBA"/>
    <w:rsid w:val="00D96F4E"/>
    <w:rsid w:val="00D97ACC"/>
    <w:rsid w:val="00DA01B0"/>
    <w:rsid w:val="00DA09D2"/>
    <w:rsid w:val="00DA1065"/>
    <w:rsid w:val="00DA232F"/>
    <w:rsid w:val="00DA53CA"/>
    <w:rsid w:val="00DA5FF8"/>
    <w:rsid w:val="00DB044B"/>
    <w:rsid w:val="00DB15F9"/>
    <w:rsid w:val="00DB436D"/>
    <w:rsid w:val="00DB6238"/>
    <w:rsid w:val="00DC02B8"/>
    <w:rsid w:val="00DC05E9"/>
    <w:rsid w:val="00DD18D0"/>
    <w:rsid w:val="00DD2C96"/>
    <w:rsid w:val="00DD3EE3"/>
    <w:rsid w:val="00DD4B6A"/>
    <w:rsid w:val="00DD566E"/>
    <w:rsid w:val="00DD5830"/>
    <w:rsid w:val="00DD70A2"/>
    <w:rsid w:val="00DE05F6"/>
    <w:rsid w:val="00DE0626"/>
    <w:rsid w:val="00DE087D"/>
    <w:rsid w:val="00DE1ED9"/>
    <w:rsid w:val="00DE32C2"/>
    <w:rsid w:val="00DE5067"/>
    <w:rsid w:val="00DF0E48"/>
    <w:rsid w:val="00DF68DA"/>
    <w:rsid w:val="00DF6BAF"/>
    <w:rsid w:val="00E0160B"/>
    <w:rsid w:val="00E02553"/>
    <w:rsid w:val="00E05184"/>
    <w:rsid w:val="00E06371"/>
    <w:rsid w:val="00E06A78"/>
    <w:rsid w:val="00E10447"/>
    <w:rsid w:val="00E10AF0"/>
    <w:rsid w:val="00E10D3C"/>
    <w:rsid w:val="00E12D25"/>
    <w:rsid w:val="00E137CC"/>
    <w:rsid w:val="00E13C2D"/>
    <w:rsid w:val="00E14B23"/>
    <w:rsid w:val="00E1515C"/>
    <w:rsid w:val="00E15855"/>
    <w:rsid w:val="00E176F4"/>
    <w:rsid w:val="00E2007F"/>
    <w:rsid w:val="00E21E9B"/>
    <w:rsid w:val="00E27F4D"/>
    <w:rsid w:val="00E30437"/>
    <w:rsid w:val="00E33612"/>
    <w:rsid w:val="00E36028"/>
    <w:rsid w:val="00E37852"/>
    <w:rsid w:val="00E404EE"/>
    <w:rsid w:val="00E43B9B"/>
    <w:rsid w:val="00E44445"/>
    <w:rsid w:val="00E44764"/>
    <w:rsid w:val="00E4647C"/>
    <w:rsid w:val="00E47CB9"/>
    <w:rsid w:val="00E52B32"/>
    <w:rsid w:val="00E53A69"/>
    <w:rsid w:val="00E53D44"/>
    <w:rsid w:val="00E53F81"/>
    <w:rsid w:val="00E54324"/>
    <w:rsid w:val="00E560CC"/>
    <w:rsid w:val="00E575BF"/>
    <w:rsid w:val="00E6058F"/>
    <w:rsid w:val="00E60D21"/>
    <w:rsid w:val="00E623E3"/>
    <w:rsid w:val="00E64CD3"/>
    <w:rsid w:val="00E64CE8"/>
    <w:rsid w:val="00E651F0"/>
    <w:rsid w:val="00E65813"/>
    <w:rsid w:val="00E65DD1"/>
    <w:rsid w:val="00E66370"/>
    <w:rsid w:val="00E6795C"/>
    <w:rsid w:val="00E67C64"/>
    <w:rsid w:val="00E74BD1"/>
    <w:rsid w:val="00E801C5"/>
    <w:rsid w:val="00E809C0"/>
    <w:rsid w:val="00E81568"/>
    <w:rsid w:val="00E816BA"/>
    <w:rsid w:val="00E82DD9"/>
    <w:rsid w:val="00E82F18"/>
    <w:rsid w:val="00E832A1"/>
    <w:rsid w:val="00E8350E"/>
    <w:rsid w:val="00E84234"/>
    <w:rsid w:val="00E848F1"/>
    <w:rsid w:val="00E84D9B"/>
    <w:rsid w:val="00E855AC"/>
    <w:rsid w:val="00E901E1"/>
    <w:rsid w:val="00E92097"/>
    <w:rsid w:val="00E92AF5"/>
    <w:rsid w:val="00E93F26"/>
    <w:rsid w:val="00E94141"/>
    <w:rsid w:val="00E942B2"/>
    <w:rsid w:val="00E95327"/>
    <w:rsid w:val="00E95EC3"/>
    <w:rsid w:val="00E95F3D"/>
    <w:rsid w:val="00E9631A"/>
    <w:rsid w:val="00E97E5F"/>
    <w:rsid w:val="00EA0341"/>
    <w:rsid w:val="00EA08B4"/>
    <w:rsid w:val="00EA0EA0"/>
    <w:rsid w:val="00EA20CD"/>
    <w:rsid w:val="00EA22BB"/>
    <w:rsid w:val="00EA2652"/>
    <w:rsid w:val="00EA285F"/>
    <w:rsid w:val="00EA4288"/>
    <w:rsid w:val="00EA491F"/>
    <w:rsid w:val="00EA6359"/>
    <w:rsid w:val="00EA7043"/>
    <w:rsid w:val="00EA7926"/>
    <w:rsid w:val="00EB0F4A"/>
    <w:rsid w:val="00EB2C8A"/>
    <w:rsid w:val="00EB3CFE"/>
    <w:rsid w:val="00EB420E"/>
    <w:rsid w:val="00EB4365"/>
    <w:rsid w:val="00EB44DD"/>
    <w:rsid w:val="00EB5415"/>
    <w:rsid w:val="00EB72B0"/>
    <w:rsid w:val="00EC0612"/>
    <w:rsid w:val="00EC0D10"/>
    <w:rsid w:val="00EC260D"/>
    <w:rsid w:val="00EC7326"/>
    <w:rsid w:val="00ED2803"/>
    <w:rsid w:val="00ED350E"/>
    <w:rsid w:val="00ED410D"/>
    <w:rsid w:val="00ED6DB7"/>
    <w:rsid w:val="00EE13FC"/>
    <w:rsid w:val="00EE56A9"/>
    <w:rsid w:val="00EE58EC"/>
    <w:rsid w:val="00EE61C6"/>
    <w:rsid w:val="00EE74E6"/>
    <w:rsid w:val="00EF2349"/>
    <w:rsid w:val="00EF2BFC"/>
    <w:rsid w:val="00EF333F"/>
    <w:rsid w:val="00EF3733"/>
    <w:rsid w:val="00EF4063"/>
    <w:rsid w:val="00EF46C0"/>
    <w:rsid w:val="00EF5984"/>
    <w:rsid w:val="00EF6F78"/>
    <w:rsid w:val="00EF794D"/>
    <w:rsid w:val="00F003D2"/>
    <w:rsid w:val="00F02DA6"/>
    <w:rsid w:val="00F03D3C"/>
    <w:rsid w:val="00F04FF3"/>
    <w:rsid w:val="00F051A1"/>
    <w:rsid w:val="00F073BF"/>
    <w:rsid w:val="00F07A21"/>
    <w:rsid w:val="00F10B98"/>
    <w:rsid w:val="00F10DC1"/>
    <w:rsid w:val="00F113C9"/>
    <w:rsid w:val="00F17A5B"/>
    <w:rsid w:val="00F20D1A"/>
    <w:rsid w:val="00F2447F"/>
    <w:rsid w:val="00F27CF2"/>
    <w:rsid w:val="00F302A3"/>
    <w:rsid w:val="00F312A8"/>
    <w:rsid w:val="00F32FB5"/>
    <w:rsid w:val="00F33739"/>
    <w:rsid w:val="00F34E8D"/>
    <w:rsid w:val="00F370B5"/>
    <w:rsid w:val="00F4145C"/>
    <w:rsid w:val="00F42909"/>
    <w:rsid w:val="00F43892"/>
    <w:rsid w:val="00F44152"/>
    <w:rsid w:val="00F4546A"/>
    <w:rsid w:val="00F46800"/>
    <w:rsid w:val="00F51962"/>
    <w:rsid w:val="00F52093"/>
    <w:rsid w:val="00F52213"/>
    <w:rsid w:val="00F530DF"/>
    <w:rsid w:val="00F531CA"/>
    <w:rsid w:val="00F544C4"/>
    <w:rsid w:val="00F54C09"/>
    <w:rsid w:val="00F56A6C"/>
    <w:rsid w:val="00F571B1"/>
    <w:rsid w:val="00F61E5B"/>
    <w:rsid w:val="00F6314A"/>
    <w:rsid w:val="00F71303"/>
    <w:rsid w:val="00F75CDC"/>
    <w:rsid w:val="00F76EE3"/>
    <w:rsid w:val="00F809E9"/>
    <w:rsid w:val="00F819EB"/>
    <w:rsid w:val="00F81AF7"/>
    <w:rsid w:val="00F81DC7"/>
    <w:rsid w:val="00F82977"/>
    <w:rsid w:val="00F83823"/>
    <w:rsid w:val="00F86DC3"/>
    <w:rsid w:val="00F9004C"/>
    <w:rsid w:val="00F92815"/>
    <w:rsid w:val="00F93D34"/>
    <w:rsid w:val="00F94334"/>
    <w:rsid w:val="00F95605"/>
    <w:rsid w:val="00F9576F"/>
    <w:rsid w:val="00F95D8B"/>
    <w:rsid w:val="00F96907"/>
    <w:rsid w:val="00F97CB3"/>
    <w:rsid w:val="00FA0F14"/>
    <w:rsid w:val="00FA2843"/>
    <w:rsid w:val="00FA31A2"/>
    <w:rsid w:val="00FA3833"/>
    <w:rsid w:val="00FA454E"/>
    <w:rsid w:val="00FA4B11"/>
    <w:rsid w:val="00FB3043"/>
    <w:rsid w:val="00FB36D5"/>
    <w:rsid w:val="00FB39B8"/>
    <w:rsid w:val="00FB3EA5"/>
    <w:rsid w:val="00FB568E"/>
    <w:rsid w:val="00FB69D8"/>
    <w:rsid w:val="00FB7B26"/>
    <w:rsid w:val="00FC0417"/>
    <w:rsid w:val="00FC0F48"/>
    <w:rsid w:val="00FC134D"/>
    <w:rsid w:val="00FC4C2D"/>
    <w:rsid w:val="00FD0567"/>
    <w:rsid w:val="00FD05EF"/>
    <w:rsid w:val="00FD07BF"/>
    <w:rsid w:val="00FD24C1"/>
    <w:rsid w:val="00FD2730"/>
    <w:rsid w:val="00FD2ADA"/>
    <w:rsid w:val="00FD2BC9"/>
    <w:rsid w:val="00FD4E78"/>
    <w:rsid w:val="00FD5AA5"/>
    <w:rsid w:val="00FD601E"/>
    <w:rsid w:val="00FD7F27"/>
    <w:rsid w:val="00FE01D9"/>
    <w:rsid w:val="00FE097C"/>
    <w:rsid w:val="00FE0DEF"/>
    <w:rsid w:val="00FE19FE"/>
    <w:rsid w:val="00FE3D1F"/>
    <w:rsid w:val="00FE49AC"/>
    <w:rsid w:val="00FE4AA3"/>
    <w:rsid w:val="00FE5CFA"/>
    <w:rsid w:val="00FE614B"/>
    <w:rsid w:val="00FE6B0A"/>
    <w:rsid w:val="00FE7AE7"/>
    <w:rsid w:val="00FE7E3A"/>
    <w:rsid w:val="00FF18B7"/>
    <w:rsid w:val="00FF219D"/>
    <w:rsid w:val="00FF441E"/>
    <w:rsid w:val="00FF491C"/>
    <w:rsid w:val="00FF6BAE"/>
    <w:rsid w:val="00FF7D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1867629"/>
  <w15:docId w15:val="{F2B5FB42-FFA6-45C7-8957-A714EFF73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F073BF"/>
    <w:pPr>
      <w:jc w:val="both"/>
    </w:pPr>
    <w:rPr>
      <w:rFonts w:ascii="Times New Roman" w:eastAsia="MS Mincho" w:hAnsi="Times New Roman" w:cs="Times New Roman"/>
      <w:sz w:val="24"/>
      <w:szCs w:val="24"/>
      <w:lang w:eastAsia="ja-JP"/>
    </w:rPr>
  </w:style>
  <w:style w:type="paragraph" w:styleId="12">
    <w:name w:val="heading 1"/>
    <w:basedOn w:val="a0"/>
    <w:next w:val="a0"/>
    <w:link w:val="13"/>
    <w:uiPriority w:val="9"/>
    <w:qFormat/>
    <w:rsid w:val="00601696"/>
    <w:pPr>
      <w:keepNext/>
      <w:spacing w:before="240" w:after="240" w:line="360" w:lineRule="auto"/>
      <w:outlineLvl w:val="0"/>
    </w:pPr>
    <w:rPr>
      <w:rFonts w:cs="Arial"/>
      <w:b/>
      <w:bCs/>
      <w:kern w:val="32"/>
      <w:szCs w:val="32"/>
    </w:rPr>
  </w:style>
  <w:style w:type="paragraph" w:styleId="2">
    <w:name w:val="heading 2"/>
    <w:basedOn w:val="a0"/>
    <w:next w:val="a0"/>
    <w:link w:val="20"/>
    <w:qFormat/>
    <w:rsid w:val="000C37CF"/>
    <w:pPr>
      <w:keepNext/>
      <w:spacing w:before="240" w:after="240" w:line="360" w:lineRule="auto"/>
      <w:outlineLvl w:val="1"/>
    </w:pPr>
    <w:rPr>
      <w:b/>
      <w:bCs/>
      <w:iCs/>
      <w:szCs w:val="28"/>
    </w:rPr>
  </w:style>
  <w:style w:type="paragraph" w:styleId="3">
    <w:name w:val="heading 3"/>
    <w:basedOn w:val="a0"/>
    <w:next w:val="a0"/>
    <w:link w:val="30"/>
    <w:qFormat/>
    <w:rsid w:val="00E30437"/>
    <w:pPr>
      <w:keepNext/>
      <w:spacing w:before="240" w:after="60"/>
      <w:outlineLvl w:val="2"/>
    </w:pPr>
    <w:rPr>
      <w:rFonts w:ascii="Arial" w:hAnsi="Arial"/>
      <w:b/>
      <w:bCs/>
      <w:szCs w:val="26"/>
    </w:rPr>
  </w:style>
  <w:style w:type="paragraph" w:styleId="4">
    <w:name w:val="heading 4"/>
    <w:basedOn w:val="a0"/>
    <w:next w:val="a0"/>
    <w:link w:val="40"/>
    <w:unhideWhenUsed/>
    <w:qFormat/>
    <w:rsid w:val="00E30437"/>
    <w:pPr>
      <w:keepNext/>
      <w:spacing w:before="240" w:after="60"/>
      <w:outlineLvl w:val="3"/>
    </w:pPr>
    <w:rPr>
      <w:rFonts w:ascii="Calibri" w:eastAsia="Times New Roman" w:hAnsi="Calibri"/>
      <w:b/>
      <w:bCs/>
      <w:sz w:val="28"/>
      <w:szCs w:val="28"/>
    </w:rPr>
  </w:style>
  <w:style w:type="paragraph" w:styleId="5">
    <w:name w:val="heading 5"/>
    <w:basedOn w:val="a0"/>
    <w:next w:val="a0"/>
    <w:link w:val="50"/>
    <w:unhideWhenUsed/>
    <w:qFormat/>
    <w:rsid w:val="00E30437"/>
    <w:pPr>
      <w:spacing w:before="240" w:after="60"/>
      <w:outlineLvl w:val="4"/>
    </w:pPr>
    <w:rPr>
      <w:rFonts w:ascii="Calibri" w:eastAsia="Times New Roman" w:hAnsi="Calibri"/>
      <w:b/>
      <w:bCs/>
      <w:i/>
      <w:iCs/>
      <w:sz w:val="26"/>
      <w:szCs w:val="26"/>
    </w:rPr>
  </w:style>
  <w:style w:type="paragraph" w:styleId="6">
    <w:name w:val="heading 6"/>
    <w:basedOn w:val="a0"/>
    <w:next w:val="a0"/>
    <w:link w:val="60"/>
    <w:uiPriority w:val="9"/>
    <w:semiHidden/>
    <w:unhideWhenUsed/>
    <w:qFormat/>
    <w:rsid w:val="004927FF"/>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3">
    <w:name w:val="Заголовок 1 Знак"/>
    <w:basedOn w:val="a1"/>
    <w:link w:val="12"/>
    <w:uiPriority w:val="9"/>
    <w:rsid w:val="00601696"/>
    <w:rPr>
      <w:rFonts w:ascii="Times New Roman" w:eastAsia="MS Mincho" w:hAnsi="Times New Roman" w:cs="Arial"/>
      <w:b/>
      <w:bCs/>
      <w:kern w:val="32"/>
      <w:sz w:val="24"/>
      <w:szCs w:val="32"/>
      <w:lang w:eastAsia="ja-JP"/>
    </w:rPr>
  </w:style>
  <w:style w:type="character" w:customStyle="1" w:styleId="20">
    <w:name w:val="Заголовок 2 Знак"/>
    <w:basedOn w:val="a1"/>
    <w:link w:val="2"/>
    <w:rsid w:val="000C37CF"/>
    <w:rPr>
      <w:rFonts w:ascii="Times New Roman" w:eastAsia="MS Mincho" w:hAnsi="Times New Roman" w:cs="Times New Roman"/>
      <w:b/>
      <w:bCs/>
      <w:iCs/>
      <w:sz w:val="24"/>
      <w:szCs w:val="28"/>
      <w:lang w:eastAsia="ja-JP"/>
    </w:rPr>
  </w:style>
  <w:style w:type="character" w:customStyle="1" w:styleId="30">
    <w:name w:val="Заголовок 3 Знак"/>
    <w:basedOn w:val="a1"/>
    <w:link w:val="3"/>
    <w:rsid w:val="00E30437"/>
    <w:rPr>
      <w:rFonts w:ascii="Arial" w:eastAsia="MS Mincho" w:hAnsi="Arial" w:cs="Times New Roman"/>
      <w:b/>
      <w:bCs/>
      <w:sz w:val="24"/>
      <w:szCs w:val="26"/>
      <w:lang w:eastAsia="ja-JP"/>
    </w:rPr>
  </w:style>
  <w:style w:type="character" w:customStyle="1" w:styleId="40">
    <w:name w:val="Заголовок 4 Знак"/>
    <w:basedOn w:val="a1"/>
    <w:link w:val="4"/>
    <w:rsid w:val="00E30437"/>
    <w:rPr>
      <w:rFonts w:ascii="Calibri" w:eastAsia="Times New Roman" w:hAnsi="Calibri" w:cs="Times New Roman"/>
      <w:b/>
      <w:bCs/>
      <w:sz w:val="28"/>
      <w:szCs w:val="28"/>
      <w:lang w:eastAsia="ja-JP"/>
    </w:rPr>
  </w:style>
  <w:style w:type="character" w:customStyle="1" w:styleId="50">
    <w:name w:val="Заголовок 5 Знак"/>
    <w:basedOn w:val="a1"/>
    <w:link w:val="5"/>
    <w:rsid w:val="00E30437"/>
    <w:rPr>
      <w:rFonts w:ascii="Calibri" w:eastAsia="Times New Roman" w:hAnsi="Calibri" w:cs="Times New Roman"/>
      <w:b/>
      <w:bCs/>
      <w:i/>
      <w:iCs/>
      <w:sz w:val="26"/>
      <w:szCs w:val="26"/>
      <w:lang w:eastAsia="ja-JP"/>
    </w:rPr>
  </w:style>
  <w:style w:type="paragraph" w:styleId="a4">
    <w:name w:val="header"/>
    <w:basedOn w:val="a0"/>
    <w:link w:val="a5"/>
    <w:uiPriority w:val="99"/>
    <w:rsid w:val="00E30437"/>
    <w:pPr>
      <w:tabs>
        <w:tab w:val="center" w:pos="4677"/>
        <w:tab w:val="right" w:pos="9355"/>
      </w:tabs>
    </w:pPr>
  </w:style>
  <w:style w:type="character" w:customStyle="1" w:styleId="a5">
    <w:name w:val="Верхний колонтитул Знак"/>
    <w:basedOn w:val="a1"/>
    <w:link w:val="a4"/>
    <w:uiPriority w:val="99"/>
    <w:rsid w:val="00E30437"/>
    <w:rPr>
      <w:rFonts w:ascii="Times New Roman" w:eastAsia="MS Mincho" w:hAnsi="Times New Roman" w:cs="Times New Roman"/>
      <w:sz w:val="24"/>
      <w:szCs w:val="24"/>
      <w:lang w:eastAsia="ja-JP"/>
    </w:rPr>
  </w:style>
  <w:style w:type="paragraph" w:styleId="a6">
    <w:name w:val="footer"/>
    <w:basedOn w:val="a0"/>
    <w:link w:val="a7"/>
    <w:uiPriority w:val="99"/>
    <w:rsid w:val="00E30437"/>
    <w:pPr>
      <w:tabs>
        <w:tab w:val="center" w:pos="4677"/>
        <w:tab w:val="right" w:pos="9355"/>
      </w:tabs>
    </w:pPr>
  </w:style>
  <w:style w:type="character" w:customStyle="1" w:styleId="a7">
    <w:name w:val="Нижний колонтитул Знак"/>
    <w:basedOn w:val="a1"/>
    <w:link w:val="a6"/>
    <w:uiPriority w:val="99"/>
    <w:rsid w:val="00E30437"/>
    <w:rPr>
      <w:rFonts w:ascii="Times New Roman" w:eastAsia="MS Mincho" w:hAnsi="Times New Roman" w:cs="Times New Roman"/>
      <w:sz w:val="24"/>
      <w:szCs w:val="24"/>
      <w:lang w:eastAsia="ja-JP"/>
    </w:rPr>
  </w:style>
  <w:style w:type="table" w:styleId="a8">
    <w:name w:val="Table Grid"/>
    <w:basedOn w:val="a2"/>
    <w:rsid w:val="00E30437"/>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basedOn w:val="a1"/>
    <w:rsid w:val="00E30437"/>
  </w:style>
  <w:style w:type="paragraph" w:styleId="14">
    <w:name w:val="toc 1"/>
    <w:basedOn w:val="a0"/>
    <w:next w:val="a0"/>
    <w:autoRedefine/>
    <w:uiPriority w:val="39"/>
    <w:rsid w:val="00B84954"/>
    <w:pPr>
      <w:tabs>
        <w:tab w:val="right" w:leader="dot" w:pos="9356"/>
      </w:tabs>
      <w:spacing w:after="0" w:line="240" w:lineRule="auto"/>
    </w:pPr>
  </w:style>
  <w:style w:type="character" w:styleId="aa">
    <w:name w:val="Hyperlink"/>
    <w:uiPriority w:val="99"/>
    <w:rsid w:val="00E30437"/>
    <w:rPr>
      <w:color w:val="0000FF"/>
      <w:u w:val="single"/>
    </w:rPr>
  </w:style>
  <w:style w:type="paragraph" w:styleId="21">
    <w:name w:val="toc 2"/>
    <w:basedOn w:val="a0"/>
    <w:next w:val="a0"/>
    <w:autoRedefine/>
    <w:uiPriority w:val="39"/>
    <w:rsid w:val="00A66FEE"/>
    <w:pPr>
      <w:tabs>
        <w:tab w:val="left" w:pos="0"/>
        <w:tab w:val="right" w:leader="dot" w:pos="9345"/>
      </w:tabs>
      <w:spacing w:after="0" w:line="240" w:lineRule="auto"/>
      <w:ind w:left="240" w:hanging="240"/>
    </w:pPr>
  </w:style>
  <w:style w:type="paragraph" w:styleId="ab">
    <w:name w:val="Normal (Web)"/>
    <w:basedOn w:val="a0"/>
    <w:uiPriority w:val="99"/>
    <w:rsid w:val="00E30437"/>
    <w:pPr>
      <w:spacing w:before="100" w:beforeAutospacing="1" w:after="100" w:afterAutospacing="1" w:line="240" w:lineRule="auto"/>
      <w:jc w:val="left"/>
    </w:pPr>
    <w:rPr>
      <w:rFonts w:eastAsia="Times New Roman"/>
      <w:lang w:eastAsia="ru-RU"/>
    </w:rPr>
  </w:style>
  <w:style w:type="paragraph" w:styleId="31">
    <w:name w:val="toc 3"/>
    <w:basedOn w:val="a0"/>
    <w:next w:val="a0"/>
    <w:autoRedefine/>
    <w:uiPriority w:val="39"/>
    <w:rsid w:val="00635AD8"/>
    <w:pPr>
      <w:tabs>
        <w:tab w:val="right" w:leader="dot" w:pos="9345"/>
      </w:tabs>
      <w:spacing w:after="0" w:line="240" w:lineRule="auto"/>
      <w:ind w:firstLine="284"/>
    </w:pPr>
    <w:rPr>
      <w:i/>
      <w:noProof/>
    </w:rPr>
  </w:style>
  <w:style w:type="character" w:styleId="ac">
    <w:name w:val="Strong"/>
    <w:uiPriority w:val="22"/>
    <w:qFormat/>
    <w:rsid w:val="00E30437"/>
    <w:rPr>
      <w:b/>
      <w:bCs/>
    </w:rPr>
  </w:style>
  <w:style w:type="character" w:customStyle="1" w:styleId="subabstractlabel">
    <w:name w:val="sub_abstract_label"/>
    <w:basedOn w:val="a1"/>
    <w:rsid w:val="00E30437"/>
  </w:style>
  <w:style w:type="character" w:customStyle="1" w:styleId="element-citation">
    <w:name w:val="element-citation"/>
    <w:basedOn w:val="a1"/>
    <w:rsid w:val="00E30437"/>
  </w:style>
  <w:style w:type="character" w:customStyle="1" w:styleId="src">
    <w:name w:val="src"/>
    <w:basedOn w:val="a1"/>
    <w:rsid w:val="00E30437"/>
  </w:style>
  <w:style w:type="paragraph" w:styleId="ad">
    <w:name w:val="footnote text"/>
    <w:basedOn w:val="a0"/>
    <w:link w:val="ae"/>
    <w:uiPriority w:val="99"/>
    <w:semiHidden/>
    <w:rsid w:val="00E30437"/>
    <w:pPr>
      <w:spacing w:line="240" w:lineRule="auto"/>
      <w:jc w:val="left"/>
    </w:pPr>
    <w:rPr>
      <w:rFonts w:eastAsia="Times New Roman"/>
      <w:sz w:val="20"/>
      <w:szCs w:val="20"/>
      <w:lang w:eastAsia="ru-RU"/>
    </w:rPr>
  </w:style>
  <w:style w:type="character" w:customStyle="1" w:styleId="ae">
    <w:name w:val="Текст сноски Знак"/>
    <w:basedOn w:val="a1"/>
    <w:link w:val="ad"/>
    <w:uiPriority w:val="99"/>
    <w:semiHidden/>
    <w:rsid w:val="00E30437"/>
    <w:rPr>
      <w:rFonts w:ascii="Times New Roman" w:eastAsia="Times New Roman" w:hAnsi="Times New Roman" w:cs="Times New Roman"/>
      <w:sz w:val="20"/>
      <w:szCs w:val="20"/>
      <w:lang w:eastAsia="ru-RU"/>
    </w:rPr>
  </w:style>
  <w:style w:type="character" w:styleId="af">
    <w:name w:val="footnote reference"/>
    <w:semiHidden/>
    <w:rsid w:val="00E30437"/>
    <w:rPr>
      <w:vertAlign w:val="superscript"/>
    </w:rPr>
  </w:style>
  <w:style w:type="character" w:customStyle="1" w:styleId="ref-journal">
    <w:name w:val="ref-journal"/>
    <w:basedOn w:val="a1"/>
    <w:rsid w:val="00E30437"/>
  </w:style>
  <w:style w:type="character" w:customStyle="1" w:styleId="ref-vol">
    <w:name w:val="ref-vol"/>
    <w:basedOn w:val="a1"/>
    <w:rsid w:val="00E30437"/>
  </w:style>
  <w:style w:type="character" w:styleId="af0">
    <w:name w:val="Placeholder Text"/>
    <w:uiPriority w:val="99"/>
    <w:semiHidden/>
    <w:rsid w:val="00E30437"/>
    <w:rPr>
      <w:color w:val="808080"/>
    </w:rPr>
  </w:style>
  <w:style w:type="paragraph" w:styleId="af1">
    <w:name w:val="Balloon Text"/>
    <w:basedOn w:val="a0"/>
    <w:link w:val="af2"/>
    <w:rsid w:val="00E30437"/>
    <w:pPr>
      <w:spacing w:line="240" w:lineRule="auto"/>
    </w:pPr>
    <w:rPr>
      <w:rFonts w:ascii="Tahoma" w:hAnsi="Tahoma"/>
      <w:sz w:val="16"/>
      <w:szCs w:val="16"/>
    </w:rPr>
  </w:style>
  <w:style w:type="character" w:customStyle="1" w:styleId="af2">
    <w:name w:val="Текст выноски Знак"/>
    <w:basedOn w:val="a1"/>
    <w:link w:val="af1"/>
    <w:rsid w:val="00E30437"/>
    <w:rPr>
      <w:rFonts w:ascii="Tahoma" w:eastAsia="MS Mincho" w:hAnsi="Tahoma" w:cs="Times New Roman"/>
      <w:sz w:val="16"/>
      <w:szCs w:val="16"/>
      <w:lang w:eastAsia="ja-JP"/>
    </w:rPr>
  </w:style>
  <w:style w:type="paragraph" w:styleId="af3">
    <w:name w:val="List Paragraph"/>
    <w:aliases w:val="ТАБЛИЦА1,Список простой нумер"/>
    <w:basedOn w:val="a0"/>
    <w:link w:val="af4"/>
    <w:uiPriority w:val="34"/>
    <w:qFormat/>
    <w:rsid w:val="00E30437"/>
    <w:pPr>
      <w:ind w:left="720"/>
      <w:contextualSpacing/>
    </w:pPr>
  </w:style>
  <w:style w:type="character" w:styleId="af5">
    <w:name w:val="annotation reference"/>
    <w:rsid w:val="00E30437"/>
    <w:rPr>
      <w:sz w:val="16"/>
      <w:szCs w:val="16"/>
    </w:rPr>
  </w:style>
  <w:style w:type="paragraph" w:styleId="af6">
    <w:name w:val="annotation text"/>
    <w:basedOn w:val="a0"/>
    <w:link w:val="af7"/>
    <w:uiPriority w:val="99"/>
    <w:rsid w:val="00E30437"/>
    <w:pPr>
      <w:spacing w:line="240" w:lineRule="auto"/>
    </w:pPr>
    <w:rPr>
      <w:sz w:val="20"/>
      <w:szCs w:val="20"/>
    </w:rPr>
  </w:style>
  <w:style w:type="character" w:customStyle="1" w:styleId="af7">
    <w:name w:val="Текст примечания Знак"/>
    <w:basedOn w:val="a1"/>
    <w:link w:val="af6"/>
    <w:uiPriority w:val="99"/>
    <w:rsid w:val="00E30437"/>
    <w:rPr>
      <w:rFonts w:ascii="Times New Roman" w:eastAsia="MS Mincho" w:hAnsi="Times New Roman" w:cs="Times New Roman"/>
      <w:sz w:val="20"/>
      <w:szCs w:val="20"/>
      <w:lang w:eastAsia="ja-JP"/>
    </w:rPr>
  </w:style>
  <w:style w:type="paragraph" w:styleId="af8">
    <w:name w:val="annotation subject"/>
    <w:basedOn w:val="af6"/>
    <w:next w:val="af6"/>
    <w:link w:val="af9"/>
    <w:rsid w:val="00E30437"/>
    <w:rPr>
      <w:b/>
      <w:bCs/>
    </w:rPr>
  </w:style>
  <w:style w:type="character" w:customStyle="1" w:styleId="af9">
    <w:name w:val="Тема примечания Знак"/>
    <w:basedOn w:val="af7"/>
    <w:link w:val="af8"/>
    <w:rsid w:val="00E30437"/>
    <w:rPr>
      <w:rFonts w:ascii="Times New Roman" w:eastAsia="MS Mincho" w:hAnsi="Times New Roman" w:cs="Times New Roman"/>
      <w:b/>
      <w:bCs/>
      <w:sz w:val="20"/>
      <w:szCs w:val="20"/>
      <w:lang w:eastAsia="ja-JP"/>
    </w:rPr>
  </w:style>
  <w:style w:type="character" w:customStyle="1" w:styleId="15">
    <w:name w:val="Замещающий текст1"/>
    <w:semiHidden/>
    <w:rsid w:val="00E30437"/>
    <w:rPr>
      <w:rFonts w:ascii="Times New Roman" w:hAnsi="Times New Roman" w:cs="Times New Roman" w:hint="default"/>
      <w:color w:val="808080"/>
    </w:rPr>
  </w:style>
  <w:style w:type="paragraph" w:styleId="afa">
    <w:name w:val="Revision"/>
    <w:hidden/>
    <w:uiPriority w:val="99"/>
    <w:semiHidden/>
    <w:rsid w:val="00E30437"/>
    <w:pPr>
      <w:spacing w:after="0" w:line="240" w:lineRule="auto"/>
    </w:pPr>
    <w:rPr>
      <w:rFonts w:ascii="Times New Roman" w:eastAsia="MS Mincho" w:hAnsi="Times New Roman" w:cs="Times New Roman"/>
      <w:sz w:val="24"/>
      <w:szCs w:val="24"/>
      <w:lang w:eastAsia="ja-JP"/>
    </w:rPr>
  </w:style>
  <w:style w:type="character" w:customStyle="1" w:styleId="longtext">
    <w:name w:val="long_text"/>
    <w:basedOn w:val="a1"/>
    <w:uiPriority w:val="99"/>
    <w:rsid w:val="00E30437"/>
  </w:style>
  <w:style w:type="paragraph" w:styleId="22">
    <w:name w:val="Body Text 2"/>
    <w:basedOn w:val="a0"/>
    <w:link w:val="23"/>
    <w:unhideWhenUsed/>
    <w:rsid w:val="00E30437"/>
    <w:pPr>
      <w:spacing w:after="120"/>
      <w:ind w:firstLine="709"/>
    </w:pPr>
    <w:rPr>
      <w:rFonts w:eastAsia="Times New Roman"/>
    </w:rPr>
  </w:style>
  <w:style w:type="character" w:customStyle="1" w:styleId="23">
    <w:name w:val="Основной текст 2 Знак"/>
    <w:basedOn w:val="a1"/>
    <w:link w:val="22"/>
    <w:rsid w:val="00E30437"/>
    <w:rPr>
      <w:rFonts w:ascii="Times New Roman" w:eastAsia="Times New Roman" w:hAnsi="Times New Roman" w:cs="Times New Roman"/>
      <w:sz w:val="24"/>
      <w:szCs w:val="24"/>
      <w:lang w:eastAsia="ja-JP"/>
    </w:rPr>
  </w:style>
  <w:style w:type="paragraph" w:customStyle="1" w:styleId="afb">
    <w:name w:val="Осн. текст"/>
    <w:basedOn w:val="a0"/>
    <w:uiPriority w:val="99"/>
    <w:rsid w:val="00E30437"/>
    <w:pPr>
      <w:spacing w:before="120" w:line="360" w:lineRule="atLeast"/>
      <w:ind w:firstLine="425"/>
    </w:pPr>
    <w:rPr>
      <w:rFonts w:eastAsia="Times New Roman"/>
      <w:sz w:val="26"/>
      <w:szCs w:val="26"/>
      <w:lang w:eastAsia="ru-RU"/>
    </w:rPr>
  </w:style>
  <w:style w:type="paragraph" w:styleId="24">
    <w:name w:val="Body Text Indent 2"/>
    <w:basedOn w:val="a0"/>
    <w:link w:val="25"/>
    <w:rsid w:val="00E30437"/>
    <w:pPr>
      <w:spacing w:after="120" w:line="480" w:lineRule="auto"/>
      <w:ind w:left="283"/>
    </w:pPr>
  </w:style>
  <w:style w:type="character" w:customStyle="1" w:styleId="25">
    <w:name w:val="Основной текст с отступом 2 Знак"/>
    <w:basedOn w:val="a1"/>
    <w:link w:val="24"/>
    <w:rsid w:val="00E30437"/>
    <w:rPr>
      <w:rFonts w:ascii="Times New Roman" w:eastAsia="MS Mincho" w:hAnsi="Times New Roman" w:cs="Times New Roman"/>
      <w:sz w:val="24"/>
      <w:szCs w:val="24"/>
      <w:lang w:eastAsia="ja-JP"/>
    </w:rPr>
  </w:style>
  <w:style w:type="character" w:styleId="afc">
    <w:name w:val="FollowedHyperlink"/>
    <w:rsid w:val="00E30437"/>
    <w:rPr>
      <w:color w:val="800080"/>
      <w:u w:val="single"/>
    </w:rPr>
  </w:style>
  <w:style w:type="paragraph" w:styleId="afd">
    <w:name w:val="Document Map"/>
    <w:basedOn w:val="a0"/>
    <w:link w:val="afe"/>
    <w:rsid w:val="00E30437"/>
    <w:rPr>
      <w:rFonts w:ascii="Tahoma" w:hAnsi="Tahoma" w:cs="Tahoma"/>
      <w:sz w:val="16"/>
      <w:szCs w:val="16"/>
    </w:rPr>
  </w:style>
  <w:style w:type="character" w:customStyle="1" w:styleId="afe">
    <w:name w:val="Схема документа Знак"/>
    <w:basedOn w:val="a1"/>
    <w:link w:val="afd"/>
    <w:rsid w:val="00E30437"/>
    <w:rPr>
      <w:rFonts w:ascii="Tahoma" w:eastAsia="MS Mincho" w:hAnsi="Tahoma" w:cs="Tahoma"/>
      <w:sz w:val="16"/>
      <w:szCs w:val="16"/>
      <w:lang w:eastAsia="ja-JP"/>
    </w:rPr>
  </w:style>
  <w:style w:type="paragraph" w:customStyle="1" w:styleId="26">
    <w:name w:val="Îñíîâíîé òåêñò 2"/>
    <w:basedOn w:val="a0"/>
    <w:rsid w:val="00E30437"/>
    <w:pPr>
      <w:spacing w:line="240" w:lineRule="auto"/>
    </w:pPr>
    <w:rPr>
      <w:rFonts w:eastAsia="Times New Roman" w:cs="Arial Unicode MS"/>
      <w:sz w:val="28"/>
      <w:szCs w:val="28"/>
      <w:lang w:val="en-US" w:eastAsia="ru-RU"/>
    </w:rPr>
  </w:style>
  <w:style w:type="paragraph" w:styleId="41">
    <w:name w:val="toc 4"/>
    <w:basedOn w:val="a0"/>
    <w:next w:val="a0"/>
    <w:autoRedefine/>
    <w:uiPriority w:val="39"/>
    <w:rsid w:val="00E30437"/>
    <w:pPr>
      <w:ind w:left="720"/>
    </w:pPr>
  </w:style>
  <w:style w:type="paragraph" w:styleId="51">
    <w:name w:val="toc 5"/>
    <w:basedOn w:val="a0"/>
    <w:next w:val="a0"/>
    <w:autoRedefine/>
    <w:uiPriority w:val="39"/>
    <w:rsid w:val="00E30437"/>
    <w:pPr>
      <w:ind w:left="960"/>
    </w:pPr>
  </w:style>
  <w:style w:type="character" w:customStyle="1" w:styleId="st1">
    <w:name w:val="st1"/>
    <w:uiPriority w:val="99"/>
    <w:rsid w:val="00E30437"/>
    <w:rPr>
      <w:rFonts w:ascii="Times New Roman" w:hAnsi="Times New Roman" w:cs="Times New Roman" w:hint="default"/>
    </w:rPr>
  </w:style>
  <w:style w:type="paragraph" w:styleId="61">
    <w:name w:val="toc 6"/>
    <w:basedOn w:val="a0"/>
    <w:next w:val="a0"/>
    <w:autoRedefine/>
    <w:uiPriority w:val="39"/>
    <w:unhideWhenUsed/>
    <w:rsid w:val="00E30437"/>
    <w:pPr>
      <w:spacing w:after="100"/>
      <w:ind w:left="1100"/>
      <w:jc w:val="left"/>
    </w:pPr>
    <w:rPr>
      <w:rFonts w:asciiTheme="minorHAnsi" w:eastAsiaTheme="minorEastAsia" w:hAnsiTheme="minorHAnsi" w:cstheme="minorBidi"/>
      <w:sz w:val="22"/>
      <w:szCs w:val="22"/>
      <w:lang w:eastAsia="ru-RU"/>
    </w:rPr>
  </w:style>
  <w:style w:type="paragraph" w:styleId="7">
    <w:name w:val="toc 7"/>
    <w:basedOn w:val="a0"/>
    <w:next w:val="a0"/>
    <w:autoRedefine/>
    <w:uiPriority w:val="39"/>
    <w:unhideWhenUsed/>
    <w:rsid w:val="00E30437"/>
    <w:pPr>
      <w:spacing w:after="100"/>
      <w:ind w:left="1320"/>
      <w:jc w:val="left"/>
    </w:pPr>
    <w:rPr>
      <w:rFonts w:asciiTheme="minorHAnsi" w:eastAsiaTheme="minorEastAsia" w:hAnsiTheme="minorHAnsi" w:cstheme="minorBidi"/>
      <w:sz w:val="22"/>
      <w:szCs w:val="22"/>
      <w:lang w:eastAsia="ru-RU"/>
    </w:rPr>
  </w:style>
  <w:style w:type="paragraph" w:styleId="8">
    <w:name w:val="toc 8"/>
    <w:basedOn w:val="a0"/>
    <w:next w:val="a0"/>
    <w:autoRedefine/>
    <w:uiPriority w:val="39"/>
    <w:unhideWhenUsed/>
    <w:rsid w:val="00E30437"/>
    <w:pPr>
      <w:spacing w:after="100"/>
      <w:ind w:left="1540"/>
      <w:jc w:val="left"/>
    </w:pPr>
    <w:rPr>
      <w:rFonts w:asciiTheme="minorHAnsi" w:eastAsiaTheme="minorEastAsia" w:hAnsiTheme="minorHAnsi" w:cstheme="minorBidi"/>
      <w:sz w:val="22"/>
      <w:szCs w:val="22"/>
      <w:lang w:eastAsia="ru-RU"/>
    </w:rPr>
  </w:style>
  <w:style w:type="paragraph" w:styleId="9">
    <w:name w:val="toc 9"/>
    <w:basedOn w:val="a0"/>
    <w:next w:val="a0"/>
    <w:autoRedefine/>
    <w:uiPriority w:val="39"/>
    <w:unhideWhenUsed/>
    <w:rsid w:val="00E30437"/>
    <w:pPr>
      <w:spacing w:after="100"/>
      <w:ind w:left="1760"/>
      <w:jc w:val="left"/>
    </w:pPr>
    <w:rPr>
      <w:rFonts w:asciiTheme="minorHAnsi" w:eastAsiaTheme="minorEastAsia" w:hAnsiTheme="minorHAnsi" w:cstheme="minorBidi"/>
      <w:sz w:val="22"/>
      <w:szCs w:val="22"/>
      <w:lang w:eastAsia="ru-RU"/>
    </w:rPr>
  </w:style>
  <w:style w:type="paragraph" w:styleId="aff">
    <w:name w:val="Body Text"/>
    <w:basedOn w:val="a0"/>
    <w:link w:val="aff0"/>
    <w:unhideWhenUsed/>
    <w:rsid w:val="00E30437"/>
    <w:pPr>
      <w:spacing w:after="120"/>
    </w:pPr>
  </w:style>
  <w:style w:type="character" w:customStyle="1" w:styleId="aff0">
    <w:name w:val="Основной текст Знак"/>
    <w:basedOn w:val="a1"/>
    <w:link w:val="aff"/>
    <w:rsid w:val="00E30437"/>
    <w:rPr>
      <w:rFonts w:ascii="Times New Roman" w:eastAsia="MS Mincho" w:hAnsi="Times New Roman" w:cs="Times New Roman"/>
      <w:sz w:val="24"/>
      <w:szCs w:val="24"/>
      <w:lang w:eastAsia="ja-JP"/>
    </w:rPr>
  </w:style>
  <w:style w:type="paragraph" w:styleId="aff1">
    <w:name w:val="caption"/>
    <w:basedOn w:val="a0"/>
    <w:next w:val="a0"/>
    <w:uiPriority w:val="99"/>
    <w:unhideWhenUsed/>
    <w:qFormat/>
    <w:rsid w:val="00E30437"/>
    <w:pPr>
      <w:spacing w:before="120"/>
    </w:pPr>
    <w:rPr>
      <w:rFonts w:eastAsia="Times New Roman"/>
      <w:szCs w:val="20"/>
      <w:lang w:eastAsia="ru-RU"/>
    </w:rPr>
  </w:style>
  <w:style w:type="paragraph" w:customStyle="1" w:styleId="Default">
    <w:name w:val="Default"/>
    <w:link w:val="DefaultChar"/>
    <w:rsid w:val="00E30437"/>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paragraph" w:customStyle="1" w:styleId="1">
    <w:name w:val="Стиль Заголовок 1 + полужирный Междустр.интервал:  полуторный"/>
    <w:basedOn w:val="a0"/>
    <w:uiPriority w:val="99"/>
    <w:rsid w:val="00E30437"/>
    <w:pPr>
      <w:numPr>
        <w:numId w:val="3"/>
      </w:numPr>
    </w:pPr>
    <w:rPr>
      <w:rFonts w:ascii="Calibri" w:hAnsi="Calibri"/>
    </w:rPr>
  </w:style>
  <w:style w:type="character" w:customStyle="1" w:styleId="hps">
    <w:name w:val="hps"/>
    <w:basedOn w:val="a1"/>
    <w:rsid w:val="00E30437"/>
    <w:rPr>
      <w:rFonts w:ascii="Times New Roman" w:hAnsi="Times New Roman" w:cs="Times New Roman" w:hint="default"/>
    </w:rPr>
  </w:style>
  <w:style w:type="character" w:customStyle="1" w:styleId="TimesNewRoman">
    <w:name w:val="Стиль Times New Roman"/>
    <w:rsid w:val="00E30437"/>
    <w:rPr>
      <w:rFonts w:ascii="Times New Roman" w:hAnsi="Times New Roman" w:cs="Times New Roman" w:hint="default"/>
      <w:sz w:val="24"/>
    </w:rPr>
  </w:style>
  <w:style w:type="paragraph" w:styleId="aff2">
    <w:name w:val="Body Text Indent"/>
    <w:basedOn w:val="a0"/>
    <w:link w:val="aff3"/>
    <w:rsid w:val="00E30437"/>
    <w:pPr>
      <w:spacing w:after="120"/>
      <w:ind w:left="283"/>
    </w:pPr>
  </w:style>
  <w:style w:type="character" w:customStyle="1" w:styleId="aff3">
    <w:name w:val="Основной текст с отступом Знак"/>
    <w:basedOn w:val="a1"/>
    <w:link w:val="aff2"/>
    <w:rsid w:val="00E30437"/>
    <w:rPr>
      <w:rFonts w:ascii="Times New Roman" w:eastAsia="MS Mincho" w:hAnsi="Times New Roman" w:cs="Times New Roman"/>
      <w:sz w:val="24"/>
      <w:szCs w:val="24"/>
      <w:lang w:eastAsia="ja-JP"/>
    </w:rPr>
  </w:style>
  <w:style w:type="paragraph" w:styleId="32">
    <w:name w:val="Body Text 3"/>
    <w:basedOn w:val="a0"/>
    <w:link w:val="33"/>
    <w:rsid w:val="00E30437"/>
    <w:pPr>
      <w:spacing w:after="120"/>
    </w:pPr>
    <w:rPr>
      <w:sz w:val="16"/>
      <w:szCs w:val="16"/>
    </w:rPr>
  </w:style>
  <w:style w:type="character" w:customStyle="1" w:styleId="33">
    <w:name w:val="Основной текст 3 Знак"/>
    <w:basedOn w:val="a1"/>
    <w:link w:val="32"/>
    <w:rsid w:val="00E30437"/>
    <w:rPr>
      <w:rFonts w:ascii="Times New Roman" w:eastAsia="MS Mincho" w:hAnsi="Times New Roman" w:cs="Times New Roman"/>
      <w:sz w:val="16"/>
      <w:szCs w:val="16"/>
      <w:lang w:eastAsia="ja-JP"/>
    </w:rPr>
  </w:style>
  <w:style w:type="paragraph" w:customStyle="1" w:styleId="Pa16">
    <w:name w:val="Pa16"/>
    <w:basedOn w:val="Default"/>
    <w:next w:val="Default"/>
    <w:uiPriority w:val="99"/>
    <w:rsid w:val="00C16F21"/>
    <w:pPr>
      <w:spacing w:line="201" w:lineRule="atLeast"/>
    </w:pPr>
    <w:rPr>
      <w:rFonts w:ascii="TimesNewRomanPS" w:eastAsiaTheme="minorHAnsi" w:hAnsi="TimesNewRomanPS" w:cstheme="minorBidi"/>
      <w:color w:val="auto"/>
      <w:lang w:eastAsia="en-US"/>
    </w:rPr>
  </w:style>
  <w:style w:type="paragraph" w:styleId="a">
    <w:name w:val="Subtitle"/>
    <w:basedOn w:val="2"/>
    <w:next w:val="a0"/>
    <w:link w:val="aff4"/>
    <w:qFormat/>
    <w:rsid w:val="000027F0"/>
    <w:pPr>
      <w:keepNext w:val="0"/>
      <w:numPr>
        <w:numId w:val="4"/>
      </w:numPr>
      <w:tabs>
        <w:tab w:val="left" w:pos="180"/>
        <w:tab w:val="center" w:pos="709"/>
        <w:tab w:val="center" w:pos="1701"/>
      </w:tabs>
      <w:spacing w:before="100" w:after="100"/>
      <w:ind w:right="-568"/>
    </w:pPr>
    <w:rPr>
      <w:rFonts w:eastAsia="Times New Roman"/>
      <w:i/>
      <w:szCs w:val="24"/>
      <w:lang w:eastAsia="ru-RU"/>
    </w:rPr>
  </w:style>
  <w:style w:type="character" w:customStyle="1" w:styleId="aff4">
    <w:name w:val="Подзаголовок Знак"/>
    <w:basedOn w:val="a1"/>
    <w:link w:val="a"/>
    <w:rsid w:val="000027F0"/>
    <w:rPr>
      <w:rFonts w:ascii="Times New Roman" w:eastAsia="Times New Roman" w:hAnsi="Times New Roman" w:cs="Times New Roman"/>
      <w:b/>
      <w:bCs/>
      <w:i/>
      <w:iCs/>
      <w:sz w:val="24"/>
      <w:szCs w:val="24"/>
      <w:lang w:eastAsia="ru-RU"/>
    </w:rPr>
  </w:style>
  <w:style w:type="character" w:customStyle="1" w:styleId="NormalItalic">
    <w:name w:val="Normal Italic"/>
    <w:basedOn w:val="a1"/>
    <w:rsid w:val="000958E0"/>
    <w:rPr>
      <w:b/>
      <w:bCs w:val="0"/>
      <w:i/>
      <w:iCs w:val="0"/>
    </w:rPr>
  </w:style>
  <w:style w:type="paragraph" w:customStyle="1" w:styleId="10">
    <w:name w:val="Отчет ЗАГОЛОВОК1"/>
    <w:basedOn w:val="2"/>
    <w:next w:val="a0"/>
    <w:qFormat/>
    <w:rsid w:val="00E2007F"/>
    <w:pPr>
      <w:numPr>
        <w:numId w:val="5"/>
      </w:numPr>
      <w:tabs>
        <w:tab w:val="num" w:pos="360"/>
      </w:tabs>
      <w:spacing w:before="0" w:after="0"/>
      <w:ind w:left="0" w:firstLine="0"/>
      <w:jc w:val="center"/>
      <w:outlineLvl w:val="0"/>
    </w:pPr>
    <w:rPr>
      <w:rFonts w:eastAsia="Times New Roman"/>
      <w:i/>
      <w:iCs w:val="0"/>
      <w:caps/>
      <w:lang w:val="x-none" w:eastAsia="x-none"/>
    </w:rPr>
  </w:style>
  <w:style w:type="paragraph" w:customStyle="1" w:styleId="11">
    <w:name w:val="Отчет заголовок 1.1"/>
    <w:basedOn w:val="10"/>
    <w:qFormat/>
    <w:rsid w:val="00E2007F"/>
    <w:pPr>
      <w:numPr>
        <w:ilvl w:val="1"/>
      </w:numPr>
      <w:tabs>
        <w:tab w:val="num" w:pos="360"/>
      </w:tabs>
      <w:spacing w:before="240" w:after="120"/>
      <w:ind w:left="0" w:firstLine="567"/>
      <w:jc w:val="both"/>
      <w:outlineLvl w:val="1"/>
    </w:pPr>
    <w:rPr>
      <w:caps w:val="0"/>
    </w:rPr>
  </w:style>
  <w:style w:type="paragraph" w:customStyle="1" w:styleId="111">
    <w:name w:val="Отчет заголовок 1.1.1"/>
    <w:basedOn w:val="11"/>
    <w:qFormat/>
    <w:rsid w:val="00E2007F"/>
    <w:pPr>
      <w:numPr>
        <w:ilvl w:val="2"/>
      </w:numPr>
      <w:tabs>
        <w:tab w:val="num" w:pos="360"/>
      </w:tabs>
      <w:ind w:left="0" w:firstLine="567"/>
      <w:outlineLvl w:val="2"/>
    </w:pPr>
    <w:rPr>
      <w:i w:val="0"/>
    </w:rPr>
  </w:style>
  <w:style w:type="paragraph" w:customStyle="1" w:styleId="1111">
    <w:name w:val="Отчет заголовок 1.1.1.1."/>
    <w:basedOn w:val="111"/>
    <w:qFormat/>
    <w:rsid w:val="00E2007F"/>
    <w:pPr>
      <w:numPr>
        <w:ilvl w:val="3"/>
      </w:numPr>
      <w:tabs>
        <w:tab w:val="num" w:pos="360"/>
      </w:tabs>
      <w:ind w:left="0" w:firstLine="567"/>
      <w:outlineLvl w:val="3"/>
    </w:pPr>
    <w:rPr>
      <w:b w:val="0"/>
    </w:rPr>
  </w:style>
  <w:style w:type="paragraph" w:customStyle="1" w:styleId="11111">
    <w:name w:val="Отчет заголовок 1.1.1.1.1."/>
    <w:basedOn w:val="1111"/>
    <w:qFormat/>
    <w:rsid w:val="00E2007F"/>
    <w:pPr>
      <w:numPr>
        <w:ilvl w:val="4"/>
      </w:numPr>
      <w:tabs>
        <w:tab w:val="num" w:pos="360"/>
      </w:tabs>
      <w:ind w:left="0" w:firstLine="567"/>
      <w:outlineLvl w:val="4"/>
    </w:pPr>
    <w:rPr>
      <w:u w:val="single"/>
    </w:rPr>
  </w:style>
  <w:style w:type="paragraph" w:customStyle="1" w:styleId="120">
    <w:name w:val="Обычный12"/>
    <w:rsid w:val="00016423"/>
    <w:pPr>
      <w:widowControl w:val="0"/>
      <w:spacing w:after="0" w:line="240" w:lineRule="auto"/>
    </w:pPr>
    <w:rPr>
      <w:rFonts w:ascii="Times New Roman" w:eastAsia="Times New Roman" w:hAnsi="Times New Roman" w:cs="Times New Roman"/>
      <w:sz w:val="20"/>
      <w:szCs w:val="20"/>
      <w:lang w:eastAsia="ru-RU"/>
    </w:rPr>
  </w:style>
  <w:style w:type="character" w:styleId="HTML">
    <w:name w:val="HTML Cite"/>
    <w:basedOn w:val="a1"/>
    <w:uiPriority w:val="99"/>
    <w:semiHidden/>
    <w:unhideWhenUsed/>
    <w:rsid w:val="00867CB3"/>
    <w:rPr>
      <w:i/>
      <w:iCs/>
    </w:rPr>
  </w:style>
  <w:style w:type="paragraph" w:customStyle="1" w:styleId="authors1">
    <w:name w:val="authors1"/>
    <w:basedOn w:val="a0"/>
    <w:rsid w:val="00586710"/>
    <w:pPr>
      <w:spacing w:before="72" w:after="0" w:line="240" w:lineRule="atLeast"/>
      <w:ind w:left="660"/>
      <w:jc w:val="left"/>
    </w:pPr>
    <w:rPr>
      <w:rFonts w:eastAsia="Times New Roman"/>
      <w:sz w:val="22"/>
      <w:szCs w:val="22"/>
      <w:lang w:eastAsia="ru-RU"/>
    </w:rPr>
  </w:style>
  <w:style w:type="character" w:customStyle="1" w:styleId="ti2">
    <w:name w:val="ti2"/>
    <w:rsid w:val="00586710"/>
    <w:rPr>
      <w:sz w:val="22"/>
      <w:szCs w:val="22"/>
    </w:rPr>
  </w:style>
  <w:style w:type="character" w:customStyle="1" w:styleId="ti">
    <w:name w:val="ti"/>
    <w:rsid w:val="00586710"/>
  </w:style>
  <w:style w:type="character" w:customStyle="1" w:styleId="60">
    <w:name w:val="Заголовок 6 Знак"/>
    <w:basedOn w:val="a1"/>
    <w:link w:val="6"/>
    <w:uiPriority w:val="9"/>
    <w:semiHidden/>
    <w:rsid w:val="004927FF"/>
    <w:rPr>
      <w:rFonts w:asciiTheme="majorHAnsi" w:eastAsiaTheme="majorEastAsia" w:hAnsiTheme="majorHAnsi" w:cstheme="majorBidi"/>
      <w:i/>
      <w:iCs/>
      <w:color w:val="243F60" w:themeColor="accent1" w:themeShade="7F"/>
      <w:sz w:val="24"/>
      <w:szCs w:val="24"/>
      <w:lang w:eastAsia="ja-JP"/>
    </w:rPr>
  </w:style>
  <w:style w:type="character" w:customStyle="1" w:styleId="li-content">
    <w:name w:val="li-content"/>
    <w:basedOn w:val="a1"/>
    <w:rsid w:val="00222F1F"/>
  </w:style>
  <w:style w:type="character" w:customStyle="1" w:styleId="aff5">
    <w:name w:val="ШАБЛОН Знак"/>
    <w:link w:val="aff6"/>
    <w:uiPriority w:val="99"/>
    <w:locked/>
    <w:rsid w:val="00DE087D"/>
    <w:rPr>
      <w:rFonts w:ascii="Times New Roman" w:hAnsi="Times New Roman" w:cs="Tahoma"/>
      <w:sz w:val="24"/>
      <w:szCs w:val="24"/>
    </w:rPr>
  </w:style>
  <w:style w:type="paragraph" w:customStyle="1" w:styleId="aff6">
    <w:name w:val="ШАБЛОН"/>
    <w:basedOn w:val="af1"/>
    <w:link w:val="aff5"/>
    <w:uiPriority w:val="99"/>
    <w:qFormat/>
    <w:rsid w:val="00DE087D"/>
    <w:pPr>
      <w:widowControl w:val="0"/>
      <w:tabs>
        <w:tab w:val="left" w:pos="709"/>
      </w:tabs>
      <w:autoSpaceDE w:val="0"/>
      <w:autoSpaceDN w:val="0"/>
      <w:adjustRightInd w:val="0"/>
      <w:spacing w:after="0" w:line="360" w:lineRule="auto"/>
    </w:pPr>
    <w:rPr>
      <w:rFonts w:ascii="Times New Roman" w:eastAsiaTheme="minorHAnsi" w:hAnsi="Times New Roman" w:cs="Tahoma"/>
      <w:sz w:val="24"/>
      <w:szCs w:val="24"/>
      <w:lang w:eastAsia="en-US"/>
    </w:rPr>
  </w:style>
  <w:style w:type="table" w:customStyle="1" w:styleId="16">
    <w:name w:val="Сетка таблицы1"/>
    <w:basedOn w:val="a2"/>
    <w:next w:val="a8"/>
    <w:uiPriority w:val="59"/>
    <w:rsid w:val="002544A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7">
    <w:name w:val="Emphasis"/>
    <w:uiPriority w:val="20"/>
    <w:qFormat/>
    <w:rsid w:val="00E12D25"/>
    <w:rPr>
      <w:i/>
      <w:iCs/>
    </w:rPr>
  </w:style>
  <w:style w:type="character" w:customStyle="1" w:styleId="apple-converted-space">
    <w:name w:val="apple-converted-space"/>
    <w:basedOn w:val="a1"/>
    <w:rsid w:val="007E7E52"/>
  </w:style>
  <w:style w:type="paragraph" w:customStyle="1" w:styleId="opispoleabz">
    <w:name w:val="opis_pole_abz"/>
    <w:basedOn w:val="a0"/>
    <w:rsid w:val="00F10DC1"/>
    <w:pPr>
      <w:spacing w:before="100" w:beforeAutospacing="1" w:after="100" w:afterAutospacing="1" w:line="240" w:lineRule="auto"/>
      <w:jc w:val="left"/>
    </w:pPr>
    <w:rPr>
      <w:rFonts w:eastAsia="Times New Roman"/>
      <w:lang w:eastAsia="ru-RU"/>
    </w:rPr>
  </w:style>
  <w:style w:type="character" w:customStyle="1" w:styleId="s1">
    <w:name w:val="s1"/>
    <w:rsid w:val="003B15F3"/>
    <w:rPr>
      <w:rFonts w:ascii="Arial" w:hAnsi="Arial" w:cs="Arial" w:hint="default"/>
    </w:rPr>
  </w:style>
  <w:style w:type="character" w:customStyle="1" w:styleId="17">
    <w:name w:val="Упомянуть1"/>
    <w:basedOn w:val="a1"/>
    <w:uiPriority w:val="99"/>
    <w:semiHidden/>
    <w:unhideWhenUsed/>
    <w:rsid w:val="00BC589C"/>
    <w:rPr>
      <w:color w:val="2B579A"/>
      <w:shd w:val="clear" w:color="auto" w:fill="E6E6E6"/>
    </w:rPr>
  </w:style>
  <w:style w:type="table" w:customStyle="1" w:styleId="TableGrid">
    <w:name w:val="TableGrid"/>
    <w:rsid w:val="00544CC6"/>
    <w:pPr>
      <w:spacing w:after="0" w:line="240" w:lineRule="auto"/>
    </w:pPr>
    <w:rPr>
      <w:rFonts w:eastAsia="Times New Roman"/>
      <w:lang w:eastAsia="ru-RU"/>
    </w:rPr>
    <w:tblPr>
      <w:tblCellMar>
        <w:top w:w="0" w:type="dxa"/>
        <w:left w:w="0" w:type="dxa"/>
        <w:bottom w:w="0" w:type="dxa"/>
        <w:right w:w="0" w:type="dxa"/>
      </w:tblCellMar>
    </w:tblPr>
  </w:style>
  <w:style w:type="table" w:customStyle="1" w:styleId="TableGrid1">
    <w:name w:val="TableGrid1"/>
    <w:rsid w:val="00291A15"/>
    <w:pPr>
      <w:spacing w:after="0" w:line="240" w:lineRule="auto"/>
    </w:pPr>
    <w:rPr>
      <w:rFonts w:eastAsia="Times New Roman"/>
      <w:lang w:eastAsia="ru-RU"/>
    </w:rPr>
    <w:tblPr>
      <w:tblCellMar>
        <w:top w:w="0" w:type="dxa"/>
        <w:left w:w="0" w:type="dxa"/>
        <w:bottom w:w="0" w:type="dxa"/>
        <w:right w:w="0" w:type="dxa"/>
      </w:tblCellMar>
    </w:tblPr>
  </w:style>
  <w:style w:type="table" w:customStyle="1" w:styleId="TableGrid2">
    <w:name w:val="TableGrid2"/>
    <w:rsid w:val="00291A15"/>
    <w:pPr>
      <w:spacing w:after="0" w:line="240" w:lineRule="auto"/>
    </w:pPr>
    <w:rPr>
      <w:rFonts w:eastAsia="Times New Roman"/>
      <w:lang w:eastAsia="ru-RU"/>
    </w:rPr>
    <w:tblPr>
      <w:tblCellMar>
        <w:top w:w="0" w:type="dxa"/>
        <w:left w:w="0" w:type="dxa"/>
        <w:bottom w:w="0" w:type="dxa"/>
        <w:right w:w="0" w:type="dxa"/>
      </w:tblCellMar>
    </w:tblPr>
  </w:style>
  <w:style w:type="table" w:customStyle="1" w:styleId="TableGrid3">
    <w:name w:val="TableGrid3"/>
    <w:rsid w:val="00291A15"/>
    <w:pPr>
      <w:spacing w:after="0" w:line="240" w:lineRule="auto"/>
    </w:pPr>
    <w:rPr>
      <w:rFonts w:eastAsia="Times New Roman"/>
      <w:lang w:eastAsia="ru-RU"/>
    </w:rPr>
    <w:tblPr>
      <w:tblCellMar>
        <w:top w:w="0" w:type="dxa"/>
        <w:left w:w="0" w:type="dxa"/>
        <w:bottom w:w="0" w:type="dxa"/>
        <w:right w:w="0" w:type="dxa"/>
      </w:tblCellMar>
    </w:tblPr>
  </w:style>
  <w:style w:type="table" w:customStyle="1" w:styleId="70">
    <w:name w:val="Сетка таблицы7"/>
    <w:basedOn w:val="a2"/>
    <w:next w:val="a8"/>
    <w:uiPriority w:val="39"/>
    <w:rsid w:val="003113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1">
    <w:name w:val="Сетка таблицы71"/>
    <w:basedOn w:val="a2"/>
    <w:next w:val="a8"/>
    <w:uiPriority w:val="39"/>
    <w:rsid w:val="00A202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7">
    <w:name w:val="Сетка таблицы2"/>
    <w:basedOn w:val="a2"/>
    <w:next w:val="a8"/>
    <w:uiPriority w:val="39"/>
    <w:rsid w:val="007259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4">
    <w:name w:val="Абзац списка Знак"/>
    <w:aliases w:val="ТАБЛИЦА1 Знак,Список простой нумер Знак"/>
    <w:basedOn w:val="a1"/>
    <w:link w:val="af3"/>
    <w:uiPriority w:val="34"/>
    <w:locked/>
    <w:rsid w:val="0081221B"/>
    <w:rPr>
      <w:rFonts w:ascii="Times New Roman" w:eastAsia="MS Mincho" w:hAnsi="Times New Roman" w:cs="Times New Roman"/>
      <w:sz w:val="24"/>
      <w:szCs w:val="24"/>
      <w:lang w:eastAsia="ja-JP"/>
    </w:rPr>
  </w:style>
  <w:style w:type="table" w:customStyle="1" w:styleId="121">
    <w:name w:val="Сетка таблицы12"/>
    <w:basedOn w:val="a2"/>
    <w:next w:val="a8"/>
    <w:uiPriority w:val="39"/>
    <w:rsid w:val="0031751E"/>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Grid4"/>
    <w:rsid w:val="0031751E"/>
    <w:pPr>
      <w:spacing w:after="0" w:line="240" w:lineRule="auto"/>
    </w:pPr>
    <w:rPr>
      <w:rFonts w:ascii="Calibri" w:eastAsia="Times New Roman" w:hAnsi="Calibri" w:cs="Times New Roman"/>
      <w:lang w:eastAsia="ru-RU"/>
    </w:rPr>
    <w:tblPr>
      <w:tblCellMar>
        <w:top w:w="0" w:type="dxa"/>
        <w:left w:w="0" w:type="dxa"/>
        <w:bottom w:w="0" w:type="dxa"/>
        <w:right w:w="0" w:type="dxa"/>
      </w:tblCellMar>
    </w:tblPr>
  </w:style>
  <w:style w:type="table" w:customStyle="1" w:styleId="TableGrid11">
    <w:name w:val="TableGrid11"/>
    <w:rsid w:val="0031751E"/>
    <w:pPr>
      <w:spacing w:after="0" w:line="240" w:lineRule="auto"/>
    </w:pPr>
    <w:rPr>
      <w:rFonts w:ascii="Calibri" w:eastAsia="Times New Roman" w:hAnsi="Calibri" w:cs="Times New Roman"/>
      <w:lang w:eastAsia="ru-RU"/>
    </w:rPr>
    <w:tblPr>
      <w:tblCellMar>
        <w:top w:w="0" w:type="dxa"/>
        <w:left w:w="0" w:type="dxa"/>
        <w:bottom w:w="0" w:type="dxa"/>
        <w:right w:w="0" w:type="dxa"/>
      </w:tblCellMar>
    </w:tblPr>
  </w:style>
  <w:style w:type="table" w:customStyle="1" w:styleId="TableGrid21">
    <w:name w:val="TableGrid21"/>
    <w:rsid w:val="0031751E"/>
    <w:pPr>
      <w:spacing w:after="0" w:line="240" w:lineRule="auto"/>
    </w:pPr>
    <w:rPr>
      <w:rFonts w:ascii="Calibri" w:eastAsia="Times New Roman" w:hAnsi="Calibri" w:cs="Times New Roman"/>
      <w:lang w:eastAsia="ru-RU"/>
    </w:rPr>
    <w:tblPr>
      <w:tblCellMar>
        <w:top w:w="0" w:type="dxa"/>
        <w:left w:w="0" w:type="dxa"/>
        <w:bottom w:w="0" w:type="dxa"/>
        <w:right w:w="0" w:type="dxa"/>
      </w:tblCellMar>
    </w:tblPr>
  </w:style>
  <w:style w:type="character" w:customStyle="1" w:styleId="DefaultChar">
    <w:name w:val="Default Char"/>
    <w:link w:val="Default"/>
    <w:locked/>
    <w:rsid w:val="00A37F70"/>
    <w:rPr>
      <w:rFonts w:ascii="Times New Roman" w:eastAsia="Times New Roman" w:hAnsi="Times New Roman" w:cs="Times New Roman"/>
      <w:color w:val="000000"/>
      <w:sz w:val="24"/>
      <w:szCs w:val="24"/>
      <w:lang w:eastAsia="ru-RU"/>
    </w:rPr>
  </w:style>
  <w:style w:type="character" w:customStyle="1" w:styleId="18">
    <w:name w:val="Неразрешенное упоминание1"/>
    <w:basedOn w:val="a1"/>
    <w:uiPriority w:val="99"/>
    <w:semiHidden/>
    <w:unhideWhenUsed/>
    <w:rsid w:val="002C32CB"/>
    <w:rPr>
      <w:color w:val="605E5C"/>
      <w:shd w:val="clear" w:color="auto" w:fill="E1DFDD"/>
    </w:rPr>
  </w:style>
  <w:style w:type="paragraph" w:styleId="aff8">
    <w:name w:val="TOC Heading"/>
    <w:basedOn w:val="12"/>
    <w:next w:val="a0"/>
    <w:uiPriority w:val="39"/>
    <w:unhideWhenUsed/>
    <w:qFormat/>
    <w:rsid w:val="00A66FEE"/>
    <w:pPr>
      <w:keepLines/>
      <w:spacing w:after="0" w:line="259" w:lineRule="auto"/>
      <w:jc w:val="left"/>
      <w:outlineLvl w:val="9"/>
    </w:pPr>
    <w:rPr>
      <w:rFonts w:asciiTheme="majorHAnsi" w:eastAsiaTheme="majorEastAsia" w:hAnsiTheme="majorHAnsi" w:cstheme="majorBidi"/>
      <w:b w:val="0"/>
      <w:bCs w:val="0"/>
      <w:color w:val="365F91" w:themeColor="accent1" w:themeShade="BF"/>
      <w:kern w:val="0"/>
      <w:sz w:val="32"/>
      <w:lang w:eastAsia="ru-RU"/>
    </w:rPr>
  </w:style>
  <w:style w:type="character" w:customStyle="1" w:styleId="sokr">
    <w:name w:val="sokr"/>
    <w:basedOn w:val="a1"/>
    <w:rsid w:val="006523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47653">
      <w:bodyDiv w:val="1"/>
      <w:marLeft w:val="0"/>
      <w:marRight w:val="0"/>
      <w:marTop w:val="0"/>
      <w:marBottom w:val="0"/>
      <w:divBdr>
        <w:top w:val="none" w:sz="0" w:space="0" w:color="auto"/>
        <w:left w:val="none" w:sz="0" w:space="0" w:color="auto"/>
        <w:bottom w:val="none" w:sz="0" w:space="0" w:color="auto"/>
        <w:right w:val="none" w:sz="0" w:space="0" w:color="auto"/>
      </w:divBdr>
    </w:div>
    <w:div w:id="11031495">
      <w:bodyDiv w:val="1"/>
      <w:marLeft w:val="0"/>
      <w:marRight w:val="0"/>
      <w:marTop w:val="0"/>
      <w:marBottom w:val="0"/>
      <w:divBdr>
        <w:top w:val="none" w:sz="0" w:space="0" w:color="auto"/>
        <w:left w:val="none" w:sz="0" w:space="0" w:color="auto"/>
        <w:bottom w:val="none" w:sz="0" w:space="0" w:color="auto"/>
        <w:right w:val="none" w:sz="0" w:space="0" w:color="auto"/>
      </w:divBdr>
    </w:div>
    <w:div w:id="11762253">
      <w:bodyDiv w:val="1"/>
      <w:marLeft w:val="0"/>
      <w:marRight w:val="0"/>
      <w:marTop w:val="0"/>
      <w:marBottom w:val="0"/>
      <w:divBdr>
        <w:top w:val="none" w:sz="0" w:space="0" w:color="auto"/>
        <w:left w:val="none" w:sz="0" w:space="0" w:color="auto"/>
        <w:bottom w:val="none" w:sz="0" w:space="0" w:color="auto"/>
        <w:right w:val="none" w:sz="0" w:space="0" w:color="auto"/>
      </w:divBdr>
    </w:div>
    <w:div w:id="13961155">
      <w:bodyDiv w:val="1"/>
      <w:marLeft w:val="0"/>
      <w:marRight w:val="0"/>
      <w:marTop w:val="0"/>
      <w:marBottom w:val="0"/>
      <w:divBdr>
        <w:top w:val="none" w:sz="0" w:space="0" w:color="auto"/>
        <w:left w:val="none" w:sz="0" w:space="0" w:color="auto"/>
        <w:bottom w:val="none" w:sz="0" w:space="0" w:color="auto"/>
        <w:right w:val="none" w:sz="0" w:space="0" w:color="auto"/>
      </w:divBdr>
    </w:div>
    <w:div w:id="14697641">
      <w:bodyDiv w:val="1"/>
      <w:marLeft w:val="0"/>
      <w:marRight w:val="0"/>
      <w:marTop w:val="0"/>
      <w:marBottom w:val="0"/>
      <w:divBdr>
        <w:top w:val="none" w:sz="0" w:space="0" w:color="auto"/>
        <w:left w:val="none" w:sz="0" w:space="0" w:color="auto"/>
        <w:bottom w:val="none" w:sz="0" w:space="0" w:color="auto"/>
        <w:right w:val="none" w:sz="0" w:space="0" w:color="auto"/>
      </w:divBdr>
    </w:div>
    <w:div w:id="16122029">
      <w:bodyDiv w:val="1"/>
      <w:marLeft w:val="0"/>
      <w:marRight w:val="0"/>
      <w:marTop w:val="0"/>
      <w:marBottom w:val="0"/>
      <w:divBdr>
        <w:top w:val="none" w:sz="0" w:space="0" w:color="auto"/>
        <w:left w:val="none" w:sz="0" w:space="0" w:color="auto"/>
        <w:bottom w:val="none" w:sz="0" w:space="0" w:color="auto"/>
        <w:right w:val="none" w:sz="0" w:space="0" w:color="auto"/>
      </w:divBdr>
    </w:div>
    <w:div w:id="16123110">
      <w:bodyDiv w:val="1"/>
      <w:marLeft w:val="0"/>
      <w:marRight w:val="0"/>
      <w:marTop w:val="0"/>
      <w:marBottom w:val="0"/>
      <w:divBdr>
        <w:top w:val="none" w:sz="0" w:space="0" w:color="auto"/>
        <w:left w:val="none" w:sz="0" w:space="0" w:color="auto"/>
        <w:bottom w:val="none" w:sz="0" w:space="0" w:color="auto"/>
        <w:right w:val="none" w:sz="0" w:space="0" w:color="auto"/>
      </w:divBdr>
    </w:div>
    <w:div w:id="16657846">
      <w:bodyDiv w:val="1"/>
      <w:marLeft w:val="0"/>
      <w:marRight w:val="0"/>
      <w:marTop w:val="0"/>
      <w:marBottom w:val="0"/>
      <w:divBdr>
        <w:top w:val="none" w:sz="0" w:space="0" w:color="auto"/>
        <w:left w:val="none" w:sz="0" w:space="0" w:color="auto"/>
        <w:bottom w:val="none" w:sz="0" w:space="0" w:color="auto"/>
        <w:right w:val="none" w:sz="0" w:space="0" w:color="auto"/>
      </w:divBdr>
    </w:div>
    <w:div w:id="17633555">
      <w:bodyDiv w:val="1"/>
      <w:marLeft w:val="0"/>
      <w:marRight w:val="0"/>
      <w:marTop w:val="0"/>
      <w:marBottom w:val="0"/>
      <w:divBdr>
        <w:top w:val="none" w:sz="0" w:space="0" w:color="auto"/>
        <w:left w:val="none" w:sz="0" w:space="0" w:color="auto"/>
        <w:bottom w:val="none" w:sz="0" w:space="0" w:color="auto"/>
        <w:right w:val="none" w:sz="0" w:space="0" w:color="auto"/>
      </w:divBdr>
    </w:div>
    <w:div w:id="24446380">
      <w:bodyDiv w:val="1"/>
      <w:marLeft w:val="0"/>
      <w:marRight w:val="0"/>
      <w:marTop w:val="0"/>
      <w:marBottom w:val="0"/>
      <w:divBdr>
        <w:top w:val="none" w:sz="0" w:space="0" w:color="auto"/>
        <w:left w:val="none" w:sz="0" w:space="0" w:color="auto"/>
        <w:bottom w:val="none" w:sz="0" w:space="0" w:color="auto"/>
        <w:right w:val="none" w:sz="0" w:space="0" w:color="auto"/>
      </w:divBdr>
    </w:div>
    <w:div w:id="27222254">
      <w:bodyDiv w:val="1"/>
      <w:marLeft w:val="0"/>
      <w:marRight w:val="0"/>
      <w:marTop w:val="0"/>
      <w:marBottom w:val="0"/>
      <w:divBdr>
        <w:top w:val="none" w:sz="0" w:space="0" w:color="auto"/>
        <w:left w:val="none" w:sz="0" w:space="0" w:color="auto"/>
        <w:bottom w:val="none" w:sz="0" w:space="0" w:color="auto"/>
        <w:right w:val="none" w:sz="0" w:space="0" w:color="auto"/>
      </w:divBdr>
    </w:div>
    <w:div w:id="29427534">
      <w:bodyDiv w:val="1"/>
      <w:marLeft w:val="0"/>
      <w:marRight w:val="0"/>
      <w:marTop w:val="0"/>
      <w:marBottom w:val="0"/>
      <w:divBdr>
        <w:top w:val="none" w:sz="0" w:space="0" w:color="auto"/>
        <w:left w:val="none" w:sz="0" w:space="0" w:color="auto"/>
        <w:bottom w:val="none" w:sz="0" w:space="0" w:color="auto"/>
        <w:right w:val="none" w:sz="0" w:space="0" w:color="auto"/>
      </w:divBdr>
    </w:div>
    <w:div w:id="29647983">
      <w:bodyDiv w:val="1"/>
      <w:marLeft w:val="0"/>
      <w:marRight w:val="0"/>
      <w:marTop w:val="0"/>
      <w:marBottom w:val="0"/>
      <w:divBdr>
        <w:top w:val="none" w:sz="0" w:space="0" w:color="auto"/>
        <w:left w:val="none" w:sz="0" w:space="0" w:color="auto"/>
        <w:bottom w:val="none" w:sz="0" w:space="0" w:color="auto"/>
        <w:right w:val="none" w:sz="0" w:space="0" w:color="auto"/>
      </w:divBdr>
    </w:div>
    <w:div w:id="34501489">
      <w:bodyDiv w:val="1"/>
      <w:marLeft w:val="0"/>
      <w:marRight w:val="0"/>
      <w:marTop w:val="0"/>
      <w:marBottom w:val="0"/>
      <w:divBdr>
        <w:top w:val="none" w:sz="0" w:space="0" w:color="auto"/>
        <w:left w:val="none" w:sz="0" w:space="0" w:color="auto"/>
        <w:bottom w:val="none" w:sz="0" w:space="0" w:color="auto"/>
        <w:right w:val="none" w:sz="0" w:space="0" w:color="auto"/>
      </w:divBdr>
    </w:div>
    <w:div w:id="34891733">
      <w:bodyDiv w:val="1"/>
      <w:marLeft w:val="0"/>
      <w:marRight w:val="0"/>
      <w:marTop w:val="0"/>
      <w:marBottom w:val="0"/>
      <w:divBdr>
        <w:top w:val="none" w:sz="0" w:space="0" w:color="auto"/>
        <w:left w:val="none" w:sz="0" w:space="0" w:color="auto"/>
        <w:bottom w:val="none" w:sz="0" w:space="0" w:color="auto"/>
        <w:right w:val="none" w:sz="0" w:space="0" w:color="auto"/>
      </w:divBdr>
    </w:div>
    <w:div w:id="35743336">
      <w:bodyDiv w:val="1"/>
      <w:marLeft w:val="0"/>
      <w:marRight w:val="0"/>
      <w:marTop w:val="0"/>
      <w:marBottom w:val="0"/>
      <w:divBdr>
        <w:top w:val="none" w:sz="0" w:space="0" w:color="auto"/>
        <w:left w:val="none" w:sz="0" w:space="0" w:color="auto"/>
        <w:bottom w:val="none" w:sz="0" w:space="0" w:color="auto"/>
        <w:right w:val="none" w:sz="0" w:space="0" w:color="auto"/>
      </w:divBdr>
    </w:div>
    <w:div w:id="35743830">
      <w:bodyDiv w:val="1"/>
      <w:marLeft w:val="0"/>
      <w:marRight w:val="0"/>
      <w:marTop w:val="0"/>
      <w:marBottom w:val="0"/>
      <w:divBdr>
        <w:top w:val="none" w:sz="0" w:space="0" w:color="auto"/>
        <w:left w:val="none" w:sz="0" w:space="0" w:color="auto"/>
        <w:bottom w:val="none" w:sz="0" w:space="0" w:color="auto"/>
        <w:right w:val="none" w:sz="0" w:space="0" w:color="auto"/>
      </w:divBdr>
    </w:div>
    <w:div w:id="38434929">
      <w:bodyDiv w:val="1"/>
      <w:marLeft w:val="0"/>
      <w:marRight w:val="0"/>
      <w:marTop w:val="0"/>
      <w:marBottom w:val="0"/>
      <w:divBdr>
        <w:top w:val="none" w:sz="0" w:space="0" w:color="auto"/>
        <w:left w:val="none" w:sz="0" w:space="0" w:color="auto"/>
        <w:bottom w:val="none" w:sz="0" w:space="0" w:color="auto"/>
        <w:right w:val="none" w:sz="0" w:space="0" w:color="auto"/>
      </w:divBdr>
    </w:div>
    <w:div w:id="50005435">
      <w:bodyDiv w:val="1"/>
      <w:marLeft w:val="0"/>
      <w:marRight w:val="0"/>
      <w:marTop w:val="0"/>
      <w:marBottom w:val="0"/>
      <w:divBdr>
        <w:top w:val="none" w:sz="0" w:space="0" w:color="auto"/>
        <w:left w:val="none" w:sz="0" w:space="0" w:color="auto"/>
        <w:bottom w:val="none" w:sz="0" w:space="0" w:color="auto"/>
        <w:right w:val="none" w:sz="0" w:space="0" w:color="auto"/>
      </w:divBdr>
    </w:div>
    <w:div w:id="51926233">
      <w:bodyDiv w:val="1"/>
      <w:marLeft w:val="0"/>
      <w:marRight w:val="0"/>
      <w:marTop w:val="0"/>
      <w:marBottom w:val="0"/>
      <w:divBdr>
        <w:top w:val="none" w:sz="0" w:space="0" w:color="auto"/>
        <w:left w:val="none" w:sz="0" w:space="0" w:color="auto"/>
        <w:bottom w:val="none" w:sz="0" w:space="0" w:color="auto"/>
        <w:right w:val="none" w:sz="0" w:space="0" w:color="auto"/>
      </w:divBdr>
    </w:div>
    <w:div w:id="53353531">
      <w:bodyDiv w:val="1"/>
      <w:marLeft w:val="0"/>
      <w:marRight w:val="0"/>
      <w:marTop w:val="0"/>
      <w:marBottom w:val="0"/>
      <w:divBdr>
        <w:top w:val="none" w:sz="0" w:space="0" w:color="auto"/>
        <w:left w:val="none" w:sz="0" w:space="0" w:color="auto"/>
        <w:bottom w:val="none" w:sz="0" w:space="0" w:color="auto"/>
        <w:right w:val="none" w:sz="0" w:space="0" w:color="auto"/>
      </w:divBdr>
    </w:div>
    <w:div w:id="59912765">
      <w:bodyDiv w:val="1"/>
      <w:marLeft w:val="0"/>
      <w:marRight w:val="0"/>
      <w:marTop w:val="0"/>
      <w:marBottom w:val="0"/>
      <w:divBdr>
        <w:top w:val="none" w:sz="0" w:space="0" w:color="auto"/>
        <w:left w:val="none" w:sz="0" w:space="0" w:color="auto"/>
        <w:bottom w:val="none" w:sz="0" w:space="0" w:color="auto"/>
        <w:right w:val="none" w:sz="0" w:space="0" w:color="auto"/>
      </w:divBdr>
    </w:div>
    <w:div w:id="60367727">
      <w:bodyDiv w:val="1"/>
      <w:marLeft w:val="0"/>
      <w:marRight w:val="0"/>
      <w:marTop w:val="0"/>
      <w:marBottom w:val="0"/>
      <w:divBdr>
        <w:top w:val="none" w:sz="0" w:space="0" w:color="auto"/>
        <w:left w:val="none" w:sz="0" w:space="0" w:color="auto"/>
        <w:bottom w:val="none" w:sz="0" w:space="0" w:color="auto"/>
        <w:right w:val="none" w:sz="0" w:space="0" w:color="auto"/>
      </w:divBdr>
    </w:div>
    <w:div w:id="62528095">
      <w:bodyDiv w:val="1"/>
      <w:marLeft w:val="0"/>
      <w:marRight w:val="0"/>
      <w:marTop w:val="0"/>
      <w:marBottom w:val="0"/>
      <w:divBdr>
        <w:top w:val="none" w:sz="0" w:space="0" w:color="auto"/>
        <w:left w:val="none" w:sz="0" w:space="0" w:color="auto"/>
        <w:bottom w:val="none" w:sz="0" w:space="0" w:color="auto"/>
        <w:right w:val="none" w:sz="0" w:space="0" w:color="auto"/>
      </w:divBdr>
    </w:div>
    <w:div w:id="64113015">
      <w:bodyDiv w:val="1"/>
      <w:marLeft w:val="0"/>
      <w:marRight w:val="0"/>
      <w:marTop w:val="0"/>
      <w:marBottom w:val="0"/>
      <w:divBdr>
        <w:top w:val="none" w:sz="0" w:space="0" w:color="auto"/>
        <w:left w:val="none" w:sz="0" w:space="0" w:color="auto"/>
        <w:bottom w:val="none" w:sz="0" w:space="0" w:color="auto"/>
        <w:right w:val="none" w:sz="0" w:space="0" w:color="auto"/>
      </w:divBdr>
    </w:div>
    <w:div w:id="66728628">
      <w:bodyDiv w:val="1"/>
      <w:marLeft w:val="0"/>
      <w:marRight w:val="0"/>
      <w:marTop w:val="0"/>
      <w:marBottom w:val="0"/>
      <w:divBdr>
        <w:top w:val="none" w:sz="0" w:space="0" w:color="auto"/>
        <w:left w:val="none" w:sz="0" w:space="0" w:color="auto"/>
        <w:bottom w:val="none" w:sz="0" w:space="0" w:color="auto"/>
        <w:right w:val="none" w:sz="0" w:space="0" w:color="auto"/>
      </w:divBdr>
    </w:div>
    <w:div w:id="70858966">
      <w:bodyDiv w:val="1"/>
      <w:marLeft w:val="0"/>
      <w:marRight w:val="0"/>
      <w:marTop w:val="0"/>
      <w:marBottom w:val="0"/>
      <w:divBdr>
        <w:top w:val="none" w:sz="0" w:space="0" w:color="auto"/>
        <w:left w:val="none" w:sz="0" w:space="0" w:color="auto"/>
        <w:bottom w:val="none" w:sz="0" w:space="0" w:color="auto"/>
        <w:right w:val="none" w:sz="0" w:space="0" w:color="auto"/>
      </w:divBdr>
    </w:div>
    <w:div w:id="72896650">
      <w:bodyDiv w:val="1"/>
      <w:marLeft w:val="0"/>
      <w:marRight w:val="0"/>
      <w:marTop w:val="0"/>
      <w:marBottom w:val="0"/>
      <w:divBdr>
        <w:top w:val="none" w:sz="0" w:space="0" w:color="auto"/>
        <w:left w:val="none" w:sz="0" w:space="0" w:color="auto"/>
        <w:bottom w:val="none" w:sz="0" w:space="0" w:color="auto"/>
        <w:right w:val="none" w:sz="0" w:space="0" w:color="auto"/>
      </w:divBdr>
    </w:div>
    <w:div w:id="74210046">
      <w:bodyDiv w:val="1"/>
      <w:marLeft w:val="0"/>
      <w:marRight w:val="0"/>
      <w:marTop w:val="0"/>
      <w:marBottom w:val="0"/>
      <w:divBdr>
        <w:top w:val="none" w:sz="0" w:space="0" w:color="auto"/>
        <w:left w:val="none" w:sz="0" w:space="0" w:color="auto"/>
        <w:bottom w:val="none" w:sz="0" w:space="0" w:color="auto"/>
        <w:right w:val="none" w:sz="0" w:space="0" w:color="auto"/>
      </w:divBdr>
    </w:div>
    <w:div w:id="74589740">
      <w:bodyDiv w:val="1"/>
      <w:marLeft w:val="0"/>
      <w:marRight w:val="0"/>
      <w:marTop w:val="0"/>
      <w:marBottom w:val="0"/>
      <w:divBdr>
        <w:top w:val="none" w:sz="0" w:space="0" w:color="auto"/>
        <w:left w:val="none" w:sz="0" w:space="0" w:color="auto"/>
        <w:bottom w:val="none" w:sz="0" w:space="0" w:color="auto"/>
        <w:right w:val="none" w:sz="0" w:space="0" w:color="auto"/>
      </w:divBdr>
    </w:div>
    <w:div w:id="76292886">
      <w:bodyDiv w:val="1"/>
      <w:marLeft w:val="0"/>
      <w:marRight w:val="0"/>
      <w:marTop w:val="0"/>
      <w:marBottom w:val="0"/>
      <w:divBdr>
        <w:top w:val="none" w:sz="0" w:space="0" w:color="auto"/>
        <w:left w:val="none" w:sz="0" w:space="0" w:color="auto"/>
        <w:bottom w:val="none" w:sz="0" w:space="0" w:color="auto"/>
        <w:right w:val="none" w:sz="0" w:space="0" w:color="auto"/>
      </w:divBdr>
    </w:div>
    <w:div w:id="76363994">
      <w:bodyDiv w:val="1"/>
      <w:marLeft w:val="0"/>
      <w:marRight w:val="0"/>
      <w:marTop w:val="0"/>
      <w:marBottom w:val="0"/>
      <w:divBdr>
        <w:top w:val="none" w:sz="0" w:space="0" w:color="auto"/>
        <w:left w:val="none" w:sz="0" w:space="0" w:color="auto"/>
        <w:bottom w:val="none" w:sz="0" w:space="0" w:color="auto"/>
        <w:right w:val="none" w:sz="0" w:space="0" w:color="auto"/>
      </w:divBdr>
    </w:div>
    <w:div w:id="81489486">
      <w:bodyDiv w:val="1"/>
      <w:marLeft w:val="0"/>
      <w:marRight w:val="0"/>
      <w:marTop w:val="0"/>
      <w:marBottom w:val="0"/>
      <w:divBdr>
        <w:top w:val="none" w:sz="0" w:space="0" w:color="auto"/>
        <w:left w:val="none" w:sz="0" w:space="0" w:color="auto"/>
        <w:bottom w:val="none" w:sz="0" w:space="0" w:color="auto"/>
        <w:right w:val="none" w:sz="0" w:space="0" w:color="auto"/>
      </w:divBdr>
    </w:div>
    <w:div w:id="86392209">
      <w:bodyDiv w:val="1"/>
      <w:marLeft w:val="0"/>
      <w:marRight w:val="0"/>
      <w:marTop w:val="0"/>
      <w:marBottom w:val="0"/>
      <w:divBdr>
        <w:top w:val="none" w:sz="0" w:space="0" w:color="auto"/>
        <w:left w:val="none" w:sz="0" w:space="0" w:color="auto"/>
        <w:bottom w:val="none" w:sz="0" w:space="0" w:color="auto"/>
        <w:right w:val="none" w:sz="0" w:space="0" w:color="auto"/>
      </w:divBdr>
    </w:div>
    <w:div w:id="87431115">
      <w:bodyDiv w:val="1"/>
      <w:marLeft w:val="0"/>
      <w:marRight w:val="0"/>
      <w:marTop w:val="0"/>
      <w:marBottom w:val="0"/>
      <w:divBdr>
        <w:top w:val="none" w:sz="0" w:space="0" w:color="auto"/>
        <w:left w:val="none" w:sz="0" w:space="0" w:color="auto"/>
        <w:bottom w:val="none" w:sz="0" w:space="0" w:color="auto"/>
        <w:right w:val="none" w:sz="0" w:space="0" w:color="auto"/>
      </w:divBdr>
    </w:div>
    <w:div w:id="89785298">
      <w:bodyDiv w:val="1"/>
      <w:marLeft w:val="0"/>
      <w:marRight w:val="0"/>
      <w:marTop w:val="0"/>
      <w:marBottom w:val="0"/>
      <w:divBdr>
        <w:top w:val="none" w:sz="0" w:space="0" w:color="auto"/>
        <w:left w:val="none" w:sz="0" w:space="0" w:color="auto"/>
        <w:bottom w:val="none" w:sz="0" w:space="0" w:color="auto"/>
        <w:right w:val="none" w:sz="0" w:space="0" w:color="auto"/>
      </w:divBdr>
    </w:div>
    <w:div w:id="101266878">
      <w:bodyDiv w:val="1"/>
      <w:marLeft w:val="0"/>
      <w:marRight w:val="0"/>
      <w:marTop w:val="0"/>
      <w:marBottom w:val="0"/>
      <w:divBdr>
        <w:top w:val="none" w:sz="0" w:space="0" w:color="auto"/>
        <w:left w:val="none" w:sz="0" w:space="0" w:color="auto"/>
        <w:bottom w:val="none" w:sz="0" w:space="0" w:color="auto"/>
        <w:right w:val="none" w:sz="0" w:space="0" w:color="auto"/>
      </w:divBdr>
    </w:div>
    <w:div w:id="108666208">
      <w:bodyDiv w:val="1"/>
      <w:marLeft w:val="0"/>
      <w:marRight w:val="0"/>
      <w:marTop w:val="0"/>
      <w:marBottom w:val="0"/>
      <w:divBdr>
        <w:top w:val="none" w:sz="0" w:space="0" w:color="auto"/>
        <w:left w:val="none" w:sz="0" w:space="0" w:color="auto"/>
        <w:bottom w:val="none" w:sz="0" w:space="0" w:color="auto"/>
        <w:right w:val="none" w:sz="0" w:space="0" w:color="auto"/>
      </w:divBdr>
    </w:div>
    <w:div w:id="108739980">
      <w:bodyDiv w:val="1"/>
      <w:marLeft w:val="0"/>
      <w:marRight w:val="0"/>
      <w:marTop w:val="0"/>
      <w:marBottom w:val="0"/>
      <w:divBdr>
        <w:top w:val="none" w:sz="0" w:space="0" w:color="auto"/>
        <w:left w:val="none" w:sz="0" w:space="0" w:color="auto"/>
        <w:bottom w:val="none" w:sz="0" w:space="0" w:color="auto"/>
        <w:right w:val="none" w:sz="0" w:space="0" w:color="auto"/>
      </w:divBdr>
      <w:divsChild>
        <w:div w:id="130439478">
          <w:marLeft w:val="0"/>
          <w:marRight w:val="0"/>
          <w:marTop w:val="0"/>
          <w:marBottom w:val="0"/>
          <w:divBdr>
            <w:top w:val="none" w:sz="0" w:space="0" w:color="auto"/>
            <w:left w:val="none" w:sz="0" w:space="0" w:color="auto"/>
            <w:bottom w:val="none" w:sz="0" w:space="0" w:color="auto"/>
            <w:right w:val="none" w:sz="0" w:space="0" w:color="auto"/>
          </w:divBdr>
          <w:divsChild>
            <w:div w:id="991640750">
              <w:marLeft w:val="0"/>
              <w:marRight w:val="0"/>
              <w:marTop w:val="0"/>
              <w:marBottom w:val="0"/>
              <w:divBdr>
                <w:top w:val="none" w:sz="0" w:space="0" w:color="auto"/>
                <w:left w:val="none" w:sz="0" w:space="0" w:color="auto"/>
                <w:bottom w:val="none" w:sz="0" w:space="0" w:color="auto"/>
                <w:right w:val="none" w:sz="0" w:space="0" w:color="auto"/>
              </w:divBdr>
              <w:divsChild>
                <w:div w:id="1328048320">
                  <w:marLeft w:val="0"/>
                  <w:marRight w:val="0"/>
                  <w:marTop w:val="0"/>
                  <w:marBottom w:val="0"/>
                  <w:divBdr>
                    <w:top w:val="none" w:sz="0" w:space="0" w:color="auto"/>
                    <w:left w:val="none" w:sz="0" w:space="0" w:color="auto"/>
                    <w:bottom w:val="none" w:sz="0" w:space="0" w:color="auto"/>
                    <w:right w:val="none" w:sz="0" w:space="0" w:color="auto"/>
                  </w:divBdr>
                  <w:divsChild>
                    <w:div w:id="207488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030364">
          <w:marLeft w:val="0"/>
          <w:marRight w:val="0"/>
          <w:marTop w:val="0"/>
          <w:marBottom w:val="0"/>
          <w:divBdr>
            <w:top w:val="none" w:sz="0" w:space="0" w:color="auto"/>
            <w:left w:val="none" w:sz="0" w:space="0" w:color="auto"/>
            <w:bottom w:val="none" w:sz="0" w:space="0" w:color="auto"/>
            <w:right w:val="none" w:sz="0" w:space="0" w:color="auto"/>
          </w:divBdr>
          <w:divsChild>
            <w:div w:id="1304576308">
              <w:marLeft w:val="0"/>
              <w:marRight w:val="0"/>
              <w:marTop w:val="0"/>
              <w:marBottom w:val="0"/>
              <w:divBdr>
                <w:top w:val="none" w:sz="0" w:space="0" w:color="auto"/>
                <w:left w:val="none" w:sz="0" w:space="0" w:color="auto"/>
                <w:bottom w:val="none" w:sz="0" w:space="0" w:color="auto"/>
                <w:right w:val="none" w:sz="0" w:space="0" w:color="auto"/>
              </w:divBdr>
            </w:div>
          </w:divsChild>
        </w:div>
        <w:div w:id="1299919172">
          <w:marLeft w:val="0"/>
          <w:marRight w:val="0"/>
          <w:marTop w:val="0"/>
          <w:marBottom w:val="0"/>
          <w:divBdr>
            <w:top w:val="none" w:sz="0" w:space="0" w:color="auto"/>
            <w:left w:val="none" w:sz="0" w:space="0" w:color="auto"/>
            <w:bottom w:val="none" w:sz="0" w:space="0" w:color="auto"/>
            <w:right w:val="none" w:sz="0" w:space="0" w:color="auto"/>
          </w:divBdr>
          <w:divsChild>
            <w:div w:id="2069496554">
              <w:marLeft w:val="0"/>
              <w:marRight w:val="0"/>
              <w:marTop w:val="0"/>
              <w:marBottom w:val="0"/>
              <w:divBdr>
                <w:top w:val="none" w:sz="0" w:space="0" w:color="auto"/>
                <w:left w:val="none" w:sz="0" w:space="0" w:color="auto"/>
                <w:bottom w:val="none" w:sz="0" w:space="0" w:color="auto"/>
                <w:right w:val="none" w:sz="0" w:space="0" w:color="auto"/>
              </w:divBdr>
              <w:divsChild>
                <w:div w:id="699166931">
                  <w:marLeft w:val="0"/>
                  <w:marRight w:val="0"/>
                  <w:marTop w:val="0"/>
                  <w:marBottom w:val="0"/>
                  <w:divBdr>
                    <w:top w:val="none" w:sz="0" w:space="0" w:color="auto"/>
                    <w:left w:val="none" w:sz="0" w:space="0" w:color="auto"/>
                    <w:bottom w:val="none" w:sz="0" w:space="0" w:color="auto"/>
                    <w:right w:val="none" w:sz="0" w:space="0" w:color="auto"/>
                  </w:divBdr>
                  <w:divsChild>
                    <w:div w:id="33438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598458">
      <w:bodyDiv w:val="1"/>
      <w:marLeft w:val="0"/>
      <w:marRight w:val="0"/>
      <w:marTop w:val="0"/>
      <w:marBottom w:val="0"/>
      <w:divBdr>
        <w:top w:val="none" w:sz="0" w:space="0" w:color="auto"/>
        <w:left w:val="none" w:sz="0" w:space="0" w:color="auto"/>
        <w:bottom w:val="none" w:sz="0" w:space="0" w:color="auto"/>
        <w:right w:val="none" w:sz="0" w:space="0" w:color="auto"/>
      </w:divBdr>
    </w:div>
    <w:div w:id="115999301">
      <w:bodyDiv w:val="1"/>
      <w:marLeft w:val="0"/>
      <w:marRight w:val="0"/>
      <w:marTop w:val="0"/>
      <w:marBottom w:val="0"/>
      <w:divBdr>
        <w:top w:val="none" w:sz="0" w:space="0" w:color="auto"/>
        <w:left w:val="none" w:sz="0" w:space="0" w:color="auto"/>
        <w:bottom w:val="none" w:sz="0" w:space="0" w:color="auto"/>
        <w:right w:val="none" w:sz="0" w:space="0" w:color="auto"/>
      </w:divBdr>
    </w:div>
    <w:div w:id="117064351">
      <w:bodyDiv w:val="1"/>
      <w:marLeft w:val="0"/>
      <w:marRight w:val="0"/>
      <w:marTop w:val="0"/>
      <w:marBottom w:val="0"/>
      <w:divBdr>
        <w:top w:val="none" w:sz="0" w:space="0" w:color="auto"/>
        <w:left w:val="none" w:sz="0" w:space="0" w:color="auto"/>
        <w:bottom w:val="none" w:sz="0" w:space="0" w:color="auto"/>
        <w:right w:val="none" w:sz="0" w:space="0" w:color="auto"/>
      </w:divBdr>
    </w:div>
    <w:div w:id="117067388">
      <w:bodyDiv w:val="1"/>
      <w:marLeft w:val="0"/>
      <w:marRight w:val="0"/>
      <w:marTop w:val="0"/>
      <w:marBottom w:val="0"/>
      <w:divBdr>
        <w:top w:val="none" w:sz="0" w:space="0" w:color="auto"/>
        <w:left w:val="none" w:sz="0" w:space="0" w:color="auto"/>
        <w:bottom w:val="none" w:sz="0" w:space="0" w:color="auto"/>
        <w:right w:val="none" w:sz="0" w:space="0" w:color="auto"/>
      </w:divBdr>
    </w:div>
    <w:div w:id="117378875">
      <w:bodyDiv w:val="1"/>
      <w:marLeft w:val="0"/>
      <w:marRight w:val="0"/>
      <w:marTop w:val="0"/>
      <w:marBottom w:val="0"/>
      <w:divBdr>
        <w:top w:val="none" w:sz="0" w:space="0" w:color="auto"/>
        <w:left w:val="none" w:sz="0" w:space="0" w:color="auto"/>
        <w:bottom w:val="none" w:sz="0" w:space="0" w:color="auto"/>
        <w:right w:val="none" w:sz="0" w:space="0" w:color="auto"/>
      </w:divBdr>
    </w:div>
    <w:div w:id="117917178">
      <w:bodyDiv w:val="1"/>
      <w:marLeft w:val="0"/>
      <w:marRight w:val="0"/>
      <w:marTop w:val="0"/>
      <w:marBottom w:val="0"/>
      <w:divBdr>
        <w:top w:val="none" w:sz="0" w:space="0" w:color="auto"/>
        <w:left w:val="none" w:sz="0" w:space="0" w:color="auto"/>
        <w:bottom w:val="none" w:sz="0" w:space="0" w:color="auto"/>
        <w:right w:val="none" w:sz="0" w:space="0" w:color="auto"/>
      </w:divBdr>
    </w:div>
    <w:div w:id="132796310">
      <w:bodyDiv w:val="1"/>
      <w:marLeft w:val="0"/>
      <w:marRight w:val="0"/>
      <w:marTop w:val="0"/>
      <w:marBottom w:val="0"/>
      <w:divBdr>
        <w:top w:val="none" w:sz="0" w:space="0" w:color="auto"/>
        <w:left w:val="none" w:sz="0" w:space="0" w:color="auto"/>
        <w:bottom w:val="none" w:sz="0" w:space="0" w:color="auto"/>
        <w:right w:val="none" w:sz="0" w:space="0" w:color="auto"/>
      </w:divBdr>
    </w:div>
    <w:div w:id="133379708">
      <w:bodyDiv w:val="1"/>
      <w:marLeft w:val="0"/>
      <w:marRight w:val="0"/>
      <w:marTop w:val="0"/>
      <w:marBottom w:val="0"/>
      <w:divBdr>
        <w:top w:val="none" w:sz="0" w:space="0" w:color="auto"/>
        <w:left w:val="none" w:sz="0" w:space="0" w:color="auto"/>
        <w:bottom w:val="none" w:sz="0" w:space="0" w:color="auto"/>
        <w:right w:val="none" w:sz="0" w:space="0" w:color="auto"/>
      </w:divBdr>
    </w:div>
    <w:div w:id="136849982">
      <w:bodyDiv w:val="1"/>
      <w:marLeft w:val="0"/>
      <w:marRight w:val="0"/>
      <w:marTop w:val="0"/>
      <w:marBottom w:val="0"/>
      <w:divBdr>
        <w:top w:val="none" w:sz="0" w:space="0" w:color="auto"/>
        <w:left w:val="none" w:sz="0" w:space="0" w:color="auto"/>
        <w:bottom w:val="none" w:sz="0" w:space="0" w:color="auto"/>
        <w:right w:val="none" w:sz="0" w:space="0" w:color="auto"/>
      </w:divBdr>
    </w:div>
    <w:div w:id="136998975">
      <w:bodyDiv w:val="1"/>
      <w:marLeft w:val="0"/>
      <w:marRight w:val="0"/>
      <w:marTop w:val="0"/>
      <w:marBottom w:val="0"/>
      <w:divBdr>
        <w:top w:val="none" w:sz="0" w:space="0" w:color="auto"/>
        <w:left w:val="none" w:sz="0" w:space="0" w:color="auto"/>
        <w:bottom w:val="none" w:sz="0" w:space="0" w:color="auto"/>
        <w:right w:val="none" w:sz="0" w:space="0" w:color="auto"/>
      </w:divBdr>
    </w:div>
    <w:div w:id="140082289">
      <w:bodyDiv w:val="1"/>
      <w:marLeft w:val="0"/>
      <w:marRight w:val="0"/>
      <w:marTop w:val="0"/>
      <w:marBottom w:val="0"/>
      <w:divBdr>
        <w:top w:val="none" w:sz="0" w:space="0" w:color="auto"/>
        <w:left w:val="none" w:sz="0" w:space="0" w:color="auto"/>
        <w:bottom w:val="none" w:sz="0" w:space="0" w:color="auto"/>
        <w:right w:val="none" w:sz="0" w:space="0" w:color="auto"/>
      </w:divBdr>
    </w:div>
    <w:div w:id="142352856">
      <w:bodyDiv w:val="1"/>
      <w:marLeft w:val="0"/>
      <w:marRight w:val="0"/>
      <w:marTop w:val="0"/>
      <w:marBottom w:val="0"/>
      <w:divBdr>
        <w:top w:val="none" w:sz="0" w:space="0" w:color="auto"/>
        <w:left w:val="none" w:sz="0" w:space="0" w:color="auto"/>
        <w:bottom w:val="none" w:sz="0" w:space="0" w:color="auto"/>
        <w:right w:val="none" w:sz="0" w:space="0" w:color="auto"/>
      </w:divBdr>
    </w:div>
    <w:div w:id="142621654">
      <w:bodyDiv w:val="1"/>
      <w:marLeft w:val="0"/>
      <w:marRight w:val="0"/>
      <w:marTop w:val="0"/>
      <w:marBottom w:val="0"/>
      <w:divBdr>
        <w:top w:val="none" w:sz="0" w:space="0" w:color="auto"/>
        <w:left w:val="none" w:sz="0" w:space="0" w:color="auto"/>
        <w:bottom w:val="none" w:sz="0" w:space="0" w:color="auto"/>
        <w:right w:val="none" w:sz="0" w:space="0" w:color="auto"/>
      </w:divBdr>
    </w:div>
    <w:div w:id="145361827">
      <w:bodyDiv w:val="1"/>
      <w:marLeft w:val="0"/>
      <w:marRight w:val="0"/>
      <w:marTop w:val="0"/>
      <w:marBottom w:val="0"/>
      <w:divBdr>
        <w:top w:val="none" w:sz="0" w:space="0" w:color="auto"/>
        <w:left w:val="none" w:sz="0" w:space="0" w:color="auto"/>
        <w:bottom w:val="none" w:sz="0" w:space="0" w:color="auto"/>
        <w:right w:val="none" w:sz="0" w:space="0" w:color="auto"/>
      </w:divBdr>
    </w:div>
    <w:div w:id="152138620">
      <w:bodyDiv w:val="1"/>
      <w:marLeft w:val="0"/>
      <w:marRight w:val="0"/>
      <w:marTop w:val="0"/>
      <w:marBottom w:val="0"/>
      <w:divBdr>
        <w:top w:val="none" w:sz="0" w:space="0" w:color="auto"/>
        <w:left w:val="none" w:sz="0" w:space="0" w:color="auto"/>
        <w:bottom w:val="none" w:sz="0" w:space="0" w:color="auto"/>
        <w:right w:val="none" w:sz="0" w:space="0" w:color="auto"/>
      </w:divBdr>
    </w:div>
    <w:div w:id="154029636">
      <w:bodyDiv w:val="1"/>
      <w:marLeft w:val="0"/>
      <w:marRight w:val="0"/>
      <w:marTop w:val="0"/>
      <w:marBottom w:val="0"/>
      <w:divBdr>
        <w:top w:val="none" w:sz="0" w:space="0" w:color="auto"/>
        <w:left w:val="none" w:sz="0" w:space="0" w:color="auto"/>
        <w:bottom w:val="none" w:sz="0" w:space="0" w:color="auto"/>
        <w:right w:val="none" w:sz="0" w:space="0" w:color="auto"/>
      </w:divBdr>
    </w:div>
    <w:div w:id="157548736">
      <w:bodyDiv w:val="1"/>
      <w:marLeft w:val="0"/>
      <w:marRight w:val="0"/>
      <w:marTop w:val="0"/>
      <w:marBottom w:val="0"/>
      <w:divBdr>
        <w:top w:val="none" w:sz="0" w:space="0" w:color="auto"/>
        <w:left w:val="none" w:sz="0" w:space="0" w:color="auto"/>
        <w:bottom w:val="none" w:sz="0" w:space="0" w:color="auto"/>
        <w:right w:val="none" w:sz="0" w:space="0" w:color="auto"/>
      </w:divBdr>
    </w:div>
    <w:div w:id="159666486">
      <w:bodyDiv w:val="1"/>
      <w:marLeft w:val="0"/>
      <w:marRight w:val="0"/>
      <w:marTop w:val="0"/>
      <w:marBottom w:val="0"/>
      <w:divBdr>
        <w:top w:val="none" w:sz="0" w:space="0" w:color="auto"/>
        <w:left w:val="none" w:sz="0" w:space="0" w:color="auto"/>
        <w:bottom w:val="none" w:sz="0" w:space="0" w:color="auto"/>
        <w:right w:val="none" w:sz="0" w:space="0" w:color="auto"/>
      </w:divBdr>
    </w:div>
    <w:div w:id="160052821">
      <w:bodyDiv w:val="1"/>
      <w:marLeft w:val="0"/>
      <w:marRight w:val="0"/>
      <w:marTop w:val="0"/>
      <w:marBottom w:val="0"/>
      <w:divBdr>
        <w:top w:val="none" w:sz="0" w:space="0" w:color="auto"/>
        <w:left w:val="none" w:sz="0" w:space="0" w:color="auto"/>
        <w:bottom w:val="none" w:sz="0" w:space="0" w:color="auto"/>
        <w:right w:val="none" w:sz="0" w:space="0" w:color="auto"/>
      </w:divBdr>
    </w:div>
    <w:div w:id="169100269">
      <w:bodyDiv w:val="1"/>
      <w:marLeft w:val="0"/>
      <w:marRight w:val="0"/>
      <w:marTop w:val="0"/>
      <w:marBottom w:val="0"/>
      <w:divBdr>
        <w:top w:val="none" w:sz="0" w:space="0" w:color="auto"/>
        <w:left w:val="none" w:sz="0" w:space="0" w:color="auto"/>
        <w:bottom w:val="none" w:sz="0" w:space="0" w:color="auto"/>
        <w:right w:val="none" w:sz="0" w:space="0" w:color="auto"/>
      </w:divBdr>
    </w:div>
    <w:div w:id="170149667">
      <w:bodyDiv w:val="1"/>
      <w:marLeft w:val="0"/>
      <w:marRight w:val="0"/>
      <w:marTop w:val="0"/>
      <w:marBottom w:val="0"/>
      <w:divBdr>
        <w:top w:val="none" w:sz="0" w:space="0" w:color="auto"/>
        <w:left w:val="none" w:sz="0" w:space="0" w:color="auto"/>
        <w:bottom w:val="none" w:sz="0" w:space="0" w:color="auto"/>
        <w:right w:val="none" w:sz="0" w:space="0" w:color="auto"/>
      </w:divBdr>
    </w:div>
    <w:div w:id="171071287">
      <w:bodyDiv w:val="1"/>
      <w:marLeft w:val="0"/>
      <w:marRight w:val="0"/>
      <w:marTop w:val="0"/>
      <w:marBottom w:val="0"/>
      <w:divBdr>
        <w:top w:val="none" w:sz="0" w:space="0" w:color="auto"/>
        <w:left w:val="none" w:sz="0" w:space="0" w:color="auto"/>
        <w:bottom w:val="none" w:sz="0" w:space="0" w:color="auto"/>
        <w:right w:val="none" w:sz="0" w:space="0" w:color="auto"/>
      </w:divBdr>
    </w:div>
    <w:div w:id="173224808">
      <w:bodyDiv w:val="1"/>
      <w:marLeft w:val="0"/>
      <w:marRight w:val="0"/>
      <w:marTop w:val="0"/>
      <w:marBottom w:val="0"/>
      <w:divBdr>
        <w:top w:val="none" w:sz="0" w:space="0" w:color="auto"/>
        <w:left w:val="none" w:sz="0" w:space="0" w:color="auto"/>
        <w:bottom w:val="none" w:sz="0" w:space="0" w:color="auto"/>
        <w:right w:val="none" w:sz="0" w:space="0" w:color="auto"/>
      </w:divBdr>
    </w:div>
    <w:div w:id="175579922">
      <w:bodyDiv w:val="1"/>
      <w:marLeft w:val="0"/>
      <w:marRight w:val="0"/>
      <w:marTop w:val="0"/>
      <w:marBottom w:val="0"/>
      <w:divBdr>
        <w:top w:val="none" w:sz="0" w:space="0" w:color="auto"/>
        <w:left w:val="none" w:sz="0" w:space="0" w:color="auto"/>
        <w:bottom w:val="none" w:sz="0" w:space="0" w:color="auto"/>
        <w:right w:val="none" w:sz="0" w:space="0" w:color="auto"/>
      </w:divBdr>
    </w:div>
    <w:div w:id="176772785">
      <w:bodyDiv w:val="1"/>
      <w:marLeft w:val="0"/>
      <w:marRight w:val="0"/>
      <w:marTop w:val="0"/>
      <w:marBottom w:val="0"/>
      <w:divBdr>
        <w:top w:val="none" w:sz="0" w:space="0" w:color="auto"/>
        <w:left w:val="none" w:sz="0" w:space="0" w:color="auto"/>
        <w:bottom w:val="none" w:sz="0" w:space="0" w:color="auto"/>
        <w:right w:val="none" w:sz="0" w:space="0" w:color="auto"/>
      </w:divBdr>
    </w:div>
    <w:div w:id="184905108">
      <w:bodyDiv w:val="1"/>
      <w:marLeft w:val="0"/>
      <w:marRight w:val="0"/>
      <w:marTop w:val="0"/>
      <w:marBottom w:val="0"/>
      <w:divBdr>
        <w:top w:val="none" w:sz="0" w:space="0" w:color="auto"/>
        <w:left w:val="none" w:sz="0" w:space="0" w:color="auto"/>
        <w:bottom w:val="none" w:sz="0" w:space="0" w:color="auto"/>
        <w:right w:val="none" w:sz="0" w:space="0" w:color="auto"/>
      </w:divBdr>
    </w:div>
    <w:div w:id="186993613">
      <w:bodyDiv w:val="1"/>
      <w:marLeft w:val="0"/>
      <w:marRight w:val="0"/>
      <w:marTop w:val="0"/>
      <w:marBottom w:val="0"/>
      <w:divBdr>
        <w:top w:val="none" w:sz="0" w:space="0" w:color="auto"/>
        <w:left w:val="none" w:sz="0" w:space="0" w:color="auto"/>
        <w:bottom w:val="none" w:sz="0" w:space="0" w:color="auto"/>
        <w:right w:val="none" w:sz="0" w:space="0" w:color="auto"/>
      </w:divBdr>
    </w:div>
    <w:div w:id="188567542">
      <w:bodyDiv w:val="1"/>
      <w:marLeft w:val="0"/>
      <w:marRight w:val="0"/>
      <w:marTop w:val="0"/>
      <w:marBottom w:val="0"/>
      <w:divBdr>
        <w:top w:val="none" w:sz="0" w:space="0" w:color="auto"/>
        <w:left w:val="none" w:sz="0" w:space="0" w:color="auto"/>
        <w:bottom w:val="none" w:sz="0" w:space="0" w:color="auto"/>
        <w:right w:val="none" w:sz="0" w:space="0" w:color="auto"/>
      </w:divBdr>
    </w:div>
    <w:div w:id="189339175">
      <w:bodyDiv w:val="1"/>
      <w:marLeft w:val="0"/>
      <w:marRight w:val="0"/>
      <w:marTop w:val="0"/>
      <w:marBottom w:val="0"/>
      <w:divBdr>
        <w:top w:val="none" w:sz="0" w:space="0" w:color="auto"/>
        <w:left w:val="none" w:sz="0" w:space="0" w:color="auto"/>
        <w:bottom w:val="none" w:sz="0" w:space="0" w:color="auto"/>
        <w:right w:val="none" w:sz="0" w:space="0" w:color="auto"/>
      </w:divBdr>
    </w:div>
    <w:div w:id="191188930">
      <w:bodyDiv w:val="1"/>
      <w:marLeft w:val="0"/>
      <w:marRight w:val="0"/>
      <w:marTop w:val="0"/>
      <w:marBottom w:val="0"/>
      <w:divBdr>
        <w:top w:val="none" w:sz="0" w:space="0" w:color="auto"/>
        <w:left w:val="none" w:sz="0" w:space="0" w:color="auto"/>
        <w:bottom w:val="none" w:sz="0" w:space="0" w:color="auto"/>
        <w:right w:val="none" w:sz="0" w:space="0" w:color="auto"/>
      </w:divBdr>
    </w:div>
    <w:div w:id="195586342">
      <w:bodyDiv w:val="1"/>
      <w:marLeft w:val="0"/>
      <w:marRight w:val="0"/>
      <w:marTop w:val="0"/>
      <w:marBottom w:val="0"/>
      <w:divBdr>
        <w:top w:val="none" w:sz="0" w:space="0" w:color="auto"/>
        <w:left w:val="none" w:sz="0" w:space="0" w:color="auto"/>
        <w:bottom w:val="none" w:sz="0" w:space="0" w:color="auto"/>
        <w:right w:val="none" w:sz="0" w:space="0" w:color="auto"/>
      </w:divBdr>
    </w:div>
    <w:div w:id="198401704">
      <w:bodyDiv w:val="1"/>
      <w:marLeft w:val="0"/>
      <w:marRight w:val="0"/>
      <w:marTop w:val="0"/>
      <w:marBottom w:val="0"/>
      <w:divBdr>
        <w:top w:val="none" w:sz="0" w:space="0" w:color="auto"/>
        <w:left w:val="none" w:sz="0" w:space="0" w:color="auto"/>
        <w:bottom w:val="none" w:sz="0" w:space="0" w:color="auto"/>
        <w:right w:val="none" w:sz="0" w:space="0" w:color="auto"/>
      </w:divBdr>
    </w:div>
    <w:div w:id="207113259">
      <w:bodyDiv w:val="1"/>
      <w:marLeft w:val="0"/>
      <w:marRight w:val="0"/>
      <w:marTop w:val="0"/>
      <w:marBottom w:val="0"/>
      <w:divBdr>
        <w:top w:val="none" w:sz="0" w:space="0" w:color="auto"/>
        <w:left w:val="none" w:sz="0" w:space="0" w:color="auto"/>
        <w:bottom w:val="none" w:sz="0" w:space="0" w:color="auto"/>
        <w:right w:val="none" w:sz="0" w:space="0" w:color="auto"/>
      </w:divBdr>
    </w:div>
    <w:div w:id="210702013">
      <w:bodyDiv w:val="1"/>
      <w:marLeft w:val="0"/>
      <w:marRight w:val="0"/>
      <w:marTop w:val="0"/>
      <w:marBottom w:val="0"/>
      <w:divBdr>
        <w:top w:val="none" w:sz="0" w:space="0" w:color="auto"/>
        <w:left w:val="none" w:sz="0" w:space="0" w:color="auto"/>
        <w:bottom w:val="none" w:sz="0" w:space="0" w:color="auto"/>
        <w:right w:val="none" w:sz="0" w:space="0" w:color="auto"/>
      </w:divBdr>
    </w:div>
    <w:div w:id="218171831">
      <w:bodyDiv w:val="1"/>
      <w:marLeft w:val="0"/>
      <w:marRight w:val="0"/>
      <w:marTop w:val="0"/>
      <w:marBottom w:val="0"/>
      <w:divBdr>
        <w:top w:val="none" w:sz="0" w:space="0" w:color="auto"/>
        <w:left w:val="none" w:sz="0" w:space="0" w:color="auto"/>
        <w:bottom w:val="none" w:sz="0" w:space="0" w:color="auto"/>
        <w:right w:val="none" w:sz="0" w:space="0" w:color="auto"/>
      </w:divBdr>
    </w:div>
    <w:div w:id="222911511">
      <w:bodyDiv w:val="1"/>
      <w:marLeft w:val="0"/>
      <w:marRight w:val="0"/>
      <w:marTop w:val="0"/>
      <w:marBottom w:val="0"/>
      <w:divBdr>
        <w:top w:val="none" w:sz="0" w:space="0" w:color="auto"/>
        <w:left w:val="none" w:sz="0" w:space="0" w:color="auto"/>
        <w:bottom w:val="none" w:sz="0" w:space="0" w:color="auto"/>
        <w:right w:val="none" w:sz="0" w:space="0" w:color="auto"/>
      </w:divBdr>
    </w:div>
    <w:div w:id="227082919">
      <w:bodyDiv w:val="1"/>
      <w:marLeft w:val="0"/>
      <w:marRight w:val="0"/>
      <w:marTop w:val="0"/>
      <w:marBottom w:val="0"/>
      <w:divBdr>
        <w:top w:val="none" w:sz="0" w:space="0" w:color="auto"/>
        <w:left w:val="none" w:sz="0" w:space="0" w:color="auto"/>
        <w:bottom w:val="none" w:sz="0" w:space="0" w:color="auto"/>
        <w:right w:val="none" w:sz="0" w:space="0" w:color="auto"/>
      </w:divBdr>
    </w:div>
    <w:div w:id="232664581">
      <w:bodyDiv w:val="1"/>
      <w:marLeft w:val="0"/>
      <w:marRight w:val="0"/>
      <w:marTop w:val="0"/>
      <w:marBottom w:val="0"/>
      <w:divBdr>
        <w:top w:val="none" w:sz="0" w:space="0" w:color="auto"/>
        <w:left w:val="none" w:sz="0" w:space="0" w:color="auto"/>
        <w:bottom w:val="none" w:sz="0" w:space="0" w:color="auto"/>
        <w:right w:val="none" w:sz="0" w:space="0" w:color="auto"/>
      </w:divBdr>
    </w:div>
    <w:div w:id="238055126">
      <w:bodyDiv w:val="1"/>
      <w:marLeft w:val="0"/>
      <w:marRight w:val="0"/>
      <w:marTop w:val="0"/>
      <w:marBottom w:val="0"/>
      <w:divBdr>
        <w:top w:val="none" w:sz="0" w:space="0" w:color="auto"/>
        <w:left w:val="none" w:sz="0" w:space="0" w:color="auto"/>
        <w:bottom w:val="none" w:sz="0" w:space="0" w:color="auto"/>
        <w:right w:val="none" w:sz="0" w:space="0" w:color="auto"/>
      </w:divBdr>
    </w:div>
    <w:div w:id="239144720">
      <w:bodyDiv w:val="1"/>
      <w:marLeft w:val="0"/>
      <w:marRight w:val="0"/>
      <w:marTop w:val="0"/>
      <w:marBottom w:val="0"/>
      <w:divBdr>
        <w:top w:val="none" w:sz="0" w:space="0" w:color="auto"/>
        <w:left w:val="none" w:sz="0" w:space="0" w:color="auto"/>
        <w:bottom w:val="none" w:sz="0" w:space="0" w:color="auto"/>
        <w:right w:val="none" w:sz="0" w:space="0" w:color="auto"/>
      </w:divBdr>
    </w:div>
    <w:div w:id="241720650">
      <w:bodyDiv w:val="1"/>
      <w:marLeft w:val="0"/>
      <w:marRight w:val="0"/>
      <w:marTop w:val="0"/>
      <w:marBottom w:val="0"/>
      <w:divBdr>
        <w:top w:val="none" w:sz="0" w:space="0" w:color="auto"/>
        <w:left w:val="none" w:sz="0" w:space="0" w:color="auto"/>
        <w:bottom w:val="none" w:sz="0" w:space="0" w:color="auto"/>
        <w:right w:val="none" w:sz="0" w:space="0" w:color="auto"/>
      </w:divBdr>
    </w:div>
    <w:div w:id="245768657">
      <w:bodyDiv w:val="1"/>
      <w:marLeft w:val="0"/>
      <w:marRight w:val="0"/>
      <w:marTop w:val="0"/>
      <w:marBottom w:val="0"/>
      <w:divBdr>
        <w:top w:val="none" w:sz="0" w:space="0" w:color="auto"/>
        <w:left w:val="none" w:sz="0" w:space="0" w:color="auto"/>
        <w:bottom w:val="none" w:sz="0" w:space="0" w:color="auto"/>
        <w:right w:val="none" w:sz="0" w:space="0" w:color="auto"/>
      </w:divBdr>
    </w:div>
    <w:div w:id="250165460">
      <w:bodyDiv w:val="1"/>
      <w:marLeft w:val="0"/>
      <w:marRight w:val="0"/>
      <w:marTop w:val="0"/>
      <w:marBottom w:val="0"/>
      <w:divBdr>
        <w:top w:val="none" w:sz="0" w:space="0" w:color="auto"/>
        <w:left w:val="none" w:sz="0" w:space="0" w:color="auto"/>
        <w:bottom w:val="none" w:sz="0" w:space="0" w:color="auto"/>
        <w:right w:val="none" w:sz="0" w:space="0" w:color="auto"/>
      </w:divBdr>
    </w:div>
    <w:div w:id="254293090">
      <w:bodyDiv w:val="1"/>
      <w:marLeft w:val="0"/>
      <w:marRight w:val="0"/>
      <w:marTop w:val="0"/>
      <w:marBottom w:val="0"/>
      <w:divBdr>
        <w:top w:val="none" w:sz="0" w:space="0" w:color="auto"/>
        <w:left w:val="none" w:sz="0" w:space="0" w:color="auto"/>
        <w:bottom w:val="none" w:sz="0" w:space="0" w:color="auto"/>
        <w:right w:val="none" w:sz="0" w:space="0" w:color="auto"/>
      </w:divBdr>
    </w:div>
    <w:div w:id="255024024">
      <w:bodyDiv w:val="1"/>
      <w:marLeft w:val="0"/>
      <w:marRight w:val="0"/>
      <w:marTop w:val="0"/>
      <w:marBottom w:val="0"/>
      <w:divBdr>
        <w:top w:val="none" w:sz="0" w:space="0" w:color="auto"/>
        <w:left w:val="none" w:sz="0" w:space="0" w:color="auto"/>
        <w:bottom w:val="none" w:sz="0" w:space="0" w:color="auto"/>
        <w:right w:val="none" w:sz="0" w:space="0" w:color="auto"/>
      </w:divBdr>
    </w:div>
    <w:div w:id="256137892">
      <w:bodyDiv w:val="1"/>
      <w:marLeft w:val="0"/>
      <w:marRight w:val="0"/>
      <w:marTop w:val="0"/>
      <w:marBottom w:val="0"/>
      <w:divBdr>
        <w:top w:val="none" w:sz="0" w:space="0" w:color="auto"/>
        <w:left w:val="none" w:sz="0" w:space="0" w:color="auto"/>
        <w:bottom w:val="none" w:sz="0" w:space="0" w:color="auto"/>
        <w:right w:val="none" w:sz="0" w:space="0" w:color="auto"/>
      </w:divBdr>
    </w:div>
    <w:div w:id="256907571">
      <w:bodyDiv w:val="1"/>
      <w:marLeft w:val="0"/>
      <w:marRight w:val="0"/>
      <w:marTop w:val="0"/>
      <w:marBottom w:val="0"/>
      <w:divBdr>
        <w:top w:val="none" w:sz="0" w:space="0" w:color="auto"/>
        <w:left w:val="none" w:sz="0" w:space="0" w:color="auto"/>
        <w:bottom w:val="none" w:sz="0" w:space="0" w:color="auto"/>
        <w:right w:val="none" w:sz="0" w:space="0" w:color="auto"/>
      </w:divBdr>
    </w:div>
    <w:div w:id="259073456">
      <w:bodyDiv w:val="1"/>
      <w:marLeft w:val="0"/>
      <w:marRight w:val="0"/>
      <w:marTop w:val="0"/>
      <w:marBottom w:val="0"/>
      <w:divBdr>
        <w:top w:val="none" w:sz="0" w:space="0" w:color="auto"/>
        <w:left w:val="none" w:sz="0" w:space="0" w:color="auto"/>
        <w:bottom w:val="none" w:sz="0" w:space="0" w:color="auto"/>
        <w:right w:val="none" w:sz="0" w:space="0" w:color="auto"/>
      </w:divBdr>
    </w:div>
    <w:div w:id="263654479">
      <w:bodyDiv w:val="1"/>
      <w:marLeft w:val="0"/>
      <w:marRight w:val="0"/>
      <w:marTop w:val="0"/>
      <w:marBottom w:val="0"/>
      <w:divBdr>
        <w:top w:val="none" w:sz="0" w:space="0" w:color="auto"/>
        <w:left w:val="none" w:sz="0" w:space="0" w:color="auto"/>
        <w:bottom w:val="none" w:sz="0" w:space="0" w:color="auto"/>
        <w:right w:val="none" w:sz="0" w:space="0" w:color="auto"/>
      </w:divBdr>
    </w:div>
    <w:div w:id="265387908">
      <w:bodyDiv w:val="1"/>
      <w:marLeft w:val="0"/>
      <w:marRight w:val="0"/>
      <w:marTop w:val="0"/>
      <w:marBottom w:val="0"/>
      <w:divBdr>
        <w:top w:val="none" w:sz="0" w:space="0" w:color="auto"/>
        <w:left w:val="none" w:sz="0" w:space="0" w:color="auto"/>
        <w:bottom w:val="none" w:sz="0" w:space="0" w:color="auto"/>
        <w:right w:val="none" w:sz="0" w:space="0" w:color="auto"/>
      </w:divBdr>
    </w:div>
    <w:div w:id="269430679">
      <w:bodyDiv w:val="1"/>
      <w:marLeft w:val="0"/>
      <w:marRight w:val="0"/>
      <w:marTop w:val="0"/>
      <w:marBottom w:val="0"/>
      <w:divBdr>
        <w:top w:val="none" w:sz="0" w:space="0" w:color="auto"/>
        <w:left w:val="none" w:sz="0" w:space="0" w:color="auto"/>
        <w:bottom w:val="none" w:sz="0" w:space="0" w:color="auto"/>
        <w:right w:val="none" w:sz="0" w:space="0" w:color="auto"/>
      </w:divBdr>
    </w:div>
    <w:div w:id="270285630">
      <w:bodyDiv w:val="1"/>
      <w:marLeft w:val="0"/>
      <w:marRight w:val="0"/>
      <w:marTop w:val="0"/>
      <w:marBottom w:val="0"/>
      <w:divBdr>
        <w:top w:val="none" w:sz="0" w:space="0" w:color="auto"/>
        <w:left w:val="none" w:sz="0" w:space="0" w:color="auto"/>
        <w:bottom w:val="none" w:sz="0" w:space="0" w:color="auto"/>
        <w:right w:val="none" w:sz="0" w:space="0" w:color="auto"/>
      </w:divBdr>
    </w:div>
    <w:div w:id="272909912">
      <w:bodyDiv w:val="1"/>
      <w:marLeft w:val="0"/>
      <w:marRight w:val="0"/>
      <w:marTop w:val="0"/>
      <w:marBottom w:val="0"/>
      <w:divBdr>
        <w:top w:val="none" w:sz="0" w:space="0" w:color="auto"/>
        <w:left w:val="none" w:sz="0" w:space="0" w:color="auto"/>
        <w:bottom w:val="none" w:sz="0" w:space="0" w:color="auto"/>
        <w:right w:val="none" w:sz="0" w:space="0" w:color="auto"/>
      </w:divBdr>
    </w:div>
    <w:div w:id="277490309">
      <w:bodyDiv w:val="1"/>
      <w:marLeft w:val="0"/>
      <w:marRight w:val="0"/>
      <w:marTop w:val="0"/>
      <w:marBottom w:val="0"/>
      <w:divBdr>
        <w:top w:val="none" w:sz="0" w:space="0" w:color="auto"/>
        <w:left w:val="none" w:sz="0" w:space="0" w:color="auto"/>
        <w:bottom w:val="none" w:sz="0" w:space="0" w:color="auto"/>
        <w:right w:val="none" w:sz="0" w:space="0" w:color="auto"/>
      </w:divBdr>
    </w:div>
    <w:div w:id="277684871">
      <w:bodyDiv w:val="1"/>
      <w:marLeft w:val="0"/>
      <w:marRight w:val="0"/>
      <w:marTop w:val="0"/>
      <w:marBottom w:val="0"/>
      <w:divBdr>
        <w:top w:val="none" w:sz="0" w:space="0" w:color="auto"/>
        <w:left w:val="none" w:sz="0" w:space="0" w:color="auto"/>
        <w:bottom w:val="none" w:sz="0" w:space="0" w:color="auto"/>
        <w:right w:val="none" w:sz="0" w:space="0" w:color="auto"/>
      </w:divBdr>
    </w:div>
    <w:div w:id="279651291">
      <w:bodyDiv w:val="1"/>
      <w:marLeft w:val="0"/>
      <w:marRight w:val="0"/>
      <w:marTop w:val="0"/>
      <w:marBottom w:val="0"/>
      <w:divBdr>
        <w:top w:val="none" w:sz="0" w:space="0" w:color="auto"/>
        <w:left w:val="none" w:sz="0" w:space="0" w:color="auto"/>
        <w:bottom w:val="none" w:sz="0" w:space="0" w:color="auto"/>
        <w:right w:val="none" w:sz="0" w:space="0" w:color="auto"/>
      </w:divBdr>
    </w:div>
    <w:div w:id="280264221">
      <w:bodyDiv w:val="1"/>
      <w:marLeft w:val="0"/>
      <w:marRight w:val="0"/>
      <w:marTop w:val="0"/>
      <w:marBottom w:val="0"/>
      <w:divBdr>
        <w:top w:val="none" w:sz="0" w:space="0" w:color="auto"/>
        <w:left w:val="none" w:sz="0" w:space="0" w:color="auto"/>
        <w:bottom w:val="none" w:sz="0" w:space="0" w:color="auto"/>
        <w:right w:val="none" w:sz="0" w:space="0" w:color="auto"/>
      </w:divBdr>
    </w:div>
    <w:div w:id="282230023">
      <w:bodyDiv w:val="1"/>
      <w:marLeft w:val="0"/>
      <w:marRight w:val="0"/>
      <w:marTop w:val="0"/>
      <w:marBottom w:val="0"/>
      <w:divBdr>
        <w:top w:val="none" w:sz="0" w:space="0" w:color="auto"/>
        <w:left w:val="none" w:sz="0" w:space="0" w:color="auto"/>
        <w:bottom w:val="none" w:sz="0" w:space="0" w:color="auto"/>
        <w:right w:val="none" w:sz="0" w:space="0" w:color="auto"/>
      </w:divBdr>
    </w:div>
    <w:div w:id="287971867">
      <w:bodyDiv w:val="1"/>
      <w:marLeft w:val="0"/>
      <w:marRight w:val="0"/>
      <w:marTop w:val="0"/>
      <w:marBottom w:val="0"/>
      <w:divBdr>
        <w:top w:val="none" w:sz="0" w:space="0" w:color="auto"/>
        <w:left w:val="none" w:sz="0" w:space="0" w:color="auto"/>
        <w:bottom w:val="none" w:sz="0" w:space="0" w:color="auto"/>
        <w:right w:val="none" w:sz="0" w:space="0" w:color="auto"/>
      </w:divBdr>
    </w:div>
    <w:div w:id="288363080">
      <w:bodyDiv w:val="1"/>
      <w:marLeft w:val="0"/>
      <w:marRight w:val="0"/>
      <w:marTop w:val="0"/>
      <w:marBottom w:val="0"/>
      <w:divBdr>
        <w:top w:val="none" w:sz="0" w:space="0" w:color="auto"/>
        <w:left w:val="none" w:sz="0" w:space="0" w:color="auto"/>
        <w:bottom w:val="none" w:sz="0" w:space="0" w:color="auto"/>
        <w:right w:val="none" w:sz="0" w:space="0" w:color="auto"/>
      </w:divBdr>
    </w:div>
    <w:div w:id="288973615">
      <w:bodyDiv w:val="1"/>
      <w:marLeft w:val="0"/>
      <w:marRight w:val="0"/>
      <w:marTop w:val="0"/>
      <w:marBottom w:val="0"/>
      <w:divBdr>
        <w:top w:val="none" w:sz="0" w:space="0" w:color="auto"/>
        <w:left w:val="none" w:sz="0" w:space="0" w:color="auto"/>
        <w:bottom w:val="none" w:sz="0" w:space="0" w:color="auto"/>
        <w:right w:val="none" w:sz="0" w:space="0" w:color="auto"/>
      </w:divBdr>
    </w:div>
    <w:div w:id="296691182">
      <w:bodyDiv w:val="1"/>
      <w:marLeft w:val="0"/>
      <w:marRight w:val="0"/>
      <w:marTop w:val="0"/>
      <w:marBottom w:val="0"/>
      <w:divBdr>
        <w:top w:val="none" w:sz="0" w:space="0" w:color="auto"/>
        <w:left w:val="none" w:sz="0" w:space="0" w:color="auto"/>
        <w:bottom w:val="none" w:sz="0" w:space="0" w:color="auto"/>
        <w:right w:val="none" w:sz="0" w:space="0" w:color="auto"/>
      </w:divBdr>
    </w:div>
    <w:div w:id="300574828">
      <w:bodyDiv w:val="1"/>
      <w:marLeft w:val="0"/>
      <w:marRight w:val="0"/>
      <w:marTop w:val="0"/>
      <w:marBottom w:val="0"/>
      <w:divBdr>
        <w:top w:val="none" w:sz="0" w:space="0" w:color="auto"/>
        <w:left w:val="none" w:sz="0" w:space="0" w:color="auto"/>
        <w:bottom w:val="none" w:sz="0" w:space="0" w:color="auto"/>
        <w:right w:val="none" w:sz="0" w:space="0" w:color="auto"/>
      </w:divBdr>
    </w:div>
    <w:div w:id="303048558">
      <w:bodyDiv w:val="1"/>
      <w:marLeft w:val="0"/>
      <w:marRight w:val="0"/>
      <w:marTop w:val="0"/>
      <w:marBottom w:val="0"/>
      <w:divBdr>
        <w:top w:val="none" w:sz="0" w:space="0" w:color="auto"/>
        <w:left w:val="none" w:sz="0" w:space="0" w:color="auto"/>
        <w:bottom w:val="none" w:sz="0" w:space="0" w:color="auto"/>
        <w:right w:val="none" w:sz="0" w:space="0" w:color="auto"/>
      </w:divBdr>
    </w:div>
    <w:div w:id="307245233">
      <w:bodyDiv w:val="1"/>
      <w:marLeft w:val="0"/>
      <w:marRight w:val="0"/>
      <w:marTop w:val="0"/>
      <w:marBottom w:val="0"/>
      <w:divBdr>
        <w:top w:val="none" w:sz="0" w:space="0" w:color="auto"/>
        <w:left w:val="none" w:sz="0" w:space="0" w:color="auto"/>
        <w:bottom w:val="none" w:sz="0" w:space="0" w:color="auto"/>
        <w:right w:val="none" w:sz="0" w:space="0" w:color="auto"/>
      </w:divBdr>
    </w:div>
    <w:div w:id="308898140">
      <w:bodyDiv w:val="1"/>
      <w:marLeft w:val="0"/>
      <w:marRight w:val="0"/>
      <w:marTop w:val="0"/>
      <w:marBottom w:val="0"/>
      <w:divBdr>
        <w:top w:val="none" w:sz="0" w:space="0" w:color="auto"/>
        <w:left w:val="none" w:sz="0" w:space="0" w:color="auto"/>
        <w:bottom w:val="none" w:sz="0" w:space="0" w:color="auto"/>
        <w:right w:val="none" w:sz="0" w:space="0" w:color="auto"/>
      </w:divBdr>
    </w:div>
    <w:div w:id="311325903">
      <w:bodyDiv w:val="1"/>
      <w:marLeft w:val="0"/>
      <w:marRight w:val="0"/>
      <w:marTop w:val="0"/>
      <w:marBottom w:val="0"/>
      <w:divBdr>
        <w:top w:val="none" w:sz="0" w:space="0" w:color="auto"/>
        <w:left w:val="none" w:sz="0" w:space="0" w:color="auto"/>
        <w:bottom w:val="none" w:sz="0" w:space="0" w:color="auto"/>
        <w:right w:val="none" w:sz="0" w:space="0" w:color="auto"/>
      </w:divBdr>
    </w:div>
    <w:div w:id="312295939">
      <w:bodyDiv w:val="1"/>
      <w:marLeft w:val="0"/>
      <w:marRight w:val="0"/>
      <w:marTop w:val="0"/>
      <w:marBottom w:val="0"/>
      <w:divBdr>
        <w:top w:val="none" w:sz="0" w:space="0" w:color="auto"/>
        <w:left w:val="none" w:sz="0" w:space="0" w:color="auto"/>
        <w:bottom w:val="none" w:sz="0" w:space="0" w:color="auto"/>
        <w:right w:val="none" w:sz="0" w:space="0" w:color="auto"/>
      </w:divBdr>
    </w:div>
    <w:div w:id="313148552">
      <w:bodyDiv w:val="1"/>
      <w:marLeft w:val="0"/>
      <w:marRight w:val="0"/>
      <w:marTop w:val="0"/>
      <w:marBottom w:val="0"/>
      <w:divBdr>
        <w:top w:val="none" w:sz="0" w:space="0" w:color="auto"/>
        <w:left w:val="none" w:sz="0" w:space="0" w:color="auto"/>
        <w:bottom w:val="none" w:sz="0" w:space="0" w:color="auto"/>
        <w:right w:val="none" w:sz="0" w:space="0" w:color="auto"/>
      </w:divBdr>
    </w:div>
    <w:div w:id="314454131">
      <w:bodyDiv w:val="1"/>
      <w:marLeft w:val="0"/>
      <w:marRight w:val="0"/>
      <w:marTop w:val="0"/>
      <w:marBottom w:val="0"/>
      <w:divBdr>
        <w:top w:val="none" w:sz="0" w:space="0" w:color="auto"/>
        <w:left w:val="none" w:sz="0" w:space="0" w:color="auto"/>
        <w:bottom w:val="none" w:sz="0" w:space="0" w:color="auto"/>
        <w:right w:val="none" w:sz="0" w:space="0" w:color="auto"/>
      </w:divBdr>
    </w:div>
    <w:div w:id="317197308">
      <w:bodyDiv w:val="1"/>
      <w:marLeft w:val="0"/>
      <w:marRight w:val="0"/>
      <w:marTop w:val="0"/>
      <w:marBottom w:val="0"/>
      <w:divBdr>
        <w:top w:val="none" w:sz="0" w:space="0" w:color="auto"/>
        <w:left w:val="none" w:sz="0" w:space="0" w:color="auto"/>
        <w:bottom w:val="none" w:sz="0" w:space="0" w:color="auto"/>
        <w:right w:val="none" w:sz="0" w:space="0" w:color="auto"/>
      </w:divBdr>
    </w:div>
    <w:div w:id="321932434">
      <w:bodyDiv w:val="1"/>
      <w:marLeft w:val="0"/>
      <w:marRight w:val="0"/>
      <w:marTop w:val="0"/>
      <w:marBottom w:val="0"/>
      <w:divBdr>
        <w:top w:val="none" w:sz="0" w:space="0" w:color="auto"/>
        <w:left w:val="none" w:sz="0" w:space="0" w:color="auto"/>
        <w:bottom w:val="none" w:sz="0" w:space="0" w:color="auto"/>
        <w:right w:val="none" w:sz="0" w:space="0" w:color="auto"/>
      </w:divBdr>
    </w:div>
    <w:div w:id="324552207">
      <w:bodyDiv w:val="1"/>
      <w:marLeft w:val="0"/>
      <w:marRight w:val="0"/>
      <w:marTop w:val="0"/>
      <w:marBottom w:val="0"/>
      <w:divBdr>
        <w:top w:val="none" w:sz="0" w:space="0" w:color="auto"/>
        <w:left w:val="none" w:sz="0" w:space="0" w:color="auto"/>
        <w:bottom w:val="none" w:sz="0" w:space="0" w:color="auto"/>
        <w:right w:val="none" w:sz="0" w:space="0" w:color="auto"/>
      </w:divBdr>
    </w:div>
    <w:div w:id="326593331">
      <w:bodyDiv w:val="1"/>
      <w:marLeft w:val="0"/>
      <w:marRight w:val="0"/>
      <w:marTop w:val="0"/>
      <w:marBottom w:val="0"/>
      <w:divBdr>
        <w:top w:val="none" w:sz="0" w:space="0" w:color="auto"/>
        <w:left w:val="none" w:sz="0" w:space="0" w:color="auto"/>
        <w:bottom w:val="none" w:sz="0" w:space="0" w:color="auto"/>
        <w:right w:val="none" w:sz="0" w:space="0" w:color="auto"/>
      </w:divBdr>
    </w:div>
    <w:div w:id="334579369">
      <w:bodyDiv w:val="1"/>
      <w:marLeft w:val="0"/>
      <w:marRight w:val="0"/>
      <w:marTop w:val="0"/>
      <w:marBottom w:val="0"/>
      <w:divBdr>
        <w:top w:val="none" w:sz="0" w:space="0" w:color="auto"/>
        <w:left w:val="none" w:sz="0" w:space="0" w:color="auto"/>
        <w:bottom w:val="none" w:sz="0" w:space="0" w:color="auto"/>
        <w:right w:val="none" w:sz="0" w:space="0" w:color="auto"/>
      </w:divBdr>
    </w:div>
    <w:div w:id="334772490">
      <w:bodyDiv w:val="1"/>
      <w:marLeft w:val="0"/>
      <w:marRight w:val="0"/>
      <w:marTop w:val="0"/>
      <w:marBottom w:val="0"/>
      <w:divBdr>
        <w:top w:val="none" w:sz="0" w:space="0" w:color="auto"/>
        <w:left w:val="none" w:sz="0" w:space="0" w:color="auto"/>
        <w:bottom w:val="none" w:sz="0" w:space="0" w:color="auto"/>
        <w:right w:val="none" w:sz="0" w:space="0" w:color="auto"/>
      </w:divBdr>
    </w:div>
    <w:div w:id="344014127">
      <w:bodyDiv w:val="1"/>
      <w:marLeft w:val="0"/>
      <w:marRight w:val="0"/>
      <w:marTop w:val="0"/>
      <w:marBottom w:val="0"/>
      <w:divBdr>
        <w:top w:val="none" w:sz="0" w:space="0" w:color="auto"/>
        <w:left w:val="none" w:sz="0" w:space="0" w:color="auto"/>
        <w:bottom w:val="none" w:sz="0" w:space="0" w:color="auto"/>
        <w:right w:val="none" w:sz="0" w:space="0" w:color="auto"/>
      </w:divBdr>
    </w:div>
    <w:div w:id="353965929">
      <w:bodyDiv w:val="1"/>
      <w:marLeft w:val="0"/>
      <w:marRight w:val="0"/>
      <w:marTop w:val="0"/>
      <w:marBottom w:val="0"/>
      <w:divBdr>
        <w:top w:val="none" w:sz="0" w:space="0" w:color="auto"/>
        <w:left w:val="none" w:sz="0" w:space="0" w:color="auto"/>
        <w:bottom w:val="none" w:sz="0" w:space="0" w:color="auto"/>
        <w:right w:val="none" w:sz="0" w:space="0" w:color="auto"/>
      </w:divBdr>
    </w:div>
    <w:div w:id="372777813">
      <w:bodyDiv w:val="1"/>
      <w:marLeft w:val="0"/>
      <w:marRight w:val="0"/>
      <w:marTop w:val="0"/>
      <w:marBottom w:val="0"/>
      <w:divBdr>
        <w:top w:val="none" w:sz="0" w:space="0" w:color="auto"/>
        <w:left w:val="none" w:sz="0" w:space="0" w:color="auto"/>
        <w:bottom w:val="none" w:sz="0" w:space="0" w:color="auto"/>
        <w:right w:val="none" w:sz="0" w:space="0" w:color="auto"/>
      </w:divBdr>
    </w:div>
    <w:div w:id="374963894">
      <w:bodyDiv w:val="1"/>
      <w:marLeft w:val="0"/>
      <w:marRight w:val="0"/>
      <w:marTop w:val="0"/>
      <w:marBottom w:val="0"/>
      <w:divBdr>
        <w:top w:val="none" w:sz="0" w:space="0" w:color="auto"/>
        <w:left w:val="none" w:sz="0" w:space="0" w:color="auto"/>
        <w:bottom w:val="none" w:sz="0" w:space="0" w:color="auto"/>
        <w:right w:val="none" w:sz="0" w:space="0" w:color="auto"/>
      </w:divBdr>
    </w:div>
    <w:div w:id="376054876">
      <w:bodyDiv w:val="1"/>
      <w:marLeft w:val="0"/>
      <w:marRight w:val="0"/>
      <w:marTop w:val="0"/>
      <w:marBottom w:val="0"/>
      <w:divBdr>
        <w:top w:val="none" w:sz="0" w:space="0" w:color="auto"/>
        <w:left w:val="none" w:sz="0" w:space="0" w:color="auto"/>
        <w:bottom w:val="none" w:sz="0" w:space="0" w:color="auto"/>
        <w:right w:val="none" w:sz="0" w:space="0" w:color="auto"/>
      </w:divBdr>
    </w:div>
    <w:div w:id="376441761">
      <w:bodyDiv w:val="1"/>
      <w:marLeft w:val="0"/>
      <w:marRight w:val="0"/>
      <w:marTop w:val="0"/>
      <w:marBottom w:val="0"/>
      <w:divBdr>
        <w:top w:val="none" w:sz="0" w:space="0" w:color="auto"/>
        <w:left w:val="none" w:sz="0" w:space="0" w:color="auto"/>
        <w:bottom w:val="none" w:sz="0" w:space="0" w:color="auto"/>
        <w:right w:val="none" w:sz="0" w:space="0" w:color="auto"/>
      </w:divBdr>
    </w:div>
    <w:div w:id="384180197">
      <w:bodyDiv w:val="1"/>
      <w:marLeft w:val="0"/>
      <w:marRight w:val="0"/>
      <w:marTop w:val="0"/>
      <w:marBottom w:val="0"/>
      <w:divBdr>
        <w:top w:val="none" w:sz="0" w:space="0" w:color="auto"/>
        <w:left w:val="none" w:sz="0" w:space="0" w:color="auto"/>
        <w:bottom w:val="none" w:sz="0" w:space="0" w:color="auto"/>
        <w:right w:val="none" w:sz="0" w:space="0" w:color="auto"/>
      </w:divBdr>
    </w:div>
    <w:div w:id="387999836">
      <w:bodyDiv w:val="1"/>
      <w:marLeft w:val="0"/>
      <w:marRight w:val="0"/>
      <w:marTop w:val="0"/>
      <w:marBottom w:val="0"/>
      <w:divBdr>
        <w:top w:val="none" w:sz="0" w:space="0" w:color="auto"/>
        <w:left w:val="none" w:sz="0" w:space="0" w:color="auto"/>
        <w:bottom w:val="none" w:sz="0" w:space="0" w:color="auto"/>
        <w:right w:val="none" w:sz="0" w:space="0" w:color="auto"/>
      </w:divBdr>
    </w:div>
    <w:div w:id="390426375">
      <w:bodyDiv w:val="1"/>
      <w:marLeft w:val="0"/>
      <w:marRight w:val="0"/>
      <w:marTop w:val="0"/>
      <w:marBottom w:val="0"/>
      <w:divBdr>
        <w:top w:val="none" w:sz="0" w:space="0" w:color="auto"/>
        <w:left w:val="none" w:sz="0" w:space="0" w:color="auto"/>
        <w:bottom w:val="none" w:sz="0" w:space="0" w:color="auto"/>
        <w:right w:val="none" w:sz="0" w:space="0" w:color="auto"/>
      </w:divBdr>
    </w:div>
    <w:div w:id="390857838">
      <w:bodyDiv w:val="1"/>
      <w:marLeft w:val="0"/>
      <w:marRight w:val="0"/>
      <w:marTop w:val="0"/>
      <w:marBottom w:val="0"/>
      <w:divBdr>
        <w:top w:val="none" w:sz="0" w:space="0" w:color="auto"/>
        <w:left w:val="none" w:sz="0" w:space="0" w:color="auto"/>
        <w:bottom w:val="none" w:sz="0" w:space="0" w:color="auto"/>
        <w:right w:val="none" w:sz="0" w:space="0" w:color="auto"/>
      </w:divBdr>
    </w:div>
    <w:div w:id="391192906">
      <w:bodyDiv w:val="1"/>
      <w:marLeft w:val="0"/>
      <w:marRight w:val="0"/>
      <w:marTop w:val="0"/>
      <w:marBottom w:val="0"/>
      <w:divBdr>
        <w:top w:val="none" w:sz="0" w:space="0" w:color="auto"/>
        <w:left w:val="none" w:sz="0" w:space="0" w:color="auto"/>
        <w:bottom w:val="none" w:sz="0" w:space="0" w:color="auto"/>
        <w:right w:val="none" w:sz="0" w:space="0" w:color="auto"/>
      </w:divBdr>
    </w:div>
    <w:div w:id="393700743">
      <w:bodyDiv w:val="1"/>
      <w:marLeft w:val="0"/>
      <w:marRight w:val="0"/>
      <w:marTop w:val="0"/>
      <w:marBottom w:val="0"/>
      <w:divBdr>
        <w:top w:val="none" w:sz="0" w:space="0" w:color="auto"/>
        <w:left w:val="none" w:sz="0" w:space="0" w:color="auto"/>
        <w:bottom w:val="none" w:sz="0" w:space="0" w:color="auto"/>
        <w:right w:val="none" w:sz="0" w:space="0" w:color="auto"/>
      </w:divBdr>
    </w:div>
    <w:div w:id="409351273">
      <w:bodyDiv w:val="1"/>
      <w:marLeft w:val="0"/>
      <w:marRight w:val="0"/>
      <w:marTop w:val="0"/>
      <w:marBottom w:val="0"/>
      <w:divBdr>
        <w:top w:val="none" w:sz="0" w:space="0" w:color="auto"/>
        <w:left w:val="none" w:sz="0" w:space="0" w:color="auto"/>
        <w:bottom w:val="none" w:sz="0" w:space="0" w:color="auto"/>
        <w:right w:val="none" w:sz="0" w:space="0" w:color="auto"/>
      </w:divBdr>
    </w:div>
    <w:div w:id="410322513">
      <w:bodyDiv w:val="1"/>
      <w:marLeft w:val="0"/>
      <w:marRight w:val="0"/>
      <w:marTop w:val="0"/>
      <w:marBottom w:val="0"/>
      <w:divBdr>
        <w:top w:val="none" w:sz="0" w:space="0" w:color="auto"/>
        <w:left w:val="none" w:sz="0" w:space="0" w:color="auto"/>
        <w:bottom w:val="none" w:sz="0" w:space="0" w:color="auto"/>
        <w:right w:val="none" w:sz="0" w:space="0" w:color="auto"/>
      </w:divBdr>
    </w:div>
    <w:div w:id="418021303">
      <w:bodyDiv w:val="1"/>
      <w:marLeft w:val="0"/>
      <w:marRight w:val="0"/>
      <w:marTop w:val="0"/>
      <w:marBottom w:val="0"/>
      <w:divBdr>
        <w:top w:val="none" w:sz="0" w:space="0" w:color="auto"/>
        <w:left w:val="none" w:sz="0" w:space="0" w:color="auto"/>
        <w:bottom w:val="none" w:sz="0" w:space="0" w:color="auto"/>
        <w:right w:val="none" w:sz="0" w:space="0" w:color="auto"/>
      </w:divBdr>
    </w:div>
    <w:div w:id="418985816">
      <w:bodyDiv w:val="1"/>
      <w:marLeft w:val="0"/>
      <w:marRight w:val="0"/>
      <w:marTop w:val="0"/>
      <w:marBottom w:val="0"/>
      <w:divBdr>
        <w:top w:val="none" w:sz="0" w:space="0" w:color="auto"/>
        <w:left w:val="none" w:sz="0" w:space="0" w:color="auto"/>
        <w:bottom w:val="none" w:sz="0" w:space="0" w:color="auto"/>
        <w:right w:val="none" w:sz="0" w:space="0" w:color="auto"/>
      </w:divBdr>
    </w:div>
    <w:div w:id="419373316">
      <w:bodyDiv w:val="1"/>
      <w:marLeft w:val="0"/>
      <w:marRight w:val="0"/>
      <w:marTop w:val="0"/>
      <w:marBottom w:val="0"/>
      <w:divBdr>
        <w:top w:val="none" w:sz="0" w:space="0" w:color="auto"/>
        <w:left w:val="none" w:sz="0" w:space="0" w:color="auto"/>
        <w:bottom w:val="none" w:sz="0" w:space="0" w:color="auto"/>
        <w:right w:val="none" w:sz="0" w:space="0" w:color="auto"/>
      </w:divBdr>
    </w:div>
    <w:div w:id="419454296">
      <w:bodyDiv w:val="1"/>
      <w:marLeft w:val="0"/>
      <w:marRight w:val="0"/>
      <w:marTop w:val="0"/>
      <w:marBottom w:val="0"/>
      <w:divBdr>
        <w:top w:val="none" w:sz="0" w:space="0" w:color="auto"/>
        <w:left w:val="none" w:sz="0" w:space="0" w:color="auto"/>
        <w:bottom w:val="none" w:sz="0" w:space="0" w:color="auto"/>
        <w:right w:val="none" w:sz="0" w:space="0" w:color="auto"/>
      </w:divBdr>
    </w:div>
    <w:div w:id="424350459">
      <w:bodyDiv w:val="1"/>
      <w:marLeft w:val="0"/>
      <w:marRight w:val="0"/>
      <w:marTop w:val="0"/>
      <w:marBottom w:val="0"/>
      <w:divBdr>
        <w:top w:val="none" w:sz="0" w:space="0" w:color="auto"/>
        <w:left w:val="none" w:sz="0" w:space="0" w:color="auto"/>
        <w:bottom w:val="none" w:sz="0" w:space="0" w:color="auto"/>
        <w:right w:val="none" w:sz="0" w:space="0" w:color="auto"/>
      </w:divBdr>
    </w:div>
    <w:div w:id="426007103">
      <w:bodyDiv w:val="1"/>
      <w:marLeft w:val="0"/>
      <w:marRight w:val="0"/>
      <w:marTop w:val="0"/>
      <w:marBottom w:val="0"/>
      <w:divBdr>
        <w:top w:val="none" w:sz="0" w:space="0" w:color="auto"/>
        <w:left w:val="none" w:sz="0" w:space="0" w:color="auto"/>
        <w:bottom w:val="none" w:sz="0" w:space="0" w:color="auto"/>
        <w:right w:val="none" w:sz="0" w:space="0" w:color="auto"/>
      </w:divBdr>
    </w:div>
    <w:div w:id="435565456">
      <w:bodyDiv w:val="1"/>
      <w:marLeft w:val="0"/>
      <w:marRight w:val="0"/>
      <w:marTop w:val="0"/>
      <w:marBottom w:val="0"/>
      <w:divBdr>
        <w:top w:val="none" w:sz="0" w:space="0" w:color="auto"/>
        <w:left w:val="none" w:sz="0" w:space="0" w:color="auto"/>
        <w:bottom w:val="none" w:sz="0" w:space="0" w:color="auto"/>
        <w:right w:val="none" w:sz="0" w:space="0" w:color="auto"/>
      </w:divBdr>
    </w:div>
    <w:div w:id="437871642">
      <w:bodyDiv w:val="1"/>
      <w:marLeft w:val="0"/>
      <w:marRight w:val="0"/>
      <w:marTop w:val="0"/>
      <w:marBottom w:val="0"/>
      <w:divBdr>
        <w:top w:val="none" w:sz="0" w:space="0" w:color="auto"/>
        <w:left w:val="none" w:sz="0" w:space="0" w:color="auto"/>
        <w:bottom w:val="none" w:sz="0" w:space="0" w:color="auto"/>
        <w:right w:val="none" w:sz="0" w:space="0" w:color="auto"/>
      </w:divBdr>
    </w:div>
    <w:div w:id="439029585">
      <w:bodyDiv w:val="1"/>
      <w:marLeft w:val="0"/>
      <w:marRight w:val="0"/>
      <w:marTop w:val="0"/>
      <w:marBottom w:val="0"/>
      <w:divBdr>
        <w:top w:val="none" w:sz="0" w:space="0" w:color="auto"/>
        <w:left w:val="none" w:sz="0" w:space="0" w:color="auto"/>
        <w:bottom w:val="none" w:sz="0" w:space="0" w:color="auto"/>
        <w:right w:val="none" w:sz="0" w:space="0" w:color="auto"/>
      </w:divBdr>
    </w:div>
    <w:div w:id="442190382">
      <w:bodyDiv w:val="1"/>
      <w:marLeft w:val="0"/>
      <w:marRight w:val="0"/>
      <w:marTop w:val="0"/>
      <w:marBottom w:val="0"/>
      <w:divBdr>
        <w:top w:val="none" w:sz="0" w:space="0" w:color="auto"/>
        <w:left w:val="none" w:sz="0" w:space="0" w:color="auto"/>
        <w:bottom w:val="none" w:sz="0" w:space="0" w:color="auto"/>
        <w:right w:val="none" w:sz="0" w:space="0" w:color="auto"/>
      </w:divBdr>
    </w:div>
    <w:div w:id="452134358">
      <w:bodyDiv w:val="1"/>
      <w:marLeft w:val="0"/>
      <w:marRight w:val="0"/>
      <w:marTop w:val="0"/>
      <w:marBottom w:val="0"/>
      <w:divBdr>
        <w:top w:val="none" w:sz="0" w:space="0" w:color="auto"/>
        <w:left w:val="none" w:sz="0" w:space="0" w:color="auto"/>
        <w:bottom w:val="none" w:sz="0" w:space="0" w:color="auto"/>
        <w:right w:val="none" w:sz="0" w:space="0" w:color="auto"/>
      </w:divBdr>
    </w:div>
    <w:div w:id="454493977">
      <w:bodyDiv w:val="1"/>
      <w:marLeft w:val="0"/>
      <w:marRight w:val="0"/>
      <w:marTop w:val="0"/>
      <w:marBottom w:val="0"/>
      <w:divBdr>
        <w:top w:val="none" w:sz="0" w:space="0" w:color="auto"/>
        <w:left w:val="none" w:sz="0" w:space="0" w:color="auto"/>
        <w:bottom w:val="none" w:sz="0" w:space="0" w:color="auto"/>
        <w:right w:val="none" w:sz="0" w:space="0" w:color="auto"/>
      </w:divBdr>
    </w:div>
    <w:div w:id="456028848">
      <w:bodyDiv w:val="1"/>
      <w:marLeft w:val="0"/>
      <w:marRight w:val="0"/>
      <w:marTop w:val="0"/>
      <w:marBottom w:val="0"/>
      <w:divBdr>
        <w:top w:val="none" w:sz="0" w:space="0" w:color="auto"/>
        <w:left w:val="none" w:sz="0" w:space="0" w:color="auto"/>
        <w:bottom w:val="none" w:sz="0" w:space="0" w:color="auto"/>
        <w:right w:val="none" w:sz="0" w:space="0" w:color="auto"/>
      </w:divBdr>
    </w:div>
    <w:div w:id="459500259">
      <w:bodyDiv w:val="1"/>
      <w:marLeft w:val="0"/>
      <w:marRight w:val="0"/>
      <w:marTop w:val="0"/>
      <w:marBottom w:val="0"/>
      <w:divBdr>
        <w:top w:val="none" w:sz="0" w:space="0" w:color="auto"/>
        <w:left w:val="none" w:sz="0" w:space="0" w:color="auto"/>
        <w:bottom w:val="none" w:sz="0" w:space="0" w:color="auto"/>
        <w:right w:val="none" w:sz="0" w:space="0" w:color="auto"/>
      </w:divBdr>
    </w:div>
    <w:div w:id="460731089">
      <w:bodyDiv w:val="1"/>
      <w:marLeft w:val="0"/>
      <w:marRight w:val="0"/>
      <w:marTop w:val="0"/>
      <w:marBottom w:val="0"/>
      <w:divBdr>
        <w:top w:val="none" w:sz="0" w:space="0" w:color="auto"/>
        <w:left w:val="none" w:sz="0" w:space="0" w:color="auto"/>
        <w:bottom w:val="none" w:sz="0" w:space="0" w:color="auto"/>
        <w:right w:val="none" w:sz="0" w:space="0" w:color="auto"/>
      </w:divBdr>
    </w:div>
    <w:div w:id="469054581">
      <w:bodyDiv w:val="1"/>
      <w:marLeft w:val="0"/>
      <w:marRight w:val="0"/>
      <w:marTop w:val="0"/>
      <w:marBottom w:val="0"/>
      <w:divBdr>
        <w:top w:val="none" w:sz="0" w:space="0" w:color="auto"/>
        <w:left w:val="none" w:sz="0" w:space="0" w:color="auto"/>
        <w:bottom w:val="none" w:sz="0" w:space="0" w:color="auto"/>
        <w:right w:val="none" w:sz="0" w:space="0" w:color="auto"/>
      </w:divBdr>
    </w:div>
    <w:div w:id="469399631">
      <w:bodyDiv w:val="1"/>
      <w:marLeft w:val="0"/>
      <w:marRight w:val="0"/>
      <w:marTop w:val="0"/>
      <w:marBottom w:val="0"/>
      <w:divBdr>
        <w:top w:val="none" w:sz="0" w:space="0" w:color="auto"/>
        <w:left w:val="none" w:sz="0" w:space="0" w:color="auto"/>
        <w:bottom w:val="none" w:sz="0" w:space="0" w:color="auto"/>
        <w:right w:val="none" w:sz="0" w:space="0" w:color="auto"/>
      </w:divBdr>
    </w:div>
    <w:div w:id="472603978">
      <w:bodyDiv w:val="1"/>
      <w:marLeft w:val="0"/>
      <w:marRight w:val="0"/>
      <w:marTop w:val="0"/>
      <w:marBottom w:val="0"/>
      <w:divBdr>
        <w:top w:val="none" w:sz="0" w:space="0" w:color="auto"/>
        <w:left w:val="none" w:sz="0" w:space="0" w:color="auto"/>
        <w:bottom w:val="none" w:sz="0" w:space="0" w:color="auto"/>
        <w:right w:val="none" w:sz="0" w:space="0" w:color="auto"/>
      </w:divBdr>
    </w:div>
    <w:div w:id="473065759">
      <w:bodyDiv w:val="1"/>
      <w:marLeft w:val="0"/>
      <w:marRight w:val="0"/>
      <w:marTop w:val="0"/>
      <w:marBottom w:val="0"/>
      <w:divBdr>
        <w:top w:val="none" w:sz="0" w:space="0" w:color="auto"/>
        <w:left w:val="none" w:sz="0" w:space="0" w:color="auto"/>
        <w:bottom w:val="none" w:sz="0" w:space="0" w:color="auto"/>
        <w:right w:val="none" w:sz="0" w:space="0" w:color="auto"/>
      </w:divBdr>
    </w:div>
    <w:div w:id="476844256">
      <w:bodyDiv w:val="1"/>
      <w:marLeft w:val="0"/>
      <w:marRight w:val="0"/>
      <w:marTop w:val="0"/>
      <w:marBottom w:val="0"/>
      <w:divBdr>
        <w:top w:val="none" w:sz="0" w:space="0" w:color="auto"/>
        <w:left w:val="none" w:sz="0" w:space="0" w:color="auto"/>
        <w:bottom w:val="none" w:sz="0" w:space="0" w:color="auto"/>
        <w:right w:val="none" w:sz="0" w:space="0" w:color="auto"/>
      </w:divBdr>
    </w:div>
    <w:div w:id="477578386">
      <w:bodyDiv w:val="1"/>
      <w:marLeft w:val="0"/>
      <w:marRight w:val="0"/>
      <w:marTop w:val="0"/>
      <w:marBottom w:val="0"/>
      <w:divBdr>
        <w:top w:val="none" w:sz="0" w:space="0" w:color="auto"/>
        <w:left w:val="none" w:sz="0" w:space="0" w:color="auto"/>
        <w:bottom w:val="none" w:sz="0" w:space="0" w:color="auto"/>
        <w:right w:val="none" w:sz="0" w:space="0" w:color="auto"/>
      </w:divBdr>
    </w:div>
    <w:div w:id="486096493">
      <w:bodyDiv w:val="1"/>
      <w:marLeft w:val="0"/>
      <w:marRight w:val="0"/>
      <w:marTop w:val="0"/>
      <w:marBottom w:val="0"/>
      <w:divBdr>
        <w:top w:val="none" w:sz="0" w:space="0" w:color="auto"/>
        <w:left w:val="none" w:sz="0" w:space="0" w:color="auto"/>
        <w:bottom w:val="none" w:sz="0" w:space="0" w:color="auto"/>
        <w:right w:val="none" w:sz="0" w:space="0" w:color="auto"/>
      </w:divBdr>
    </w:div>
    <w:div w:id="491020964">
      <w:bodyDiv w:val="1"/>
      <w:marLeft w:val="0"/>
      <w:marRight w:val="0"/>
      <w:marTop w:val="0"/>
      <w:marBottom w:val="0"/>
      <w:divBdr>
        <w:top w:val="none" w:sz="0" w:space="0" w:color="auto"/>
        <w:left w:val="none" w:sz="0" w:space="0" w:color="auto"/>
        <w:bottom w:val="none" w:sz="0" w:space="0" w:color="auto"/>
        <w:right w:val="none" w:sz="0" w:space="0" w:color="auto"/>
      </w:divBdr>
    </w:div>
    <w:div w:id="493497381">
      <w:bodyDiv w:val="1"/>
      <w:marLeft w:val="0"/>
      <w:marRight w:val="0"/>
      <w:marTop w:val="0"/>
      <w:marBottom w:val="0"/>
      <w:divBdr>
        <w:top w:val="none" w:sz="0" w:space="0" w:color="auto"/>
        <w:left w:val="none" w:sz="0" w:space="0" w:color="auto"/>
        <w:bottom w:val="none" w:sz="0" w:space="0" w:color="auto"/>
        <w:right w:val="none" w:sz="0" w:space="0" w:color="auto"/>
      </w:divBdr>
    </w:div>
    <w:div w:id="494951502">
      <w:bodyDiv w:val="1"/>
      <w:marLeft w:val="0"/>
      <w:marRight w:val="0"/>
      <w:marTop w:val="0"/>
      <w:marBottom w:val="0"/>
      <w:divBdr>
        <w:top w:val="none" w:sz="0" w:space="0" w:color="auto"/>
        <w:left w:val="none" w:sz="0" w:space="0" w:color="auto"/>
        <w:bottom w:val="none" w:sz="0" w:space="0" w:color="auto"/>
        <w:right w:val="none" w:sz="0" w:space="0" w:color="auto"/>
      </w:divBdr>
    </w:div>
    <w:div w:id="500120422">
      <w:bodyDiv w:val="1"/>
      <w:marLeft w:val="0"/>
      <w:marRight w:val="0"/>
      <w:marTop w:val="0"/>
      <w:marBottom w:val="0"/>
      <w:divBdr>
        <w:top w:val="none" w:sz="0" w:space="0" w:color="auto"/>
        <w:left w:val="none" w:sz="0" w:space="0" w:color="auto"/>
        <w:bottom w:val="none" w:sz="0" w:space="0" w:color="auto"/>
        <w:right w:val="none" w:sz="0" w:space="0" w:color="auto"/>
      </w:divBdr>
    </w:div>
    <w:div w:id="500777817">
      <w:bodyDiv w:val="1"/>
      <w:marLeft w:val="0"/>
      <w:marRight w:val="0"/>
      <w:marTop w:val="0"/>
      <w:marBottom w:val="0"/>
      <w:divBdr>
        <w:top w:val="none" w:sz="0" w:space="0" w:color="auto"/>
        <w:left w:val="none" w:sz="0" w:space="0" w:color="auto"/>
        <w:bottom w:val="none" w:sz="0" w:space="0" w:color="auto"/>
        <w:right w:val="none" w:sz="0" w:space="0" w:color="auto"/>
      </w:divBdr>
    </w:div>
    <w:div w:id="503663097">
      <w:bodyDiv w:val="1"/>
      <w:marLeft w:val="0"/>
      <w:marRight w:val="0"/>
      <w:marTop w:val="0"/>
      <w:marBottom w:val="0"/>
      <w:divBdr>
        <w:top w:val="none" w:sz="0" w:space="0" w:color="auto"/>
        <w:left w:val="none" w:sz="0" w:space="0" w:color="auto"/>
        <w:bottom w:val="none" w:sz="0" w:space="0" w:color="auto"/>
        <w:right w:val="none" w:sz="0" w:space="0" w:color="auto"/>
      </w:divBdr>
    </w:div>
    <w:div w:id="511727021">
      <w:bodyDiv w:val="1"/>
      <w:marLeft w:val="0"/>
      <w:marRight w:val="0"/>
      <w:marTop w:val="0"/>
      <w:marBottom w:val="0"/>
      <w:divBdr>
        <w:top w:val="none" w:sz="0" w:space="0" w:color="auto"/>
        <w:left w:val="none" w:sz="0" w:space="0" w:color="auto"/>
        <w:bottom w:val="none" w:sz="0" w:space="0" w:color="auto"/>
        <w:right w:val="none" w:sz="0" w:space="0" w:color="auto"/>
      </w:divBdr>
    </w:div>
    <w:div w:id="511992702">
      <w:bodyDiv w:val="1"/>
      <w:marLeft w:val="0"/>
      <w:marRight w:val="0"/>
      <w:marTop w:val="0"/>
      <w:marBottom w:val="0"/>
      <w:divBdr>
        <w:top w:val="none" w:sz="0" w:space="0" w:color="auto"/>
        <w:left w:val="none" w:sz="0" w:space="0" w:color="auto"/>
        <w:bottom w:val="none" w:sz="0" w:space="0" w:color="auto"/>
        <w:right w:val="none" w:sz="0" w:space="0" w:color="auto"/>
      </w:divBdr>
    </w:div>
    <w:div w:id="524293422">
      <w:bodyDiv w:val="1"/>
      <w:marLeft w:val="0"/>
      <w:marRight w:val="0"/>
      <w:marTop w:val="0"/>
      <w:marBottom w:val="0"/>
      <w:divBdr>
        <w:top w:val="none" w:sz="0" w:space="0" w:color="auto"/>
        <w:left w:val="none" w:sz="0" w:space="0" w:color="auto"/>
        <w:bottom w:val="none" w:sz="0" w:space="0" w:color="auto"/>
        <w:right w:val="none" w:sz="0" w:space="0" w:color="auto"/>
      </w:divBdr>
    </w:div>
    <w:div w:id="524681584">
      <w:bodyDiv w:val="1"/>
      <w:marLeft w:val="0"/>
      <w:marRight w:val="0"/>
      <w:marTop w:val="0"/>
      <w:marBottom w:val="0"/>
      <w:divBdr>
        <w:top w:val="none" w:sz="0" w:space="0" w:color="auto"/>
        <w:left w:val="none" w:sz="0" w:space="0" w:color="auto"/>
        <w:bottom w:val="none" w:sz="0" w:space="0" w:color="auto"/>
        <w:right w:val="none" w:sz="0" w:space="0" w:color="auto"/>
      </w:divBdr>
    </w:div>
    <w:div w:id="532230821">
      <w:bodyDiv w:val="1"/>
      <w:marLeft w:val="0"/>
      <w:marRight w:val="0"/>
      <w:marTop w:val="0"/>
      <w:marBottom w:val="0"/>
      <w:divBdr>
        <w:top w:val="none" w:sz="0" w:space="0" w:color="auto"/>
        <w:left w:val="none" w:sz="0" w:space="0" w:color="auto"/>
        <w:bottom w:val="none" w:sz="0" w:space="0" w:color="auto"/>
        <w:right w:val="none" w:sz="0" w:space="0" w:color="auto"/>
      </w:divBdr>
    </w:div>
    <w:div w:id="534390139">
      <w:bodyDiv w:val="1"/>
      <w:marLeft w:val="0"/>
      <w:marRight w:val="0"/>
      <w:marTop w:val="0"/>
      <w:marBottom w:val="0"/>
      <w:divBdr>
        <w:top w:val="none" w:sz="0" w:space="0" w:color="auto"/>
        <w:left w:val="none" w:sz="0" w:space="0" w:color="auto"/>
        <w:bottom w:val="none" w:sz="0" w:space="0" w:color="auto"/>
        <w:right w:val="none" w:sz="0" w:space="0" w:color="auto"/>
      </w:divBdr>
    </w:div>
    <w:div w:id="536940569">
      <w:bodyDiv w:val="1"/>
      <w:marLeft w:val="0"/>
      <w:marRight w:val="0"/>
      <w:marTop w:val="0"/>
      <w:marBottom w:val="0"/>
      <w:divBdr>
        <w:top w:val="none" w:sz="0" w:space="0" w:color="auto"/>
        <w:left w:val="none" w:sz="0" w:space="0" w:color="auto"/>
        <w:bottom w:val="none" w:sz="0" w:space="0" w:color="auto"/>
        <w:right w:val="none" w:sz="0" w:space="0" w:color="auto"/>
      </w:divBdr>
    </w:div>
    <w:div w:id="539123202">
      <w:bodyDiv w:val="1"/>
      <w:marLeft w:val="0"/>
      <w:marRight w:val="0"/>
      <w:marTop w:val="0"/>
      <w:marBottom w:val="0"/>
      <w:divBdr>
        <w:top w:val="none" w:sz="0" w:space="0" w:color="auto"/>
        <w:left w:val="none" w:sz="0" w:space="0" w:color="auto"/>
        <w:bottom w:val="none" w:sz="0" w:space="0" w:color="auto"/>
        <w:right w:val="none" w:sz="0" w:space="0" w:color="auto"/>
      </w:divBdr>
    </w:div>
    <w:div w:id="541602321">
      <w:bodyDiv w:val="1"/>
      <w:marLeft w:val="0"/>
      <w:marRight w:val="0"/>
      <w:marTop w:val="0"/>
      <w:marBottom w:val="0"/>
      <w:divBdr>
        <w:top w:val="none" w:sz="0" w:space="0" w:color="auto"/>
        <w:left w:val="none" w:sz="0" w:space="0" w:color="auto"/>
        <w:bottom w:val="none" w:sz="0" w:space="0" w:color="auto"/>
        <w:right w:val="none" w:sz="0" w:space="0" w:color="auto"/>
      </w:divBdr>
    </w:div>
    <w:div w:id="546182773">
      <w:bodyDiv w:val="1"/>
      <w:marLeft w:val="0"/>
      <w:marRight w:val="0"/>
      <w:marTop w:val="0"/>
      <w:marBottom w:val="0"/>
      <w:divBdr>
        <w:top w:val="none" w:sz="0" w:space="0" w:color="auto"/>
        <w:left w:val="none" w:sz="0" w:space="0" w:color="auto"/>
        <w:bottom w:val="none" w:sz="0" w:space="0" w:color="auto"/>
        <w:right w:val="none" w:sz="0" w:space="0" w:color="auto"/>
      </w:divBdr>
    </w:div>
    <w:div w:id="552892883">
      <w:bodyDiv w:val="1"/>
      <w:marLeft w:val="0"/>
      <w:marRight w:val="0"/>
      <w:marTop w:val="0"/>
      <w:marBottom w:val="0"/>
      <w:divBdr>
        <w:top w:val="none" w:sz="0" w:space="0" w:color="auto"/>
        <w:left w:val="none" w:sz="0" w:space="0" w:color="auto"/>
        <w:bottom w:val="none" w:sz="0" w:space="0" w:color="auto"/>
        <w:right w:val="none" w:sz="0" w:space="0" w:color="auto"/>
      </w:divBdr>
    </w:div>
    <w:div w:id="557715287">
      <w:bodyDiv w:val="1"/>
      <w:marLeft w:val="0"/>
      <w:marRight w:val="0"/>
      <w:marTop w:val="0"/>
      <w:marBottom w:val="0"/>
      <w:divBdr>
        <w:top w:val="none" w:sz="0" w:space="0" w:color="auto"/>
        <w:left w:val="none" w:sz="0" w:space="0" w:color="auto"/>
        <w:bottom w:val="none" w:sz="0" w:space="0" w:color="auto"/>
        <w:right w:val="none" w:sz="0" w:space="0" w:color="auto"/>
      </w:divBdr>
    </w:div>
    <w:div w:id="557741194">
      <w:bodyDiv w:val="1"/>
      <w:marLeft w:val="0"/>
      <w:marRight w:val="0"/>
      <w:marTop w:val="0"/>
      <w:marBottom w:val="0"/>
      <w:divBdr>
        <w:top w:val="none" w:sz="0" w:space="0" w:color="auto"/>
        <w:left w:val="none" w:sz="0" w:space="0" w:color="auto"/>
        <w:bottom w:val="none" w:sz="0" w:space="0" w:color="auto"/>
        <w:right w:val="none" w:sz="0" w:space="0" w:color="auto"/>
      </w:divBdr>
    </w:div>
    <w:div w:id="562453419">
      <w:bodyDiv w:val="1"/>
      <w:marLeft w:val="0"/>
      <w:marRight w:val="0"/>
      <w:marTop w:val="0"/>
      <w:marBottom w:val="0"/>
      <w:divBdr>
        <w:top w:val="none" w:sz="0" w:space="0" w:color="auto"/>
        <w:left w:val="none" w:sz="0" w:space="0" w:color="auto"/>
        <w:bottom w:val="none" w:sz="0" w:space="0" w:color="auto"/>
        <w:right w:val="none" w:sz="0" w:space="0" w:color="auto"/>
      </w:divBdr>
    </w:div>
    <w:div w:id="566187531">
      <w:bodyDiv w:val="1"/>
      <w:marLeft w:val="0"/>
      <w:marRight w:val="0"/>
      <w:marTop w:val="0"/>
      <w:marBottom w:val="0"/>
      <w:divBdr>
        <w:top w:val="none" w:sz="0" w:space="0" w:color="auto"/>
        <w:left w:val="none" w:sz="0" w:space="0" w:color="auto"/>
        <w:bottom w:val="none" w:sz="0" w:space="0" w:color="auto"/>
        <w:right w:val="none" w:sz="0" w:space="0" w:color="auto"/>
      </w:divBdr>
    </w:div>
    <w:div w:id="571893202">
      <w:bodyDiv w:val="1"/>
      <w:marLeft w:val="0"/>
      <w:marRight w:val="0"/>
      <w:marTop w:val="0"/>
      <w:marBottom w:val="0"/>
      <w:divBdr>
        <w:top w:val="none" w:sz="0" w:space="0" w:color="auto"/>
        <w:left w:val="none" w:sz="0" w:space="0" w:color="auto"/>
        <w:bottom w:val="none" w:sz="0" w:space="0" w:color="auto"/>
        <w:right w:val="none" w:sz="0" w:space="0" w:color="auto"/>
      </w:divBdr>
    </w:div>
    <w:div w:id="573005839">
      <w:bodyDiv w:val="1"/>
      <w:marLeft w:val="0"/>
      <w:marRight w:val="0"/>
      <w:marTop w:val="0"/>
      <w:marBottom w:val="0"/>
      <w:divBdr>
        <w:top w:val="none" w:sz="0" w:space="0" w:color="auto"/>
        <w:left w:val="none" w:sz="0" w:space="0" w:color="auto"/>
        <w:bottom w:val="none" w:sz="0" w:space="0" w:color="auto"/>
        <w:right w:val="none" w:sz="0" w:space="0" w:color="auto"/>
      </w:divBdr>
    </w:div>
    <w:div w:id="582183674">
      <w:bodyDiv w:val="1"/>
      <w:marLeft w:val="0"/>
      <w:marRight w:val="0"/>
      <w:marTop w:val="0"/>
      <w:marBottom w:val="0"/>
      <w:divBdr>
        <w:top w:val="none" w:sz="0" w:space="0" w:color="auto"/>
        <w:left w:val="none" w:sz="0" w:space="0" w:color="auto"/>
        <w:bottom w:val="none" w:sz="0" w:space="0" w:color="auto"/>
        <w:right w:val="none" w:sz="0" w:space="0" w:color="auto"/>
      </w:divBdr>
    </w:div>
    <w:div w:id="595985756">
      <w:bodyDiv w:val="1"/>
      <w:marLeft w:val="0"/>
      <w:marRight w:val="0"/>
      <w:marTop w:val="0"/>
      <w:marBottom w:val="0"/>
      <w:divBdr>
        <w:top w:val="none" w:sz="0" w:space="0" w:color="auto"/>
        <w:left w:val="none" w:sz="0" w:space="0" w:color="auto"/>
        <w:bottom w:val="none" w:sz="0" w:space="0" w:color="auto"/>
        <w:right w:val="none" w:sz="0" w:space="0" w:color="auto"/>
      </w:divBdr>
    </w:div>
    <w:div w:id="597979841">
      <w:bodyDiv w:val="1"/>
      <w:marLeft w:val="0"/>
      <w:marRight w:val="0"/>
      <w:marTop w:val="0"/>
      <w:marBottom w:val="0"/>
      <w:divBdr>
        <w:top w:val="none" w:sz="0" w:space="0" w:color="auto"/>
        <w:left w:val="none" w:sz="0" w:space="0" w:color="auto"/>
        <w:bottom w:val="none" w:sz="0" w:space="0" w:color="auto"/>
        <w:right w:val="none" w:sz="0" w:space="0" w:color="auto"/>
      </w:divBdr>
    </w:div>
    <w:div w:id="601693907">
      <w:bodyDiv w:val="1"/>
      <w:marLeft w:val="0"/>
      <w:marRight w:val="0"/>
      <w:marTop w:val="0"/>
      <w:marBottom w:val="0"/>
      <w:divBdr>
        <w:top w:val="none" w:sz="0" w:space="0" w:color="auto"/>
        <w:left w:val="none" w:sz="0" w:space="0" w:color="auto"/>
        <w:bottom w:val="none" w:sz="0" w:space="0" w:color="auto"/>
        <w:right w:val="none" w:sz="0" w:space="0" w:color="auto"/>
      </w:divBdr>
    </w:div>
    <w:div w:id="616104324">
      <w:bodyDiv w:val="1"/>
      <w:marLeft w:val="0"/>
      <w:marRight w:val="0"/>
      <w:marTop w:val="0"/>
      <w:marBottom w:val="0"/>
      <w:divBdr>
        <w:top w:val="none" w:sz="0" w:space="0" w:color="auto"/>
        <w:left w:val="none" w:sz="0" w:space="0" w:color="auto"/>
        <w:bottom w:val="none" w:sz="0" w:space="0" w:color="auto"/>
        <w:right w:val="none" w:sz="0" w:space="0" w:color="auto"/>
      </w:divBdr>
    </w:div>
    <w:div w:id="619533523">
      <w:bodyDiv w:val="1"/>
      <w:marLeft w:val="0"/>
      <w:marRight w:val="0"/>
      <w:marTop w:val="0"/>
      <w:marBottom w:val="0"/>
      <w:divBdr>
        <w:top w:val="none" w:sz="0" w:space="0" w:color="auto"/>
        <w:left w:val="none" w:sz="0" w:space="0" w:color="auto"/>
        <w:bottom w:val="none" w:sz="0" w:space="0" w:color="auto"/>
        <w:right w:val="none" w:sz="0" w:space="0" w:color="auto"/>
      </w:divBdr>
    </w:div>
    <w:div w:id="622619149">
      <w:bodyDiv w:val="1"/>
      <w:marLeft w:val="0"/>
      <w:marRight w:val="0"/>
      <w:marTop w:val="0"/>
      <w:marBottom w:val="0"/>
      <w:divBdr>
        <w:top w:val="none" w:sz="0" w:space="0" w:color="auto"/>
        <w:left w:val="none" w:sz="0" w:space="0" w:color="auto"/>
        <w:bottom w:val="none" w:sz="0" w:space="0" w:color="auto"/>
        <w:right w:val="none" w:sz="0" w:space="0" w:color="auto"/>
      </w:divBdr>
    </w:div>
    <w:div w:id="627399748">
      <w:bodyDiv w:val="1"/>
      <w:marLeft w:val="0"/>
      <w:marRight w:val="0"/>
      <w:marTop w:val="0"/>
      <w:marBottom w:val="0"/>
      <w:divBdr>
        <w:top w:val="none" w:sz="0" w:space="0" w:color="auto"/>
        <w:left w:val="none" w:sz="0" w:space="0" w:color="auto"/>
        <w:bottom w:val="none" w:sz="0" w:space="0" w:color="auto"/>
        <w:right w:val="none" w:sz="0" w:space="0" w:color="auto"/>
      </w:divBdr>
    </w:div>
    <w:div w:id="629091954">
      <w:bodyDiv w:val="1"/>
      <w:marLeft w:val="0"/>
      <w:marRight w:val="0"/>
      <w:marTop w:val="0"/>
      <w:marBottom w:val="0"/>
      <w:divBdr>
        <w:top w:val="none" w:sz="0" w:space="0" w:color="auto"/>
        <w:left w:val="none" w:sz="0" w:space="0" w:color="auto"/>
        <w:bottom w:val="none" w:sz="0" w:space="0" w:color="auto"/>
        <w:right w:val="none" w:sz="0" w:space="0" w:color="auto"/>
      </w:divBdr>
    </w:div>
    <w:div w:id="629826663">
      <w:bodyDiv w:val="1"/>
      <w:marLeft w:val="0"/>
      <w:marRight w:val="0"/>
      <w:marTop w:val="0"/>
      <w:marBottom w:val="0"/>
      <w:divBdr>
        <w:top w:val="none" w:sz="0" w:space="0" w:color="auto"/>
        <w:left w:val="none" w:sz="0" w:space="0" w:color="auto"/>
        <w:bottom w:val="none" w:sz="0" w:space="0" w:color="auto"/>
        <w:right w:val="none" w:sz="0" w:space="0" w:color="auto"/>
      </w:divBdr>
    </w:div>
    <w:div w:id="630479039">
      <w:bodyDiv w:val="1"/>
      <w:marLeft w:val="0"/>
      <w:marRight w:val="0"/>
      <w:marTop w:val="0"/>
      <w:marBottom w:val="0"/>
      <w:divBdr>
        <w:top w:val="none" w:sz="0" w:space="0" w:color="auto"/>
        <w:left w:val="none" w:sz="0" w:space="0" w:color="auto"/>
        <w:bottom w:val="none" w:sz="0" w:space="0" w:color="auto"/>
        <w:right w:val="none" w:sz="0" w:space="0" w:color="auto"/>
      </w:divBdr>
    </w:div>
    <w:div w:id="630863194">
      <w:bodyDiv w:val="1"/>
      <w:marLeft w:val="0"/>
      <w:marRight w:val="0"/>
      <w:marTop w:val="0"/>
      <w:marBottom w:val="0"/>
      <w:divBdr>
        <w:top w:val="none" w:sz="0" w:space="0" w:color="auto"/>
        <w:left w:val="none" w:sz="0" w:space="0" w:color="auto"/>
        <w:bottom w:val="none" w:sz="0" w:space="0" w:color="auto"/>
        <w:right w:val="none" w:sz="0" w:space="0" w:color="auto"/>
      </w:divBdr>
    </w:div>
    <w:div w:id="638417486">
      <w:bodyDiv w:val="1"/>
      <w:marLeft w:val="0"/>
      <w:marRight w:val="0"/>
      <w:marTop w:val="0"/>
      <w:marBottom w:val="0"/>
      <w:divBdr>
        <w:top w:val="none" w:sz="0" w:space="0" w:color="auto"/>
        <w:left w:val="none" w:sz="0" w:space="0" w:color="auto"/>
        <w:bottom w:val="none" w:sz="0" w:space="0" w:color="auto"/>
        <w:right w:val="none" w:sz="0" w:space="0" w:color="auto"/>
      </w:divBdr>
    </w:div>
    <w:div w:id="641227968">
      <w:bodyDiv w:val="1"/>
      <w:marLeft w:val="0"/>
      <w:marRight w:val="0"/>
      <w:marTop w:val="0"/>
      <w:marBottom w:val="0"/>
      <w:divBdr>
        <w:top w:val="none" w:sz="0" w:space="0" w:color="auto"/>
        <w:left w:val="none" w:sz="0" w:space="0" w:color="auto"/>
        <w:bottom w:val="none" w:sz="0" w:space="0" w:color="auto"/>
        <w:right w:val="none" w:sz="0" w:space="0" w:color="auto"/>
      </w:divBdr>
    </w:div>
    <w:div w:id="644356181">
      <w:bodyDiv w:val="1"/>
      <w:marLeft w:val="0"/>
      <w:marRight w:val="0"/>
      <w:marTop w:val="0"/>
      <w:marBottom w:val="0"/>
      <w:divBdr>
        <w:top w:val="none" w:sz="0" w:space="0" w:color="auto"/>
        <w:left w:val="none" w:sz="0" w:space="0" w:color="auto"/>
        <w:bottom w:val="none" w:sz="0" w:space="0" w:color="auto"/>
        <w:right w:val="none" w:sz="0" w:space="0" w:color="auto"/>
      </w:divBdr>
    </w:div>
    <w:div w:id="653222783">
      <w:bodyDiv w:val="1"/>
      <w:marLeft w:val="0"/>
      <w:marRight w:val="0"/>
      <w:marTop w:val="0"/>
      <w:marBottom w:val="0"/>
      <w:divBdr>
        <w:top w:val="none" w:sz="0" w:space="0" w:color="auto"/>
        <w:left w:val="none" w:sz="0" w:space="0" w:color="auto"/>
        <w:bottom w:val="none" w:sz="0" w:space="0" w:color="auto"/>
        <w:right w:val="none" w:sz="0" w:space="0" w:color="auto"/>
      </w:divBdr>
    </w:div>
    <w:div w:id="653989600">
      <w:bodyDiv w:val="1"/>
      <w:marLeft w:val="0"/>
      <w:marRight w:val="0"/>
      <w:marTop w:val="0"/>
      <w:marBottom w:val="0"/>
      <w:divBdr>
        <w:top w:val="none" w:sz="0" w:space="0" w:color="auto"/>
        <w:left w:val="none" w:sz="0" w:space="0" w:color="auto"/>
        <w:bottom w:val="none" w:sz="0" w:space="0" w:color="auto"/>
        <w:right w:val="none" w:sz="0" w:space="0" w:color="auto"/>
      </w:divBdr>
    </w:div>
    <w:div w:id="654575581">
      <w:bodyDiv w:val="1"/>
      <w:marLeft w:val="0"/>
      <w:marRight w:val="0"/>
      <w:marTop w:val="0"/>
      <w:marBottom w:val="0"/>
      <w:divBdr>
        <w:top w:val="none" w:sz="0" w:space="0" w:color="auto"/>
        <w:left w:val="none" w:sz="0" w:space="0" w:color="auto"/>
        <w:bottom w:val="none" w:sz="0" w:space="0" w:color="auto"/>
        <w:right w:val="none" w:sz="0" w:space="0" w:color="auto"/>
      </w:divBdr>
    </w:div>
    <w:div w:id="655845869">
      <w:bodyDiv w:val="1"/>
      <w:marLeft w:val="0"/>
      <w:marRight w:val="0"/>
      <w:marTop w:val="0"/>
      <w:marBottom w:val="0"/>
      <w:divBdr>
        <w:top w:val="none" w:sz="0" w:space="0" w:color="auto"/>
        <w:left w:val="none" w:sz="0" w:space="0" w:color="auto"/>
        <w:bottom w:val="none" w:sz="0" w:space="0" w:color="auto"/>
        <w:right w:val="none" w:sz="0" w:space="0" w:color="auto"/>
      </w:divBdr>
    </w:div>
    <w:div w:id="657000133">
      <w:bodyDiv w:val="1"/>
      <w:marLeft w:val="0"/>
      <w:marRight w:val="0"/>
      <w:marTop w:val="0"/>
      <w:marBottom w:val="0"/>
      <w:divBdr>
        <w:top w:val="none" w:sz="0" w:space="0" w:color="auto"/>
        <w:left w:val="none" w:sz="0" w:space="0" w:color="auto"/>
        <w:bottom w:val="none" w:sz="0" w:space="0" w:color="auto"/>
        <w:right w:val="none" w:sz="0" w:space="0" w:color="auto"/>
      </w:divBdr>
    </w:div>
    <w:div w:id="660697880">
      <w:bodyDiv w:val="1"/>
      <w:marLeft w:val="0"/>
      <w:marRight w:val="0"/>
      <w:marTop w:val="0"/>
      <w:marBottom w:val="0"/>
      <w:divBdr>
        <w:top w:val="none" w:sz="0" w:space="0" w:color="auto"/>
        <w:left w:val="none" w:sz="0" w:space="0" w:color="auto"/>
        <w:bottom w:val="none" w:sz="0" w:space="0" w:color="auto"/>
        <w:right w:val="none" w:sz="0" w:space="0" w:color="auto"/>
      </w:divBdr>
    </w:div>
    <w:div w:id="670138024">
      <w:bodyDiv w:val="1"/>
      <w:marLeft w:val="0"/>
      <w:marRight w:val="0"/>
      <w:marTop w:val="0"/>
      <w:marBottom w:val="0"/>
      <w:divBdr>
        <w:top w:val="none" w:sz="0" w:space="0" w:color="auto"/>
        <w:left w:val="none" w:sz="0" w:space="0" w:color="auto"/>
        <w:bottom w:val="none" w:sz="0" w:space="0" w:color="auto"/>
        <w:right w:val="none" w:sz="0" w:space="0" w:color="auto"/>
      </w:divBdr>
    </w:div>
    <w:div w:id="670911185">
      <w:bodyDiv w:val="1"/>
      <w:marLeft w:val="0"/>
      <w:marRight w:val="0"/>
      <w:marTop w:val="0"/>
      <w:marBottom w:val="0"/>
      <w:divBdr>
        <w:top w:val="none" w:sz="0" w:space="0" w:color="auto"/>
        <w:left w:val="none" w:sz="0" w:space="0" w:color="auto"/>
        <w:bottom w:val="none" w:sz="0" w:space="0" w:color="auto"/>
        <w:right w:val="none" w:sz="0" w:space="0" w:color="auto"/>
      </w:divBdr>
    </w:div>
    <w:div w:id="672420994">
      <w:bodyDiv w:val="1"/>
      <w:marLeft w:val="0"/>
      <w:marRight w:val="0"/>
      <w:marTop w:val="0"/>
      <w:marBottom w:val="0"/>
      <w:divBdr>
        <w:top w:val="none" w:sz="0" w:space="0" w:color="auto"/>
        <w:left w:val="none" w:sz="0" w:space="0" w:color="auto"/>
        <w:bottom w:val="none" w:sz="0" w:space="0" w:color="auto"/>
        <w:right w:val="none" w:sz="0" w:space="0" w:color="auto"/>
      </w:divBdr>
    </w:div>
    <w:div w:id="673191874">
      <w:bodyDiv w:val="1"/>
      <w:marLeft w:val="0"/>
      <w:marRight w:val="0"/>
      <w:marTop w:val="0"/>
      <w:marBottom w:val="0"/>
      <w:divBdr>
        <w:top w:val="none" w:sz="0" w:space="0" w:color="auto"/>
        <w:left w:val="none" w:sz="0" w:space="0" w:color="auto"/>
        <w:bottom w:val="none" w:sz="0" w:space="0" w:color="auto"/>
        <w:right w:val="none" w:sz="0" w:space="0" w:color="auto"/>
      </w:divBdr>
    </w:div>
    <w:div w:id="679312486">
      <w:bodyDiv w:val="1"/>
      <w:marLeft w:val="0"/>
      <w:marRight w:val="0"/>
      <w:marTop w:val="0"/>
      <w:marBottom w:val="0"/>
      <w:divBdr>
        <w:top w:val="none" w:sz="0" w:space="0" w:color="auto"/>
        <w:left w:val="none" w:sz="0" w:space="0" w:color="auto"/>
        <w:bottom w:val="none" w:sz="0" w:space="0" w:color="auto"/>
        <w:right w:val="none" w:sz="0" w:space="0" w:color="auto"/>
      </w:divBdr>
    </w:div>
    <w:div w:id="679435254">
      <w:bodyDiv w:val="1"/>
      <w:marLeft w:val="0"/>
      <w:marRight w:val="0"/>
      <w:marTop w:val="0"/>
      <w:marBottom w:val="0"/>
      <w:divBdr>
        <w:top w:val="none" w:sz="0" w:space="0" w:color="auto"/>
        <w:left w:val="none" w:sz="0" w:space="0" w:color="auto"/>
        <w:bottom w:val="none" w:sz="0" w:space="0" w:color="auto"/>
        <w:right w:val="none" w:sz="0" w:space="0" w:color="auto"/>
      </w:divBdr>
    </w:div>
    <w:div w:id="687217454">
      <w:bodyDiv w:val="1"/>
      <w:marLeft w:val="0"/>
      <w:marRight w:val="0"/>
      <w:marTop w:val="0"/>
      <w:marBottom w:val="0"/>
      <w:divBdr>
        <w:top w:val="none" w:sz="0" w:space="0" w:color="auto"/>
        <w:left w:val="none" w:sz="0" w:space="0" w:color="auto"/>
        <w:bottom w:val="none" w:sz="0" w:space="0" w:color="auto"/>
        <w:right w:val="none" w:sz="0" w:space="0" w:color="auto"/>
      </w:divBdr>
    </w:div>
    <w:div w:id="692727877">
      <w:bodyDiv w:val="1"/>
      <w:marLeft w:val="0"/>
      <w:marRight w:val="0"/>
      <w:marTop w:val="0"/>
      <w:marBottom w:val="0"/>
      <w:divBdr>
        <w:top w:val="none" w:sz="0" w:space="0" w:color="auto"/>
        <w:left w:val="none" w:sz="0" w:space="0" w:color="auto"/>
        <w:bottom w:val="none" w:sz="0" w:space="0" w:color="auto"/>
        <w:right w:val="none" w:sz="0" w:space="0" w:color="auto"/>
      </w:divBdr>
    </w:div>
    <w:div w:id="693311888">
      <w:bodyDiv w:val="1"/>
      <w:marLeft w:val="0"/>
      <w:marRight w:val="0"/>
      <w:marTop w:val="0"/>
      <w:marBottom w:val="0"/>
      <w:divBdr>
        <w:top w:val="none" w:sz="0" w:space="0" w:color="auto"/>
        <w:left w:val="none" w:sz="0" w:space="0" w:color="auto"/>
        <w:bottom w:val="none" w:sz="0" w:space="0" w:color="auto"/>
        <w:right w:val="none" w:sz="0" w:space="0" w:color="auto"/>
      </w:divBdr>
    </w:div>
    <w:div w:id="693698846">
      <w:bodyDiv w:val="1"/>
      <w:marLeft w:val="0"/>
      <w:marRight w:val="0"/>
      <w:marTop w:val="0"/>
      <w:marBottom w:val="0"/>
      <w:divBdr>
        <w:top w:val="none" w:sz="0" w:space="0" w:color="auto"/>
        <w:left w:val="none" w:sz="0" w:space="0" w:color="auto"/>
        <w:bottom w:val="none" w:sz="0" w:space="0" w:color="auto"/>
        <w:right w:val="none" w:sz="0" w:space="0" w:color="auto"/>
      </w:divBdr>
    </w:div>
    <w:div w:id="694843221">
      <w:bodyDiv w:val="1"/>
      <w:marLeft w:val="0"/>
      <w:marRight w:val="0"/>
      <w:marTop w:val="0"/>
      <w:marBottom w:val="0"/>
      <w:divBdr>
        <w:top w:val="none" w:sz="0" w:space="0" w:color="auto"/>
        <w:left w:val="none" w:sz="0" w:space="0" w:color="auto"/>
        <w:bottom w:val="none" w:sz="0" w:space="0" w:color="auto"/>
        <w:right w:val="none" w:sz="0" w:space="0" w:color="auto"/>
      </w:divBdr>
    </w:div>
    <w:div w:id="694967290">
      <w:bodyDiv w:val="1"/>
      <w:marLeft w:val="0"/>
      <w:marRight w:val="0"/>
      <w:marTop w:val="0"/>
      <w:marBottom w:val="0"/>
      <w:divBdr>
        <w:top w:val="none" w:sz="0" w:space="0" w:color="auto"/>
        <w:left w:val="none" w:sz="0" w:space="0" w:color="auto"/>
        <w:bottom w:val="none" w:sz="0" w:space="0" w:color="auto"/>
        <w:right w:val="none" w:sz="0" w:space="0" w:color="auto"/>
      </w:divBdr>
    </w:div>
    <w:div w:id="696926322">
      <w:bodyDiv w:val="1"/>
      <w:marLeft w:val="0"/>
      <w:marRight w:val="0"/>
      <w:marTop w:val="0"/>
      <w:marBottom w:val="0"/>
      <w:divBdr>
        <w:top w:val="none" w:sz="0" w:space="0" w:color="auto"/>
        <w:left w:val="none" w:sz="0" w:space="0" w:color="auto"/>
        <w:bottom w:val="none" w:sz="0" w:space="0" w:color="auto"/>
        <w:right w:val="none" w:sz="0" w:space="0" w:color="auto"/>
      </w:divBdr>
    </w:div>
    <w:div w:id="708452391">
      <w:bodyDiv w:val="1"/>
      <w:marLeft w:val="0"/>
      <w:marRight w:val="0"/>
      <w:marTop w:val="0"/>
      <w:marBottom w:val="0"/>
      <w:divBdr>
        <w:top w:val="none" w:sz="0" w:space="0" w:color="auto"/>
        <w:left w:val="none" w:sz="0" w:space="0" w:color="auto"/>
        <w:bottom w:val="none" w:sz="0" w:space="0" w:color="auto"/>
        <w:right w:val="none" w:sz="0" w:space="0" w:color="auto"/>
      </w:divBdr>
    </w:div>
    <w:div w:id="713650600">
      <w:bodyDiv w:val="1"/>
      <w:marLeft w:val="0"/>
      <w:marRight w:val="0"/>
      <w:marTop w:val="0"/>
      <w:marBottom w:val="0"/>
      <w:divBdr>
        <w:top w:val="none" w:sz="0" w:space="0" w:color="auto"/>
        <w:left w:val="none" w:sz="0" w:space="0" w:color="auto"/>
        <w:bottom w:val="none" w:sz="0" w:space="0" w:color="auto"/>
        <w:right w:val="none" w:sz="0" w:space="0" w:color="auto"/>
      </w:divBdr>
    </w:div>
    <w:div w:id="716049159">
      <w:bodyDiv w:val="1"/>
      <w:marLeft w:val="0"/>
      <w:marRight w:val="0"/>
      <w:marTop w:val="0"/>
      <w:marBottom w:val="0"/>
      <w:divBdr>
        <w:top w:val="none" w:sz="0" w:space="0" w:color="auto"/>
        <w:left w:val="none" w:sz="0" w:space="0" w:color="auto"/>
        <w:bottom w:val="none" w:sz="0" w:space="0" w:color="auto"/>
        <w:right w:val="none" w:sz="0" w:space="0" w:color="auto"/>
      </w:divBdr>
    </w:div>
    <w:div w:id="717239108">
      <w:bodyDiv w:val="1"/>
      <w:marLeft w:val="0"/>
      <w:marRight w:val="0"/>
      <w:marTop w:val="0"/>
      <w:marBottom w:val="0"/>
      <w:divBdr>
        <w:top w:val="none" w:sz="0" w:space="0" w:color="auto"/>
        <w:left w:val="none" w:sz="0" w:space="0" w:color="auto"/>
        <w:bottom w:val="none" w:sz="0" w:space="0" w:color="auto"/>
        <w:right w:val="none" w:sz="0" w:space="0" w:color="auto"/>
      </w:divBdr>
    </w:div>
    <w:div w:id="724331796">
      <w:bodyDiv w:val="1"/>
      <w:marLeft w:val="0"/>
      <w:marRight w:val="0"/>
      <w:marTop w:val="0"/>
      <w:marBottom w:val="0"/>
      <w:divBdr>
        <w:top w:val="none" w:sz="0" w:space="0" w:color="auto"/>
        <w:left w:val="none" w:sz="0" w:space="0" w:color="auto"/>
        <w:bottom w:val="none" w:sz="0" w:space="0" w:color="auto"/>
        <w:right w:val="none" w:sz="0" w:space="0" w:color="auto"/>
      </w:divBdr>
    </w:div>
    <w:div w:id="733938936">
      <w:bodyDiv w:val="1"/>
      <w:marLeft w:val="0"/>
      <w:marRight w:val="0"/>
      <w:marTop w:val="0"/>
      <w:marBottom w:val="0"/>
      <w:divBdr>
        <w:top w:val="none" w:sz="0" w:space="0" w:color="auto"/>
        <w:left w:val="none" w:sz="0" w:space="0" w:color="auto"/>
        <w:bottom w:val="none" w:sz="0" w:space="0" w:color="auto"/>
        <w:right w:val="none" w:sz="0" w:space="0" w:color="auto"/>
      </w:divBdr>
    </w:div>
    <w:div w:id="736973983">
      <w:bodyDiv w:val="1"/>
      <w:marLeft w:val="0"/>
      <w:marRight w:val="0"/>
      <w:marTop w:val="0"/>
      <w:marBottom w:val="0"/>
      <w:divBdr>
        <w:top w:val="none" w:sz="0" w:space="0" w:color="auto"/>
        <w:left w:val="none" w:sz="0" w:space="0" w:color="auto"/>
        <w:bottom w:val="none" w:sz="0" w:space="0" w:color="auto"/>
        <w:right w:val="none" w:sz="0" w:space="0" w:color="auto"/>
      </w:divBdr>
    </w:div>
    <w:div w:id="739063593">
      <w:bodyDiv w:val="1"/>
      <w:marLeft w:val="0"/>
      <w:marRight w:val="0"/>
      <w:marTop w:val="0"/>
      <w:marBottom w:val="0"/>
      <w:divBdr>
        <w:top w:val="none" w:sz="0" w:space="0" w:color="auto"/>
        <w:left w:val="none" w:sz="0" w:space="0" w:color="auto"/>
        <w:bottom w:val="none" w:sz="0" w:space="0" w:color="auto"/>
        <w:right w:val="none" w:sz="0" w:space="0" w:color="auto"/>
      </w:divBdr>
    </w:div>
    <w:div w:id="740637674">
      <w:bodyDiv w:val="1"/>
      <w:marLeft w:val="0"/>
      <w:marRight w:val="0"/>
      <w:marTop w:val="0"/>
      <w:marBottom w:val="0"/>
      <w:divBdr>
        <w:top w:val="none" w:sz="0" w:space="0" w:color="auto"/>
        <w:left w:val="none" w:sz="0" w:space="0" w:color="auto"/>
        <w:bottom w:val="none" w:sz="0" w:space="0" w:color="auto"/>
        <w:right w:val="none" w:sz="0" w:space="0" w:color="auto"/>
      </w:divBdr>
    </w:div>
    <w:div w:id="740903641">
      <w:bodyDiv w:val="1"/>
      <w:marLeft w:val="0"/>
      <w:marRight w:val="0"/>
      <w:marTop w:val="0"/>
      <w:marBottom w:val="0"/>
      <w:divBdr>
        <w:top w:val="none" w:sz="0" w:space="0" w:color="auto"/>
        <w:left w:val="none" w:sz="0" w:space="0" w:color="auto"/>
        <w:bottom w:val="none" w:sz="0" w:space="0" w:color="auto"/>
        <w:right w:val="none" w:sz="0" w:space="0" w:color="auto"/>
      </w:divBdr>
    </w:div>
    <w:div w:id="742484766">
      <w:bodyDiv w:val="1"/>
      <w:marLeft w:val="0"/>
      <w:marRight w:val="0"/>
      <w:marTop w:val="0"/>
      <w:marBottom w:val="0"/>
      <w:divBdr>
        <w:top w:val="none" w:sz="0" w:space="0" w:color="auto"/>
        <w:left w:val="none" w:sz="0" w:space="0" w:color="auto"/>
        <w:bottom w:val="none" w:sz="0" w:space="0" w:color="auto"/>
        <w:right w:val="none" w:sz="0" w:space="0" w:color="auto"/>
      </w:divBdr>
    </w:div>
    <w:div w:id="742799131">
      <w:bodyDiv w:val="1"/>
      <w:marLeft w:val="0"/>
      <w:marRight w:val="0"/>
      <w:marTop w:val="0"/>
      <w:marBottom w:val="0"/>
      <w:divBdr>
        <w:top w:val="none" w:sz="0" w:space="0" w:color="auto"/>
        <w:left w:val="none" w:sz="0" w:space="0" w:color="auto"/>
        <w:bottom w:val="none" w:sz="0" w:space="0" w:color="auto"/>
        <w:right w:val="none" w:sz="0" w:space="0" w:color="auto"/>
      </w:divBdr>
    </w:div>
    <w:div w:id="747194438">
      <w:bodyDiv w:val="1"/>
      <w:marLeft w:val="0"/>
      <w:marRight w:val="0"/>
      <w:marTop w:val="0"/>
      <w:marBottom w:val="0"/>
      <w:divBdr>
        <w:top w:val="none" w:sz="0" w:space="0" w:color="auto"/>
        <w:left w:val="none" w:sz="0" w:space="0" w:color="auto"/>
        <w:bottom w:val="none" w:sz="0" w:space="0" w:color="auto"/>
        <w:right w:val="none" w:sz="0" w:space="0" w:color="auto"/>
      </w:divBdr>
    </w:div>
    <w:div w:id="754403794">
      <w:bodyDiv w:val="1"/>
      <w:marLeft w:val="0"/>
      <w:marRight w:val="0"/>
      <w:marTop w:val="0"/>
      <w:marBottom w:val="0"/>
      <w:divBdr>
        <w:top w:val="none" w:sz="0" w:space="0" w:color="auto"/>
        <w:left w:val="none" w:sz="0" w:space="0" w:color="auto"/>
        <w:bottom w:val="none" w:sz="0" w:space="0" w:color="auto"/>
        <w:right w:val="none" w:sz="0" w:space="0" w:color="auto"/>
      </w:divBdr>
    </w:div>
    <w:div w:id="756365208">
      <w:bodyDiv w:val="1"/>
      <w:marLeft w:val="0"/>
      <w:marRight w:val="0"/>
      <w:marTop w:val="0"/>
      <w:marBottom w:val="0"/>
      <w:divBdr>
        <w:top w:val="none" w:sz="0" w:space="0" w:color="auto"/>
        <w:left w:val="none" w:sz="0" w:space="0" w:color="auto"/>
        <w:bottom w:val="none" w:sz="0" w:space="0" w:color="auto"/>
        <w:right w:val="none" w:sz="0" w:space="0" w:color="auto"/>
      </w:divBdr>
    </w:div>
    <w:div w:id="756825678">
      <w:bodyDiv w:val="1"/>
      <w:marLeft w:val="0"/>
      <w:marRight w:val="0"/>
      <w:marTop w:val="0"/>
      <w:marBottom w:val="0"/>
      <w:divBdr>
        <w:top w:val="none" w:sz="0" w:space="0" w:color="auto"/>
        <w:left w:val="none" w:sz="0" w:space="0" w:color="auto"/>
        <w:bottom w:val="none" w:sz="0" w:space="0" w:color="auto"/>
        <w:right w:val="none" w:sz="0" w:space="0" w:color="auto"/>
      </w:divBdr>
    </w:div>
    <w:div w:id="757290580">
      <w:bodyDiv w:val="1"/>
      <w:marLeft w:val="0"/>
      <w:marRight w:val="0"/>
      <w:marTop w:val="0"/>
      <w:marBottom w:val="0"/>
      <w:divBdr>
        <w:top w:val="none" w:sz="0" w:space="0" w:color="auto"/>
        <w:left w:val="none" w:sz="0" w:space="0" w:color="auto"/>
        <w:bottom w:val="none" w:sz="0" w:space="0" w:color="auto"/>
        <w:right w:val="none" w:sz="0" w:space="0" w:color="auto"/>
      </w:divBdr>
    </w:div>
    <w:div w:id="758064922">
      <w:bodyDiv w:val="1"/>
      <w:marLeft w:val="0"/>
      <w:marRight w:val="0"/>
      <w:marTop w:val="0"/>
      <w:marBottom w:val="0"/>
      <w:divBdr>
        <w:top w:val="none" w:sz="0" w:space="0" w:color="auto"/>
        <w:left w:val="none" w:sz="0" w:space="0" w:color="auto"/>
        <w:bottom w:val="none" w:sz="0" w:space="0" w:color="auto"/>
        <w:right w:val="none" w:sz="0" w:space="0" w:color="auto"/>
      </w:divBdr>
    </w:div>
    <w:div w:id="759712922">
      <w:bodyDiv w:val="1"/>
      <w:marLeft w:val="0"/>
      <w:marRight w:val="0"/>
      <w:marTop w:val="0"/>
      <w:marBottom w:val="0"/>
      <w:divBdr>
        <w:top w:val="none" w:sz="0" w:space="0" w:color="auto"/>
        <w:left w:val="none" w:sz="0" w:space="0" w:color="auto"/>
        <w:bottom w:val="none" w:sz="0" w:space="0" w:color="auto"/>
        <w:right w:val="none" w:sz="0" w:space="0" w:color="auto"/>
      </w:divBdr>
    </w:div>
    <w:div w:id="760613432">
      <w:bodyDiv w:val="1"/>
      <w:marLeft w:val="0"/>
      <w:marRight w:val="0"/>
      <w:marTop w:val="0"/>
      <w:marBottom w:val="0"/>
      <w:divBdr>
        <w:top w:val="none" w:sz="0" w:space="0" w:color="auto"/>
        <w:left w:val="none" w:sz="0" w:space="0" w:color="auto"/>
        <w:bottom w:val="none" w:sz="0" w:space="0" w:color="auto"/>
        <w:right w:val="none" w:sz="0" w:space="0" w:color="auto"/>
      </w:divBdr>
    </w:div>
    <w:div w:id="765615241">
      <w:bodyDiv w:val="1"/>
      <w:marLeft w:val="0"/>
      <w:marRight w:val="0"/>
      <w:marTop w:val="0"/>
      <w:marBottom w:val="0"/>
      <w:divBdr>
        <w:top w:val="none" w:sz="0" w:space="0" w:color="auto"/>
        <w:left w:val="none" w:sz="0" w:space="0" w:color="auto"/>
        <w:bottom w:val="none" w:sz="0" w:space="0" w:color="auto"/>
        <w:right w:val="none" w:sz="0" w:space="0" w:color="auto"/>
      </w:divBdr>
    </w:div>
    <w:div w:id="772476481">
      <w:bodyDiv w:val="1"/>
      <w:marLeft w:val="0"/>
      <w:marRight w:val="0"/>
      <w:marTop w:val="0"/>
      <w:marBottom w:val="0"/>
      <w:divBdr>
        <w:top w:val="none" w:sz="0" w:space="0" w:color="auto"/>
        <w:left w:val="none" w:sz="0" w:space="0" w:color="auto"/>
        <w:bottom w:val="none" w:sz="0" w:space="0" w:color="auto"/>
        <w:right w:val="none" w:sz="0" w:space="0" w:color="auto"/>
      </w:divBdr>
    </w:div>
    <w:div w:id="773523341">
      <w:bodyDiv w:val="1"/>
      <w:marLeft w:val="0"/>
      <w:marRight w:val="0"/>
      <w:marTop w:val="0"/>
      <w:marBottom w:val="0"/>
      <w:divBdr>
        <w:top w:val="none" w:sz="0" w:space="0" w:color="auto"/>
        <w:left w:val="none" w:sz="0" w:space="0" w:color="auto"/>
        <w:bottom w:val="none" w:sz="0" w:space="0" w:color="auto"/>
        <w:right w:val="none" w:sz="0" w:space="0" w:color="auto"/>
      </w:divBdr>
    </w:div>
    <w:div w:id="776754989">
      <w:bodyDiv w:val="1"/>
      <w:marLeft w:val="0"/>
      <w:marRight w:val="0"/>
      <w:marTop w:val="0"/>
      <w:marBottom w:val="0"/>
      <w:divBdr>
        <w:top w:val="none" w:sz="0" w:space="0" w:color="auto"/>
        <w:left w:val="none" w:sz="0" w:space="0" w:color="auto"/>
        <w:bottom w:val="none" w:sz="0" w:space="0" w:color="auto"/>
        <w:right w:val="none" w:sz="0" w:space="0" w:color="auto"/>
      </w:divBdr>
    </w:div>
    <w:div w:id="779422001">
      <w:bodyDiv w:val="1"/>
      <w:marLeft w:val="0"/>
      <w:marRight w:val="0"/>
      <w:marTop w:val="0"/>
      <w:marBottom w:val="0"/>
      <w:divBdr>
        <w:top w:val="none" w:sz="0" w:space="0" w:color="auto"/>
        <w:left w:val="none" w:sz="0" w:space="0" w:color="auto"/>
        <w:bottom w:val="none" w:sz="0" w:space="0" w:color="auto"/>
        <w:right w:val="none" w:sz="0" w:space="0" w:color="auto"/>
      </w:divBdr>
    </w:div>
    <w:div w:id="782193765">
      <w:bodyDiv w:val="1"/>
      <w:marLeft w:val="0"/>
      <w:marRight w:val="0"/>
      <w:marTop w:val="0"/>
      <w:marBottom w:val="0"/>
      <w:divBdr>
        <w:top w:val="none" w:sz="0" w:space="0" w:color="auto"/>
        <w:left w:val="none" w:sz="0" w:space="0" w:color="auto"/>
        <w:bottom w:val="none" w:sz="0" w:space="0" w:color="auto"/>
        <w:right w:val="none" w:sz="0" w:space="0" w:color="auto"/>
      </w:divBdr>
    </w:div>
    <w:div w:id="788202641">
      <w:bodyDiv w:val="1"/>
      <w:marLeft w:val="0"/>
      <w:marRight w:val="0"/>
      <w:marTop w:val="0"/>
      <w:marBottom w:val="0"/>
      <w:divBdr>
        <w:top w:val="none" w:sz="0" w:space="0" w:color="auto"/>
        <w:left w:val="none" w:sz="0" w:space="0" w:color="auto"/>
        <w:bottom w:val="none" w:sz="0" w:space="0" w:color="auto"/>
        <w:right w:val="none" w:sz="0" w:space="0" w:color="auto"/>
      </w:divBdr>
    </w:div>
    <w:div w:id="788351723">
      <w:bodyDiv w:val="1"/>
      <w:marLeft w:val="0"/>
      <w:marRight w:val="0"/>
      <w:marTop w:val="0"/>
      <w:marBottom w:val="0"/>
      <w:divBdr>
        <w:top w:val="none" w:sz="0" w:space="0" w:color="auto"/>
        <w:left w:val="none" w:sz="0" w:space="0" w:color="auto"/>
        <w:bottom w:val="none" w:sz="0" w:space="0" w:color="auto"/>
        <w:right w:val="none" w:sz="0" w:space="0" w:color="auto"/>
      </w:divBdr>
    </w:div>
    <w:div w:id="791822614">
      <w:bodyDiv w:val="1"/>
      <w:marLeft w:val="0"/>
      <w:marRight w:val="0"/>
      <w:marTop w:val="0"/>
      <w:marBottom w:val="0"/>
      <w:divBdr>
        <w:top w:val="none" w:sz="0" w:space="0" w:color="auto"/>
        <w:left w:val="none" w:sz="0" w:space="0" w:color="auto"/>
        <w:bottom w:val="none" w:sz="0" w:space="0" w:color="auto"/>
        <w:right w:val="none" w:sz="0" w:space="0" w:color="auto"/>
      </w:divBdr>
    </w:div>
    <w:div w:id="797072619">
      <w:bodyDiv w:val="1"/>
      <w:marLeft w:val="0"/>
      <w:marRight w:val="0"/>
      <w:marTop w:val="0"/>
      <w:marBottom w:val="0"/>
      <w:divBdr>
        <w:top w:val="none" w:sz="0" w:space="0" w:color="auto"/>
        <w:left w:val="none" w:sz="0" w:space="0" w:color="auto"/>
        <w:bottom w:val="none" w:sz="0" w:space="0" w:color="auto"/>
        <w:right w:val="none" w:sz="0" w:space="0" w:color="auto"/>
      </w:divBdr>
    </w:div>
    <w:div w:id="797114955">
      <w:bodyDiv w:val="1"/>
      <w:marLeft w:val="0"/>
      <w:marRight w:val="0"/>
      <w:marTop w:val="0"/>
      <w:marBottom w:val="0"/>
      <w:divBdr>
        <w:top w:val="none" w:sz="0" w:space="0" w:color="auto"/>
        <w:left w:val="none" w:sz="0" w:space="0" w:color="auto"/>
        <w:bottom w:val="none" w:sz="0" w:space="0" w:color="auto"/>
        <w:right w:val="none" w:sz="0" w:space="0" w:color="auto"/>
      </w:divBdr>
    </w:div>
    <w:div w:id="798261210">
      <w:bodyDiv w:val="1"/>
      <w:marLeft w:val="0"/>
      <w:marRight w:val="0"/>
      <w:marTop w:val="0"/>
      <w:marBottom w:val="0"/>
      <w:divBdr>
        <w:top w:val="none" w:sz="0" w:space="0" w:color="auto"/>
        <w:left w:val="none" w:sz="0" w:space="0" w:color="auto"/>
        <w:bottom w:val="none" w:sz="0" w:space="0" w:color="auto"/>
        <w:right w:val="none" w:sz="0" w:space="0" w:color="auto"/>
      </w:divBdr>
    </w:div>
    <w:div w:id="799153972">
      <w:bodyDiv w:val="1"/>
      <w:marLeft w:val="0"/>
      <w:marRight w:val="0"/>
      <w:marTop w:val="0"/>
      <w:marBottom w:val="0"/>
      <w:divBdr>
        <w:top w:val="none" w:sz="0" w:space="0" w:color="auto"/>
        <w:left w:val="none" w:sz="0" w:space="0" w:color="auto"/>
        <w:bottom w:val="none" w:sz="0" w:space="0" w:color="auto"/>
        <w:right w:val="none" w:sz="0" w:space="0" w:color="auto"/>
      </w:divBdr>
    </w:div>
    <w:div w:id="802699198">
      <w:bodyDiv w:val="1"/>
      <w:marLeft w:val="0"/>
      <w:marRight w:val="0"/>
      <w:marTop w:val="0"/>
      <w:marBottom w:val="0"/>
      <w:divBdr>
        <w:top w:val="none" w:sz="0" w:space="0" w:color="auto"/>
        <w:left w:val="none" w:sz="0" w:space="0" w:color="auto"/>
        <w:bottom w:val="none" w:sz="0" w:space="0" w:color="auto"/>
        <w:right w:val="none" w:sz="0" w:space="0" w:color="auto"/>
      </w:divBdr>
    </w:div>
    <w:div w:id="808090942">
      <w:bodyDiv w:val="1"/>
      <w:marLeft w:val="0"/>
      <w:marRight w:val="0"/>
      <w:marTop w:val="0"/>
      <w:marBottom w:val="0"/>
      <w:divBdr>
        <w:top w:val="none" w:sz="0" w:space="0" w:color="auto"/>
        <w:left w:val="none" w:sz="0" w:space="0" w:color="auto"/>
        <w:bottom w:val="none" w:sz="0" w:space="0" w:color="auto"/>
        <w:right w:val="none" w:sz="0" w:space="0" w:color="auto"/>
      </w:divBdr>
    </w:div>
    <w:div w:id="808286253">
      <w:bodyDiv w:val="1"/>
      <w:marLeft w:val="0"/>
      <w:marRight w:val="0"/>
      <w:marTop w:val="0"/>
      <w:marBottom w:val="0"/>
      <w:divBdr>
        <w:top w:val="none" w:sz="0" w:space="0" w:color="auto"/>
        <w:left w:val="none" w:sz="0" w:space="0" w:color="auto"/>
        <w:bottom w:val="none" w:sz="0" w:space="0" w:color="auto"/>
        <w:right w:val="none" w:sz="0" w:space="0" w:color="auto"/>
      </w:divBdr>
    </w:div>
    <w:div w:id="810556369">
      <w:bodyDiv w:val="1"/>
      <w:marLeft w:val="0"/>
      <w:marRight w:val="0"/>
      <w:marTop w:val="0"/>
      <w:marBottom w:val="0"/>
      <w:divBdr>
        <w:top w:val="none" w:sz="0" w:space="0" w:color="auto"/>
        <w:left w:val="none" w:sz="0" w:space="0" w:color="auto"/>
        <w:bottom w:val="none" w:sz="0" w:space="0" w:color="auto"/>
        <w:right w:val="none" w:sz="0" w:space="0" w:color="auto"/>
      </w:divBdr>
    </w:div>
    <w:div w:id="816336888">
      <w:bodyDiv w:val="1"/>
      <w:marLeft w:val="0"/>
      <w:marRight w:val="0"/>
      <w:marTop w:val="0"/>
      <w:marBottom w:val="0"/>
      <w:divBdr>
        <w:top w:val="none" w:sz="0" w:space="0" w:color="auto"/>
        <w:left w:val="none" w:sz="0" w:space="0" w:color="auto"/>
        <w:bottom w:val="none" w:sz="0" w:space="0" w:color="auto"/>
        <w:right w:val="none" w:sz="0" w:space="0" w:color="auto"/>
      </w:divBdr>
    </w:div>
    <w:div w:id="819928771">
      <w:bodyDiv w:val="1"/>
      <w:marLeft w:val="0"/>
      <w:marRight w:val="0"/>
      <w:marTop w:val="0"/>
      <w:marBottom w:val="0"/>
      <w:divBdr>
        <w:top w:val="none" w:sz="0" w:space="0" w:color="auto"/>
        <w:left w:val="none" w:sz="0" w:space="0" w:color="auto"/>
        <w:bottom w:val="none" w:sz="0" w:space="0" w:color="auto"/>
        <w:right w:val="none" w:sz="0" w:space="0" w:color="auto"/>
      </w:divBdr>
    </w:div>
    <w:div w:id="827206456">
      <w:bodyDiv w:val="1"/>
      <w:marLeft w:val="0"/>
      <w:marRight w:val="0"/>
      <w:marTop w:val="0"/>
      <w:marBottom w:val="0"/>
      <w:divBdr>
        <w:top w:val="none" w:sz="0" w:space="0" w:color="auto"/>
        <w:left w:val="none" w:sz="0" w:space="0" w:color="auto"/>
        <w:bottom w:val="none" w:sz="0" w:space="0" w:color="auto"/>
        <w:right w:val="none" w:sz="0" w:space="0" w:color="auto"/>
      </w:divBdr>
    </w:div>
    <w:div w:id="827599625">
      <w:bodyDiv w:val="1"/>
      <w:marLeft w:val="0"/>
      <w:marRight w:val="0"/>
      <w:marTop w:val="0"/>
      <w:marBottom w:val="0"/>
      <w:divBdr>
        <w:top w:val="none" w:sz="0" w:space="0" w:color="auto"/>
        <w:left w:val="none" w:sz="0" w:space="0" w:color="auto"/>
        <w:bottom w:val="none" w:sz="0" w:space="0" w:color="auto"/>
        <w:right w:val="none" w:sz="0" w:space="0" w:color="auto"/>
      </w:divBdr>
    </w:div>
    <w:div w:id="827673229">
      <w:bodyDiv w:val="1"/>
      <w:marLeft w:val="0"/>
      <w:marRight w:val="0"/>
      <w:marTop w:val="0"/>
      <w:marBottom w:val="0"/>
      <w:divBdr>
        <w:top w:val="none" w:sz="0" w:space="0" w:color="auto"/>
        <w:left w:val="none" w:sz="0" w:space="0" w:color="auto"/>
        <w:bottom w:val="none" w:sz="0" w:space="0" w:color="auto"/>
        <w:right w:val="none" w:sz="0" w:space="0" w:color="auto"/>
      </w:divBdr>
    </w:div>
    <w:div w:id="827674317">
      <w:bodyDiv w:val="1"/>
      <w:marLeft w:val="0"/>
      <w:marRight w:val="0"/>
      <w:marTop w:val="0"/>
      <w:marBottom w:val="0"/>
      <w:divBdr>
        <w:top w:val="none" w:sz="0" w:space="0" w:color="auto"/>
        <w:left w:val="none" w:sz="0" w:space="0" w:color="auto"/>
        <w:bottom w:val="none" w:sz="0" w:space="0" w:color="auto"/>
        <w:right w:val="none" w:sz="0" w:space="0" w:color="auto"/>
      </w:divBdr>
    </w:div>
    <w:div w:id="828326608">
      <w:bodyDiv w:val="1"/>
      <w:marLeft w:val="0"/>
      <w:marRight w:val="0"/>
      <w:marTop w:val="0"/>
      <w:marBottom w:val="0"/>
      <w:divBdr>
        <w:top w:val="none" w:sz="0" w:space="0" w:color="auto"/>
        <w:left w:val="none" w:sz="0" w:space="0" w:color="auto"/>
        <w:bottom w:val="none" w:sz="0" w:space="0" w:color="auto"/>
        <w:right w:val="none" w:sz="0" w:space="0" w:color="auto"/>
      </w:divBdr>
    </w:div>
    <w:div w:id="829292831">
      <w:bodyDiv w:val="1"/>
      <w:marLeft w:val="0"/>
      <w:marRight w:val="0"/>
      <w:marTop w:val="0"/>
      <w:marBottom w:val="0"/>
      <w:divBdr>
        <w:top w:val="none" w:sz="0" w:space="0" w:color="auto"/>
        <w:left w:val="none" w:sz="0" w:space="0" w:color="auto"/>
        <w:bottom w:val="none" w:sz="0" w:space="0" w:color="auto"/>
        <w:right w:val="none" w:sz="0" w:space="0" w:color="auto"/>
      </w:divBdr>
    </w:div>
    <w:div w:id="829712192">
      <w:bodyDiv w:val="1"/>
      <w:marLeft w:val="0"/>
      <w:marRight w:val="0"/>
      <w:marTop w:val="0"/>
      <w:marBottom w:val="0"/>
      <w:divBdr>
        <w:top w:val="none" w:sz="0" w:space="0" w:color="auto"/>
        <w:left w:val="none" w:sz="0" w:space="0" w:color="auto"/>
        <w:bottom w:val="none" w:sz="0" w:space="0" w:color="auto"/>
        <w:right w:val="none" w:sz="0" w:space="0" w:color="auto"/>
      </w:divBdr>
    </w:div>
    <w:div w:id="832990089">
      <w:bodyDiv w:val="1"/>
      <w:marLeft w:val="0"/>
      <w:marRight w:val="0"/>
      <w:marTop w:val="0"/>
      <w:marBottom w:val="0"/>
      <w:divBdr>
        <w:top w:val="none" w:sz="0" w:space="0" w:color="auto"/>
        <w:left w:val="none" w:sz="0" w:space="0" w:color="auto"/>
        <w:bottom w:val="none" w:sz="0" w:space="0" w:color="auto"/>
        <w:right w:val="none" w:sz="0" w:space="0" w:color="auto"/>
      </w:divBdr>
    </w:div>
    <w:div w:id="835001038">
      <w:bodyDiv w:val="1"/>
      <w:marLeft w:val="0"/>
      <w:marRight w:val="0"/>
      <w:marTop w:val="0"/>
      <w:marBottom w:val="0"/>
      <w:divBdr>
        <w:top w:val="none" w:sz="0" w:space="0" w:color="auto"/>
        <w:left w:val="none" w:sz="0" w:space="0" w:color="auto"/>
        <w:bottom w:val="none" w:sz="0" w:space="0" w:color="auto"/>
        <w:right w:val="none" w:sz="0" w:space="0" w:color="auto"/>
      </w:divBdr>
    </w:div>
    <w:div w:id="844518335">
      <w:bodyDiv w:val="1"/>
      <w:marLeft w:val="0"/>
      <w:marRight w:val="0"/>
      <w:marTop w:val="0"/>
      <w:marBottom w:val="0"/>
      <w:divBdr>
        <w:top w:val="none" w:sz="0" w:space="0" w:color="auto"/>
        <w:left w:val="none" w:sz="0" w:space="0" w:color="auto"/>
        <w:bottom w:val="none" w:sz="0" w:space="0" w:color="auto"/>
        <w:right w:val="none" w:sz="0" w:space="0" w:color="auto"/>
      </w:divBdr>
    </w:div>
    <w:div w:id="846022144">
      <w:bodyDiv w:val="1"/>
      <w:marLeft w:val="0"/>
      <w:marRight w:val="0"/>
      <w:marTop w:val="0"/>
      <w:marBottom w:val="0"/>
      <w:divBdr>
        <w:top w:val="none" w:sz="0" w:space="0" w:color="auto"/>
        <w:left w:val="none" w:sz="0" w:space="0" w:color="auto"/>
        <w:bottom w:val="none" w:sz="0" w:space="0" w:color="auto"/>
        <w:right w:val="none" w:sz="0" w:space="0" w:color="auto"/>
      </w:divBdr>
    </w:div>
    <w:div w:id="852719565">
      <w:bodyDiv w:val="1"/>
      <w:marLeft w:val="0"/>
      <w:marRight w:val="0"/>
      <w:marTop w:val="0"/>
      <w:marBottom w:val="0"/>
      <w:divBdr>
        <w:top w:val="none" w:sz="0" w:space="0" w:color="auto"/>
        <w:left w:val="none" w:sz="0" w:space="0" w:color="auto"/>
        <w:bottom w:val="none" w:sz="0" w:space="0" w:color="auto"/>
        <w:right w:val="none" w:sz="0" w:space="0" w:color="auto"/>
      </w:divBdr>
    </w:div>
    <w:div w:id="855312587">
      <w:bodyDiv w:val="1"/>
      <w:marLeft w:val="0"/>
      <w:marRight w:val="0"/>
      <w:marTop w:val="0"/>
      <w:marBottom w:val="0"/>
      <w:divBdr>
        <w:top w:val="none" w:sz="0" w:space="0" w:color="auto"/>
        <w:left w:val="none" w:sz="0" w:space="0" w:color="auto"/>
        <w:bottom w:val="none" w:sz="0" w:space="0" w:color="auto"/>
        <w:right w:val="none" w:sz="0" w:space="0" w:color="auto"/>
      </w:divBdr>
    </w:div>
    <w:div w:id="857281376">
      <w:bodyDiv w:val="1"/>
      <w:marLeft w:val="0"/>
      <w:marRight w:val="0"/>
      <w:marTop w:val="0"/>
      <w:marBottom w:val="0"/>
      <w:divBdr>
        <w:top w:val="none" w:sz="0" w:space="0" w:color="auto"/>
        <w:left w:val="none" w:sz="0" w:space="0" w:color="auto"/>
        <w:bottom w:val="none" w:sz="0" w:space="0" w:color="auto"/>
        <w:right w:val="none" w:sz="0" w:space="0" w:color="auto"/>
      </w:divBdr>
    </w:div>
    <w:div w:id="859661379">
      <w:bodyDiv w:val="1"/>
      <w:marLeft w:val="0"/>
      <w:marRight w:val="0"/>
      <w:marTop w:val="0"/>
      <w:marBottom w:val="0"/>
      <w:divBdr>
        <w:top w:val="none" w:sz="0" w:space="0" w:color="auto"/>
        <w:left w:val="none" w:sz="0" w:space="0" w:color="auto"/>
        <w:bottom w:val="none" w:sz="0" w:space="0" w:color="auto"/>
        <w:right w:val="none" w:sz="0" w:space="0" w:color="auto"/>
      </w:divBdr>
    </w:div>
    <w:div w:id="861019792">
      <w:bodyDiv w:val="1"/>
      <w:marLeft w:val="0"/>
      <w:marRight w:val="0"/>
      <w:marTop w:val="0"/>
      <w:marBottom w:val="0"/>
      <w:divBdr>
        <w:top w:val="none" w:sz="0" w:space="0" w:color="auto"/>
        <w:left w:val="none" w:sz="0" w:space="0" w:color="auto"/>
        <w:bottom w:val="none" w:sz="0" w:space="0" w:color="auto"/>
        <w:right w:val="none" w:sz="0" w:space="0" w:color="auto"/>
      </w:divBdr>
    </w:div>
    <w:div w:id="861288311">
      <w:bodyDiv w:val="1"/>
      <w:marLeft w:val="0"/>
      <w:marRight w:val="0"/>
      <w:marTop w:val="0"/>
      <w:marBottom w:val="0"/>
      <w:divBdr>
        <w:top w:val="none" w:sz="0" w:space="0" w:color="auto"/>
        <w:left w:val="none" w:sz="0" w:space="0" w:color="auto"/>
        <w:bottom w:val="none" w:sz="0" w:space="0" w:color="auto"/>
        <w:right w:val="none" w:sz="0" w:space="0" w:color="auto"/>
      </w:divBdr>
    </w:div>
    <w:div w:id="866021768">
      <w:bodyDiv w:val="1"/>
      <w:marLeft w:val="0"/>
      <w:marRight w:val="0"/>
      <w:marTop w:val="0"/>
      <w:marBottom w:val="0"/>
      <w:divBdr>
        <w:top w:val="none" w:sz="0" w:space="0" w:color="auto"/>
        <w:left w:val="none" w:sz="0" w:space="0" w:color="auto"/>
        <w:bottom w:val="none" w:sz="0" w:space="0" w:color="auto"/>
        <w:right w:val="none" w:sz="0" w:space="0" w:color="auto"/>
      </w:divBdr>
    </w:div>
    <w:div w:id="874543240">
      <w:bodyDiv w:val="1"/>
      <w:marLeft w:val="0"/>
      <w:marRight w:val="0"/>
      <w:marTop w:val="0"/>
      <w:marBottom w:val="0"/>
      <w:divBdr>
        <w:top w:val="none" w:sz="0" w:space="0" w:color="auto"/>
        <w:left w:val="none" w:sz="0" w:space="0" w:color="auto"/>
        <w:bottom w:val="none" w:sz="0" w:space="0" w:color="auto"/>
        <w:right w:val="none" w:sz="0" w:space="0" w:color="auto"/>
      </w:divBdr>
    </w:div>
    <w:div w:id="881208809">
      <w:bodyDiv w:val="1"/>
      <w:marLeft w:val="0"/>
      <w:marRight w:val="0"/>
      <w:marTop w:val="0"/>
      <w:marBottom w:val="0"/>
      <w:divBdr>
        <w:top w:val="none" w:sz="0" w:space="0" w:color="auto"/>
        <w:left w:val="none" w:sz="0" w:space="0" w:color="auto"/>
        <w:bottom w:val="none" w:sz="0" w:space="0" w:color="auto"/>
        <w:right w:val="none" w:sz="0" w:space="0" w:color="auto"/>
      </w:divBdr>
    </w:div>
    <w:div w:id="884801975">
      <w:bodyDiv w:val="1"/>
      <w:marLeft w:val="0"/>
      <w:marRight w:val="0"/>
      <w:marTop w:val="0"/>
      <w:marBottom w:val="0"/>
      <w:divBdr>
        <w:top w:val="none" w:sz="0" w:space="0" w:color="auto"/>
        <w:left w:val="none" w:sz="0" w:space="0" w:color="auto"/>
        <w:bottom w:val="none" w:sz="0" w:space="0" w:color="auto"/>
        <w:right w:val="none" w:sz="0" w:space="0" w:color="auto"/>
      </w:divBdr>
    </w:div>
    <w:div w:id="885063876">
      <w:bodyDiv w:val="1"/>
      <w:marLeft w:val="0"/>
      <w:marRight w:val="0"/>
      <w:marTop w:val="0"/>
      <w:marBottom w:val="0"/>
      <w:divBdr>
        <w:top w:val="none" w:sz="0" w:space="0" w:color="auto"/>
        <w:left w:val="none" w:sz="0" w:space="0" w:color="auto"/>
        <w:bottom w:val="none" w:sz="0" w:space="0" w:color="auto"/>
        <w:right w:val="none" w:sz="0" w:space="0" w:color="auto"/>
      </w:divBdr>
    </w:div>
    <w:div w:id="887571692">
      <w:bodyDiv w:val="1"/>
      <w:marLeft w:val="0"/>
      <w:marRight w:val="0"/>
      <w:marTop w:val="0"/>
      <w:marBottom w:val="0"/>
      <w:divBdr>
        <w:top w:val="none" w:sz="0" w:space="0" w:color="auto"/>
        <w:left w:val="none" w:sz="0" w:space="0" w:color="auto"/>
        <w:bottom w:val="none" w:sz="0" w:space="0" w:color="auto"/>
        <w:right w:val="none" w:sz="0" w:space="0" w:color="auto"/>
      </w:divBdr>
    </w:div>
    <w:div w:id="887838476">
      <w:bodyDiv w:val="1"/>
      <w:marLeft w:val="0"/>
      <w:marRight w:val="0"/>
      <w:marTop w:val="0"/>
      <w:marBottom w:val="0"/>
      <w:divBdr>
        <w:top w:val="none" w:sz="0" w:space="0" w:color="auto"/>
        <w:left w:val="none" w:sz="0" w:space="0" w:color="auto"/>
        <w:bottom w:val="none" w:sz="0" w:space="0" w:color="auto"/>
        <w:right w:val="none" w:sz="0" w:space="0" w:color="auto"/>
      </w:divBdr>
    </w:div>
    <w:div w:id="894438271">
      <w:bodyDiv w:val="1"/>
      <w:marLeft w:val="0"/>
      <w:marRight w:val="0"/>
      <w:marTop w:val="0"/>
      <w:marBottom w:val="0"/>
      <w:divBdr>
        <w:top w:val="none" w:sz="0" w:space="0" w:color="auto"/>
        <w:left w:val="none" w:sz="0" w:space="0" w:color="auto"/>
        <w:bottom w:val="none" w:sz="0" w:space="0" w:color="auto"/>
        <w:right w:val="none" w:sz="0" w:space="0" w:color="auto"/>
      </w:divBdr>
    </w:div>
    <w:div w:id="894662848">
      <w:bodyDiv w:val="1"/>
      <w:marLeft w:val="0"/>
      <w:marRight w:val="0"/>
      <w:marTop w:val="0"/>
      <w:marBottom w:val="0"/>
      <w:divBdr>
        <w:top w:val="none" w:sz="0" w:space="0" w:color="auto"/>
        <w:left w:val="none" w:sz="0" w:space="0" w:color="auto"/>
        <w:bottom w:val="none" w:sz="0" w:space="0" w:color="auto"/>
        <w:right w:val="none" w:sz="0" w:space="0" w:color="auto"/>
      </w:divBdr>
    </w:div>
    <w:div w:id="895242408">
      <w:bodyDiv w:val="1"/>
      <w:marLeft w:val="0"/>
      <w:marRight w:val="0"/>
      <w:marTop w:val="0"/>
      <w:marBottom w:val="0"/>
      <w:divBdr>
        <w:top w:val="none" w:sz="0" w:space="0" w:color="auto"/>
        <w:left w:val="none" w:sz="0" w:space="0" w:color="auto"/>
        <w:bottom w:val="none" w:sz="0" w:space="0" w:color="auto"/>
        <w:right w:val="none" w:sz="0" w:space="0" w:color="auto"/>
      </w:divBdr>
    </w:div>
    <w:div w:id="895317656">
      <w:bodyDiv w:val="1"/>
      <w:marLeft w:val="0"/>
      <w:marRight w:val="0"/>
      <w:marTop w:val="0"/>
      <w:marBottom w:val="0"/>
      <w:divBdr>
        <w:top w:val="none" w:sz="0" w:space="0" w:color="auto"/>
        <w:left w:val="none" w:sz="0" w:space="0" w:color="auto"/>
        <w:bottom w:val="none" w:sz="0" w:space="0" w:color="auto"/>
        <w:right w:val="none" w:sz="0" w:space="0" w:color="auto"/>
      </w:divBdr>
    </w:div>
    <w:div w:id="902106167">
      <w:bodyDiv w:val="1"/>
      <w:marLeft w:val="0"/>
      <w:marRight w:val="0"/>
      <w:marTop w:val="0"/>
      <w:marBottom w:val="0"/>
      <w:divBdr>
        <w:top w:val="none" w:sz="0" w:space="0" w:color="auto"/>
        <w:left w:val="none" w:sz="0" w:space="0" w:color="auto"/>
        <w:bottom w:val="none" w:sz="0" w:space="0" w:color="auto"/>
        <w:right w:val="none" w:sz="0" w:space="0" w:color="auto"/>
      </w:divBdr>
    </w:div>
    <w:div w:id="910701281">
      <w:bodyDiv w:val="1"/>
      <w:marLeft w:val="0"/>
      <w:marRight w:val="0"/>
      <w:marTop w:val="0"/>
      <w:marBottom w:val="0"/>
      <w:divBdr>
        <w:top w:val="none" w:sz="0" w:space="0" w:color="auto"/>
        <w:left w:val="none" w:sz="0" w:space="0" w:color="auto"/>
        <w:bottom w:val="none" w:sz="0" w:space="0" w:color="auto"/>
        <w:right w:val="none" w:sz="0" w:space="0" w:color="auto"/>
      </w:divBdr>
    </w:div>
    <w:div w:id="911161890">
      <w:bodyDiv w:val="1"/>
      <w:marLeft w:val="0"/>
      <w:marRight w:val="0"/>
      <w:marTop w:val="0"/>
      <w:marBottom w:val="0"/>
      <w:divBdr>
        <w:top w:val="none" w:sz="0" w:space="0" w:color="auto"/>
        <w:left w:val="none" w:sz="0" w:space="0" w:color="auto"/>
        <w:bottom w:val="none" w:sz="0" w:space="0" w:color="auto"/>
        <w:right w:val="none" w:sz="0" w:space="0" w:color="auto"/>
      </w:divBdr>
    </w:div>
    <w:div w:id="918245572">
      <w:bodyDiv w:val="1"/>
      <w:marLeft w:val="0"/>
      <w:marRight w:val="0"/>
      <w:marTop w:val="0"/>
      <w:marBottom w:val="0"/>
      <w:divBdr>
        <w:top w:val="none" w:sz="0" w:space="0" w:color="auto"/>
        <w:left w:val="none" w:sz="0" w:space="0" w:color="auto"/>
        <w:bottom w:val="none" w:sz="0" w:space="0" w:color="auto"/>
        <w:right w:val="none" w:sz="0" w:space="0" w:color="auto"/>
      </w:divBdr>
    </w:div>
    <w:div w:id="922225389">
      <w:bodyDiv w:val="1"/>
      <w:marLeft w:val="0"/>
      <w:marRight w:val="0"/>
      <w:marTop w:val="0"/>
      <w:marBottom w:val="0"/>
      <w:divBdr>
        <w:top w:val="none" w:sz="0" w:space="0" w:color="auto"/>
        <w:left w:val="none" w:sz="0" w:space="0" w:color="auto"/>
        <w:bottom w:val="none" w:sz="0" w:space="0" w:color="auto"/>
        <w:right w:val="none" w:sz="0" w:space="0" w:color="auto"/>
      </w:divBdr>
    </w:div>
    <w:div w:id="923420285">
      <w:bodyDiv w:val="1"/>
      <w:marLeft w:val="0"/>
      <w:marRight w:val="0"/>
      <w:marTop w:val="0"/>
      <w:marBottom w:val="0"/>
      <w:divBdr>
        <w:top w:val="none" w:sz="0" w:space="0" w:color="auto"/>
        <w:left w:val="none" w:sz="0" w:space="0" w:color="auto"/>
        <w:bottom w:val="none" w:sz="0" w:space="0" w:color="auto"/>
        <w:right w:val="none" w:sz="0" w:space="0" w:color="auto"/>
      </w:divBdr>
    </w:div>
    <w:div w:id="925845736">
      <w:bodyDiv w:val="1"/>
      <w:marLeft w:val="0"/>
      <w:marRight w:val="0"/>
      <w:marTop w:val="0"/>
      <w:marBottom w:val="0"/>
      <w:divBdr>
        <w:top w:val="none" w:sz="0" w:space="0" w:color="auto"/>
        <w:left w:val="none" w:sz="0" w:space="0" w:color="auto"/>
        <w:bottom w:val="none" w:sz="0" w:space="0" w:color="auto"/>
        <w:right w:val="none" w:sz="0" w:space="0" w:color="auto"/>
      </w:divBdr>
    </w:div>
    <w:div w:id="933710054">
      <w:bodyDiv w:val="1"/>
      <w:marLeft w:val="0"/>
      <w:marRight w:val="0"/>
      <w:marTop w:val="0"/>
      <w:marBottom w:val="0"/>
      <w:divBdr>
        <w:top w:val="none" w:sz="0" w:space="0" w:color="auto"/>
        <w:left w:val="none" w:sz="0" w:space="0" w:color="auto"/>
        <w:bottom w:val="none" w:sz="0" w:space="0" w:color="auto"/>
        <w:right w:val="none" w:sz="0" w:space="0" w:color="auto"/>
      </w:divBdr>
    </w:div>
    <w:div w:id="935864340">
      <w:bodyDiv w:val="1"/>
      <w:marLeft w:val="0"/>
      <w:marRight w:val="0"/>
      <w:marTop w:val="0"/>
      <w:marBottom w:val="0"/>
      <w:divBdr>
        <w:top w:val="none" w:sz="0" w:space="0" w:color="auto"/>
        <w:left w:val="none" w:sz="0" w:space="0" w:color="auto"/>
        <w:bottom w:val="none" w:sz="0" w:space="0" w:color="auto"/>
        <w:right w:val="none" w:sz="0" w:space="0" w:color="auto"/>
      </w:divBdr>
    </w:div>
    <w:div w:id="939919183">
      <w:bodyDiv w:val="1"/>
      <w:marLeft w:val="0"/>
      <w:marRight w:val="0"/>
      <w:marTop w:val="0"/>
      <w:marBottom w:val="0"/>
      <w:divBdr>
        <w:top w:val="none" w:sz="0" w:space="0" w:color="auto"/>
        <w:left w:val="none" w:sz="0" w:space="0" w:color="auto"/>
        <w:bottom w:val="none" w:sz="0" w:space="0" w:color="auto"/>
        <w:right w:val="none" w:sz="0" w:space="0" w:color="auto"/>
      </w:divBdr>
    </w:div>
    <w:div w:id="947008503">
      <w:bodyDiv w:val="1"/>
      <w:marLeft w:val="0"/>
      <w:marRight w:val="0"/>
      <w:marTop w:val="0"/>
      <w:marBottom w:val="0"/>
      <w:divBdr>
        <w:top w:val="none" w:sz="0" w:space="0" w:color="auto"/>
        <w:left w:val="none" w:sz="0" w:space="0" w:color="auto"/>
        <w:bottom w:val="none" w:sz="0" w:space="0" w:color="auto"/>
        <w:right w:val="none" w:sz="0" w:space="0" w:color="auto"/>
      </w:divBdr>
    </w:div>
    <w:div w:id="947085286">
      <w:bodyDiv w:val="1"/>
      <w:marLeft w:val="0"/>
      <w:marRight w:val="0"/>
      <w:marTop w:val="0"/>
      <w:marBottom w:val="0"/>
      <w:divBdr>
        <w:top w:val="none" w:sz="0" w:space="0" w:color="auto"/>
        <w:left w:val="none" w:sz="0" w:space="0" w:color="auto"/>
        <w:bottom w:val="none" w:sz="0" w:space="0" w:color="auto"/>
        <w:right w:val="none" w:sz="0" w:space="0" w:color="auto"/>
      </w:divBdr>
    </w:div>
    <w:div w:id="951206144">
      <w:bodyDiv w:val="1"/>
      <w:marLeft w:val="0"/>
      <w:marRight w:val="0"/>
      <w:marTop w:val="0"/>
      <w:marBottom w:val="0"/>
      <w:divBdr>
        <w:top w:val="none" w:sz="0" w:space="0" w:color="auto"/>
        <w:left w:val="none" w:sz="0" w:space="0" w:color="auto"/>
        <w:bottom w:val="none" w:sz="0" w:space="0" w:color="auto"/>
        <w:right w:val="none" w:sz="0" w:space="0" w:color="auto"/>
      </w:divBdr>
    </w:div>
    <w:div w:id="952708487">
      <w:bodyDiv w:val="1"/>
      <w:marLeft w:val="0"/>
      <w:marRight w:val="0"/>
      <w:marTop w:val="0"/>
      <w:marBottom w:val="0"/>
      <w:divBdr>
        <w:top w:val="none" w:sz="0" w:space="0" w:color="auto"/>
        <w:left w:val="none" w:sz="0" w:space="0" w:color="auto"/>
        <w:bottom w:val="none" w:sz="0" w:space="0" w:color="auto"/>
        <w:right w:val="none" w:sz="0" w:space="0" w:color="auto"/>
      </w:divBdr>
    </w:div>
    <w:div w:id="954215693">
      <w:bodyDiv w:val="1"/>
      <w:marLeft w:val="0"/>
      <w:marRight w:val="0"/>
      <w:marTop w:val="0"/>
      <w:marBottom w:val="0"/>
      <w:divBdr>
        <w:top w:val="none" w:sz="0" w:space="0" w:color="auto"/>
        <w:left w:val="none" w:sz="0" w:space="0" w:color="auto"/>
        <w:bottom w:val="none" w:sz="0" w:space="0" w:color="auto"/>
        <w:right w:val="none" w:sz="0" w:space="0" w:color="auto"/>
      </w:divBdr>
    </w:div>
    <w:div w:id="954561615">
      <w:bodyDiv w:val="1"/>
      <w:marLeft w:val="0"/>
      <w:marRight w:val="0"/>
      <w:marTop w:val="0"/>
      <w:marBottom w:val="0"/>
      <w:divBdr>
        <w:top w:val="none" w:sz="0" w:space="0" w:color="auto"/>
        <w:left w:val="none" w:sz="0" w:space="0" w:color="auto"/>
        <w:bottom w:val="none" w:sz="0" w:space="0" w:color="auto"/>
        <w:right w:val="none" w:sz="0" w:space="0" w:color="auto"/>
      </w:divBdr>
    </w:div>
    <w:div w:id="955133963">
      <w:bodyDiv w:val="1"/>
      <w:marLeft w:val="0"/>
      <w:marRight w:val="0"/>
      <w:marTop w:val="0"/>
      <w:marBottom w:val="0"/>
      <w:divBdr>
        <w:top w:val="none" w:sz="0" w:space="0" w:color="auto"/>
        <w:left w:val="none" w:sz="0" w:space="0" w:color="auto"/>
        <w:bottom w:val="none" w:sz="0" w:space="0" w:color="auto"/>
        <w:right w:val="none" w:sz="0" w:space="0" w:color="auto"/>
      </w:divBdr>
    </w:div>
    <w:div w:id="957831296">
      <w:bodyDiv w:val="1"/>
      <w:marLeft w:val="0"/>
      <w:marRight w:val="0"/>
      <w:marTop w:val="0"/>
      <w:marBottom w:val="0"/>
      <w:divBdr>
        <w:top w:val="none" w:sz="0" w:space="0" w:color="auto"/>
        <w:left w:val="none" w:sz="0" w:space="0" w:color="auto"/>
        <w:bottom w:val="none" w:sz="0" w:space="0" w:color="auto"/>
        <w:right w:val="none" w:sz="0" w:space="0" w:color="auto"/>
      </w:divBdr>
    </w:div>
    <w:div w:id="958072543">
      <w:bodyDiv w:val="1"/>
      <w:marLeft w:val="0"/>
      <w:marRight w:val="0"/>
      <w:marTop w:val="0"/>
      <w:marBottom w:val="0"/>
      <w:divBdr>
        <w:top w:val="none" w:sz="0" w:space="0" w:color="auto"/>
        <w:left w:val="none" w:sz="0" w:space="0" w:color="auto"/>
        <w:bottom w:val="none" w:sz="0" w:space="0" w:color="auto"/>
        <w:right w:val="none" w:sz="0" w:space="0" w:color="auto"/>
      </w:divBdr>
    </w:div>
    <w:div w:id="961770510">
      <w:bodyDiv w:val="1"/>
      <w:marLeft w:val="0"/>
      <w:marRight w:val="0"/>
      <w:marTop w:val="0"/>
      <w:marBottom w:val="0"/>
      <w:divBdr>
        <w:top w:val="none" w:sz="0" w:space="0" w:color="auto"/>
        <w:left w:val="none" w:sz="0" w:space="0" w:color="auto"/>
        <w:bottom w:val="none" w:sz="0" w:space="0" w:color="auto"/>
        <w:right w:val="none" w:sz="0" w:space="0" w:color="auto"/>
      </w:divBdr>
    </w:div>
    <w:div w:id="968317978">
      <w:bodyDiv w:val="1"/>
      <w:marLeft w:val="0"/>
      <w:marRight w:val="0"/>
      <w:marTop w:val="0"/>
      <w:marBottom w:val="0"/>
      <w:divBdr>
        <w:top w:val="none" w:sz="0" w:space="0" w:color="auto"/>
        <w:left w:val="none" w:sz="0" w:space="0" w:color="auto"/>
        <w:bottom w:val="none" w:sz="0" w:space="0" w:color="auto"/>
        <w:right w:val="none" w:sz="0" w:space="0" w:color="auto"/>
      </w:divBdr>
    </w:div>
    <w:div w:id="977343404">
      <w:bodyDiv w:val="1"/>
      <w:marLeft w:val="0"/>
      <w:marRight w:val="0"/>
      <w:marTop w:val="0"/>
      <w:marBottom w:val="0"/>
      <w:divBdr>
        <w:top w:val="none" w:sz="0" w:space="0" w:color="auto"/>
        <w:left w:val="none" w:sz="0" w:space="0" w:color="auto"/>
        <w:bottom w:val="none" w:sz="0" w:space="0" w:color="auto"/>
        <w:right w:val="none" w:sz="0" w:space="0" w:color="auto"/>
      </w:divBdr>
    </w:div>
    <w:div w:id="978414540">
      <w:bodyDiv w:val="1"/>
      <w:marLeft w:val="0"/>
      <w:marRight w:val="0"/>
      <w:marTop w:val="0"/>
      <w:marBottom w:val="0"/>
      <w:divBdr>
        <w:top w:val="none" w:sz="0" w:space="0" w:color="auto"/>
        <w:left w:val="none" w:sz="0" w:space="0" w:color="auto"/>
        <w:bottom w:val="none" w:sz="0" w:space="0" w:color="auto"/>
        <w:right w:val="none" w:sz="0" w:space="0" w:color="auto"/>
      </w:divBdr>
    </w:div>
    <w:div w:id="988289717">
      <w:bodyDiv w:val="1"/>
      <w:marLeft w:val="0"/>
      <w:marRight w:val="0"/>
      <w:marTop w:val="0"/>
      <w:marBottom w:val="0"/>
      <w:divBdr>
        <w:top w:val="none" w:sz="0" w:space="0" w:color="auto"/>
        <w:left w:val="none" w:sz="0" w:space="0" w:color="auto"/>
        <w:bottom w:val="none" w:sz="0" w:space="0" w:color="auto"/>
        <w:right w:val="none" w:sz="0" w:space="0" w:color="auto"/>
      </w:divBdr>
    </w:div>
    <w:div w:id="988440376">
      <w:bodyDiv w:val="1"/>
      <w:marLeft w:val="0"/>
      <w:marRight w:val="0"/>
      <w:marTop w:val="0"/>
      <w:marBottom w:val="0"/>
      <w:divBdr>
        <w:top w:val="none" w:sz="0" w:space="0" w:color="auto"/>
        <w:left w:val="none" w:sz="0" w:space="0" w:color="auto"/>
        <w:bottom w:val="none" w:sz="0" w:space="0" w:color="auto"/>
        <w:right w:val="none" w:sz="0" w:space="0" w:color="auto"/>
      </w:divBdr>
    </w:div>
    <w:div w:id="988873187">
      <w:bodyDiv w:val="1"/>
      <w:marLeft w:val="0"/>
      <w:marRight w:val="0"/>
      <w:marTop w:val="0"/>
      <w:marBottom w:val="0"/>
      <w:divBdr>
        <w:top w:val="none" w:sz="0" w:space="0" w:color="auto"/>
        <w:left w:val="none" w:sz="0" w:space="0" w:color="auto"/>
        <w:bottom w:val="none" w:sz="0" w:space="0" w:color="auto"/>
        <w:right w:val="none" w:sz="0" w:space="0" w:color="auto"/>
      </w:divBdr>
    </w:div>
    <w:div w:id="994574486">
      <w:bodyDiv w:val="1"/>
      <w:marLeft w:val="0"/>
      <w:marRight w:val="0"/>
      <w:marTop w:val="0"/>
      <w:marBottom w:val="0"/>
      <w:divBdr>
        <w:top w:val="none" w:sz="0" w:space="0" w:color="auto"/>
        <w:left w:val="none" w:sz="0" w:space="0" w:color="auto"/>
        <w:bottom w:val="none" w:sz="0" w:space="0" w:color="auto"/>
        <w:right w:val="none" w:sz="0" w:space="0" w:color="auto"/>
      </w:divBdr>
    </w:div>
    <w:div w:id="995109298">
      <w:bodyDiv w:val="1"/>
      <w:marLeft w:val="0"/>
      <w:marRight w:val="0"/>
      <w:marTop w:val="0"/>
      <w:marBottom w:val="0"/>
      <w:divBdr>
        <w:top w:val="none" w:sz="0" w:space="0" w:color="auto"/>
        <w:left w:val="none" w:sz="0" w:space="0" w:color="auto"/>
        <w:bottom w:val="none" w:sz="0" w:space="0" w:color="auto"/>
        <w:right w:val="none" w:sz="0" w:space="0" w:color="auto"/>
      </w:divBdr>
    </w:div>
    <w:div w:id="1007250909">
      <w:bodyDiv w:val="1"/>
      <w:marLeft w:val="0"/>
      <w:marRight w:val="0"/>
      <w:marTop w:val="0"/>
      <w:marBottom w:val="0"/>
      <w:divBdr>
        <w:top w:val="none" w:sz="0" w:space="0" w:color="auto"/>
        <w:left w:val="none" w:sz="0" w:space="0" w:color="auto"/>
        <w:bottom w:val="none" w:sz="0" w:space="0" w:color="auto"/>
        <w:right w:val="none" w:sz="0" w:space="0" w:color="auto"/>
      </w:divBdr>
    </w:div>
    <w:div w:id="1007487242">
      <w:bodyDiv w:val="1"/>
      <w:marLeft w:val="0"/>
      <w:marRight w:val="0"/>
      <w:marTop w:val="0"/>
      <w:marBottom w:val="0"/>
      <w:divBdr>
        <w:top w:val="none" w:sz="0" w:space="0" w:color="auto"/>
        <w:left w:val="none" w:sz="0" w:space="0" w:color="auto"/>
        <w:bottom w:val="none" w:sz="0" w:space="0" w:color="auto"/>
        <w:right w:val="none" w:sz="0" w:space="0" w:color="auto"/>
      </w:divBdr>
    </w:div>
    <w:div w:id="1009647769">
      <w:bodyDiv w:val="1"/>
      <w:marLeft w:val="0"/>
      <w:marRight w:val="0"/>
      <w:marTop w:val="0"/>
      <w:marBottom w:val="0"/>
      <w:divBdr>
        <w:top w:val="none" w:sz="0" w:space="0" w:color="auto"/>
        <w:left w:val="none" w:sz="0" w:space="0" w:color="auto"/>
        <w:bottom w:val="none" w:sz="0" w:space="0" w:color="auto"/>
        <w:right w:val="none" w:sz="0" w:space="0" w:color="auto"/>
      </w:divBdr>
    </w:div>
    <w:div w:id="1011297063">
      <w:bodyDiv w:val="1"/>
      <w:marLeft w:val="0"/>
      <w:marRight w:val="0"/>
      <w:marTop w:val="0"/>
      <w:marBottom w:val="0"/>
      <w:divBdr>
        <w:top w:val="none" w:sz="0" w:space="0" w:color="auto"/>
        <w:left w:val="none" w:sz="0" w:space="0" w:color="auto"/>
        <w:bottom w:val="none" w:sz="0" w:space="0" w:color="auto"/>
        <w:right w:val="none" w:sz="0" w:space="0" w:color="auto"/>
      </w:divBdr>
    </w:div>
    <w:div w:id="1018853810">
      <w:bodyDiv w:val="1"/>
      <w:marLeft w:val="0"/>
      <w:marRight w:val="0"/>
      <w:marTop w:val="0"/>
      <w:marBottom w:val="0"/>
      <w:divBdr>
        <w:top w:val="none" w:sz="0" w:space="0" w:color="auto"/>
        <w:left w:val="none" w:sz="0" w:space="0" w:color="auto"/>
        <w:bottom w:val="none" w:sz="0" w:space="0" w:color="auto"/>
        <w:right w:val="none" w:sz="0" w:space="0" w:color="auto"/>
      </w:divBdr>
    </w:div>
    <w:div w:id="1021130457">
      <w:bodyDiv w:val="1"/>
      <w:marLeft w:val="0"/>
      <w:marRight w:val="0"/>
      <w:marTop w:val="0"/>
      <w:marBottom w:val="0"/>
      <w:divBdr>
        <w:top w:val="none" w:sz="0" w:space="0" w:color="auto"/>
        <w:left w:val="none" w:sz="0" w:space="0" w:color="auto"/>
        <w:bottom w:val="none" w:sz="0" w:space="0" w:color="auto"/>
        <w:right w:val="none" w:sz="0" w:space="0" w:color="auto"/>
      </w:divBdr>
    </w:div>
    <w:div w:id="1028334415">
      <w:bodyDiv w:val="1"/>
      <w:marLeft w:val="0"/>
      <w:marRight w:val="0"/>
      <w:marTop w:val="0"/>
      <w:marBottom w:val="0"/>
      <w:divBdr>
        <w:top w:val="none" w:sz="0" w:space="0" w:color="auto"/>
        <w:left w:val="none" w:sz="0" w:space="0" w:color="auto"/>
        <w:bottom w:val="none" w:sz="0" w:space="0" w:color="auto"/>
        <w:right w:val="none" w:sz="0" w:space="0" w:color="auto"/>
      </w:divBdr>
    </w:div>
    <w:div w:id="1035809288">
      <w:bodyDiv w:val="1"/>
      <w:marLeft w:val="0"/>
      <w:marRight w:val="0"/>
      <w:marTop w:val="0"/>
      <w:marBottom w:val="0"/>
      <w:divBdr>
        <w:top w:val="none" w:sz="0" w:space="0" w:color="auto"/>
        <w:left w:val="none" w:sz="0" w:space="0" w:color="auto"/>
        <w:bottom w:val="none" w:sz="0" w:space="0" w:color="auto"/>
        <w:right w:val="none" w:sz="0" w:space="0" w:color="auto"/>
      </w:divBdr>
    </w:div>
    <w:div w:id="1037244490">
      <w:bodyDiv w:val="1"/>
      <w:marLeft w:val="0"/>
      <w:marRight w:val="0"/>
      <w:marTop w:val="0"/>
      <w:marBottom w:val="0"/>
      <w:divBdr>
        <w:top w:val="none" w:sz="0" w:space="0" w:color="auto"/>
        <w:left w:val="none" w:sz="0" w:space="0" w:color="auto"/>
        <w:bottom w:val="none" w:sz="0" w:space="0" w:color="auto"/>
        <w:right w:val="none" w:sz="0" w:space="0" w:color="auto"/>
      </w:divBdr>
    </w:div>
    <w:div w:id="1044908578">
      <w:bodyDiv w:val="1"/>
      <w:marLeft w:val="0"/>
      <w:marRight w:val="0"/>
      <w:marTop w:val="0"/>
      <w:marBottom w:val="0"/>
      <w:divBdr>
        <w:top w:val="none" w:sz="0" w:space="0" w:color="auto"/>
        <w:left w:val="none" w:sz="0" w:space="0" w:color="auto"/>
        <w:bottom w:val="none" w:sz="0" w:space="0" w:color="auto"/>
        <w:right w:val="none" w:sz="0" w:space="0" w:color="auto"/>
      </w:divBdr>
    </w:div>
    <w:div w:id="1047756639">
      <w:bodyDiv w:val="1"/>
      <w:marLeft w:val="0"/>
      <w:marRight w:val="0"/>
      <w:marTop w:val="0"/>
      <w:marBottom w:val="0"/>
      <w:divBdr>
        <w:top w:val="none" w:sz="0" w:space="0" w:color="auto"/>
        <w:left w:val="none" w:sz="0" w:space="0" w:color="auto"/>
        <w:bottom w:val="none" w:sz="0" w:space="0" w:color="auto"/>
        <w:right w:val="none" w:sz="0" w:space="0" w:color="auto"/>
      </w:divBdr>
    </w:div>
    <w:div w:id="1051461675">
      <w:bodyDiv w:val="1"/>
      <w:marLeft w:val="0"/>
      <w:marRight w:val="0"/>
      <w:marTop w:val="0"/>
      <w:marBottom w:val="0"/>
      <w:divBdr>
        <w:top w:val="none" w:sz="0" w:space="0" w:color="auto"/>
        <w:left w:val="none" w:sz="0" w:space="0" w:color="auto"/>
        <w:bottom w:val="none" w:sz="0" w:space="0" w:color="auto"/>
        <w:right w:val="none" w:sz="0" w:space="0" w:color="auto"/>
      </w:divBdr>
    </w:div>
    <w:div w:id="1052996711">
      <w:bodyDiv w:val="1"/>
      <w:marLeft w:val="0"/>
      <w:marRight w:val="0"/>
      <w:marTop w:val="0"/>
      <w:marBottom w:val="0"/>
      <w:divBdr>
        <w:top w:val="none" w:sz="0" w:space="0" w:color="auto"/>
        <w:left w:val="none" w:sz="0" w:space="0" w:color="auto"/>
        <w:bottom w:val="none" w:sz="0" w:space="0" w:color="auto"/>
        <w:right w:val="none" w:sz="0" w:space="0" w:color="auto"/>
      </w:divBdr>
    </w:div>
    <w:div w:id="1068571094">
      <w:bodyDiv w:val="1"/>
      <w:marLeft w:val="0"/>
      <w:marRight w:val="0"/>
      <w:marTop w:val="0"/>
      <w:marBottom w:val="0"/>
      <w:divBdr>
        <w:top w:val="none" w:sz="0" w:space="0" w:color="auto"/>
        <w:left w:val="none" w:sz="0" w:space="0" w:color="auto"/>
        <w:bottom w:val="none" w:sz="0" w:space="0" w:color="auto"/>
        <w:right w:val="none" w:sz="0" w:space="0" w:color="auto"/>
      </w:divBdr>
    </w:div>
    <w:div w:id="1069186223">
      <w:bodyDiv w:val="1"/>
      <w:marLeft w:val="0"/>
      <w:marRight w:val="0"/>
      <w:marTop w:val="0"/>
      <w:marBottom w:val="0"/>
      <w:divBdr>
        <w:top w:val="none" w:sz="0" w:space="0" w:color="auto"/>
        <w:left w:val="none" w:sz="0" w:space="0" w:color="auto"/>
        <w:bottom w:val="none" w:sz="0" w:space="0" w:color="auto"/>
        <w:right w:val="none" w:sz="0" w:space="0" w:color="auto"/>
      </w:divBdr>
    </w:div>
    <w:div w:id="1070034255">
      <w:bodyDiv w:val="1"/>
      <w:marLeft w:val="0"/>
      <w:marRight w:val="0"/>
      <w:marTop w:val="0"/>
      <w:marBottom w:val="0"/>
      <w:divBdr>
        <w:top w:val="none" w:sz="0" w:space="0" w:color="auto"/>
        <w:left w:val="none" w:sz="0" w:space="0" w:color="auto"/>
        <w:bottom w:val="none" w:sz="0" w:space="0" w:color="auto"/>
        <w:right w:val="none" w:sz="0" w:space="0" w:color="auto"/>
      </w:divBdr>
    </w:div>
    <w:div w:id="1071077644">
      <w:bodyDiv w:val="1"/>
      <w:marLeft w:val="0"/>
      <w:marRight w:val="0"/>
      <w:marTop w:val="0"/>
      <w:marBottom w:val="0"/>
      <w:divBdr>
        <w:top w:val="none" w:sz="0" w:space="0" w:color="auto"/>
        <w:left w:val="none" w:sz="0" w:space="0" w:color="auto"/>
        <w:bottom w:val="none" w:sz="0" w:space="0" w:color="auto"/>
        <w:right w:val="none" w:sz="0" w:space="0" w:color="auto"/>
      </w:divBdr>
    </w:div>
    <w:div w:id="1072003203">
      <w:bodyDiv w:val="1"/>
      <w:marLeft w:val="0"/>
      <w:marRight w:val="0"/>
      <w:marTop w:val="0"/>
      <w:marBottom w:val="0"/>
      <w:divBdr>
        <w:top w:val="none" w:sz="0" w:space="0" w:color="auto"/>
        <w:left w:val="none" w:sz="0" w:space="0" w:color="auto"/>
        <w:bottom w:val="none" w:sz="0" w:space="0" w:color="auto"/>
        <w:right w:val="none" w:sz="0" w:space="0" w:color="auto"/>
      </w:divBdr>
    </w:div>
    <w:div w:id="1076393361">
      <w:bodyDiv w:val="1"/>
      <w:marLeft w:val="0"/>
      <w:marRight w:val="0"/>
      <w:marTop w:val="0"/>
      <w:marBottom w:val="0"/>
      <w:divBdr>
        <w:top w:val="none" w:sz="0" w:space="0" w:color="auto"/>
        <w:left w:val="none" w:sz="0" w:space="0" w:color="auto"/>
        <w:bottom w:val="none" w:sz="0" w:space="0" w:color="auto"/>
        <w:right w:val="none" w:sz="0" w:space="0" w:color="auto"/>
      </w:divBdr>
    </w:div>
    <w:div w:id="1080784882">
      <w:bodyDiv w:val="1"/>
      <w:marLeft w:val="0"/>
      <w:marRight w:val="0"/>
      <w:marTop w:val="0"/>
      <w:marBottom w:val="0"/>
      <w:divBdr>
        <w:top w:val="none" w:sz="0" w:space="0" w:color="auto"/>
        <w:left w:val="none" w:sz="0" w:space="0" w:color="auto"/>
        <w:bottom w:val="none" w:sz="0" w:space="0" w:color="auto"/>
        <w:right w:val="none" w:sz="0" w:space="0" w:color="auto"/>
      </w:divBdr>
    </w:div>
    <w:div w:id="1081371969">
      <w:bodyDiv w:val="1"/>
      <w:marLeft w:val="0"/>
      <w:marRight w:val="0"/>
      <w:marTop w:val="0"/>
      <w:marBottom w:val="0"/>
      <w:divBdr>
        <w:top w:val="none" w:sz="0" w:space="0" w:color="auto"/>
        <w:left w:val="none" w:sz="0" w:space="0" w:color="auto"/>
        <w:bottom w:val="none" w:sz="0" w:space="0" w:color="auto"/>
        <w:right w:val="none" w:sz="0" w:space="0" w:color="auto"/>
      </w:divBdr>
    </w:div>
    <w:div w:id="1085565547">
      <w:bodyDiv w:val="1"/>
      <w:marLeft w:val="0"/>
      <w:marRight w:val="0"/>
      <w:marTop w:val="0"/>
      <w:marBottom w:val="0"/>
      <w:divBdr>
        <w:top w:val="none" w:sz="0" w:space="0" w:color="auto"/>
        <w:left w:val="none" w:sz="0" w:space="0" w:color="auto"/>
        <w:bottom w:val="none" w:sz="0" w:space="0" w:color="auto"/>
        <w:right w:val="none" w:sz="0" w:space="0" w:color="auto"/>
      </w:divBdr>
    </w:div>
    <w:div w:id="1086803607">
      <w:bodyDiv w:val="1"/>
      <w:marLeft w:val="0"/>
      <w:marRight w:val="0"/>
      <w:marTop w:val="0"/>
      <w:marBottom w:val="0"/>
      <w:divBdr>
        <w:top w:val="none" w:sz="0" w:space="0" w:color="auto"/>
        <w:left w:val="none" w:sz="0" w:space="0" w:color="auto"/>
        <w:bottom w:val="none" w:sz="0" w:space="0" w:color="auto"/>
        <w:right w:val="none" w:sz="0" w:space="0" w:color="auto"/>
      </w:divBdr>
    </w:div>
    <w:div w:id="1087535739">
      <w:bodyDiv w:val="1"/>
      <w:marLeft w:val="0"/>
      <w:marRight w:val="0"/>
      <w:marTop w:val="0"/>
      <w:marBottom w:val="0"/>
      <w:divBdr>
        <w:top w:val="none" w:sz="0" w:space="0" w:color="auto"/>
        <w:left w:val="none" w:sz="0" w:space="0" w:color="auto"/>
        <w:bottom w:val="none" w:sz="0" w:space="0" w:color="auto"/>
        <w:right w:val="none" w:sz="0" w:space="0" w:color="auto"/>
      </w:divBdr>
    </w:div>
    <w:div w:id="1091588477">
      <w:bodyDiv w:val="1"/>
      <w:marLeft w:val="0"/>
      <w:marRight w:val="0"/>
      <w:marTop w:val="0"/>
      <w:marBottom w:val="0"/>
      <w:divBdr>
        <w:top w:val="none" w:sz="0" w:space="0" w:color="auto"/>
        <w:left w:val="none" w:sz="0" w:space="0" w:color="auto"/>
        <w:bottom w:val="none" w:sz="0" w:space="0" w:color="auto"/>
        <w:right w:val="none" w:sz="0" w:space="0" w:color="auto"/>
      </w:divBdr>
    </w:div>
    <w:div w:id="1093627264">
      <w:bodyDiv w:val="1"/>
      <w:marLeft w:val="0"/>
      <w:marRight w:val="0"/>
      <w:marTop w:val="0"/>
      <w:marBottom w:val="0"/>
      <w:divBdr>
        <w:top w:val="none" w:sz="0" w:space="0" w:color="auto"/>
        <w:left w:val="none" w:sz="0" w:space="0" w:color="auto"/>
        <w:bottom w:val="none" w:sz="0" w:space="0" w:color="auto"/>
        <w:right w:val="none" w:sz="0" w:space="0" w:color="auto"/>
      </w:divBdr>
    </w:div>
    <w:div w:id="1095859618">
      <w:bodyDiv w:val="1"/>
      <w:marLeft w:val="0"/>
      <w:marRight w:val="0"/>
      <w:marTop w:val="0"/>
      <w:marBottom w:val="0"/>
      <w:divBdr>
        <w:top w:val="none" w:sz="0" w:space="0" w:color="auto"/>
        <w:left w:val="none" w:sz="0" w:space="0" w:color="auto"/>
        <w:bottom w:val="none" w:sz="0" w:space="0" w:color="auto"/>
        <w:right w:val="none" w:sz="0" w:space="0" w:color="auto"/>
      </w:divBdr>
    </w:div>
    <w:div w:id="1096440914">
      <w:bodyDiv w:val="1"/>
      <w:marLeft w:val="0"/>
      <w:marRight w:val="0"/>
      <w:marTop w:val="0"/>
      <w:marBottom w:val="0"/>
      <w:divBdr>
        <w:top w:val="none" w:sz="0" w:space="0" w:color="auto"/>
        <w:left w:val="none" w:sz="0" w:space="0" w:color="auto"/>
        <w:bottom w:val="none" w:sz="0" w:space="0" w:color="auto"/>
        <w:right w:val="none" w:sz="0" w:space="0" w:color="auto"/>
      </w:divBdr>
    </w:div>
    <w:div w:id="1097600031">
      <w:bodyDiv w:val="1"/>
      <w:marLeft w:val="0"/>
      <w:marRight w:val="0"/>
      <w:marTop w:val="0"/>
      <w:marBottom w:val="0"/>
      <w:divBdr>
        <w:top w:val="none" w:sz="0" w:space="0" w:color="auto"/>
        <w:left w:val="none" w:sz="0" w:space="0" w:color="auto"/>
        <w:bottom w:val="none" w:sz="0" w:space="0" w:color="auto"/>
        <w:right w:val="none" w:sz="0" w:space="0" w:color="auto"/>
      </w:divBdr>
    </w:div>
    <w:div w:id="1102839947">
      <w:bodyDiv w:val="1"/>
      <w:marLeft w:val="0"/>
      <w:marRight w:val="0"/>
      <w:marTop w:val="0"/>
      <w:marBottom w:val="0"/>
      <w:divBdr>
        <w:top w:val="none" w:sz="0" w:space="0" w:color="auto"/>
        <w:left w:val="none" w:sz="0" w:space="0" w:color="auto"/>
        <w:bottom w:val="none" w:sz="0" w:space="0" w:color="auto"/>
        <w:right w:val="none" w:sz="0" w:space="0" w:color="auto"/>
      </w:divBdr>
    </w:div>
    <w:div w:id="1103569672">
      <w:bodyDiv w:val="1"/>
      <w:marLeft w:val="0"/>
      <w:marRight w:val="0"/>
      <w:marTop w:val="0"/>
      <w:marBottom w:val="0"/>
      <w:divBdr>
        <w:top w:val="none" w:sz="0" w:space="0" w:color="auto"/>
        <w:left w:val="none" w:sz="0" w:space="0" w:color="auto"/>
        <w:bottom w:val="none" w:sz="0" w:space="0" w:color="auto"/>
        <w:right w:val="none" w:sz="0" w:space="0" w:color="auto"/>
      </w:divBdr>
    </w:div>
    <w:div w:id="1103651277">
      <w:bodyDiv w:val="1"/>
      <w:marLeft w:val="0"/>
      <w:marRight w:val="0"/>
      <w:marTop w:val="0"/>
      <w:marBottom w:val="0"/>
      <w:divBdr>
        <w:top w:val="none" w:sz="0" w:space="0" w:color="auto"/>
        <w:left w:val="none" w:sz="0" w:space="0" w:color="auto"/>
        <w:bottom w:val="none" w:sz="0" w:space="0" w:color="auto"/>
        <w:right w:val="none" w:sz="0" w:space="0" w:color="auto"/>
      </w:divBdr>
    </w:div>
    <w:div w:id="1106540702">
      <w:bodyDiv w:val="1"/>
      <w:marLeft w:val="0"/>
      <w:marRight w:val="0"/>
      <w:marTop w:val="0"/>
      <w:marBottom w:val="0"/>
      <w:divBdr>
        <w:top w:val="none" w:sz="0" w:space="0" w:color="auto"/>
        <w:left w:val="none" w:sz="0" w:space="0" w:color="auto"/>
        <w:bottom w:val="none" w:sz="0" w:space="0" w:color="auto"/>
        <w:right w:val="none" w:sz="0" w:space="0" w:color="auto"/>
      </w:divBdr>
    </w:div>
    <w:div w:id="1112358217">
      <w:bodyDiv w:val="1"/>
      <w:marLeft w:val="0"/>
      <w:marRight w:val="0"/>
      <w:marTop w:val="0"/>
      <w:marBottom w:val="0"/>
      <w:divBdr>
        <w:top w:val="none" w:sz="0" w:space="0" w:color="auto"/>
        <w:left w:val="none" w:sz="0" w:space="0" w:color="auto"/>
        <w:bottom w:val="none" w:sz="0" w:space="0" w:color="auto"/>
        <w:right w:val="none" w:sz="0" w:space="0" w:color="auto"/>
      </w:divBdr>
    </w:div>
    <w:div w:id="1112939792">
      <w:bodyDiv w:val="1"/>
      <w:marLeft w:val="0"/>
      <w:marRight w:val="0"/>
      <w:marTop w:val="0"/>
      <w:marBottom w:val="0"/>
      <w:divBdr>
        <w:top w:val="none" w:sz="0" w:space="0" w:color="auto"/>
        <w:left w:val="none" w:sz="0" w:space="0" w:color="auto"/>
        <w:bottom w:val="none" w:sz="0" w:space="0" w:color="auto"/>
        <w:right w:val="none" w:sz="0" w:space="0" w:color="auto"/>
      </w:divBdr>
    </w:div>
    <w:div w:id="1125268214">
      <w:bodyDiv w:val="1"/>
      <w:marLeft w:val="0"/>
      <w:marRight w:val="0"/>
      <w:marTop w:val="0"/>
      <w:marBottom w:val="0"/>
      <w:divBdr>
        <w:top w:val="none" w:sz="0" w:space="0" w:color="auto"/>
        <w:left w:val="none" w:sz="0" w:space="0" w:color="auto"/>
        <w:bottom w:val="none" w:sz="0" w:space="0" w:color="auto"/>
        <w:right w:val="none" w:sz="0" w:space="0" w:color="auto"/>
      </w:divBdr>
    </w:div>
    <w:div w:id="1130052209">
      <w:bodyDiv w:val="1"/>
      <w:marLeft w:val="0"/>
      <w:marRight w:val="0"/>
      <w:marTop w:val="0"/>
      <w:marBottom w:val="0"/>
      <w:divBdr>
        <w:top w:val="none" w:sz="0" w:space="0" w:color="auto"/>
        <w:left w:val="none" w:sz="0" w:space="0" w:color="auto"/>
        <w:bottom w:val="none" w:sz="0" w:space="0" w:color="auto"/>
        <w:right w:val="none" w:sz="0" w:space="0" w:color="auto"/>
      </w:divBdr>
    </w:div>
    <w:div w:id="1131098720">
      <w:bodyDiv w:val="1"/>
      <w:marLeft w:val="0"/>
      <w:marRight w:val="0"/>
      <w:marTop w:val="0"/>
      <w:marBottom w:val="0"/>
      <w:divBdr>
        <w:top w:val="none" w:sz="0" w:space="0" w:color="auto"/>
        <w:left w:val="none" w:sz="0" w:space="0" w:color="auto"/>
        <w:bottom w:val="none" w:sz="0" w:space="0" w:color="auto"/>
        <w:right w:val="none" w:sz="0" w:space="0" w:color="auto"/>
      </w:divBdr>
    </w:div>
    <w:div w:id="1132482602">
      <w:bodyDiv w:val="1"/>
      <w:marLeft w:val="0"/>
      <w:marRight w:val="0"/>
      <w:marTop w:val="0"/>
      <w:marBottom w:val="0"/>
      <w:divBdr>
        <w:top w:val="none" w:sz="0" w:space="0" w:color="auto"/>
        <w:left w:val="none" w:sz="0" w:space="0" w:color="auto"/>
        <w:bottom w:val="none" w:sz="0" w:space="0" w:color="auto"/>
        <w:right w:val="none" w:sz="0" w:space="0" w:color="auto"/>
      </w:divBdr>
    </w:div>
    <w:div w:id="1136408843">
      <w:bodyDiv w:val="1"/>
      <w:marLeft w:val="0"/>
      <w:marRight w:val="0"/>
      <w:marTop w:val="0"/>
      <w:marBottom w:val="0"/>
      <w:divBdr>
        <w:top w:val="none" w:sz="0" w:space="0" w:color="auto"/>
        <w:left w:val="none" w:sz="0" w:space="0" w:color="auto"/>
        <w:bottom w:val="none" w:sz="0" w:space="0" w:color="auto"/>
        <w:right w:val="none" w:sz="0" w:space="0" w:color="auto"/>
      </w:divBdr>
    </w:div>
    <w:div w:id="1137719301">
      <w:bodyDiv w:val="1"/>
      <w:marLeft w:val="0"/>
      <w:marRight w:val="0"/>
      <w:marTop w:val="0"/>
      <w:marBottom w:val="0"/>
      <w:divBdr>
        <w:top w:val="none" w:sz="0" w:space="0" w:color="auto"/>
        <w:left w:val="none" w:sz="0" w:space="0" w:color="auto"/>
        <w:bottom w:val="none" w:sz="0" w:space="0" w:color="auto"/>
        <w:right w:val="none" w:sz="0" w:space="0" w:color="auto"/>
      </w:divBdr>
    </w:div>
    <w:div w:id="1142237557">
      <w:bodyDiv w:val="1"/>
      <w:marLeft w:val="0"/>
      <w:marRight w:val="0"/>
      <w:marTop w:val="0"/>
      <w:marBottom w:val="0"/>
      <w:divBdr>
        <w:top w:val="none" w:sz="0" w:space="0" w:color="auto"/>
        <w:left w:val="none" w:sz="0" w:space="0" w:color="auto"/>
        <w:bottom w:val="none" w:sz="0" w:space="0" w:color="auto"/>
        <w:right w:val="none" w:sz="0" w:space="0" w:color="auto"/>
      </w:divBdr>
    </w:div>
    <w:div w:id="1144929449">
      <w:bodyDiv w:val="1"/>
      <w:marLeft w:val="0"/>
      <w:marRight w:val="0"/>
      <w:marTop w:val="0"/>
      <w:marBottom w:val="0"/>
      <w:divBdr>
        <w:top w:val="none" w:sz="0" w:space="0" w:color="auto"/>
        <w:left w:val="none" w:sz="0" w:space="0" w:color="auto"/>
        <w:bottom w:val="none" w:sz="0" w:space="0" w:color="auto"/>
        <w:right w:val="none" w:sz="0" w:space="0" w:color="auto"/>
      </w:divBdr>
    </w:div>
    <w:div w:id="1145850915">
      <w:bodyDiv w:val="1"/>
      <w:marLeft w:val="0"/>
      <w:marRight w:val="0"/>
      <w:marTop w:val="0"/>
      <w:marBottom w:val="0"/>
      <w:divBdr>
        <w:top w:val="none" w:sz="0" w:space="0" w:color="auto"/>
        <w:left w:val="none" w:sz="0" w:space="0" w:color="auto"/>
        <w:bottom w:val="none" w:sz="0" w:space="0" w:color="auto"/>
        <w:right w:val="none" w:sz="0" w:space="0" w:color="auto"/>
      </w:divBdr>
    </w:div>
    <w:div w:id="1146238901">
      <w:bodyDiv w:val="1"/>
      <w:marLeft w:val="0"/>
      <w:marRight w:val="0"/>
      <w:marTop w:val="0"/>
      <w:marBottom w:val="0"/>
      <w:divBdr>
        <w:top w:val="none" w:sz="0" w:space="0" w:color="auto"/>
        <w:left w:val="none" w:sz="0" w:space="0" w:color="auto"/>
        <w:bottom w:val="none" w:sz="0" w:space="0" w:color="auto"/>
        <w:right w:val="none" w:sz="0" w:space="0" w:color="auto"/>
      </w:divBdr>
    </w:div>
    <w:div w:id="1154224462">
      <w:bodyDiv w:val="1"/>
      <w:marLeft w:val="0"/>
      <w:marRight w:val="0"/>
      <w:marTop w:val="0"/>
      <w:marBottom w:val="0"/>
      <w:divBdr>
        <w:top w:val="none" w:sz="0" w:space="0" w:color="auto"/>
        <w:left w:val="none" w:sz="0" w:space="0" w:color="auto"/>
        <w:bottom w:val="none" w:sz="0" w:space="0" w:color="auto"/>
        <w:right w:val="none" w:sz="0" w:space="0" w:color="auto"/>
      </w:divBdr>
    </w:div>
    <w:div w:id="1154642433">
      <w:bodyDiv w:val="1"/>
      <w:marLeft w:val="0"/>
      <w:marRight w:val="0"/>
      <w:marTop w:val="0"/>
      <w:marBottom w:val="0"/>
      <w:divBdr>
        <w:top w:val="none" w:sz="0" w:space="0" w:color="auto"/>
        <w:left w:val="none" w:sz="0" w:space="0" w:color="auto"/>
        <w:bottom w:val="none" w:sz="0" w:space="0" w:color="auto"/>
        <w:right w:val="none" w:sz="0" w:space="0" w:color="auto"/>
      </w:divBdr>
    </w:div>
    <w:div w:id="1154833089">
      <w:bodyDiv w:val="1"/>
      <w:marLeft w:val="0"/>
      <w:marRight w:val="0"/>
      <w:marTop w:val="0"/>
      <w:marBottom w:val="0"/>
      <w:divBdr>
        <w:top w:val="none" w:sz="0" w:space="0" w:color="auto"/>
        <w:left w:val="none" w:sz="0" w:space="0" w:color="auto"/>
        <w:bottom w:val="none" w:sz="0" w:space="0" w:color="auto"/>
        <w:right w:val="none" w:sz="0" w:space="0" w:color="auto"/>
      </w:divBdr>
    </w:div>
    <w:div w:id="1158809502">
      <w:bodyDiv w:val="1"/>
      <w:marLeft w:val="0"/>
      <w:marRight w:val="0"/>
      <w:marTop w:val="0"/>
      <w:marBottom w:val="0"/>
      <w:divBdr>
        <w:top w:val="none" w:sz="0" w:space="0" w:color="auto"/>
        <w:left w:val="none" w:sz="0" w:space="0" w:color="auto"/>
        <w:bottom w:val="none" w:sz="0" w:space="0" w:color="auto"/>
        <w:right w:val="none" w:sz="0" w:space="0" w:color="auto"/>
      </w:divBdr>
    </w:div>
    <w:div w:id="1161895811">
      <w:bodyDiv w:val="1"/>
      <w:marLeft w:val="0"/>
      <w:marRight w:val="0"/>
      <w:marTop w:val="0"/>
      <w:marBottom w:val="0"/>
      <w:divBdr>
        <w:top w:val="none" w:sz="0" w:space="0" w:color="auto"/>
        <w:left w:val="none" w:sz="0" w:space="0" w:color="auto"/>
        <w:bottom w:val="none" w:sz="0" w:space="0" w:color="auto"/>
        <w:right w:val="none" w:sz="0" w:space="0" w:color="auto"/>
      </w:divBdr>
    </w:div>
    <w:div w:id="1164780665">
      <w:bodyDiv w:val="1"/>
      <w:marLeft w:val="0"/>
      <w:marRight w:val="0"/>
      <w:marTop w:val="0"/>
      <w:marBottom w:val="0"/>
      <w:divBdr>
        <w:top w:val="none" w:sz="0" w:space="0" w:color="auto"/>
        <w:left w:val="none" w:sz="0" w:space="0" w:color="auto"/>
        <w:bottom w:val="none" w:sz="0" w:space="0" w:color="auto"/>
        <w:right w:val="none" w:sz="0" w:space="0" w:color="auto"/>
      </w:divBdr>
    </w:div>
    <w:div w:id="1167673291">
      <w:bodyDiv w:val="1"/>
      <w:marLeft w:val="0"/>
      <w:marRight w:val="0"/>
      <w:marTop w:val="0"/>
      <w:marBottom w:val="0"/>
      <w:divBdr>
        <w:top w:val="none" w:sz="0" w:space="0" w:color="auto"/>
        <w:left w:val="none" w:sz="0" w:space="0" w:color="auto"/>
        <w:bottom w:val="none" w:sz="0" w:space="0" w:color="auto"/>
        <w:right w:val="none" w:sz="0" w:space="0" w:color="auto"/>
      </w:divBdr>
    </w:div>
    <w:div w:id="1168323052">
      <w:bodyDiv w:val="1"/>
      <w:marLeft w:val="0"/>
      <w:marRight w:val="0"/>
      <w:marTop w:val="0"/>
      <w:marBottom w:val="0"/>
      <w:divBdr>
        <w:top w:val="none" w:sz="0" w:space="0" w:color="auto"/>
        <w:left w:val="none" w:sz="0" w:space="0" w:color="auto"/>
        <w:bottom w:val="none" w:sz="0" w:space="0" w:color="auto"/>
        <w:right w:val="none" w:sz="0" w:space="0" w:color="auto"/>
      </w:divBdr>
    </w:div>
    <w:div w:id="1169711882">
      <w:bodyDiv w:val="1"/>
      <w:marLeft w:val="0"/>
      <w:marRight w:val="0"/>
      <w:marTop w:val="0"/>
      <w:marBottom w:val="0"/>
      <w:divBdr>
        <w:top w:val="none" w:sz="0" w:space="0" w:color="auto"/>
        <w:left w:val="none" w:sz="0" w:space="0" w:color="auto"/>
        <w:bottom w:val="none" w:sz="0" w:space="0" w:color="auto"/>
        <w:right w:val="none" w:sz="0" w:space="0" w:color="auto"/>
      </w:divBdr>
    </w:div>
    <w:div w:id="1174419518">
      <w:bodyDiv w:val="1"/>
      <w:marLeft w:val="0"/>
      <w:marRight w:val="0"/>
      <w:marTop w:val="0"/>
      <w:marBottom w:val="0"/>
      <w:divBdr>
        <w:top w:val="none" w:sz="0" w:space="0" w:color="auto"/>
        <w:left w:val="none" w:sz="0" w:space="0" w:color="auto"/>
        <w:bottom w:val="none" w:sz="0" w:space="0" w:color="auto"/>
        <w:right w:val="none" w:sz="0" w:space="0" w:color="auto"/>
      </w:divBdr>
    </w:div>
    <w:div w:id="1176267111">
      <w:bodyDiv w:val="1"/>
      <w:marLeft w:val="0"/>
      <w:marRight w:val="0"/>
      <w:marTop w:val="0"/>
      <w:marBottom w:val="0"/>
      <w:divBdr>
        <w:top w:val="none" w:sz="0" w:space="0" w:color="auto"/>
        <w:left w:val="none" w:sz="0" w:space="0" w:color="auto"/>
        <w:bottom w:val="none" w:sz="0" w:space="0" w:color="auto"/>
        <w:right w:val="none" w:sz="0" w:space="0" w:color="auto"/>
      </w:divBdr>
    </w:div>
    <w:div w:id="1177306243">
      <w:bodyDiv w:val="1"/>
      <w:marLeft w:val="0"/>
      <w:marRight w:val="0"/>
      <w:marTop w:val="0"/>
      <w:marBottom w:val="0"/>
      <w:divBdr>
        <w:top w:val="none" w:sz="0" w:space="0" w:color="auto"/>
        <w:left w:val="none" w:sz="0" w:space="0" w:color="auto"/>
        <w:bottom w:val="none" w:sz="0" w:space="0" w:color="auto"/>
        <w:right w:val="none" w:sz="0" w:space="0" w:color="auto"/>
      </w:divBdr>
    </w:div>
    <w:div w:id="1178082821">
      <w:bodyDiv w:val="1"/>
      <w:marLeft w:val="0"/>
      <w:marRight w:val="0"/>
      <w:marTop w:val="0"/>
      <w:marBottom w:val="0"/>
      <w:divBdr>
        <w:top w:val="none" w:sz="0" w:space="0" w:color="auto"/>
        <w:left w:val="none" w:sz="0" w:space="0" w:color="auto"/>
        <w:bottom w:val="none" w:sz="0" w:space="0" w:color="auto"/>
        <w:right w:val="none" w:sz="0" w:space="0" w:color="auto"/>
      </w:divBdr>
    </w:div>
    <w:div w:id="1184436281">
      <w:bodyDiv w:val="1"/>
      <w:marLeft w:val="0"/>
      <w:marRight w:val="0"/>
      <w:marTop w:val="0"/>
      <w:marBottom w:val="0"/>
      <w:divBdr>
        <w:top w:val="none" w:sz="0" w:space="0" w:color="auto"/>
        <w:left w:val="none" w:sz="0" w:space="0" w:color="auto"/>
        <w:bottom w:val="none" w:sz="0" w:space="0" w:color="auto"/>
        <w:right w:val="none" w:sz="0" w:space="0" w:color="auto"/>
      </w:divBdr>
    </w:div>
    <w:div w:id="1185939798">
      <w:bodyDiv w:val="1"/>
      <w:marLeft w:val="0"/>
      <w:marRight w:val="0"/>
      <w:marTop w:val="0"/>
      <w:marBottom w:val="0"/>
      <w:divBdr>
        <w:top w:val="none" w:sz="0" w:space="0" w:color="auto"/>
        <w:left w:val="none" w:sz="0" w:space="0" w:color="auto"/>
        <w:bottom w:val="none" w:sz="0" w:space="0" w:color="auto"/>
        <w:right w:val="none" w:sz="0" w:space="0" w:color="auto"/>
      </w:divBdr>
    </w:div>
    <w:div w:id="1186558982">
      <w:bodyDiv w:val="1"/>
      <w:marLeft w:val="0"/>
      <w:marRight w:val="0"/>
      <w:marTop w:val="0"/>
      <w:marBottom w:val="0"/>
      <w:divBdr>
        <w:top w:val="none" w:sz="0" w:space="0" w:color="auto"/>
        <w:left w:val="none" w:sz="0" w:space="0" w:color="auto"/>
        <w:bottom w:val="none" w:sz="0" w:space="0" w:color="auto"/>
        <w:right w:val="none" w:sz="0" w:space="0" w:color="auto"/>
      </w:divBdr>
    </w:div>
    <w:div w:id="1186598996">
      <w:bodyDiv w:val="1"/>
      <w:marLeft w:val="0"/>
      <w:marRight w:val="0"/>
      <w:marTop w:val="0"/>
      <w:marBottom w:val="0"/>
      <w:divBdr>
        <w:top w:val="none" w:sz="0" w:space="0" w:color="auto"/>
        <w:left w:val="none" w:sz="0" w:space="0" w:color="auto"/>
        <w:bottom w:val="none" w:sz="0" w:space="0" w:color="auto"/>
        <w:right w:val="none" w:sz="0" w:space="0" w:color="auto"/>
      </w:divBdr>
    </w:div>
    <w:div w:id="1186604012">
      <w:bodyDiv w:val="1"/>
      <w:marLeft w:val="0"/>
      <w:marRight w:val="0"/>
      <w:marTop w:val="0"/>
      <w:marBottom w:val="0"/>
      <w:divBdr>
        <w:top w:val="none" w:sz="0" w:space="0" w:color="auto"/>
        <w:left w:val="none" w:sz="0" w:space="0" w:color="auto"/>
        <w:bottom w:val="none" w:sz="0" w:space="0" w:color="auto"/>
        <w:right w:val="none" w:sz="0" w:space="0" w:color="auto"/>
      </w:divBdr>
    </w:div>
    <w:div w:id="1191265194">
      <w:bodyDiv w:val="1"/>
      <w:marLeft w:val="0"/>
      <w:marRight w:val="0"/>
      <w:marTop w:val="0"/>
      <w:marBottom w:val="0"/>
      <w:divBdr>
        <w:top w:val="none" w:sz="0" w:space="0" w:color="auto"/>
        <w:left w:val="none" w:sz="0" w:space="0" w:color="auto"/>
        <w:bottom w:val="none" w:sz="0" w:space="0" w:color="auto"/>
        <w:right w:val="none" w:sz="0" w:space="0" w:color="auto"/>
      </w:divBdr>
    </w:div>
    <w:div w:id="1191915554">
      <w:bodyDiv w:val="1"/>
      <w:marLeft w:val="0"/>
      <w:marRight w:val="0"/>
      <w:marTop w:val="0"/>
      <w:marBottom w:val="0"/>
      <w:divBdr>
        <w:top w:val="none" w:sz="0" w:space="0" w:color="auto"/>
        <w:left w:val="none" w:sz="0" w:space="0" w:color="auto"/>
        <w:bottom w:val="none" w:sz="0" w:space="0" w:color="auto"/>
        <w:right w:val="none" w:sz="0" w:space="0" w:color="auto"/>
      </w:divBdr>
    </w:div>
    <w:div w:id="1193224797">
      <w:bodyDiv w:val="1"/>
      <w:marLeft w:val="0"/>
      <w:marRight w:val="0"/>
      <w:marTop w:val="0"/>
      <w:marBottom w:val="0"/>
      <w:divBdr>
        <w:top w:val="none" w:sz="0" w:space="0" w:color="auto"/>
        <w:left w:val="none" w:sz="0" w:space="0" w:color="auto"/>
        <w:bottom w:val="none" w:sz="0" w:space="0" w:color="auto"/>
        <w:right w:val="none" w:sz="0" w:space="0" w:color="auto"/>
      </w:divBdr>
    </w:div>
    <w:div w:id="1195461784">
      <w:bodyDiv w:val="1"/>
      <w:marLeft w:val="0"/>
      <w:marRight w:val="0"/>
      <w:marTop w:val="0"/>
      <w:marBottom w:val="0"/>
      <w:divBdr>
        <w:top w:val="none" w:sz="0" w:space="0" w:color="auto"/>
        <w:left w:val="none" w:sz="0" w:space="0" w:color="auto"/>
        <w:bottom w:val="none" w:sz="0" w:space="0" w:color="auto"/>
        <w:right w:val="none" w:sz="0" w:space="0" w:color="auto"/>
      </w:divBdr>
    </w:div>
    <w:div w:id="1197810084">
      <w:bodyDiv w:val="1"/>
      <w:marLeft w:val="0"/>
      <w:marRight w:val="0"/>
      <w:marTop w:val="0"/>
      <w:marBottom w:val="0"/>
      <w:divBdr>
        <w:top w:val="none" w:sz="0" w:space="0" w:color="auto"/>
        <w:left w:val="none" w:sz="0" w:space="0" w:color="auto"/>
        <w:bottom w:val="none" w:sz="0" w:space="0" w:color="auto"/>
        <w:right w:val="none" w:sz="0" w:space="0" w:color="auto"/>
      </w:divBdr>
    </w:div>
    <w:div w:id="1199732814">
      <w:bodyDiv w:val="1"/>
      <w:marLeft w:val="0"/>
      <w:marRight w:val="0"/>
      <w:marTop w:val="0"/>
      <w:marBottom w:val="0"/>
      <w:divBdr>
        <w:top w:val="none" w:sz="0" w:space="0" w:color="auto"/>
        <w:left w:val="none" w:sz="0" w:space="0" w:color="auto"/>
        <w:bottom w:val="none" w:sz="0" w:space="0" w:color="auto"/>
        <w:right w:val="none" w:sz="0" w:space="0" w:color="auto"/>
      </w:divBdr>
    </w:div>
    <w:div w:id="1212614088">
      <w:bodyDiv w:val="1"/>
      <w:marLeft w:val="0"/>
      <w:marRight w:val="0"/>
      <w:marTop w:val="0"/>
      <w:marBottom w:val="0"/>
      <w:divBdr>
        <w:top w:val="none" w:sz="0" w:space="0" w:color="auto"/>
        <w:left w:val="none" w:sz="0" w:space="0" w:color="auto"/>
        <w:bottom w:val="none" w:sz="0" w:space="0" w:color="auto"/>
        <w:right w:val="none" w:sz="0" w:space="0" w:color="auto"/>
      </w:divBdr>
    </w:div>
    <w:div w:id="1212616272">
      <w:bodyDiv w:val="1"/>
      <w:marLeft w:val="0"/>
      <w:marRight w:val="0"/>
      <w:marTop w:val="0"/>
      <w:marBottom w:val="0"/>
      <w:divBdr>
        <w:top w:val="none" w:sz="0" w:space="0" w:color="auto"/>
        <w:left w:val="none" w:sz="0" w:space="0" w:color="auto"/>
        <w:bottom w:val="none" w:sz="0" w:space="0" w:color="auto"/>
        <w:right w:val="none" w:sz="0" w:space="0" w:color="auto"/>
      </w:divBdr>
    </w:div>
    <w:div w:id="1214150644">
      <w:bodyDiv w:val="1"/>
      <w:marLeft w:val="0"/>
      <w:marRight w:val="0"/>
      <w:marTop w:val="0"/>
      <w:marBottom w:val="0"/>
      <w:divBdr>
        <w:top w:val="none" w:sz="0" w:space="0" w:color="auto"/>
        <w:left w:val="none" w:sz="0" w:space="0" w:color="auto"/>
        <w:bottom w:val="none" w:sz="0" w:space="0" w:color="auto"/>
        <w:right w:val="none" w:sz="0" w:space="0" w:color="auto"/>
      </w:divBdr>
    </w:div>
    <w:div w:id="1216047441">
      <w:bodyDiv w:val="1"/>
      <w:marLeft w:val="0"/>
      <w:marRight w:val="0"/>
      <w:marTop w:val="0"/>
      <w:marBottom w:val="0"/>
      <w:divBdr>
        <w:top w:val="none" w:sz="0" w:space="0" w:color="auto"/>
        <w:left w:val="none" w:sz="0" w:space="0" w:color="auto"/>
        <w:bottom w:val="none" w:sz="0" w:space="0" w:color="auto"/>
        <w:right w:val="none" w:sz="0" w:space="0" w:color="auto"/>
      </w:divBdr>
    </w:div>
    <w:div w:id="1217741921">
      <w:bodyDiv w:val="1"/>
      <w:marLeft w:val="0"/>
      <w:marRight w:val="0"/>
      <w:marTop w:val="0"/>
      <w:marBottom w:val="0"/>
      <w:divBdr>
        <w:top w:val="none" w:sz="0" w:space="0" w:color="auto"/>
        <w:left w:val="none" w:sz="0" w:space="0" w:color="auto"/>
        <w:bottom w:val="none" w:sz="0" w:space="0" w:color="auto"/>
        <w:right w:val="none" w:sz="0" w:space="0" w:color="auto"/>
      </w:divBdr>
    </w:div>
    <w:div w:id="1221360564">
      <w:bodyDiv w:val="1"/>
      <w:marLeft w:val="0"/>
      <w:marRight w:val="0"/>
      <w:marTop w:val="0"/>
      <w:marBottom w:val="0"/>
      <w:divBdr>
        <w:top w:val="none" w:sz="0" w:space="0" w:color="auto"/>
        <w:left w:val="none" w:sz="0" w:space="0" w:color="auto"/>
        <w:bottom w:val="none" w:sz="0" w:space="0" w:color="auto"/>
        <w:right w:val="none" w:sz="0" w:space="0" w:color="auto"/>
      </w:divBdr>
    </w:div>
    <w:div w:id="1221407354">
      <w:bodyDiv w:val="1"/>
      <w:marLeft w:val="0"/>
      <w:marRight w:val="0"/>
      <w:marTop w:val="0"/>
      <w:marBottom w:val="0"/>
      <w:divBdr>
        <w:top w:val="none" w:sz="0" w:space="0" w:color="auto"/>
        <w:left w:val="none" w:sz="0" w:space="0" w:color="auto"/>
        <w:bottom w:val="none" w:sz="0" w:space="0" w:color="auto"/>
        <w:right w:val="none" w:sz="0" w:space="0" w:color="auto"/>
      </w:divBdr>
    </w:div>
    <w:div w:id="1223516051">
      <w:bodyDiv w:val="1"/>
      <w:marLeft w:val="0"/>
      <w:marRight w:val="0"/>
      <w:marTop w:val="0"/>
      <w:marBottom w:val="0"/>
      <w:divBdr>
        <w:top w:val="none" w:sz="0" w:space="0" w:color="auto"/>
        <w:left w:val="none" w:sz="0" w:space="0" w:color="auto"/>
        <w:bottom w:val="none" w:sz="0" w:space="0" w:color="auto"/>
        <w:right w:val="none" w:sz="0" w:space="0" w:color="auto"/>
      </w:divBdr>
    </w:div>
    <w:div w:id="1229997270">
      <w:bodyDiv w:val="1"/>
      <w:marLeft w:val="0"/>
      <w:marRight w:val="0"/>
      <w:marTop w:val="0"/>
      <w:marBottom w:val="0"/>
      <w:divBdr>
        <w:top w:val="none" w:sz="0" w:space="0" w:color="auto"/>
        <w:left w:val="none" w:sz="0" w:space="0" w:color="auto"/>
        <w:bottom w:val="none" w:sz="0" w:space="0" w:color="auto"/>
        <w:right w:val="none" w:sz="0" w:space="0" w:color="auto"/>
      </w:divBdr>
    </w:div>
    <w:div w:id="1230922922">
      <w:bodyDiv w:val="1"/>
      <w:marLeft w:val="0"/>
      <w:marRight w:val="0"/>
      <w:marTop w:val="0"/>
      <w:marBottom w:val="0"/>
      <w:divBdr>
        <w:top w:val="none" w:sz="0" w:space="0" w:color="auto"/>
        <w:left w:val="none" w:sz="0" w:space="0" w:color="auto"/>
        <w:bottom w:val="none" w:sz="0" w:space="0" w:color="auto"/>
        <w:right w:val="none" w:sz="0" w:space="0" w:color="auto"/>
      </w:divBdr>
    </w:div>
    <w:div w:id="1231846752">
      <w:bodyDiv w:val="1"/>
      <w:marLeft w:val="0"/>
      <w:marRight w:val="0"/>
      <w:marTop w:val="0"/>
      <w:marBottom w:val="0"/>
      <w:divBdr>
        <w:top w:val="none" w:sz="0" w:space="0" w:color="auto"/>
        <w:left w:val="none" w:sz="0" w:space="0" w:color="auto"/>
        <w:bottom w:val="none" w:sz="0" w:space="0" w:color="auto"/>
        <w:right w:val="none" w:sz="0" w:space="0" w:color="auto"/>
      </w:divBdr>
    </w:div>
    <w:div w:id="1232623548">
      <w:bodyDiv w:val="1"/>
      <w:marLeft w:val="0"/>
      <w:marRight w:val="0"/>
      <w:marTop w:val="0"/>
      <w:marBottom w:val="0"/>
      <w:divBdr>
        <w:top w:val="none" w:sz="0" w:space="0" w:color="auto"/>
        <w:left w:val="none" w:sz="0" w:space="0" w:color="auto"/>
        <w:bottom w:val="none" w:sz="0" w:space="0" w:color="auto"/>
        <w:right w:val="none" w:sz="0" w:space="0" w:color="auto"/>
      </w:divBdr>
    </w:div>
    <w:div w:id="1233928604">
      <w:bodyDiv w:val="1"/>
      <w:marLeft w:val="0"/>
      <w:marRight w:val="0"/>
      <w:marTop w:val="0"/>
      <w:marBottom w:val="0"/>
      <w:divBdr>
        <w:top w:val="none" w:sz="0" w:space="0" w:color="auto"/>
        <w:left w:val="none" w:sz="0" w:space="0" w:color="auto"/>
        <w:bottom w:val="none" w:sz="0" w:space="0" w:color="auto"/>
        <w:right w:val="none" w:sz="0" w:space="0" w:color="auto"/>
      </w:divBdr>
    </w:div>
    <w:div w:id="1237856687">
      <w:bodyDiv w:val="1"/>
      <w:marLeft w:val="0"/>
      <w:marRight w:val="0"/>
      <w:marTop w:val="0"/>
      <w:marBottom w:val="0"/>
      <w:divBdr>
        <w:top w:val="none" w:sz="0" w:space="0" w:color="auto"/>
        <w:left w:val="none" w:sz="0" w:space="0" w:color="auto"/>
        <w:bottom w:val="none" w:sz="0" w:space="0" w:color="auto"/>
        <w:right w:val="none" w:sz="0" w:space="0" w:color="auto"/>
      </w:divBdr>
    </w:div>
    <w:div w:id="1238052835">
      <w:bodyDiv w:val="1"/>
      <w:marLeft w:val="0"/>
      <w:marRight w:val="0"/>
      <w:marTop w:val="0"/>
      <w:marBottom w:val="0"/>
      <w:divBdr>
        <w:top w:val="none" w:sz="0" w:space="0" w:color="auto"/>
        <w:left w:val="none" w:sz="0" w:space="0" w:color="auto"/>
        <w:bottom w:val="none" w:sz="0" w:space="0" w:color="auto"/>
        <w:right w:val="none" w:sz="0" w:space="0" w:color="auto"/>
      </w:divBdr>
    </w:div>
    <w:div w:id="1238443729">
      <w:bodyDiv w:val="1"/>
      <w:marLeft w:val="0"/>
      <w:marRight w:val="0"/>
      <w:marTop w:val="0"/>
      <w:marBottom w:val="0"/>
      <w:divBdr>
        <w:top w:val="none" w:sz="0" w:space="0" w:color="auto"/>
        <w:left w:val="none" w:sz="0" w:space="0" w:color="auto"/>
        <w:bottom w:val="none" w:sz="0" w:space="0" w:color="auto"/>
        <w:right w:val="none" w:sz="0" w:space="0" w:color="auto"/>
      </w:divBdr>
    </w:div>
    <w:div w:id="1240406107">
      <w:bodyDiv w:val="1"/>
      <w:marLeft w:val="0"/>
      <w:marRight w:val="0"/>
      <w:marTop w:val="0"/>
      <w:marBottom w:val="0"/>
      <w:divBdr>
        <w:top w:val="none" w:sz="0" w:space="0" w:color="auto"/>
        <w:left w:val="none" w:sz="0" w:space="0" w:color="auto"/>
        <w:bottom w:val="none" w:sz="0" w:space="0" w:color="auto"/>
        <w:right w:val="none" w:sz="0" w:space="0" w:color="auto"/>
      </w:divBdr>
    </w:div>
    <w:div w:id="1240795415">
      <w:bodyDiv w:val="1"/>
      <w:marLeft w:val="0"/>
      <w:marRight w:val="0"/>
      <w:marTop w:val="0"/>
      <w:marBottom w:val="0"/>
      <w:divBdr>
        <w:top w:val="none" w:sz="0" w:space="0" w:color="auto"/>
        <w:left w:val="none" w:sz="0" w:space="0" w:color="auto"/>
        <w:bottom w:val="none" w:sz="0" w:space="0" w:color="auto"/>
        <w:right w:val="none" w:sz="0" w:space="0" w:color="auto"/>
      </w:divBdr>
    </w:div>
    <w:div w:id="1241015572">
      <w:bodyDiv w:val="1"/>
      <w:marLeft w:val="0"/>
      <w:marRight w:val="0"/>
      <w:marTop w:val="0"/>
      <w:marBottom w:val="0"/>
      <w:divBdr>
        <w:top w:val="none" w:sz="0" w:space="0" w:color="auto"/>
        <w:left w:val="none" w:sz="0" w:space="0" w:color="auto"/>
        <w:bottom w:val="none" w:sz="0" w:space="0" w:color="auto"/>
        <w:right w:val="none" w:sz="0" w:space="0" w:color="auto"/>
      </w:divBdr>
    </w:div>
    <w:div w:id="1245915244">
      <w:bodyDiv w:val="1"/>
      <w:marLeft w:val="0"/>
      <w:marRight w:val="0"/>
      <w:marTop w:val="0"/>
      <w:marBottom w:val="0"/>
      <w:divBdr>
        <w:top w:val="none" w:sz="0" w:space="0" w:color="auto"/>
        <w:left w:val="none" w:sz="0" w:space="0" w:color="auto"/>
        <w:bottom w:val="none" w:sz="0" w:space="0" w:color="auto"/>
        <w:right w:val="none" w:sz="0" w:space="0" w:color="auto"/>
      </w:divBdr>
    </w:div>
    <w:div w:id="1246576010">
      <w:bodyDiv w:val="1"/>
      <w:marLeft w:val="0"/>
      <w:marRight w:val="0"/>
      <w:marTop w:val="0"/>
      <w:marBottom w:val="0"/>
      <w:divBdr>
        <w:top w:val="none" w:sz="0" w:space="0" w:color="auto"/>
        <w:left w:val="none" w:sz="0" w:space="0" w:color="auto"/>
        <w:bottom w:val="none" w:sz="0" w:space="0" w:color="auto"/>
        <w:right w:val="none" w:sz="0" w:space="0" w:color="auto"/>
      </w:divBdr>
    </w:div>
    <w:div w:id="1251768013">
      <w:bodyDiv w:val="1"/>
      <w:marLeft w:val="0"/>
      <w:marRight w:val="0"/>
      <w:marTop w:val="0"/>
      <w:marBottom w:val="0"/>
      <w:divBdr>
        <w:top w:val="none" w:sz="0" w:space="0" w:color="auto"/>
        <w:left w:val="none" w:sz="0" w:space="0" w:color="auto"/>
        <w:bottom w:val="none" w:sz="0" w:space="0" w:color="auto"/>
        <w:right w:val="none" w:sz="0" w:space="0" w:color="auto"/>
      </w:divBdr>
    </w:div>
    <w:div w:id="1254439972">
      <w:bodyDiv w:val="1"/>
      <w:marLeft w:val="0"/>
      <w:marRight w:val="0"/>
      <w:marTop w:val="0"/>
      <w:marBottom w:val="0"/>
      <w:divBdr>
        <w:top w:val="none" w:sz="0" w:space="0" w:color="auto"/>
        <w:left w:val="none" w:sz="0" w:space="0" w:color="auto"/>
        <w:bottom w:val="none" w:sz="0" w:space="0" w:color="auto"/>
        <w:right w:val="none" w:sz="0" w:space="0" w:color="auto"/>
      </w:divBdr>
    </w:div>
    <w:div w:id="1257447048">
      <w:bodyDiv w:val="1"/>
      <w:marLeft w:val="0"/>
      <w:marRight w:val="0"/>
      <w:marTop w:val="0"/>
      <w:marBottom w:val="0"/>
      <w:divBdr>
        <w:top w:val="none" w:sz="0" w:space="0" w:color="auto"/>
        <w:left w:val="none" w:sz="0" w:space="0" w:color="auto"/>
        <w:bottom w:val="none" w:sz="0" w:space="0" w:color="auto"/>
        <w:right w:val="none" w:sz="0" w:space="0" w:color="auto"/>
      </w:divBdr>
    </w:div>
    <w:div w:id="1263150957">
      <w:bodyDiv w:val="1"/>
      <w:marLeft w:val="0"/>
      <w:marRight w:val="0"/>
      <w:marTop w:val="0"/>
      <w:marBottom w:val="0"/>
      <w:divBdr>
        <w:top w:val="none" w:sz="0" w:space="0" w:color="auto"/>
        <w:left w:val="none" w:sz="0" w:space="0" w:color="auto"/>
        <w:bottom w:val="none" w:sz="0" w:space="0" w:color="auto"/>
        <w:right w:val="none" w:sz="0" w:space="0" w:color="auto"/>
      </w:divBdr>
    </w:div>
    <w:div w:id="1264067151">
      <w:bodyDiv w:val="1"/>
      <w:marLeft w:val="0"/>
      <w:marRight w:val="0"/>
      <w:marTop w:val="0"/>
      <w:marBottom w:val="0"/>
      <w:divBdr>
        <w:top w:val="none" w:sz="0" w:space="0" w:color="auto"/>
        <w:left w:val="none" w:sz="0" w:space="0" w:color="auto"/>
        <w:bottom w:val="none" w:sz="0" w:space="0" w:color="auto"/>
        <w:right w:val="none" w:sz="0" w:space="0" w:color="auto"/>
      </w:divBdr>
    </w:div>
    <w:div w:id="1266691063">
      <w:bodyDiv w:val="1"/>
      <w:marLeft w:val="0"/>
      <w:marRight w:val="0"/>
      <w:marTop w:val="0"/>
      <w:marBottom w:val="0"/>
      <w:divBdr>
        <w:top w:val="none" w:sz="0" w:space="0" w:color="auto"/>
        <w:left w:val="none" w:sz="0" w:space="0" w:color="auto"/>
        <w:bottom w:val="none" w:sz="0" w:space="0" w:color="auto"/>
        <w:right w:val="none" w:sz="0" w:space="0" w:color="auto"/>
      </w:divBdr>
    </w:div>
    <w:div w:id="1270040714">
      <w:bodyDiv w:val="1"/>
      <w:marLeft w:val="0"/>
      <w:marRight w:val="0"/>
      <w:marTop w:val="0"/>
      <w:marBottom w:val="0"/>
      <w:divBdr>
        <w:top w:val="none" w:sz="0" w:space="0" w:color="auto"/>
        <w:left w:val="none" w:sz="0" w:space="0" w:color="auto"/>
        <w:bottom w:val="none" w:sz="0" w:space="0" w:color="auto"/>
        <w:right w:val="none" w:sz="0" w:space="0" w:color="auto"/>
      </w:divBdr>
    </w:div>
    <w:div w:id="1270625693">
      <w:bodyDiv w:val="1"/>
      <w:marLeft w:val="0"/>
      <w:marRight w:val="0"/>
      <w:marTop w:val="0"/>
      <w:marBottom w:val="0"/>
      <w:divBdr>
        <w:top w:val="none" w:sz="0" w:space="0" w:color="auto"/>
        <w:left w:val="none" w:sz="0" w:space="0" w:color="auto"/>
        <w:bottom w:val="none" w:sz="0" w:space="0" w:color="auto"/>
        <w:right w:val="none" w:sz="0" w:space="0" w:color="auto"/>
      </w:divBdr>
    </w:div>
    <w:div w:id="1273974325">
      <w:bodyDiv w:val="1"/>
      <w:marLeft w:val="0"/>
      <w:marRight w:val="0"/>
      <w:marTop w:val="0"/>
      <w:marBottom w:val="0"/>
      <w:divBdr>
        <w:top w:val="none" w:sz="0" w:space="0" w:color="auto"/>
        <w:left w:val="none" w:sz="0" w:space="0" w:color="auto"/>
        <w:bottom w:val="none" w:sz="0" w:space="0" w:color="auto"/>
        <w:right w:val="none" w:sz="0" w:space="0" w:color="auto"/>
      </w:divBdr>
    </w:div>
    <w:div w:id="1274826813">
      <w:bodyDiv w:val="1"/>
      <w:marLeft w:val="0"/>
      <w:marRight w:val="0"/>
      <w:marTop w:val="0"/>
      <w:marBottom w:val="0"/>
      <w:divBdr>
        <w:top w:val="none" w:sz="0" w:space="0" w:color="auto"/>
        <w:left w:val="none" w:sz="0" w:space="0" w:color="auto"/>
        <w:bottom w:val="none" w:sz="0" w:space="0" w:color="auto"/>
        <w:right w:val="none" w:sz="0" w:space="0" w:color="auto"/>
      </w:divBdr>
    </w:div>
    <w:div w:id="1275939027">
      <w:bodyDiv w:val="1"/>
      <w:marLeft w:val="0"/>
      <w:marRight w:val="0"/>
      <w:marTop w:val="0"/>
      <w:marBottom w:val="0"/>
      <w:divBdr>
        <w:top w:val="none" w:sz="0" w:space="0" w:color="auto"/>
        <w:left w:val="none" w:sz="0" w:space="0" w:color="auto"/>
        <w:bottom w:val="none" w:sz="0" w:space="0" w:color="auto"/>
        <w:right w:val="none" w:sz="0" w:space="0" w:color="auto"/>
      </w:divBdr>
    </w:div>
    <w:div w:id="1286473281">
      <w:bodyDiv w:val="1"/>
      <w:marLeft w:val="0"/>
      <w:marRight w:val="0"/>
      <w:marTop w:val="0"/>
      <w:marBottom w:val="0"/>
      <w:divBdr>
        <w:top w:val="none" w:sz="0" w:space="0" w:color="auto"/>
        <w:left w:val="none" w:sz="0" w:space="0" w:color="auto"/>
        <w:bottom w:val="none" w:sz="0" w:space="0" w:color="auto"/>
        <w:right w:val="none" w:sz="0" w:space="0" w:color="auto"/>
      </w:divBdr>
    </w:div>
    <w:div w:id="1286815418">
      <w:bodyDiv w:val="1"/>
      <w:marLeft w:val="0"/>
      <w:marRight w:val="0"/>
      <w:marTop w:val="0"/>
      <w:marBottom w:val="0"/>
      <w:divBdr>
        <w:top w:val="none" w:sz="0" w:space="0" w:color="auto"/>
        <w:left w:val="none" w:sz="0" w:space="0" w:color="auto"/>
        <w:bottom w:val="none" w:sz="0" w:space="0" w:color="auto"/>
        <w:right w:val="none" w:sz="0" w:space="0" w:color="auto"/>
      </w:divBdr>
    </w:div>
    <w:div w:id="1288776404">
      <w:bodyDiv w:val="1"/>
      <w:marLeft w:val="0"/>
      <w:marRight w:val="0"/>
      <w:marTop w:val="0"/>
      <w:marBottom w:val="0"/>
      <w:divBdr>
        <w:top w:val="none" w:sz="0" w:space="0" w:color="auto"/>
        <w:left w:val="none" w:sz="0" w:space="0" w:color="auto"/>
        <w:bottom w:val="none" w:sz="0" w:space="0" w:color="auto"/>
        <w:right w:val="none" w:sz="0" w:space="0" w:color="auto"/>
      </w:divBdr>
    </w:div>
    <w:div w:id="1291939217">
      <w:bodyDiv w:val="1"/>
      <w:marLeft w:val="0"/>
      <w:marRight w:val="0"/>
      <w:marTop w:val="0"/>
      <w:marBottom w:val="0"/>
      <w:divBdr>
        <w:top w:val="none" w:sz="0" w:space="0" w:color="auto"/>
        <w:left w:val="none" w:sz="0" w:space="0" w:color="auto"/>
        <w:bottom w:val="none" w:sz="0" w:space="0" w:color="auto"/>
        <w:right w:val="none" w:sz="0" w:space="0" w:color="auto"/>
      </w:divBdr>
    </w:div>
    <w:div w:id="1292518923">
      <w:bodyDiv w:val="1"/>
      <w:marLeft w:val="0"/>
      <w:marRight w:val="0"/>
      <w:marTop w:val="0"/>
      <w:marBottom w:val="0"/>
      <w:divBdr>
        <w:top w:val="none" w:sz="0" w:space="0" w:color="auto"/>
        <w:left w:val="none" w:sz="0" w:space="0" w:color="auto"/>
        <w:bottom w:val="none" w:sz="0" w:space="0" w:color="auto"/>
        <w:right w:val="none" w:sz="0" w:space="0" w:color="auto"/>
      </w:divBdr>
    </w:div>
    <w:div w:id="1294095573">
      <w:bodyDiv w:val="1"/>
      <w:marLeft w:val="0"/>
      <w:marRight w:val="0"/>
      <w:marTop w:val="0"/>
      <w:marBottom w:val="0"/>
      <w:divBdr>
        <w:top w:val="none" w:sz="0" w:space="0" w:color="auto"/>
        <w:left w:val="none" w:sz="0" w:space="0" w:color="auto"/>
        <w:bottom w:val="none" w:sz="0" w:space="0" w:color="auto"/>
        <w:right w:val="none" w:sz="0" w:space="0" w:color="auto"/>
      </w:divBdr>
    </w:div>
    <w:div w:id="1297177187">
      <w:bodyDiv w:val="1"/>
      <w:marLeft w:val="0"/>
      <w:marRight w:val="0"/>
      <w:marTop w:val="0"/>
      <w:marBottom w:val="0"/>
      <w:divBdr>
        <w:top w:val="none" w:sz="0" w:space="0" w:color="auto"/>
        <w:left w:val="none" w:sz="0" w:space="0" w:color="auto"/>
        <w:bottom w:val="none" w:sz="0" w:space="0" w:color="auto"/>
        <w:right w:val="none" w:sz="0" w:space="0" w:color="auto"/>
      </w:divBdr>
    </w:div>
    <w:div w:id="1297448582">
      <w:bodyDiv w:val="1"/>
      <w:marLeft w:val="0"/>
      <w:marRight w:val="0"/>
      <w:marTop w:val="0"/>
      <w:marBottom w:val="0"/>
      <w:divBdr>
        <w:top w:val="none" w:sz="0" w:space="0" w:color="auto"/>
        <w:left w:val="none" w:sz="0" w:space="0" w:color="auto"/>
        <w:bottom w:val="none" w:sz="0" w:space="0" w:color="auto"/>
        <w:right w:val="none" w:sz="0" w:space="0" w:color="auto"/>
      </w:divBdr>
    </w:div>
    <w:div w:id="1300571002">
      <w:bodyDiv w:val="1"/>
      <w:marLeft w:val="0"/>
      <w:marRight w:val="0"/>
      <w:marTop w:val="0"/>
      <w:marBottom w:val="0"/>
      <w:divBdr>
        <w:top w:val="none" w:sz="0" w:space="0" w:color="auto"/>
        <w:left w:val="none" w:sz="0" w:space="0" w:color="auto"/>
        <w:bottom w:val="none" w:sz="0" w:space="0" w:color="auto"/>
        <w:right w:val="none" w:sz="0" w:space="0" w:color="auto"/>
      </w:divBdr>
    </w:div>
    <w:div w:id="1305164028">
      <w:bodyDiv w:val="1"/>
      <w:marLeft w:val="0"/>
      <w:marRight w:val="0"/>
      <w:marTop w:val="0"/>
      <w:marBottom w:val="0"/>
      <w:divBdr>
        <w:top w:val="none" w:sz="0" w:space="0" w:color="auto"/>
        <w:left w:val="none" w:sz="0" w:space="0" w:color="auto"/>
        <w:bottom w:val="none" w:sz="0" w:space="0" w:color="auto"/>
        <w:right w:val="none" w:sz="0" w:space="0" w:color="auto"/>
      </w:divBdr>
    </w:div>
    <w:div w:id="1305236310">
      <w:bodyDiv w:val="1"/>
      <w:marLeft w:val="0"/>
      <w:marRight w:val="0"/>
      <w:marTop w:val="0"/>
      <w:marBottom w:val="0"/>
      <w:divBdr>
        <w:top w:val="none" w:sz="0" w:space="0" w:color="auto"/>
        <w:left w:val="none" w:sz="0" w:space="0" w:color="auto"/>
        <w:bottom w:val="none" w:sz="0" w:space="0" w:color="auto"/>
        <w:right w:val="none" w:sz="0" w:space="0" w:color="auto"/>
      </w:divBdr>
    </w:div>
    <w:div w:id="1308704956">
      <w:bodyDiv w:val="1"/>
      <w:marLeft w:val="0"/>
      <w:marRight w:val="0"/>
      <w:marTop w:val="0"/>
      <w:marBottom w:val="0"/>
      <w:divBdr>
        <w:top w:val="none" w:sz="0" w:space="0" w:color="auto"/>
        <w:left w:val="none" w:sz="0" w:space="0" w:color="auto"/>
        <w:bottom w:val="none" w:sz="0" w:space="0" w:color="auto"/>
        <w:right w:val="none" w:sz="0" w:space="0" w:color="auto"/>
      </w:divBdr>
    </w:div>
    <w:div w:id="1311056830">
      <w:bodyDiv w:val="1"/>
      <w:marLeft w:val="0"/>
      <w:marRight w:val="0"/>
      <w:marTop w:val="0"/>
      <w:marBottom w:val="0"/>
      <w:divBdr>
        <w:top w:val="none" w:sz="0" w:space="0" w:color="auto"/>
        <w:left w:val="none" w:sz="0" w:space="0" w:color="auto"/>
        <w:bottom w:val="none" w:sz="0" w:space="0" w:color="auto"/>
        <w:right w:val="none" w:sz="0" w:space="0" w:color="auto"/>
      </w:divBdr>
    </w:div>
    <w:div w:id="1311058494">
      <w:bodyDiv w:val="1"/>
      <w:marLeft w:val="0"/>
      <w:marRight w:val="0"/>
      <w:marTop w:val="0"/>
      <w:marBottom w:val="0"/>
      <w:divBdr>
        <w:top w:val="none" w:sz="0" w:space="0" w:color="auto"/>
        <w:left w:val="none" w:sz="0" w:space="0" w:color="auto"/>
        <w:bottom w:val="none" w:sz="0" w:space="0" w:color="auto"/>
        <w:right w:val="none" w:sz="0" w:space="0" w:color="auto"/>
      </w:divBdr>
    </w:div>
    <w:div w:id="1319769531">
      <w:bodyDiv w:val="1"/>
      <w:marLeft w:val="0"/>
      <w:marRight w:val="0"/>
      <w:marTop w:val="0"/>
      <w:marBottom w:val="0"/>
      <w:divBdr>
        <w:top w:val="none" w:sz="0" w:space="0" w:color="auto"/>
        <w:left w:val="none" w:sz="0" w:space="0" w:color="auto"/>
        <w:bottom w:val="none" w:sz="0" w:space="0" w:color="auto"/>
        <w:right w:val="none" w:sz="0" w:space="0" w:color="auto"/>
      </w:divBdr>
    </w:div>
    <w:div w:id="1331373431">
      <w:bodyDiv w:val="1"/>
      <w:marLeft w:val="0"/>
      <w:marRight w:val="0"/>
      <w:marTop w:val="0"/>
      <w:marBottom w:val="0"/>
      <w:divBdr>
        <w:top w:val="none" w:sz="0" w:space="0" w:color="auto"/>
        <w:left w:val="none" w:sz="0" w:space="0" w:color="auto"/>
        <w:bottom w:val="none" w:sz="0" w:space="0" w:color="auto"/>
        <w:right w:val="none" w:sz="0" w:space="0" w:color="auto"/>
      </w:divBdr>
    </w:div>
    <w:div w:id="1332759882">
      <w:bodyDiv w:val="1"/>
      <w:marLeft w:val="0"/>
      <w:marRight w:val="0"/>
      <w:marTop w:val="0"/>
      <w:marBottom w:val="0"/>
      <w:divBdr>
        <w:top w:val="none" w:sz="0" w:space="0" w:color="auto"/>
        <w:left w:val="none" w:sz="0" w:space="0" w:color="auto"/>
        <w:bottom w:val="none" w:sz="0" w:space="0" w:color="auto"/>
        <w:right w:val="none" w:sz="0" w:space="0" w:color="auto"/>
      </w:divBdr>
    </w:div>
    <w:div w:id="1336498407">
      <w:bodyDiv w:val="1"/>
      <w:marLeft w:val="0"/>
      <w:marRight w:val="0"/>
      <w:marTop w:val="0"/>
      <w:marBottom w:val="0"/>
      <w:divBdr>
        <w:top w:val="none" w:sz="0" w:space="0" w:color="auto"/>
        <w:left w:val="none" w:sz="0" w:space="0" w:color="auto"/>
        <w:bottom w:val="none" w:sz="0" w:space="0" w:color="auto"/>
        <w:right w:val="none" w:sz="0" w:space="0" w:color="auto"/>
      </w:divBdr>
    </w:div>
    <w:div w:id="1337345873">
      <w:bodyDiv w:val="1"/>
      <w:marLeft w:val="0"/>
      <w:marRight w:val="0"/>
      <w:marTop w:val="0"/>
      <w:marBottom w:val="0"/>
      <w:divBdr>
        <w:top w:val="none" w:sz="0" w:space="0" w:color="auto"/>
        <w:left w:val="none" w:sz="0" w:space="0" w:color="auto"/>
        <w:bottom w:val="none" w:sz="0" w:space="0" w:color="auto"/>
        <w:right w:val="none" w:sz="0" w:space="0" w:color="auto"/>
      </w:divBdr>
    </w:div>
    <w:div w:id="1339112288">
      <w:bodyDiv w:val="1"/>
      <w:marLeft w:val="0"/>
      <w:marRight w:val="0"/>
      <w:marTop w:val="0"/>
      <w:marBottom w:val="0"/>
      <w:divBdr>
        <w:top w:val="none" w:sz="0" w:space="0" w:color="auto"/>
        <w:left w:val="none" w:sz="0" w:space="0" w:color="auto"/>
        <w:bottom w:val="none" w:sz="0" w:space="0" w:color="auto"/>
        <w:right w:val="none" w:sz="0" w:space="0" w:color="auto"/>
      </w:divBdr>
    </w:div>
    <w:div w:id="1343047269">
      <w:bodyDiv w:val="1"/>
      <w:marLeft w:val="0"/>
      <w:marRight w:val="0"/>
      <w:marTop w:val="0"/>
      <w:marBottom w:val="0"/>
      <w:divBdr>
        <w:top w:val="none" w:sz="0" w:space="0" w:color="auto"/>
        <w:left w:val="none" w:sz="0" w:space="0" w:color="auto"/>
        <w:bottom w:val="none" w:sz="0" w:space="0" w:color="auto"/>
        <w:right w:val="none" w:sz="0" w:space="0" w:color="auto"/>
      </w:divBdr>
    </w:div>
    <w:div w:id="1343319906">
      <w:bodyDiv w:val="1"/>
      <w:marLeft w:val="0"/>
      <w:marRight w:val="0"/>
      <w:marTop w:val="0"/>
      <w:marBottom w:val="0"/>
      <w:divBdr>
        <w:top w:val="none" w:sz="0" w:space="0" w:color="auto"/>
        <w:left w:val="none" w:sz="0" w:space="0" w:color="auto"/>
        <w:bottom w:val="none" w:sz="0" w:space="0" w:color="auto"/>
        <w:right w:val="none" w:sz="0" w:space="0" w:color="auto"/>
      </w:divBdr>
    </w:div>
    <w:div w:id="1343775081">
      <w:bodyDiv w:val="1"/>
      <w:marLeft w:val="0"/>
      <w:marRight w:val="0"/>
      <w:marTop w:val="0"/>
      <w:marBottom w:val="0"/>
      <w:divBdr>
        <w:top w:val="none" w:sz="0" w:space="0" w:color="auto"/>
        <w:left w:val="none" w:sz="0" w:space="0" w:color="auto"/>
        <w:bottom w:val="none" w:sz="0" w:space="0" w:color="auto"/>
        <w:right w:val="none" w:sz="0" w:space="0" w:color="auto"/>
      </w:divBdr>
    </w:div>
    <w:div w:id="1347513225">
      <w:bodyDiv w:val="1"/>
      <w:marLeft w:val="0"/>
      <w:marRight w:val="0"/>
      <w:marTop w:val="0"/>
      <w:marBottom w:val="0"/>
      <w:divBdr>
        <w:top w:val="none" w:sz="0" w:space="0" w:color="auto"/>
        <w:left w:val="none" w:sz="0" w:space="0" w:color="auto"/>
        <w:bottom w:val="none" w:sz="0" w:space="0" w:color="auto"/>
        <w:right w:val="none" w:sz="0" w:space="0" w:color="auto"/>
      </w:divBdr>
    </w:div>
    <w:div w:id="1350525475">
      <w:bodyDiv w:val="1"/>
      <w:marLeft w:val="0"/>
      <w:marRight w:val="0"/>
      <w:marTop w:val="0"/>
      <w:marBottom w:val="0"/>
      <w:divBdr>
        <w:top w:val="none" w:sz="0" w:space="0" w:color="auto"/>
        <w:left w:val="none" w:sz="0" w:space="0" w:color="auto"/>
        <w:bottom w:val="none" w:sz="0" w:space="0" w:color="auto"/>
        <w:right w:val="none" w:sz="0" w:space="0" w:color="auto"/>
      </w:divBdr>
    </w:div>
    <w:div w:id="1351681494">
      <w:bodyDiv w:val="1"/>
      <w:marLeft w:val="0"/>
      <w:marRight w:val="0"/>
      <w:marTop w:val="0"/>
      <w:marBottom w:val="0"/>
      <w:divBdr>
        <w:top w:val="none" w:sz="0" w:space="0" w:color="auto"/>
        <w:left w:val="none" w:sz="0" w:space="0" w:color="auto"/>
        <w:bottom w:val="none" w:sz="0" w:space="0" w:color="auto"/>
        <w:right w:val="none" w:sz="0" w:space="0" w:color="auto"/>
      </w:divBdr>
    </w:div>
    <w:div w:id="1351906879">
      <w:bodyDiv w:val="1"/>
      <w:marLeft w:val="0"/>
      <w:marRight w:val="0"/>
      <w:marTop w:val="0"/>
      <w:marBottom w:val="0"/>
      <w:divBdr>
        <w:top w:val="none" w:sz="0" w:space="0" w:color="auto"/>
        <w:left w:val="none" w:sz="0" w:space="0" w:color="auto"/>
        <w:bottom w:val="none" w:sz="0" w:space="0" w:color="auto"/>
        <w:right w:val="none" w:sz="0" w:space="0" w:color="auto"/>
      </w:divBdr>
    </w:div>
    <w:div w:id="1354570105">
      <w:bodyDiv w:val="1"/>
      <w:marLeft w:val="0"/>
      <w:marRight w:val="0"/>
      <w:marTop w:val="0"/>
      <w:marBottom w:val="0"/>
      <w:divBdr>
        <w:top w:val="none" w:sz="0" w:space="0" w:color="auto"/>
        <w:left w:val="none" w:sz="0" w:space="0" w:color="auto"/>
        <w:bottom w:val="none" w:sz="0" w:space="0" w:color="auto"/>
        <w:right w:val="none" w:sz="0" w:space="0" w:color="auto"/>
      </w:divBdr>
    </w:div>
    <w:div w:id="1357342334">
      <w:bodyDiv w:val="1"/>
      <w:marLeft w:val="0"/>
      <w:marRight w:val="0"/>
      <w:marTop w:val="0"/>
      <w:marBottom w:val="0"/>
      <w:divBdr>
        <w:top w:val="none" w:sz="0" w:space="0" w:color="auto"/>
        <w:left w:val="none" w:sz="0" w:space="0" w:color="auto"/>
        <w:bottom w:val="none" w:sz="0" w:space="0" w:color="auto"/>
        <w:right w:val="none" w:sz="0" w:space="0" w:color="auto"/>
      </w:divBdr>
    </w:div>
    <w:div w:id="1362439903">
      <w:bodyDiv w:val="1"/>
      <w:marLeft w:val="0"/>
      <w:marRight w:val="0"/>
      <w:marTop w:val="0"/>
      <w:marBottom w:val="0"/>
      <w:divBdr>
        <w:top w:val="none" w:sz="0" w:space="0" w:color="auto"/>
        <w:left w:val="none" w:sz="0" w:space="0" w:color="auto"/>
        <w:bottom w:val="none" w:sz="0" w:space="0" w:color="auto"/>
        <w:right w:val="none" w:sz="0" w:space="0" w:color="auto"/>
      </w:divBdr>
    </w:div>
    <w:div w:id="1365981773">
      <w:bodyDiv w:val="1"/>
      <w:marLeft w:val="0"/>
      <w:marRight w:val="0"/>
      <w:marTop w:val="0"/>
      <w:marBottom w:val="0"/>
      <w:divBdr>
        <w:top w:val="none" w:sz="0" w:space="0" w:color="auto"/>
        <w:left w:val="none" w:sz="0" w:space="0" w:color="auto"/>
        <w:bottom w:val="none" w:sz="0" w:space="0" w:color="auto"/>
        <w:right w:val="none" w:sz="0" w:space="0" w:color="auto"/>
      </w:divBdr>
    </w:div>
    <w:div w:id="1370034081">
      <w:bodyDiv w:val="1"/>
      <w:marLeft w:val="0"/>
      <w:marRight w:val="0"/>
      <w:marTop w:val="0"/>
      <w:marBottom w:val="0"/>
      <w:divBdr>
        <w:top w:val="none" w:sz="0" w:space="0" w:color="auto"/>
        <w:left w:val="none" w:sz="0" w:space="0" w:color="auto"/>
        <w:bottom w:val="none" w:sz="0" w:space="0" w:color="auto"/>
        <w:right w:val="none" w:sz="0" w:space="0" w:color="auto"/>
      </w:divBdr>
    </w:div>
    <w:div w:id="1380784359">
      <w:bodyDiv w:val="1"/>
      <w:marLeft w:val="0"/>
      <w:marRight w:val="0"/>
      <w:marTop w:val="0"/>
      <w:marBottom w:val="0"/>
      <w:divBdr>
        <w:top w:val="none" w:sz="0" w:space="0" w:color="auto"/>
        <w:left w:val="none" w:sz="0" w:space="0" w:color="auto"/>
        <w:bottom w:val="none" w:sz="0" w:space="0" w:color="auto"/>
        <w:right w:val="none" w:sz="0" w:space="0" w:color="auto"/>
      </w:divBdr>
    </w:div>
    <w:div w:id="1381979182">
      <w:bodyDiv w:val="1"/>
      <w:marLeft w:val="0"/>
      <w:marRight w:val="0"/>
      <w:marTop w:val="0"/>
      <w:marBottom w:val="0"/>
      <w:divBdr>
        <w:top w:val="none" w:sz="0" w:space="0" w:color="auto"/>
        <w:left w:val="none" w:sz="0" w:space="0" w:color="auto"/>
        <w:bottom w:val="none" w:sz="0" w:space="0" w:color="auto"/>
        <w:right w:val="none" w:sz="0" w:space="0" w:color="auto"/>
      </w:divBdr>
    </w:div>
    <w:div w:id="1382705437">
      <w:bodyDiv w:val="1"/>
      <w:marLeft w:val="0"/>
      <w:marRight w:val="0"/>
      <w:marTop w:val="0"/>
      <w:marBottom w:val="0"/>
      <w:divBdr>
        <w:top w:val="none" w:sz="0" w:space="0" w:color="auto"/>
        <w:left w:val="none" w:sz="0" w:space="0" w:color="auto"/>
        <w:bottom w:val="none" w:sz="0" w:space="0" w:color="auto"/>
        <w:right w:val="none" w:sz="0" w:space="0" w:color="auto"/>
      </w:divBdr>
    </w:div>
    <w:div w:id="1383215942">
      <w:bodyDiv w:val="1"/>
      <w:marLeft w:val="0"/>
      <w:marRight w:val="0"/>
      <w:marTop w:val="0"/>
      <w:marBottom w:val="0"/>
      <w:divBdr>
        <w:top w:val="none" w:sz="0" w:space="0" w:color="auto"/>
        <w:left w:val="none" w:sz="0" w:space="0" w:color="auto"/>
        <w:bottom w:val="none" w:sz="0" w:space="0" w:color="auto"/>
        <w:right w:val="none" w:sz="0" w:space="0" w:color="auto"/>
      </w:divBdr>
    </w:div>
    <w:div w:id="1385909465">
      <w:bodyDiv w:val="1"/>
      <w:marLeft w:val="0"/>
      <w:marRight w:val="0"/>
      <w:marTop w:val="0"/>
      <w:marBottom w:val="0"/>
      <w:divBdr>
        <w:top w:val="none" w:sz="0" w:space="0" w:color="auto"/>
        <w:left w:val="none" w:sz="0" w:space="0" w:color="auto"/>
        <w:bottom w:val="none" w:sz="0" w:space="0" w:color="auto"/>
        <w:right w:val="none" w:sz="0" w:space="0" w:color="auto"/>
      </w:divBdr>
    </w:div>
    <w:div w:id="1387028995">
      <w:bodyDiv w:val="1"/>
      <w:marLeft w:val="0"/>
      <w:marRight w:val="0"/>
      <w:marTop w:val="0"/>
      <w:marBottom w:val="0"/>
      <w:divBdr>
        <w:top w:val="none" w:sz="0" w:space="0" w:color="auto"/>
        <w:left w:val="none" w:sz="0" w:space="0" w:color="auto"/>
        <w:bottom w:val="none" w:sz="0" w:space="0" w:color="auto"/>
        <w:right w:val="none" w:sz="0" w:space="0" w:color="auto"/>
      </w:divBdr>
    </w:div>
    <w:div w:id="1389260309">
      <w:bodyDiv w:val="1"/>
      <w:marLeft w:val="0"/>
      <w:marRight w:val="0"/>
      <w:marTop w:val="0"/>
      <w:marBottom w:val="0"/>
      <w:divBdr>
        <w:top w:val="none" w:sz="0" w:space="0" w:color="auto"/>
        <w:left w:val="none" w:sz="0" w:space="0" w:color="auto"/>
        <w:bottom w:val="none" w:sz="0" w:space="0" w:color="auto"/>
        <w:right w:val="none" w:sz="0" w:space="0" w:color="auto"/>
      </w:divBdr>
    </w:div>
    <w:div w:id="1389956522">
      <w:bodyDiv w:val="1"/>
      <w:marLeft w:val="0"/>
      <w:marRight w:val="0"/>
      <w:marTop w:val="0"/>
      <w:marBottom w:val="0"/>
      <w:divBdr>
        <w:top w:val="none" w:sz="0" w:space="0" w:color="auto"/>
        <w:left w:val="none" w:sz="0" w:space="0" w:color="auto"/>
        <w:bottom w:val="none" w:sz="0" w:space="0" w:color="auto"/>
        <w:right w:val="none" w:sz="0" w:space="0" w:color="auto"/>
      </w:divBdr>
    </w:div>
    <w:div w:id="1392580270">
      <w:bodyDiv w:val="1"/>
      <w:marLeft w:val="0"/>
      <w:marRight w:val="0"/>
      <w:marTop w:val="0"/>
      <w:marBottom w:val="0"/>
      <w:divBdr>
        <w:top w:val="none" w:sz="0" w:space="0" w:color="auto"/>
        <w:left w:val="none" w:sz="0" w:space="0" w:color="auto"/>
        <w:bottom w:val="none" w:sz="0" w:space="0" w:color="auto"/>
        <w:right w:val="none" w:sz="0" w:space="0" w:color="auto"/>
      </w:divBdr>
    </w:div>
    <w:div w:id="1394348873">
      <w:bodyDiv w:val="1"/>
      <w:marLeft w:val="0"/>
      <w:marRight w:val="0"/>
      <w:marTop w:val="0"/>
      <w:marBottom w:val="0"/>
      <w:divBdr>
        <w:top w:val="none" w:sz="0" w:space="0" w:color="auto"/>
        <w:left w:val="none" w:sz="0" w:space="0" w:color="auto"/>
        <w:bottom w:val="none" w:sz="0" w:space="0" w:color="auto"/>
        <w:right w:val="none" w:sz="0" w:space="0" w:color="auto"/>
      </w:divBdr>
    </w:div>
    <w:div w:id="1397122232">
      <w:bodyDiv w:val="1"/>
      <w:marLeft w:val="0"/>
      <w:marRight w:val="0"/>
      <w:marTop w:val="0"/>
      <w:marBottom w:val="0"/>
      <w:divBdr>
        <w:top w:val="none" w:sz="0" w:space="0" w:color="auto"/>
        <w:left w:val="none" w:sz="0" w:space="0" w:color="auto"/>
        <w:bottom w:val="none" w:sz="0" w:space="0" w:color="auto"/>
        <w:right w:val="none" w:sz="0" w:space="0" w:color="auto"/>
      </w:divBdr>
    </w:div>
    <w:div w:id="1403673029">
      <w:bodyDiv w:val="1"/>
      <w:marLeft w:val="0"/>
      <w:marRight w:val="0"/>
      <w:marTop w:val="0"/>
      <w:marBottom w:val="0"/>
      <w:divBdr>
        <w:top w:val="none" w:sz="0" w:space="0" w:color="auto"/>
        <w:left w:val="none" w:sz="0" w:space="0" w:color="auto"/>
        <w:bottom w:val="none" w:sz="0" w:space="0" w:color="auto"/>
        <w:right w:val="none" w:sz="0" w:space="0" w:color="auto"/>
      </w:divBdr>
    </w:div>
    <w:div w:id="1408921220">
      <w:bodyDiv w:val="1"/>
      <w:marLeft w:val="0"/>
      <w:marRight w:val="0"/>
      <w:marTop w:val="0"/>
      <w:marBottom w:val="0"/>
      <w:divBdr>
        <w:top w:val="none" w:sz="0" w:space="0" w:color="auto"/>
        <w:left w:val="none" w:sz="0" w:space="0" w:color="auto"/>
        <w:bottom w:val="none" w:sz="0" w:space="0" w:color="auto"/>
        <w:right w:val="none" w:sz="0" w:space="0" w:color="auto"/>
      </w:divBdr>
    </w:div>
    <w:div w:id="1415660344">
      <w:bodyDiv w:val="1"/>
      <w:marLeft w:val="0"/>
      <w:marRight w:val="0"/>
      <w:marTop w:val="0"/>
      <w:marBottom w:val="0"/>
      <w:divBdr>
        <w:top w:val="none" w:sz="0" w:space="0" w:color="auto"/>
        <w:left w:val="none" w:sz="0" w:space="0" w:color="auto"/>
        <w:bottom w:val="none" w:sz="0" w:space="0" w:color="auto"/>
        <w:right w:val="none" w:sz="0" w:space="0" w:color="auto"/>
      </w:divBdr>
    </w:div>
    <w:div w:id="1423142040">
      <w:bodyDiv w:val="1"/>
      <w:marLeft w:val="0"/>
      <w:marRight w:val="0"/>
      <w:marTop w:val="0"/>
      <w:marBottom w:val="0"/>
      <w:divBdr>
        <w:top w:val="none" w:sz="0" w:space="0" w:color="auto"/>
        <w:left w:val="none" w:sz="0" w:space="0" w:color="auto"/>
        <w:bottom w:val="none" w:sz="0" w:space="0" w:color="auto"/>
        <w:right w:val="none" w:sz="0" w:space="0" w:color="auto"/>
      </w:divBdr>
    </w:div>
    <w:div w:id="1425111254">
      <w:bodyDiv w:val="1"/>
      <w:marLeft w:val="0"/>
      <w:marRight w:val="0"/>
      <w:marTop w:val="0"/>
      <w:marBottom w:val="0"/>
      <w:divBdr>
        <w:top w:val="none" w:sz="0" w:space="0" w:color="auto"/>
        <w:left w:val="none" w:sz="0" w:space="0" w:color="auto"/>
        <w:bottom w:val="none" w:sz="0" w:space="0" w:color="auto"/>
        <w:right w:val="none" w:sz="0" w:space="0" w:color="auto"/>
      </w:divBdr>
    </w:div>
    <w:div w:id="1430390716">
      <w:bodyDiv w:val="1"/>
      <w:marLeft w:val="0"/>
      <w:marRight w:val="0"/>
      <w:marTop w:val="0"/>
      <w:marBottom w:val="0"/>
      <w:divBdr>
        <w:top w:val="none" w:sz="0" w:space="0" w:color="auto"/>
        <w:left w:val="none" w:sz="0" w:space="0" w:color="auto"/>
        <w:bottom w:val="none" w:sz="0" w:space="0" w:color="auto"/>
        <w:right w:val="none" w:sz="0" w:space="0" w:color="auto"/>
      </w:divBdr>
    </w:div>
    <w:div w:id="1439639134">
      <w:bodyDiv w:val="1"/>
      <w:marLeft w:val="0"/>
      <w:marRight w:val="0"/>
      <w:marTop w:val="0"/>
      <w:marBottom w:val="0"/>
      <w:divBdr>
        <w:top w:val="none" w:sz="0" w:space="0" w:color="auto"/>
        <w:left w:val="none" w:sz="0" w:space="0" w:color="auto"/>
        <w:bottom w:val="none" w:sz="0" w:space="0" w:color="auto"/>
        <w:right w:val="none" w:sz="0" w:space="0" w:color="auto"/>
      </w:divBdr>
    </w:div>
    <w:div w:id="1444883820">
      <w:bodyDiv w:val="1"/>
      <w:marLeft w:val="0"/>
      <w:marRight w:val="0"/>
      <w:marTop w:val="0"/>
      <w:marBottom w:val="0"/>
      <w:divBdr>
        <w:top w:val="none" w:sz="0" w:space="0" w:color="auto"/>
        <w:left w:val="none" w:sz="0" w:space="0" w:color="auto"/>
        <w:bottom w:val="none" w:sz="0" w:space="0" w:color="auto"/>
        <w:right w:val="none" w:sz="0" w:space="0" w:color="auto"/>
      </w:divBdr>
    </w:div>
    <w:div w:id="1448696471">
      <w:bodyDiv w:val="1"/>
      <w:marLeft w:val="0"/>
      <w:marRight w:val="0"/>
      <w:marTop w:val="0"/>
      <w:marBottom w:val="0"/>
      <w:divBdr>
        <w:top w:val="none" w:sz="0" w:space="0" w:color="auto"/>
        <w:left w:val="none" w:sz="0" w:space="0" w:color="auto"/>
        <w:bottom w:val="none" w:sz="0" w:space="0" w:color="auto"/>
        <w:right w:val="none" w:sz="0" w:space="0" w:color="auto"/>
      </w:divBdr>
    </w:div>
    <w:div w:id="1461268577">
      <w:bodyDiv w:val="1"/>
      <w:marLeft w:val="0"/>
      <w:marRight w:val="0"/>
      <w:marTop w:val="0"/>
      <w:marBottom w:val="0"/>
      <w:divBdr>
        <w:top w:val="none" w:sz="0" w:space="0" w:color="auto"/>
        <w:left w:val="none" w:sz="0" w:space="0" w:color="auto"/>
        <w:bottom w:val="none" w:sz="0" w:space="0" w:color="auto"/>
        <w:right w:val="none" w:sz="0" w:space="0" w:color="auto"/>
      </w:divBdr>
    </w:div>
    <w:div w:id="1462265116">
      <w:bodyDiv w:val="1"/>
      <w:marLeft w:val="0"/>
      <w:marRight w:val="0"/>
      <w:marTop w:val="0"/>
      <w:marBottom w:val="0"/>
      <w:divBdr>
        <w:top w:val="none" w:sz="0" w:space="0" w:color="auto"/>
        <w:left w:val="none" w:sz="0" w:space="0" w:color="auto"/>
        <w:bottom w:val="none" w:sz="0" w:space="0" w:color="auto"/>
        <w:right w:val="none" w:sz="0" w:space="0" w:color="auto"/>
      </w:divBdr>
    </w:div>
    <w:div w:id="1470367102">
      <w:bodyDiv w:val="1"/>
      <w:marLeft w:val="0"/>
      <w:marRight w:val="0"/>
      <w:marTop w:val="0"/>
      <w:marBottom w:val="0"/>
      <w:divBdr>
        <w:top w:val="none" w:sz="0" w:space="0" w:color="auto"/>
        <w:left w:val="none" w:sz="0" w:space="0" w:color="auto"/>
        <w:bottom w:val="none" w:sz="0" w:space="0" w:color="auto"/>
        <w:right w:val="none" w:sz="0" w:space="0" w:color="auto"/>
      </w:divBdr>
    </w:div>
    <w:div w:id="1471745592">
      <w:bodyDiv w:val="1"/>
      <w:marLeft w:val="0"/>
      <w:marRight w:val="0"/>
      <w:marTop w:val="0"/>
      <w:marBottom w:val="0"/>
      <w:divBdr>
        <w:top w:val="none" w:sz="0" w:space="0" w:color="auto"/>
        <w:left w:val="none" w:sz="0" w:space="0" w:color="auto"/>
        <w:bottom w:val="none" w:sz="0" w:space="0" w:color="auto"/>
        <w:right w:val="none" w:sz="0" w:space="0" w:color="auto"/>
      </w:divBdr>
    </w:div>
    <w:div w:id="1472215387">
      <w:bodyDiv w:val="1"/>
      <w:marLeft w:val="0"/>
      <w:marRight w:val="0"/>
      <w:marTop w:val="0"/>
      <w:marBottom w:val="0"/>
      <w:divBdr>
        <w:top w:val="none" w:sz="0" w:space="0" w:color="auto"/>
        <w:left w:val="none" w:sz="0" w:space="0" w:color="auto"/>
        <w:bottom w:val="none" w:sz="0" w:space="0" w:color="auto"/>
        <w:right w:val="none" w:sz="0" w:space="0" w:color="auto"/>
      </w:divBdr>
    </w:div>
    <w:div w:id="1472405416">
      <w:bodyDiv w:val="1"/>
      <w:marLeft w:val="0"/>
      <w:marRight w:val="0"/>
      <w:marTop w:val="0"/>
      <w:marBottom w:val="0"/>
      <w:divBdr>
        <w:top w:val="none" w:sz="0" w:space="0" w:color="auto"/>
        <w:left w:val="none" w:sz="0" w:space="0" w:color="auto"/>
        <w:bottom w:val="none" w:sz="0" w:space="0" w:color="auto"/>
        <w:right w:val="none" w:sz="0" w:space="0" w:color="auto"/>
      </w:divBdr>
    </w:div>
    <w:div w:id="1474056920">
      <w:bodyDiv w:val="1"/>
      <w:marLeft w:val="0"/>
      <w:marRight w:val="0"/>
      <w:marTop w:val="0"/>
      <w:marBottom w:val="0"/>
      <w:divBdr>
        <w:top w:val="none" w:sz="0" w:space="0" w:color="auto"/>
        <w:left w:val="none" w:sz="0" w:space="0" w:color="auto"/>
        <w:bottom w:val="none" w:sz="0" w:space="0" w:color="auto"/>
        <w:right w:val="none" w:sz="0" w:space="0" w:color="auto"/>
      </w:divBdr>
    </w:div>
    <w:div w:id="1475678330">
      <w:bodyDiv w:val="1"/>
      <w:marLeft w:val="0"/>
      <w:marRight w:val="0"/>
      <w:marTop w:val="0"/>
      <w:marBottom w:val="0"/>
      <w:divBdr>
        <w:top w:val="none" w:sz="0" w:space="0" w:color="auto"/>
        <w:left w:val="none" w:sz="0" w:space="0" w:color="auto"/>
        <w:bottom w:val="none" w:sz="0" w:space="0" w:color="auto"/>
        <w:right w:val="none" w:sz="0" w:space="0" w:color="auto"/>
      </w:divBdr>
    </w:div>
    <w:div w:id="1479151473">
      <w:bodyDiv w:val="1"/>
      <w:marLeft w:val="0"/>
      <w:marRight w:val="0"/>
      <w:marTop w:val="0"/>
      <w:marBottom w:val="0"/>
      <w:divBdr>
        <w:top w:val="none" w:sz="0" w:space="0" w:color="auto"/>
        <w:left w:val="none" w:sz="0" w:space="0" w:color="auto"/>
        <w:bottom w:val="none" w:sz="0" w:space="0" w:color="auto"/>
        <w:right w:val="none" w:sz="0" w:space="0" w:color="auto"/>
      </w:divBdr>
    </w:div>
    <w:div w:id="1484160885">
      <w:bodyDiv w:val="1"/>
      <w:marLeft w:val="0"/>
      <w:marRight w:val="0"/>
      <w:marTop w:val="0"/>
      <w:marBottom w:val="0"/>
      <w:divBdr>
        <w:top w:val="none" w:sz="0" w:space="0" w:color="auto"/>
        <w:left w:val="none" w:sz="0" w:space="0" w:color="auto"/>
        <w:bottom w:val="none" w:sz="0" w:space="0" w:color="auto"/>
        <w:right w:val="none" w:sz="0" w:space="0" w:color="auto"/>
      </w:divBdr>
    </w:div>
    <w:div w:id="1486818566">
      <w:bodyDiv w:val="1"/>
      <w:marLeft w:val="0"/>
      <w:marRight w:val="0"/>
      <w:marTop w:val="0"/>
      <w:marBottom w:val="0"/>
      <w:divBdr>
        <w:top w:val="none" w:sz="0" w:space="0" w:color="auto"/>
        <w:left w:val="none" w:sz="0" w:space="0" w:color="auto"/>
        <w:bottom w:val="none" w:sz="0" w:space="0" w:color="auto"/>
        <w:right w:val="none" w:sz="0" w:space="0" w:color="auto"/>
      </w:divBdr>
    </w:div>
    <w:div w:id="1489206694">
      <w:bodyDiv w:val="1"/>
      <w:marLeft w:val="0"/>
      <w:marRight w:val="0"/>
      <w:marTop w:val="0"/>
      <w:marBottom w:val="0"/>
      <w:divBdr>
        <w:top w:val="none" w:sz="0" w:space="0" w:color="auto"/>
        <w:left w:val="none" w:sz="0" w:space="0" w:color="auto"/>
        <w:bottom w:val="none" w:sz="0" w:space="0" w:color="auto"/>
        <w:right w:val="none" w:sz="0" w:space="0" w:color="auto"/>
      </w:divBdr>
    </w:div>
    <w:div w:id="1493176035">
      <w:bodyDiv w:val="1"/>
      <w:marLeft w:val="0"/>
      <w:marRight w:val="0"/>
      <w:marTop w:val="0"/>
      <w:marBottom w:val="0"/>
      <w:divBdr>
        <w:top w:val="none" w:sz="0" w:space="0" w:color="auto"/>
        <w:left w:val="none" w:sz="0" w:space="0" w:color="auto"/>
        <w:bottom w:val="none" w:sz="0" w:space="0" w:color="auto"/>
        <w:right w:val="none" w:sz="0" w:space="0" w:color="auto"/>
      </w:divBdr>
    </w:div>
    <w:div w:id="1493982879">
      <w:bodyDiv w:val="1"/>
      <w:marLeft w:val="0"/>
      <w:marRight w:val="0"/>
      <w:marTop w:val="0"/>
      <w:marBottom w:val="0"/>
      <w:divBdr>
        <w:top w:val="none" w:sz="0" w:space="0" w:color="auto"/>
        <w:left w:val="none" w:sz="0" w:space="0" w:color="auto"/>
        <w:bottom w:val="none" w:sz="0" w:space="0" w:color="auto"/>
        <w:right w:val="none" w:sz="0" w:space="0" w:color="auto"/>
      </w:divBdr>
    </w:div>
    <w:div w:id="1495951523">
      <w:bodyDiv w:val="1"/>
      <w:marLeft w:val="0"/>
      <w:marRight w:val="0"/>
      <w:marTop w:val="0"/>
      <w:marBottom w:val="0"/>
      <w:divBdr>
        <w:top w:val="none" w:sz="0" w:space="0" w:color="auto"/>
        <w:left w:val="none" w:sz="0" w:space="0" w:color="auto"/>
        <w:bottom w:val="none" w:sz="0" w:space="0" w:color="auto"/>
        <w:right w:val="none" w:sz="0" w:space="0" w:color="auto"/>
      </w:divBdr>
    </w:div>
    <w:div w:id="1497527078">
      <w:bodyDiv w:val="1"/>
      <w:marLeft w:val="0"/>
      <w:marRight w:val="0"/>
      <w:marTop w:val="0"/>
      <w:marBottom w:val="0"/>
      <w:divBdr>
        <w:top w:val="none" w:sz="0" w:space="0" w:color="auto"/>
        <w:left w:val="none" w:sz="0" w:space="0" w:color="auto"/>
        <w:bottom w:val="none" w:sz="0" w:space="0" w:color="auto"/>
        <w:right w:val="none" w:sz="0" w:space="0" w:color="auto"/>
      </w:divBdr>
    </w:div>
    <w:div w:id="1497845478">
      <w:bodyDiv w:val="1"/>
      <w:marLeft w:val="0"/>
      <w:marRight w:val="0"/>
      <w:marTop w:val="0"/>
      <w:marBottom w:val="0"/>
      <w:divBdr>
        <w:top w:val="none" w:sz="0" w:space="0" w:color="auto"/>
        <w:left w:val="none" w:sz="0" w:space="0" w:color="auto"/>
        <w:bottom w:val="none" w:sz="0" w:space="0" w:color="auto"/>
        <w:right w:val="none" w:sz="0" w:space="0" w:color="auto"/>
      </w:divBdr>
    </w:div>
    <w:div w:id="1499806207">
      <w:bodyDiv w:val="1"/>
      <w:marLeft w:val="0"/>
      <w:marRight w:val="0"/>
      <w:marTop w:val="0"/>
      <w:marBottom w:val="0"/>
      <w:divBdr>
        <w:top w:val="none" w:sz="0" w:space="0" w:color="auto"/>
        <w:left w:val="none" w:sz="0" w:space="0" w:color="auto"/>
        <w:bottom w:val="none" w:sz="0" w:space="0" w:color="auto"/>
        <w:right w:val="none" w:sz="0" w:space="0" w:color="auto"/>
      </w:divBdr>
    </w:div>
    <w:div w:id="1501699462">
      <w:bodyDiv w:val="1"/>
      <w:marLeft w:val="0"/>
      <w:marRight w:val="0"/>
      <w:marTop w:val="0"/>
      <w:marBottom w:val="0"/>
      <w:divBdr>
        <w:top w:val="none" w:sz="0" w:space="0" w:color="auto"/>
        <w:left w:val="none" w:sz="0" w:space="0" w:color="auto"/>
        <w:bottom w:val="none" w:sz="0" w:space="0" w:color="auto"/>
        <w:right w:val="none" w:sz="0" w:space="0" w:color="auto"/>
      </w:divBdr>
    </w:div>
    <w:div w:id="1502816015">
      <w:bodyDiv w:val="1"/>
      <w:marLeft w:val="0"/>
      <w:marRight w:val="0"/>
      <w:marTop w:val="0"/>
      <w:marBottom w:val="0"/>
      <w:divBdr>
        <w:top w:val="none" w:sz="0" w:space="0" w:color="auto"/>
        <w:left w:val="none" w:sz="0" w:space="0" w:color="auto"/>
        <w:bottom w:val="none" w:sz="0" w:space="0" w:color="auto"/>
        <w:right w:val="none" w:sz="0" w:space="0" w:color="auto"/>
      </w:divBdr>
    </w:div>
    <w:div w:id="1506936795">
      <w:bodyDiv w:val="1"/>
      <w:marLeft w:val="0"/>
      <w:marRight w:val="0"/>
      <w:marTop w:val="0"/>
      <w:marBottom w:val="0"/>
      <w:divBdr>
        <w:top w:val="none" w:sz="0" w:space="0" w:color="auto"/>
        <w:left w:val="none" w:sz="0" w:space="0" w:color="auto"/>
        <w:bottom w:val="none" w:sz="0" w:space="0" w:color="auto"/>
        <w:right w:val="none" w:sz="0" w:space="0" w:color="auto"/>
      </w:divBdr>
    </w:div>
    <w:div w:id="1510413120">
      <w:bodyDiv w:val="1"/>
      <w:marLeft w:val="0"/>
      <w:marRight w:val="0"/>
      <w:marTop w:val="0"/>
      <w:marBottom w:val="0"/>
      <w:divBdr>
        <w:top w:val="none" w:sz="0" w:space="0" w:color="auto"/>
        <w:left w:val="none" w:sz="0" w:space="0" w:color="auto"/>
        <w:bottom w:val="none" w:sz="0" w:space="0" w:color="auto"/>
        <w:right w:val="none" w:sz="0" w:space="0" w:color="auto"/>
      </w:divBdr>
    </w:div>
    <w:div w:id="1520123813">
      <w:bodyDiv w:val="1"/>
      <w:marLeft w:val="0"/>
      <w:marRight w:val="0"/>
      <w:marTop w:val="0"/>
      <w:marBottom w:val="0"/>
      <w:divBdr>
        <w:top w:val="none" w:sz="0" w:space="0" w:color="auto"/>
        <w:left w:val="none" w:sz="0" w:space="0" w:color="auto"/>
        <w:bottom w:val="none" w:sz="0" w:space="0" w:color="auto"/>
        <w:right w:val="none" w:sz="0" w:space="0" w:color="auto"/>
      </w:divBdr>
    </w:div>
    <w:div w:id="1522401711">
      <w:bodyDiv w:val="1"/>
      <w:marLeft w:val="0"/>
      <w:marRight w:val="0"/>
      <w:marTop w:val="0"/>
      <w:marBottom w:val="0"/>
      <w:divBdr>
        <w:top w:val="none" w:sz="0" w:space="0" w:color="auto"/>
        <w:left w:val="none" w:sz="0" w:space="0" w:color="auto"/>
        <w:bottom w:val="none" w:sz="0" w:space="0" w:color="auto"/>
        <w:right w:val="none" w:sz="0" w:space="0" w:color="auto"/>
      </w:divBdr>
    </w:div>
    <w:div w:id="1523939739">
      <w:bodyDiv w:val="1"/>
      <w:marLeft w:val="0"/>
      <w:marRight w:val="0"/>
      <w:marTop w:val="0"/>
      <w:marBottom w:val="0"/>
      <w:divBdr>
        <w:top w:val="none" w:sz="0" w:space="0" w:color="auto"/>
        <w:left w:val="none" w:sz="0" w:space="0" w:color="auto"/>
        <w:bottom w:val="none" w:sz="0" w:space="0" w:color="auto"/>
        <w:right w:val="none" w:sz="0" w:space="0" w:color="auto"/>
      </w:divBdr>
    </w:div>
    <w:div w:id="1524516630">
      <w:bodyDiv w:val="1"/>
      <w:marLeft w:val="0"/>
      <w:marRight w:val="0"/>
      <w:marTop w:val="0"/>
      <w:marBottom w:val="0"/>
      <w:divBdr>
        <w:top w:val="none" w:sz="0" w:space="0" w:color="auto"/>
        <w:left w:val="none" w:sz="0" w:space="0" w:color="auto"/>
        <w:bottom w:val="none" w:sz="0" w:space="0" w:color="auto"/>
        <w:right w:val="none" w:sz="0" w:space="0" w:color="auto"/>
      </w:divBdr>
    </w:div>
    <w:div w:id="1525510266">
      <w:bodyDiv w:val="1"/>
      <w:marLeft w:val="0"/>
      <w:marRight w:val="0"/>
      <w:marTop w:val="0"/>
      <w:marBottom w:val="0"/>
      <w:divBdr>
        <w:top w:val="none" w:sz="0" w:space="0" w:color="auto"/>
        <w:left w:val="none" w:sz="0" w:space="0" w:color="auto"/>
        <w:bottom w:val="none" w:sz="0" w:space="0" w:color="auto"/>
        <w:right w:val="none" w:sz="0" w:space="0" w:color="auto"/>
      </w:divBdr>
    </w:div>
    <w:div w:id="1525553500">
      <w:bodyDiv w:val="1"/>
      <w:marLeft w:val="0"/>
      <w:marRight w:val="0"/>
      <w:marTop w:val="0"/>
      <w:marBottom w:val="0"/>
      <w:divBdr>
        <w:top w:val="none" w:sz="0" w:space="0" w:color="auto"/>
        <w:left w:val="none" w:sz="0" w:space="0" w:color="auto"/>
        <w:bottom w:val="none" w:sz="0" w:space="0" w:color="auto"/>
        <w:right w:val="none" w:sz="0" w:space="0" w:color="auto"/>
      </w:divBdr>
    </w:div>
    <w:div w:id="1529639662">
      <w:bodyDiv w:val="1"/>
      <w:marLeft w:val="0"/>
      <w:marRight w:val="0"/>
      <w:marTop w:val="0"/>
      <w:marBottom w:val="0"/>
      <w:divBdr>
        <w:top w:val="none" w:sz="0" w:space="0" w:color="auto"/>
        <w:left w:val="none" w:sz="0" w:space="0" w:color="auto"/>
        <w:bottom w:val="none" w:sz="0" w:space="0" w:color="auto"/>
        <w:right w:val="none" w:sz="0" w:space="0" w:color="auto"/>
      </w:divBdr>
    </w:div>
    <w:div w:id="1529834285">
      <w:bodyDiv w:val="1"/>
      <w:marLeft w:val="0"/>
      <w:marRight w:val="0"/>
      <w:marTop w:val="0"/>
      <w:marBottom w:val="0"/>
      <w:divBdr>
        <w:top w:val="none" w:sz="0" w:space="0" w:color="auto"/>
        <w:left w:val="none" w:sz="0" w:space="0" w:color="auto"/>
        <w:bottom w:val="none" w:sz="0" w:space="0" w:color="auto"/>
        <w:right w:val="none" w:sz="0" w:space="0" w:color="auto"/>
      </w:divBdr>
    </w:div>
    <w:div w:id="1536579270">
      <w:bodyDiv w:val="1"/>
      <w:marLeft w:val="0"/>
      <w:marRight w:val="0"/>
      <w:marTop w:val="0"/>
      <w:marBottom w:val="0"/>
      <w:divBdr>
        <w:top w:val="none" w:sz="0" w:space="0" w:color="auto"/>
        <w:left w:val="none" w:sz="0" w:space="0" w:color="auto"/>
        <w:bottom w:val="none" w:sz="0" w:space="0" w:color="auto"/>
        <w:right w:val="none" w:sz="0" w:space="0" w:color="auto"/>
      </w:divBdr>
    </w:div>
    <w:div w:id="1546139157">
      <w:bodyDiv w:val="1"/>
      <w:marLeft w:val="0"/>
      <w:marRight w:val="0"/>
      <w:marTop w:val="0"/>
      <w:marBottom w:val="0"/>
      <w:divBdr>
        <w:top w:val="none" w:sz="0" w:space="0" w:color="auto"/>
        <w:left w:val="none" w:sz="0" w:space="0" w:color="auto"/>
        <w:bottom w:val="none" w:sz="0" w:space="0" w:color="auto"/>
        <w:right w:val="none" w:sz="0" w:space="0" w:color="auto"/>
      </w:divBdr>
    </w:div>
    <w:div w:id="1548376408">
      <w:bodyDiv w:val="1"/>
      <w:marLeft w:val="0"/>
      <w:marRight w:val="0"/>
      <w:marTop w:val="0"/>
      <w:marBottom w:val="0"/>
      <w:divBdr>
        <w:top w:val="none" w:sz="0" w:space="0" w:color="auto"/>
        <w:left w:val="none" w:sz="0" w:space="0" w:color="auto"/>
        <w:bottom w:val="none" w:sz="0" w:space="0" w:color="auto"/>
        <w:right w:val="none" w:sz="0" w:space="0" w:color="auto"/>
      </w:divBdr>
    </w:div>
    <w:div w:id="1555504778">
      <w:bodyDiv w:val="1"/>
      <w:marLeft w:val="0"/>
      <w:marRight w:val="0"/>
      <w:marTop w:val="0"/>
      <w:marBottom w:val="0"/>
      <w:divBdr>
        <w:top w:val="none" w:sz="0" w:space="0" w:color="auto"/>
        <w:left w:val="none" w:sz="0" w:space="0" w:color="auto"/>
        <w:bottom w:val="none" w:sz="0" w:space="0" w:color="auto"/>
        <w:right w:val="none" w:sz="0" w:space="0" w:color="auto"/>
      </w:divBdr>
    </w:div>
    <w:div w:id="1565025314">
      <w:bodyDiv w:val="1"/>
      <w:marLeft w:val="0"/>
      <w:marRight w:val="0"/>
      <w:marTop w:val="0"/>
      <w:marBottom w:val="0"/>
      <w:divBdr>
        <w:top w:val="none" w:sz="0" w:space="0" w:color="auto"/>
        <w:left w:val="none" w:sz="0" w:space="0" w:color="auto"/>
        <w:bottom w:val="none" w:sz="0" w:space="0" w:color="auto"/>
        <w:right w:val="none" w:sz="0" w:space="0" w:color="auto"/>
      </w:divBdr>
    </w:div>
    <w:div w:id="1565411240">
      <w:bodyDiv w:val="1"/>
      <w:marLeft w:val="0"/>
      <w:marRight w:val="0"/>
      <w:marTop w:val="0"/>
      <w:marBottom w:val="0"/>
      <w:divBdr>
        <w:top w:val="none" w:sz="0" w:space="0" w:color="auto"/>
        <w:left w:val="none" w:sz="0" w:space="0" w:color="auto"/>
        <w:bottom w:val="none" w:sz="0" w:space="0" w:color="auto"/>
        <w:right w:val="none" w:sz="0" w:space="0" w:color="auto"/>
      </w:divBdr>
    </w:div>
    <w:div w:id="1565485441">
      <w:bodyDiv w:val="1"/>
      <w:marLeft w:val="0"/>
      <w:marRight w:val="0"/>
      <w:marTop w:val="0"/>
      <w:marBottom w:val="0"/>
      <w:divBdr>
        <w:top w:val="none" w:sz="0" w:space="0" w:color="auto"/>
        <w:left w:val="none" w:sz="0" w:space="0" w:color="auto"/>
        <w:bottom w:val="none" w:sz="0" w:space="0" w:color="auto"/>
        <w:right w:val="none" w:sz="0" w:space="0" w:color="auto"/>
      </w:divBdr>
    </w:div>
    <w:div w:id="1573588979">
      <w:bodyDiv w:val="1"/>
      <w:marLeft w:val="0"/>
      <w:marRight w:val="0"/>
      <w:marTop w:val="0"/>
      <w:marBottom w:val="0"/>
      <w:divBdr>
        <w:top w:val="none" w:sz="0" w:space="0" w:color="auto"/>
        <w:left w:val="none" w:sz="0" w:space="0" w:color="auto"/>
        <w:bottom w:val="none" w:sz="0" w:space="0" w:color="auto"/>
        <w:right w:val="none" w:sz="0" w:space="0" w:color="auto"/>
      </w:divBdr>
    </w:div>
    <w:div w:id="1579559571">
      <w:bodyDiv w:val="1"/>
      <w:marLeft w:val="0"/>
      <w:marRight w:val="0"/>
      <w:marTop w:val="0"/>
      <w:marBottom w:val="0"/>
      <w:divBdr>
        <w:top w:val="none" w:sz="0" w:space="0" w:color="auto"/>
        <w:left w:val="none" w:sz="0" w:space="0" w:color="auto"/>
        <w:bottom w:val="none" w:sz="0" w:space="0" w:color="auto"/>
        <w:right w:val="none" w:sz="0" w:space="0" w:color="auto"/>
      </w:divBdr>
    </w:div>
    <w:div w:id="1582837795">
      <w:bodyDiv w:val="1"/>
      <w:marLeft w:val="0"/>
      <w:marRight w:val="0"/>
      <w:marTop w:val="0"/>
      <w:marBottom w:val="0"/>
      <w:divBdr>
        <w:top w:val="none" w:sz="0" w:space="0" w:color="auto"/>
        <w:left w:val="none" w:sz="0" w:space="0" w:color="auto"/>
        <w:bottom w:val="none" w:sz="0" w:space="0" w:color="auto"/>
        <w:right w:val="none" w:sz="0" w:space="0" w:color="auto"/>
      </w:divBdr>
    </w:div>
    <w:div w:id="1585719719">
      <w:bodyDiv w:val="1"/>
      <w:marLeft w:val="0"/>
      <w:marRight w:val="0"/>
      <w:marTop w:val="0"/>
      <w:marBottom w:val="0"/>
      <w:divBdr>
        <w:top w:val="none" w:sz="0" w:space="0" w:color="auto"/>
        <w:left w:val="none" w:sz="0" w:space="0" w:color="auto"/>
        <w:bottom w:val="none" w:sz="0" w:space="0" w:color="auto"/>
        <w:right w:val="none" w:sz="0" w:space="0" w:color="auto"/>
      </w:divBdr>
    </w:div>
    <w:div w:id="1586450296">
      <w:bodyDiv w:val="1"/>
      <w:marLeft w:val="0"/>
      <w:marRight w:val="0"/>
      <w:marTop w:val="0"/>
      <w:marBottom w:val="0"/>
      <w:divBdr>
        <w:top w:val="none" w:sz="0" w:space="0" w:color="auto"/>
        <w:left w:val="none" w:sz="0" w:space="0" w:color="auto"/>
        <w:bottom w:val="none" w:sz="0" w:space="0" w:color="auto"/>
        <w:right w:val="none" w:sz="0" w:space="0" w:color="auto"/>
      </w:divBdr>
    </w:div>
    <w:div w:id="1589732037">
      <w:bodyDiv w:val="1"/>
      <w:marLeft w:val="0"/>
      <w:marRight w:val="0"/>
      <w:marTop w:val="0"/>
      <w:marBottom w:val="0"/>
      <w:divBdr>
        <w:top w:val="none" w:sz="0" w:space="0" w:color="auto"/>
        <w:left w:val="none" w:sz="0" w:space="0" w:color="auto"/>
        <w:bottom w:val="none" w:sz="0" w:space="0" w:color="auto"/>
        <w:right w:val="none" w:sz="0" w:space="0" w:color="auto"/>
      </w:divBdr>
    </w:div>
    <w:div w:id="1590968349">
      <w:bodyDiv w:val="1"/>
      <w:marLeft w:val="0"/>
      <w:marRight w:val="0"/>
      <w:marTop w:val="0"/>
      <w:marBottom w:val="0"/>
      <w:divBdr>
        <w:top w:val="none" w:sz="0" w:space="0" w:color="auto"/>
        <w:left w:val="none" w:sz="0" w:space="0" w:color="auto"/>
        <w:bottom w:val="none" w:sz="0" w:space="0" w:color="auto"/>
        <w:right w:val="none" w:sz="0" w:space="0" w:color="auto"/>
      </w:divBdr>
    </w:div>
    <w:div w:id="1602713253">
      <w:bodyDiv w:val="1"/>
      <w:marLeft w:val="0"/>
      <w:marRight w:val="0"/>
      <w:marTop w:val="0"/>
      <w:marBottom w:val="0"/>
      <w:divBdr>
        <w:top w:val="none" w:sz="0" w:space="0" w:color="auto"/>
        <w:left w:val="none" w:sz="0" w:space="0" w:color="auto"/>
        <w:bottom w:val="none" w:sz="0" w:space="0" w:color="auto"/>
        <w:right w:val="none" w:sz="0" w:space="0" w:color="auto"/>
      </w:divBdr>
    </w:div>
    <w:div w:id="1616668474">
      <w:bodyDiv w:val="1"/>
      <w:marLeft w:val="0"/>
      <w:marRight w:val="0"/>
      <w:marTop w:val="0"/>
      <w:marBottom w:val="0"/>
      <w:divBdr>
        <w:top w:val="none" w:sz="0" w:space="0" w:color="auto"/>
        <w:left w:val="none" w:sz="0" w:space="0" w:color="auto"/>
        <w:bottom w:val="none" w:sz="0" w:space="0" w:color="auto"/>
        <w:right w:val="none" w:sz="0" w:space="0" w:color="auto"/>
      </w:divBdr>
    </w:div>
    <w:div w:id="1620263771">
      <w:bodyDiv w:val="1"/>
      <w:marLeft w:val="0"/>
      <w:marRight w:val="0"/>
      <w:marTop w:val="0"/>
      <w:marBottom w:val="0"/>
      <w:divBdr>
        <w:top w:val="none" w:sz="0" w:space="0" w:color="auto"/>
        <w:left w:val="none" w:sz="0" w:space="0" w:color="auto"/>
        <w:bottom w:val="none" w:sz="0" w:space="0" w:color="auto"/>
        <w:right w:val="none" w:sz="0" w:space="0" w:color="auto"/>
      </w:divBdr>
    </w:div>
    <w:div w:id="1620716535">
      <w:bodyDiv w:val="1"/>
      <w:marLeft w:val="0"/>
      <w:marRight w:val="0"/>
      <w:marTop w:val="0"/>
      <w:marBottom w:val="0"/>
      <w:divBdr>
        <w:top w:val="none" w:sz="0" w:space="0" w:color="auto"/>
        <w:left w:val="none" w:sz="0" w:space="0" w:color="auto"/>
        <w:bottom w:val="none" w:sz="0" w:space="0" w:color="auto"/>
        <w:right w:val="none" w:sz="0" w:space="0" w:color="auto"/>
      </w:divBdr>
    </w:div>
    <w:div w:id="1629773801">
      <w:bodyDiv w:val="1"/>
      <w:marLeft w:val="0"/>
      <w:marRight w:val="0"/>
      <w:marTop w:val="0"/>
      <w:marBottom w:val="0"/>
      <w:divBdr>
        <w:top w:val="none" w:sz="0" w:space="0" w:color="auto"/>
        <w:left w:val="none" w:sz="0" w:space="0" w:color="auto"/>
        <w:bottom w:val="none" w:sz="0" w:space="0" w:color="auto"/>
        <w:right w:val="none" w:sz="0" w:space="0" w:color="auto"/>
      </w:divBdr>
    </w:div>
    <w:div w:id="1640309052">
      <w:bodyDiv w:val="1"/>
      <w:marLeft w:val="0"/>
      <w:marRight w:val="0"/>
      <w:marTop w:val="0"/>
      <w:marBottom w:val="0"/>
      <w:divBdr>
        <w:top w:val="none" w:sz="0" w:space="0" w:color="auto"/>
        <w:left w:val="none" w:sz="0" w:space="0" w:color="auto"/>
        <w:bottom w:val="none" w:sz="0" w:space="0" w:color="auto"/>
        <w:right w:val="none" w:sz="0" w:space="0" w:color="auto"/>
      </w:divBdr>
    </w:div>
    <w:div w:id="1642348687">
      <w:bodyDiv w:val="1"/>
      <w:marLeft w:val="0"/>
      <w:marRight w:val="0"/>
      <w:marTop w:val="0"/>
      <w:marBottom w:val="0"/>
      <w:divBdr>
        <w:top w:val="none" w:sz="0" w:space="0" w:color="auto"/>
        <w:left w:val="none" w:sz="0" w:space="0" w:color="auto"/>
        <w:bottom w:val="none" w:sz="0" w:space="0" w:color="auto"/>
        <w:right w:val="none" w:sz="0" w:space="0" w:color="auto"/>
      </w:divBdr>
    </w:div>
    <w:div w:id="1651322242">
      <w:bodyDiv w:val="1"/>
      <w:marLeft w:val="0"/>
      <w:marRight w:val="0"/>
      <w:marTop w:val="0"/>
      <w:marBottom w:val="0"/>
      <w:divBdr>
        <w:top w:val="none" w:sz="0" w:space="0" w:color="auto"/>
        <w:left w:val="none" w:sz="0" w:space="0" w:color="auto"/>
        <w:bottom w:val="none" w:sz="0" w:space="0" w:color="auto"/>
        <w:right w:val="none" w:sz="0" w:space="0" w:color="auto"/>
      </w:divBdr>
    </w:div>
    <w:div w:id="1654680407">
      <w:bodyDiv w:val="1"/>
      <w:marLeft w:val="0"/>
      <w:marRight w:val="0"/>
      <w:marTop w:val="0"/>
      <w:marBottom w:val="0"/>
      <w:divBdr>
        <w:top w:val="none" w:sz="0" w:space="0" w:color="auto"/>
        <w:left w:val="none" w:sz="0" w:space="0" w:color="auto"/>
        <w:bottom w:val="none" w:sz="0" w:space="0" w:color="auto"/>
        <w:right w:val="none" w:sz="0" w:space="0" w:color="auto"/>
      </w:divBdr>
    </w:div>
    <w:div w:id="1657687887">
      <w:bodyDiv w:val="1"/>
      <w:marLeft w:val="0"/>
      <w:marRight w:val="0"/>
      <w:marTop w:val="0"/>
      <w:marBottom w:val="0"/>
      <w:divBdr>
        <w:top w:val="none" w:sz="0" w:space="0" w:color="auto"/>
        <w:left w:val="none" w:sz="0" w:space="0" w:color="auto"/>
        <w:bottom w:val="none" w:sz="0" w:space="0" w:color="auto"/>
        <w:right w:val="none" w:sz="0" w:space="0" w:color="auto"/>
      </w:divBdr>
    </w:div>
    <w:div w:id="1662418921">
      <w:bodyDiv w:val="1"/>
      <w:marLeft w:val="0"/>
      <w:marRight w:val="0"/>
      <w:marTop w:val="0"/>
      <w:marBottom w:val="0"/>
      <w:divBdr>
        <w:top w:val="none" w:sz="0" w:space="0" w:color="auto"/>
        <w:left w:val="none" w:sz="0" w:space="0" w:color="auto"/>
        <w:bottom w:val="none" w:sz="0" w:space="0" w:color="auto"/>
        <w:right w:val="none" w:sz="0" w:space="0" w:color="auto"/>
      </w:divBdr>
    </w:div>
    <w:div w:id="1662730836">
      <w:bodyDiv w:val="1"/>
      <w:marLeft w:val="0"/>
      <w:marRight w:val="0"/>
      <w:marTop w:val="0"/>
      <w:marBottom w:val="0"/>
      <w:divBdr>
        <w:top w:val="none" w:sz="0" w:space="0" w:color="auto"/>
        <w:left w:val="none" w:sz="0" w:space="0" w:color="auto"/>
        <w:bottom w:val="none" w:sz="0" w:space="0" w:color="auto"/>
        <w:right w:val="none" w:sz="0" w:space="0" w:color="auto"/>
      </w:divBdr>
    </w:div>
    <w:div w:id="1662854695">
      <w:bodyDiv w:val="1"/>
      <w:marLeft w:val="0"/>
      <w:marRight w:val="0"/>
      <w:marTop w:val="0"/>
      <w:marBottom w:val="0"/>
      <w:divBdr>
        <w:top w:val="none" w:sz="0" w:space="0" w:color="auto"/>
        <w:left w:val="none" w:sz="0" w:space="0" w:color="auto"/>
        <w:bottom w:val="none" w:sz="0" w:space="0" w:color="auto"/>
        <w:right w:val="none" w:sz="0" w:space="0" w:color="auto"/>
      </w:divBdr>
    </w:div>
    <w:div w:id="1663578751">
      <w:bodyDiv w:val="1"/>
      <w:marLeft w:val="0"/>
      <w:marRight w:val="0"/>
      <w:marTop w:val="0"/>
      <w:marBottom w:val="0"/>
      <w:divBdr>
        <w:top w:val="none" w:sz="0" w:space="0" w:color="auto"/>
        <w:left w:val="none" w:sz="0" w:space="0" w:color="auto"/>
        <w:bottom w:val="none" w:sz="0" w:space="0" w:color="auto"/>
        <w:right w:val="none" w:sz="0" w:space="0" w:color="auto"/>
      </w:divBdr>
    </w:div>
    <w:div w:id="1666933218">
      <w:bodyDiv w:val="1"/>
      <w:marLeft w:val="0"/>
      <w:marRight w:val="0"/>
      <w:marTop w:val="0"/>
      <w:marBottom w:val="0"/>
      <w:divBdr>
        <w:top w:val="none" w:sz="0" w:space="0" w:color="auto"/>
        <w:left w:val="none" w:sz="0" w:space="0" w:color="auto"/>
        <w:bottom w:val="none" w:sz="0" w:space="0" w:color="auto"/>
        <w:right w:val="none" w:sz="0" w:space="0" w:color="auto"/>
      </w:divBdr>
    </w:div>
    <w:div w:id="1667131404">
      <w:bodyDiv w:val="1"/>
      <w:marLeft w:val="0"/>
      <w:marRight w:val="0"/>
      <w:marTop w:val="0"/>
      <w:marBottom w:val="0"/>
      <w:divBdr>
        <w:top w:val="none" w:sz="0" w:space="0" w:color="auto"/>
        <w:left w:val="none" w:sz="0" w:space="0" w:color="auto"/>
        <w:bottom w:val="none" w:sz="0" w:space="0" w:color="auto"/>
        <w:right w:val="none" w:sz="0" w:space="0" w:color="auto"/>
      </w:divBdr>
    </w:div>
    <w:div w:id="1667513807">
      <w:bodyDiv w:val="1"/>
      <w:marLeft w:val="0"/>
      <w:marRight w:val="0"/>
      <w:marTop w:val="0"/>
      <w:marBottom w:val="0"/>
      <w:divBdr>
        <w:top w:val="none" w:sz="0" w:space="0" w:color="auto"/>
        <w:left w:val="none" w:sz="0" w:space="0" w:color="auto"/>
        <w:bottom w:val="none" w:sz="0" w:space="0" w:color="auto"/>
        <w:right w:val="none" w:sz="0" w:space="0" w:color="auto"/>
      </w:divBdr>
    </w:div>
    <w:div w:id="1676423241">
      <w:bodyDiv w:val="1"/>
      <w:marLeft w:val="0"/>
      <w:marRight w:val="0"/>
      <w:marTop w:val="0"/>
      <w:marBottom w:val="0"/>
      <w:divBdr>
        <w:top w:val="none" w:sz="0" w:space="0" w:color="auto"/>
        <w:left w:val="none" w:sz="0" w:space="0" w:color="auto"/>
        <w:bottom w:val="none" w:sz="0" w:space="0" w:color="auto"/>
        <w:right w:val="none" w:sz="0" w:space="0" w:color="auto"/>
      </w:divBdr>
    </w:div>
    <w:div w:id="1678772849">
      <w:bodyDiv w:val="1"/>
      <w:marLeft w:val="0"/>
      <w:marRight w:val="0"/>
      <w:marTop w:val="0"/>
      <w:marBottom w:val="0"/>
      <w:divBdr>
        <w:top w:val="none" w:sz="0" w:space="0" w:color="auto"/>
        <w:left w:val="none" w:sz="0" w:space="0" w:color="auto"/>
        <w:bottom w:val="none" w:sz="0" w:space="0" w:color="auto"/>
        <w:right w:val="none" w:sz="0" w:space="0" w:color="auto"/>
      </w:divBdr>
    </w:div>
    <w:div w:id="1680042005">
      <w:bodyDiv w:val="1"/>
      <w:marLeft w:val="0"/>
      <w:marRight w:val="0"/>
      <w:marTop w:val="0"/>
      <w:marBottom w:val="0"/>
      <w:divBdr>
        <w:top w:val="none" w:sz="0" w:space="0" w:color="auto"/>
        <w:left w:val="none" w:sz="0" w:space="0" w:color="auto"/>
        <w:bottom w:val="none" w:sz="0" w:space="0" w:color="auto"/>
        <w:right w:val="none" w:sz="0" w:space="0" w:color="auto"/>
      </w:divBdr>
    </w:div>
    <w:div w:id="1689137471">
      <w:bodyDiv w:val="1"/>
      <w:marLeft w:val="0"/>
      <w:marRight w:val="0"/>
      <w:marTop w:val="0"/>
      <w:marBottom w:val="0"/>
      <w:divBdr>
        <w:top w:val="none" w:sz="0" w:space="0" w:color="auto"/>
        <w:left w:val="none" w:sz="0" w:space="0" w:color="auto"/>
        <w:bottom w:val="none" w:sz="0" w:space="0" w:color="auto"/>
        <w:right w:val="none" w:sz="0" w:space="0" w:color="auto"/>
      </w:divBdr>
    </w:div>
    <w:div w:id="1693189125">
      <w:bodyDiv w:val="1"/>
      <w:marLeft w:val="0"/>
      <w:marRight w:val="0"/>
      <w:marTop w:val="0"/>
      <w:marBottom w:val="0"/>
      <w:divBdr>
        <w:top w:val="none" w:sz="0" w:space="0" w:color="auto"/>
        <w:left w:val="none" w:sz="0" w:space="0" w:color="auto"/>
        <w:bottom w:val="none" w:sz="0" w:space="0" w:color="auto"/>
        <w:right w:val="none" w:sz="0" w:space="0" w:color="auto"/>
      </w:divBdr>
    </w:div>
    <w:div w:id="1694456074">
      <w:bodyDiv w:val="1"/>
      <w:marLeft w:val="0"/>
      <w:marRight w:val="0"/>
      <w:marTop w:val="0"/>
      <w:marBottom w:val="0"/>
      <w:divBdr>
        <w:top w:val="none" w:sz="0" w:space="0" w:color="auto"/>
        <w:left w:val="none" w:sz="0" w:space="0" w:color="auto"/>
        <w:bottom w:val="none" w:sz="0" w:space="0" w:color="auto"/>
        <w:right w:val="none" w:sz="0" w:space="0" w:color="auto"/>
      </w:divBdr>
    </w:div>
    <w:div w:id="1694578217">
      <w:bodyDiv w:val="1"/>
      <w:marLeft w:val="0"/>
      <w:marRight w:val="0"/>
      <w:marTop w:val="0"/>
      <w:marBottom w:val="0"/>
      <w:divBdr>
        <w:top w:val="none" w:sz="0" w:space="0" w:color="auto"/>
        <w:left w:val="none" w:sz="0" w:space="0" w:color="auto"/>
        <w:bottom w:val="none" w:sz="0" w:space="0" w:color="auto"/>
        <w:right w:val="none" w:sz="0" w:space="0" w:color="auto"/>
      </w:divBdr>
    </w:div>
    <w:div w:id="1700011265">
      <w:bodyDiv w:val="1"/>
      <w:marLeft w:val="0"/>
      <w:marRight w:val="0"/>
      <w:marTop w:val="0"/>
      <w:marBottom w:val="0"/>
      <w:divBdr>
        <w:top w:val="none" w:sz="0" w:space="0" w:color="auto"/>
        <w:left w:val="none" w:sz="0" w:space="0" w:color="auto"/>
        <w:bottom w:val="none" w:sz="0" w:space="0" w:color="auto"/>
        <w:right w:val="none" w:sz="0" w:space="0" w:color="auto"/>
      </w:divBdr>
    </w:div>
    <w:div w:id="1700625426">
      <w:bodyDiv w:val="1"/>
      <w:marLeft w:val="0"/>
      <w:marRight w:val="0"/>
      <w:marTop w:val="0"/>
      <w:marBottom w:val="0"/>
      <w:divBdr>
        <w:top w:val="none" w:sz="0" w:space="0" w:color="auto"/>
        <w:left w:val="none" w:sz="0" w:space="0" w:color="auto"/>
        <w:bottom w:val="none" w:sz="0" w:space="0" w:color="auto"/>
        <w:right w:val="none" w:sz="0" w:space="0" w:color="auto"/>
      </w:divBdr>
    </w:div>
    <w:div w:id="1701012894">
      <w:bodyDiv w:val="1"/>
      <w:marLeft w:val="0"/>
      <w:marRight w:val="0"/>
      <w:marTop w:val="0"/>
      <w:marBottom w:val="0"/>
      <w:divBdr>
        <w:top w:val="none" w:sz="0" w:space="0" w:color="auto"/>
        <w:left w:val="none" w:sz="0" w:space="0" w:color="auto"/>
        <w:bottom w:val="none" w:sz="0" w:space="0" w:color="auto"/>
        <w:right w:val="none" w:sz="0" w:space="0" w:color="auto"/>
      </w:divBdr>
    </w:div>
    <w:div w:id="1701474061">
      <w:bodyDiv w:val="1"/>
      <w:marLeft w:val="0"/>
      <w:marRight w:val="0"/>
      <w:marTop w:val="0"/>
      <w:marBottom w:val="0"/>
      <w:divBdr>
        <w:top w:val="none" w:sz="0" w:space="0" w:color="auto"/>
        <w:left w:val="none" w:sz="0" w:space="0" w:color="auto"/>
        <w:bottom w:val="none" w:sz="0" w:space="0" w:color="auto"/>
        <w:right w:val="none" w:sz="0" w:space="0" w:color="auto"/>
      </w:divBdr>
    </w:div>
    <w:div w:id="1703751009">
      <w:bodyDiv w:val="1"/>
      <w:marLeft w:val="0"/>
      <w:marRight w:val="0"/>
      <w:marTop w:val="0"/>
      <w:marBottom w:val="0"/>
      <w:divBdr>
        <w:top w:val="none" w:sz="0" w:space="0" w:color="auto"/>
        <w:left w:val="none" w:sz="0" w:space="0" w:color="auto"/>
        <w:bottom w:val="none" w:sz="0" w:space="0" w:color="auto"/>
        <w:right w:val="none" w:sz="0" w:space="0" w:color="auto"/>
      </w:divBdr>
    </w:div>
    <w:div w:id="1703823239">
      <w:bodyDiv w:val="1"/>
      <w:marLeft w:val="0"/>
      <w:marRight w:val="0"/>
      <w:marTop w:val="0"/>
      <w:marBottom w:val="0"/>
      <w:divBdr>
        <w:top w:val="none" w:sz="0" w:space="0" w:color="auto"/>
        <w:left w:val="none" w:sz="0" w:space="0" w:color="auto"/>
        <w:bottom w:val="none" w:sz="0" w:space="0" w:color="auto"/>
        <w:right w:val="none" w:sz="0" w:space="0" w:color="auto"/>
      </w:divBdr>
    </w:div>
    <w:div w:id="1711219686">
      <w:bodyDiv w:val="1"/>
      <w:marLeft w:val="0"/>
      <w:marRight w:val="0"/>
      <w:marTop w:val="0"/>
      <w:marBottom w:val="0"/>
      <w:divBdr>
        <w:top w:val="none" w:sz="0" w:space="0" w:color="auto"/>
        <w:left w:val="none" w:sz="0" w:space="0" w:color="auto"/>
        <w:bottom w:val="none" w:sz="0" w:space="0" w:color="auto"/>
        <w:right w:val="none" w:sz="0" w:space="0" w:color="auto"/>
      </w:divBdr>
    </w:div>
    <w:div w:id="1715496524">
      <w:bodyDiv w:val="1"/>
      <w:marLeft w:val="0"/>
      <w:marRight w:val="0"/>
      <w:marTop w:val="0"/>
      <w:marBottom w:val="0"/>
      <w:divBdr>
        <w:top w:val="none" w:sz="0" w:space="0" w:color="auto"/>
        <w:left w:val="none" w:sz="0" w:space="0" w:color="auto"/>
        <w:bottom w:val="none" w:sz="0" w:space="0" w:color="auto"/>
        <w:right w:val="none" w:sz="0" w:space="0" w:color="auto"/>
      </w:divBdr>
    </w:div>
    <w:div w:id="1720280064">
      <w:bodyDiv w:val="1"/>
      <w:marLeft w:val="0"/>
      <w:marRight w:val="0"/>
      <w:marTop w:val="0"/>
      <w:marBottom w:val="0"/>
      <w:divBdr>
        <w:top w:val="none" w:sz="0" w:space="0" w:color="auto"/>
        <w:left w:val="none" w:sz="0" w:space="0" w:color="auto"/>
        <w:bottom w:val="none" w:sz="0" w:space="0" w:color="auto"/>
        <w:right w:val="none" w:sz="0" w:space="0" w:color="auto"/>
      </w:divBdr>
      <w:divsChild>
        <w:div w:id="46996131">
          <w:marLeft w:val="0"/>
          <w:marRight w:val="0"/>
          <w:marTop w:val="0"/>
          <w:marBottom w:val="0"/>
          <w:divBdr>
            <w:top w:val="none" w:sz="0" w:space="0" w:color="auto"/>
            <w:left w:val="none" w:sz="0" w:space="0" w:color="auto"/>
            <w:bottom w:val="none" w:sz="0" w:space="0" w:color="auto"/>
            <w:right w:val="none" w:sz="0" w:space="0" w:color="auto"/>
          </w:divBdr>
        </w:div>
        <w:div w:id="434862482">
          <w:marLeft w:val="0"/>
          <w:marRight w:val="0"/>
          <w:marTop w:val="0"/>
          <w:marBottom w:val="0"/>
          <w:divBdr>
            <w:top w:val="none" w:sz="0" w:space="0" w:color="auto"/>
            <w:left w:val="none" w:sz="0" w:space="0" w:color="auto"/>
            <w:bottom w:val="none" w:sz="0" w:space="0" w:color="auto"/>
            <w:right w:val="none" w:sz="0" w:space="0" w:color="auto"/>
          </w:divBdr>
        </w:div>
      </w:divsChild>
    </w:div>
    <w:div w:id="1720858777">
      <w:bodyDiv w:val="1"/>
      <w:marLeft w:val="0"/>
      <w:marRight w:val="0"/>
      <w:marTop w:val="0"/>
      <w:marBottom w:val="0"/>
      <w:divBdr>
        <w:top w:val="none" w:sz="0" w:space="0" w:color="auto"/>
        <w:left w:val="none" w:sz="0" w:space="0" w:color="auto"/>
        <w:bottom w:val="none" w:sz="0" w:space="0" w:color="auto"/>
        <w:right w:val="none" w:sz="0" w:space="0" w:color="auto"/>
      </w:divBdr>
    </w:div>
    <w:div w:id="1723557351">
      <w:bodyDiv w:val="1"/>
      <w:marLeft w:val="0"/>
      <w:marRight w:val="0"/>
      <w:marTop w:val="0"/>
      <w:marBottom w:val="0"/>
      <w:divBdr>
        <w:top w:val="none" w:sz="0" w:space="0" w:color="auto"/>
        <w:left w:val="none" w:sz="0" w:space="0" w:color="auto"/>
        <w:bottom w:val="none" w:sz="0" w:space="0" w:color="auto"/>
        <w:right w:val="none" w:sz="0" w:space="0" w:color="auto"/>
      </w:divBdr>
    </w:div>
    <w:div w:id="1724788667">
      <w:bodyDiv w:val="1"/>
      <w:marLeft w:val="0"/>
      <w:marRight w:val="0"/>
      <w:marTop w:val="0"/>
      <w:marBottom w:val="0"/>
      <w:divBdr>
        <w:top w:val="none" w:sz="0" w:space="0" w:color="auto"/>
        <w:left w:val="none" w:sz="0" w:space="0" w:color="auto"/>
        <w:bottom w:val="none" w:sz="0" w:space="0" w:color="auto"/>
        <w:right w:val="none" w:sz="0" w:space="0" w:color="auto"/>
      </w:divBdr>
    </w:div>
    <w:div w:id="1725254836">
      <w:bodyDiv w:val="1"/>
      <w:marLeft w:val="0"/>
      <w:marRight w:val="0"/>
      <w:marTop w:val="0"/>
      <w:marBottom w:val="0"/>
      <w:divBdr>
        <w:top w:val="none" w:sz="0" w:space="0" w:color="auto"/>
        <w:left w:val="none" w:sz="0" w:space="0" w:color="auto"/>
        <w:bottom w:val="none" w:sz="0" w:space="0" w:color="auto"/>
        <w:right w:val="none" w:sz="0" w:space="0" w:color="auto"/>
      </w:divBdr>
    </w:div>
    <w:div w:id="1725908079">
      <w:bodyDiv w:val="1"/>
      <w:marLeft w:val="0"/>
      <w:marRight w:val="0"/>
      <w:marTop w:val="0"/>
      <w:marBottom w:val="0"/>
      <w:divBdr>
        <w:top w:val="none" w:sz="0" w:space="0" w:color="auto"/>
        <w:left w:val="none" w:sz="0" w:space="0" w:color="auto"/>
        <w:bottom w:val="none" w:sz="0" w:space="0" w:color="auto"/>
        <w:right w:val="none" w:sz="0" w:space="0" w:color="auto"/>
      </w:divBdr>
    </w:div>
    <w:div w:id="1726836334">
      <w:bodyDiv w:val="1"/>
      <w:marLeft w:val="0"/>
      <w:marRight w:val="0"/>
      <w:marTop w:val="0"/>
      <w:marBottom w:val="0"/>
      <w:divBdr>
        <w:top w:val="none" w:sz="0" w:space="0" w:color="auto"/>
        <w:left w:val="none" w:sz="0" w:space="0" w:color="auto"/>
        <w:bottom w:val="none" w:sz="0" w:space="0" w:color="auto"/>
        <w:right w:val="none" w:sz="0" w:space="0" w:color="auto"/>
      </w:divBdr>
    </w:div>
    <w:div w:id="1729380650">
      <w:bodyDiv w:val="1"/>
      <w:marLeft w:val="0"/>
      <w:marRight w:val="0"/>
      <w:marTop w:val="0"/>
      <w:marBottom w:val="0"/>
      <w:divBdr>
        <w:top w:val="none" w:sz="0" w:space="0" w:color="auto"/>
        <w:left w:val="none" w:sz="0" w:space="0" w:color="auto"/>
        <w:bottom w:val="none" w:sz="0" w:space="0" w:color="auto"/>
        <w:right w:val="none" w:sz="0" w:space="0" w:color="auto"/>
      </w:divBdr>
    </w:div>
    <w:div w:id="1733767158">
      <w:bodyDiv w:val="1"/>
      <w:marLeft w:val="0"/>
      <w:marRight w:val="0"/>
      <w:marTop w:val="0"/>
      <w:marBottom w:val="0"/>
      <w:divBdr>
        <w:top w:val="none" w:sz="0" w:space="0" w:color="auto"/>
        <w:left w:val="none" w:sz="0" w:space="0" w:color="auto"/>
        <w:bottom w:val="none" w:sz="0" w:space="0" w:color="auto"/>
        <w:right w:val="none" w:sz="0" w:space="0" w:color="auto"/>
      </w:divBdr>
    </w:div>
    <w:div w:id="1738505149">
      <w:bodyDiv w:val="1"/>
      <w:marLeft w:val="0"/>
      <w:marRight w:val="0"/>
      <w:marTop w:val="0"/>
      <w:marBottom w:val="0"/>
      <w:divBdr>
        <w:top w:val="none" w:sz="0" w:space="0" w:color="auto"/>
        <w:left w:val="none" w:sz="0" w:space="0" w:color="auto"/>
        <w:bottom w:val="none" w:sz="0" w:space="0" w:color="auto"/>
        <w:right w:val="none" w:sz="0" w:space="0" w:color="auto"/>
      </w:divBdr>
    </w:div>
    <w:div w:id="1741517655">
      <w:bodyDiv w:val="1"/>
      <w:marLeft w:val="0"/>
      <w:marRight w:val="0"/>
      <w:marTop w:val="0"/>
      <w:marBottom w:val="0"/>
      <w:divBdr>
        <w:top w:val="none" w:sz="0" w:space="0" w:color="auto"/>
        <w:left w:val="none" w:sz="0" w:space="0" w:color="auto"/>
        <w:bottom w:val="none" w:sz="0" w:space="0" w:color="auto"/>
        <w:right w:val="none" w:sz="0" w:space="0" w:color="auto"/>
      </w:divBdr>
    </w:div>
    <w:div w:id="1744989740">
      <w:bodyDiv w:val="1"/>
      <w:marLeft w:val="0"/>
      <w:marRight w:val="0"/>
      <w:marTop w:val="0"/>
      <w:marBottom w:val="0"/>
      <w:divBdr>
        <w:top w:val="none" w:sz="0" w:space="0" w:color="auto"/>
        <w:left w:val="none" w:sz="0" w:space="0" w:color="auto"/>
        <w:bottom w:val="none" w:sz="0" w:space="0" w:color="auto"/>
        <w:right w:val="none" w:sz="0" w:space="0" w:color="auto"/>
      </w:divBdr>
    </w:div>
    <w:div w:id="1745101017">
      <w:bodyDiv w:val="1"/>
      <w:marLeft w:val="0"/>
      <w:marRight w:val="0"/>
      <w:marTop w:val="0"/>
      <w:marBottom w:val="0"/>
      <w:divBdr>
        <w:top w:val="none" w:sz="0" w:space="0" w:color="auto"/>
        <w:left w:val="none" w:sz="0" w:space="0" w:color="auto"/>
        <w:bottom w:val="none" w:sz="0" w:space="0" w:color="auto"/>
        <w:right w:val="none" w:sz="0" w:space="0" w:color="auto"/>
      </w:divBdr>
    </w:div>
    <w:div w:id="1747460446">
      <w:bodyDiv w:val="1"/>
      <w:marLeft w:val="0"/>
      <w:marRight w:val="0"/>
      <w:marTop w:val="0"/>
      <w:marBottom w:val="0"/>
      <w:divBdr>
        <w:top w:val="none" w:sz="0" w:space="0" w:color="auto"/>
        <w:left w:val="none" w:sz="0" w:space="0" w:color="auto"/>
        <w:bottom w:val="none" w:sz="0" w:space="0" w:color="auto"/>
        <w:right w:val="none" w:sz="0" w:space="0" w:color="auto"/>
      </w:divBdr>
    </w:div>
    <w:div w:id="1748575384">
      <w:bodyDiv w:val="1"/>
      <w:marLeft w:val="0"/>
      <w:marRight w:val="0"/>
      <w:marTop w:val="0"/>
      <w:marBottom w:val="0"/>
      <w:divBdr>
        <w:top w:val="none" w:sz="0" w:space="0" w:color="auto"/>
        <w:left w:val="none" w:sz="0" w:space="0" w:color="auto"/>
        <w:bottom w:val="none" w:sz="0" w:space="0" w:color="auto"/>
        <w:right w:val="none" w:sz="0" w:space="0" w:color="auto"/>
      </w:divBdr>
    </w:div>
    <w:div w:id="1750346027">
      <w:bodyDiv w:val="1"/>
      <w:marLeft w:val="0"/>
      <w:marRight w:val="0"/>
      <w:marTop w:val="0"/>
      <w:marBottom w:val="0"/>
      <w:divBdr>
        <w:top w:val="none" w:sz="0" w:space="0" w:color="auto"/>
        <w:left w:val="none" w:sz="0" w:space="0" w:color="auto"/>
        <w:bottom w:val="none" w:sz="0" w:space="0" w:color="auto"/>
        <w:right w:val="none" w:sz="0" w:space="0" w:color="auto"/>
      </w:divBdr>
    </w:div>
    <w:div w:id="1751659051">
      <w:bodyDiv w:val="1"/>
      <w:marLeft w:val="0"/>
      <w:marRight w:val="0"/>
      <w:marTop w:val="0"/>
      <w:marBottom w:val="0"/>
      <w:divBdr>
        <w:top w:val="none" w:sz="0" w:space="0" w:color="auto"/>
        <w:left w:val="none" w:sz="0" w:space="0" w:color="auto"/>
        <w:bottom w:val="none" w:sz="0" w:space="0" w:color="auto"/>
        <w:right w:val="none" w:sz="0" w:space="0" w:color="auto"/>
      </w:divBdr>
    </w:div>
    <w:div w:id="1752458674">
      <w:bodyDiv w:val="1"/>
      <w:marLeft w:val="0"/>
      <w:marRight w:val="0"/>
      <w:marTop w:val="0"/>
      <w:marBottom w:val="0"/>
      <w:divBdr>
        <w:top w:val="none" w:sz="0" w:space="0" w:color="auto"/>
        <w:left w:val="none" w:sz="0" w:space="0" w:color="auto"/>
        <w:bottom w:val="none" w:sz="0" w:space="0" w:color="auto"/>
        <w:right w:val="none" w:sz="0" w:space="0" w:color="auto"/>
      </w:divBdr>
    </w:div>
    <w:div w:id="1756627696">
      <w:bodyDiv w:val="1"/>
      <w:marLeft w:val="0"/>
      <w:marRight w:val="0"/>
      <w:marTop w:val="0"/>
      <w:marBottom w:val="0"/>
      <w:divBdr>
        <w:top w:val="none" w:sz="0" w:space="0" w:color="auto"/>
        <w:left w:val="none" w:sz="0" w:space="0" w:color="auto"/>
        <w:bottom w:val="none" w:sz="0" w:space="0" w:color="auto"/>
        <w:right w:val="none" w:sz="0" w:space="0" w:color="auto"/>
      </w:divBdr>
    </w:div>
    <w:div w:id="1757244816">
      <w:bodyDiv w:val="1"/>
      <w:marLeft w:val="0"/>
      <w:marRight w:val="0"/>
      <w:marTop w:val="0"/>
      <w:marBottom w:val="0"/>
      <w:divBdr>
        <w:top w:val="none" w:sz="0" w:space="0" w:color="auto"/>
        <w:left w:val="none" w:sz="0" w:space="0" w:color="auto"/>
        <w:bottom w:val="none" w:sz="0" w:space="0" w:color="auto"/>
        <w:right w:val="none" w:sz="0" w:space="0" w:color="auto"/>
      </w:divBdr>
    </w:div>
    <w:div w:id="1761171903">
      <w:bodyDiv w:val="1"/>
      <w:marLeft w:val="0"/>
      <w:marRight w:val="0"/>
      <w:marTop w:val="0"/>
      <w:marBottom w:val="0"/>
      <w:divBdr>
        <w:top w:val="none" w:sz="0" w:space="0" w:color="auto"/>
        <w:left w:val="none" w:sz="0" w:space="0" w:color="auto"/>
        <w:bottom w:val="none" w:sz="0" w:space="0" w:color="auto"/>
        <w:right w:val="none" w:sz="0" w:space="0" w:color="auto"/>
      </w:divBdr>
    </w:div>
    <w:div w:id="1762216017">
      <w:bodyDiv w:val="1"/>
      <w:marLeft w:val="0"/>
      <w:marRight w:val="0"/>
      <w:marTop w:val="0"/>
      <w:marBottom w:val="0"/>
      <w:divBdr>
        <w:top w:val="none" w:sz="0" w:space="0" w:color="auto"/>
        <w:left w:val="none" w:sz="0" w:space="0" w:color="auto"/>
        <w:bottom w:val="none" w:sz="0" w:space="0" w:color="auto"/>
        <w:right w:val="none" w:sz="0" w:space="0" w:color="auto"/>
      </w:divBdr>
    </w:div>
    <w:div w:id="1777554611">
      <w:bodyDiv w:val="1"/>
      <w:marLeft w:val="0"/>
      <w:marRight w:val="0"/>
      <w:marTop w:val="0"/>
      <w:marBottom w:val="0"/>
      <w:divBdr>
        <w:top w:val="none" w:sz="0" w:space="0" w:color="auto"/>
        <w:left w:val="none" w:sz="0" w:space="0" w:color="auto"/>
        <w:bottom w:val="none" w:sz="0" w:space="0" w:color="auto"/>
        <w:right w:val="none" w:sz="0" w:space="0" w:color="auto"/>
      </w:divBdr>
    </w:div>
    <w:div w:id="1783843859">
      <w:bodyDiv w:val="1"/>
      <w:marLeft w:val="0"/>
      <w:marRight w:val="0"/>
      <w:marTop w:val="0"/>
      <w:marBottom w:val="0"/>
      <w:divBdr>
        <w:top w:val="none" w:sz="0" w:space="0" w:color="auto"/>
        <w:left w:val="none" w:sz="0" w:space="0" w:color="auto"/>
        <w:bottom w:val="none" w:sz="0" w:space="0" w:color="auto"/>
        <w:right w:val="none" w:sz="0" w:space="0" w:color="auto"/>
      </w:divBdr>
    </w:div>
    <w:div w:id="1790005376">
      <w:bodyDiv w:val="1"/>
      <w:marLeft w:val="0"/>
      <w:marRight w:val="0"/>
      <w:marTop w:val="0"/>
      <w:marBottom w:val="0"/>
      <w:divBdr>
        <w:top w:val="none" w:sz="0" w:space="0" w:color="auto"/>
        <w:left w:val="none" w:sz="0" w:space="0" w:color="auto"/>
        <w:bottom w:val="none" w:sz="0" w:space="0" w:color="auto"/>
        <w:right w:val="none" w:sz="0" w:space="0" w:color="auto"/>
      </w:divBdr>
    </w:div>
    <w:div w:id="1793327688">
      <w:bodyDiv w:val="1"/>
      <w:marLeft w:val="0"/>
      <w:marRight w:val="0"/>
      <w:marTop w:val="0"/>
      <w:marBottom w:val="0"/>
      <w:divBdr>
        <w:top w:val="none" w:sz="0" w:space="0" w:color="auto"/>
        <w:left w:val="none" w:sz="0" w:space="0" w:color="auto"/>
        <w:bottom w:val="none" w:sz="0" w:space="0" w:color="auto"/>
        <w:right w:val="none" w:sz="0" w:space="0" w:color="auto"/>
      </w:divBdr>
    </w:div>
    <w:div w:id="1797094655">
      <w:bodyDiv w:val="1"/>
      <w:marLeft w:val="0"/>
      <w:marRight w:val="0"/>
      <w:marTop w:val="0"/>
      <w:marBottom w:val="0"/>
      <w:divBdr>
        <w:top w:val="none" w:sz="0" w:space="0" w:color="auto"/>
        <w:left w:val="none" w:sz="0" w:space="0" w:color="auto"/>
        <w:bottom w:val="none" w:sz="0" w:space="0" w:color="auto"/>
        <w:right w:val="none" w:sz="0" w:space="0" w:color="auto"/>
      </w:divBdr>
    </w:div>
    <w:div w:id="1797143788">
      <w:bodyDiv w:val="1"/>
      <w:marLeft w:val="0"/>
      <w:marRight w:val="0"/>
      <w:marTop w:val="0"/>
      <w:marBottom w:val="0"/>
      <w:divBdr>
        <w:top w:val="none" w:sz="0" w:space="0" w:color="auto"/>
        <w:left w:val="none" w:sz="0" w:space="0" w:color="auto"/>
        <w:bottom w:val="none" w:sz="0" w:space="0" w:color="auto"/>
        <w:right w:val="none" w:sz="0" w:space="0" w:color="auto"/>
      </w:divBdr>
    </w:div>
    <w:div w:id="1799906599">
      <w:bodyDiv w:val="1"/>
      <w:marLeft w:val="0"/>
      <w:marRight w:val="0"/>
      <w:marTop w:val="0"/>
      <w:marBottom w:val="0"/>
      <w:divBdr>
        <w:top w:val="none" w:sz="0" w:space="0" w:color="auto"/>
        <w:left w:val="none" w:sz="0" w:space="0" w:color="auto"/>
        <w:bottom w:val="none" w:sz="0" w:space="0" w:color="auto"/>
        <w:right w:val="none" w:sz="0" w:space="0" w:color="auto"/>
      </w:divBdr>
    </w:div>
    <w:div w:id="1801680369">
      <w:bodyDiv w:val="1"/>
      <w:marLeft w:val="0"/>
      <w:marRight w:val="0"/>
      <w:marTop w:val="0"/>
      <w:marBottom w:val="0"/>
      <w:divBdr>
        <w:top w:val="none" w:sz="0" w:space="0" w:color="auto"/>
        <w:left w:val="none" w:sz="0" w:space="0" w:color="auto"/>
        <w:bottom w:val="none" w:sz="0" w:space="0" w:color="auto"/>
        <w:right w:val="none" w:sz="0" w:space="0" w:color="auto"/>
      </w:divBdr>
    </w:div>
    <w:div w:id="1801799882">
      <w:bodyDiv w:val="1"/>
      <w:marLeft w:val="0"/>
      <w:marRight w:val="0"/>
      <w:marTop w:val="0"/>
      <w:marBottom w:val="0"/>
      <w:divBdr>
        <w:top w:val="none" w:sz="0" w:space="0" w:color="auto"/>
        <w:left w:val="none" w:sz="0" w:space="0" w:color="auto"/>
        <w:bottom w:val="none" w:sz="0" w:space="0" w:color="auto"/>
        <w:right w:val="none" w:sz="0" w:space="0" w:color="auto"/>
      </w:divBdr>
    </w:div>
    <w:div w:id="1804077034">
      <w:bodyDiv w:val="1"/>
      <w:marLeft w:val="0"/>
      <w:marRight w:val="0"/>
      <w:marTop w:val="0"/>
      <w:marBottom w:val="0"/>
      <w:divBdr>
        <w:top w:val="none" w:sz="0" w:space="0" w:color="auto"/>
        <w:left w:val="none" w:sz="0" w:space="0" w:color="auto"/>
        <w:bottom w:val="none" w:sz="0" w:space="0" w:color="auto"/>
        <w:right w:val="none" w:sz="0" w:space="0" w:color="auto"/>
      </w:divBdr>
    </w:div>
    <w:div w:id="1805073864">
      <w:bodyDiv w:val="1"/>
      <w:marLeft w:val="0"/>
      <w:marRight w:val="0"/>
      <w:marTop w:val="0"/>
      <w:marBottom w:val="0"/>
      <w:divBdr>
        <w:top w:val="none" w:sz="0" w:space="0" w:color="auto"/>
        <w:left w:val="none" w:sz="0" w:space="0" w:color="auto"/>
        <w:bottom w:val="none" w:sz="0" w:space="0" w:color="auto"/>
        <w:right w:val="none" w:sz="0" w:space="0" w:color="auto"/>
      </w:divBdr>
    </w:div>
    <w:div w:id="1807895726">
      <w:bodyDiv w:val="1"/>
      <w:marLeft w:val="0"/>
      <w:marRight w:val="0"/>
      <w:marTop w:val="0"/>
      <w:marBottom w:val="0"/>
      <w:divBdr>
        <w:top w:val="none" w:sz="0" w:space="0" w:color="auto"/>
        <w:left w:val="none" w:sz="0" w:space="0" w:color="auto"/>
        <w:bottom w:val="none" w:sz="0" w:space="0" w:color="auto"/>
        <w:right w:val="none" w:sz="0" w:space="0" w:color="auto"/>
      </w:divBdr>
    </w:div>
    <w:div w:id="1808469088">
      <w:bodyDiv w:val="1"/>
      <w:marLeft w:val="0"/>
      <w:marRight w:val="0"/>
      <w:marTop w:val="0"/>
      <w:marBottom w:val="0"/>
      <w:divBdr>
        <w:top w:val="none" w:sz="0" w:space="0" w:color="auto"/>
        <w:left w:val="none" w:sz="0" w:space="0" w:color="auto"/>
        <w:bottom w:val="none" w:sz="0" w:space="0" w:color="auto"/>
        <w:right w:val="none" w:sz="0" w:space="0" w:color="auto"/>
      </w:divBdr>
    </w:div>
    <w:div w:id="1817334325">
      <w:bodyDiv w:val="1"/>
      <w:marLeft w:val="0"/>
      <w:marRight w:val="0"/>
      <w:marTop w:val="0"/>
      <w:marBottom w:val="0"/>
      <w:divBdr>
        <w:top w:val="none" w:sz="0" w:space="0" w:color="auto"/>
        <w:left w:val="none" w:sz="0" w:space="0" w:color="auto"/>
        <w:bottom w:val="none" w:sz="0" w:space="0" w:color="auto"/>
        <w:right w:val="none" w:sz="0" w:space="0" w:color="auto"/>
      </w:divBdr>
    </w:div>
    <w:div w:id="1820078071">
      <w:bodyDiv w:val="1"/>
      <w:marLeft w:val="0"/>
      <w:marRight w:val="0"/>
      <w:marTop w:val="0"/>
      <w:marBottom w:val="0"/>
      <w:divBdr>
        <w:top w:val="none" w:sz="0" w:space="0" w:color="auto"/>
        <w:left w:val="none" w:sz="0" w:space="0" w:color="auto"/>
        <w:bottom w:val="none" w:sz="0" w:space="0" w:color="auto"/>
        <w:right w:val="none" w:sz="0" w:space="0" w:color="auto"/>
      </w:divBdr>
    </w:div>
    <w:div w:id="1821918953">
      <w:bodyDiv w:val="1"/>
      <w:marLeft w:val="0"/>
      <w:marRight w:val="0"/>
      <w:marTop w:val="0"/>
      <w:marBottom w:val="0"/>
      <w:divBdr>
        <w:top w:val="none" w:sz="0" w:space="0" w:color="auto"/>
        <w:left w:val="none" w:sz="0" w:space="0" w:color="auto"/>
        <w:bottom w:val="none" w:sz="0" w:space="0" w:color="auto"/>
        <w:right w:val="none" w:sz="0" w:space="0" w:color="auto"/>
      </w:divBdr>
    </w:div>
    <w:div w:id="1824466038">
      <w:bodyDiv w:val="1"/>
      <w:marLeft w:val="0"/>
      <w:marRight w:val="0"/>
      <w:marTop w:val="0"/>
      <w:marBottom w:val="0"/>
      <w:divBdr>
        <w:top w:val="none" w:sz="0" w:space="0" w:color="auto"/>
        <w:left w:val="none" w:sz="0" w:space="0" w:color="auto"/>
        <w:bottom w:val="none" w:sz="0" w:space="0" w:color="auto"/>
        <w:right w:val="none" w:sz="0" w:space="0" w:color="auto"/>
      </w:divBdr>
    </w:div>
    <w:div w:id="1826895317">
      <w:bodyDiv w:val="1"/>
      <w:marLeft w:val="0"/>
      <w:marRight w:val="0"/>
      <w:marTop w:val="0"/>
      <w:marBottom w:val="0"/>
      <w:divBdr>
        <w:top w:val="none" w:sz="0" w:space="0" w:color="auto"/>
        <w:left w:val="none" w:sz="0" w:space="0" w:color="auto"/>
        <w:bottom w:val="none" w:sz="0" w:space="0" w:color="auto"/>
        <w:right w:val="none" w:sz="0" w:space="0" w:color="auto"/>
      </w:divBdr>
    </w:div>
    <w:div w:id="1835146614">
      <w:bodyDiv w:val="1"/>
      <w:marLeft w:val="0"/>
      <w:marRight w:val="0"/>
      <w:marTop w:val="0"/>
      <w:marBottom w:val="0"/>
      <w:divBdr>
        <w:top w:val="none" w:sz="0" w:space="0" w:color="auto"/>
        <w:left w:val="none" w:sz="0" w:space="0" w:color="auto"/>
        <w:bottom w:val="none" w:sz="0" w:space="0" w:color="auto"/>
        <w:right w:val="none" w:sz="0" w:space="0" w:color="auto"/>
      </w:divBdr>
    </w:div>
    <w:div w:id="1839151568">
      <w:bodyDiv w:val="1"/>
      <w:marLeft w:val="0"/>
      <w:marRight w:val="0"/>
      <w:marTop w:val="0"/>
      <w:marBottom w:val="0"/>
      <w:divBdr>
        <w:top w:val="none" w:sz="0" w:space="0" w:color="auto"/>
        <w:left w:val="none" w:sz="0" w:space="0" w:color="auto"/>
        <w:bottom w:val="none" w:sz="0" w:space="0" w:color="auto"/>
        <w:right w:val="none" w:sz="0" w:space="0" w:color="auto"/>
      </w:divBdr>
    </w:div>
    <w:div w:id="1847600070">
      <w:bodyDiv w:val="1"/>
      <w:marLeft w:val="0"/>
      <w:marRight w:val="0"/>
      <w:marTop w:val="0"/>
      <w:marBottom w:val="0"/>
      <w:divBdr>
        <w:top w:val="none" w:sz="0" w:space="0" w:color="auto"/>
        <w:left w:val="none" w:sz="0" w:space="0" w:color="auto"/>
        <w:bottom w:val="none" w:sz="0" w:space="0" w:color="auto"/>
        <w:right w:val="none" w:sz="0" w:space="0" w:color="auto"/>
      </w:divBdr>
    </w:div>
    <w:div w:id="1853757506">
      <w:bodyDiv w:val="1"/>
      <w:marLeft w:val="0"/>
      <w:marRight w:val="0"/>
      <w:marTop w:val="0"/>
      <w:marBottom w:val="0"/>
      <w:divBdr>
        <w:top w:val="none" w:sz="0" w:space="0" w:color="auto"/>
        <w:left w:val="none" w:sz="0" w:space="0" w:color="auto"/>
        <w:bottom w:val="none" w:sz="0" w:space="0" w:color="auto"/>
        <w:right w:val="none" w:sz="0" w:space="0" w:color="auto"/>
      </w:divBdr>
    </w:div>
    <w:div w:id="1860850340">
      <w:bodyDiv w:val="1"/>
      <w:marLeft w:val="0"/>
      <w:marRight w:val="0"/>
      <w:marTop w:val="0"/>
      <w:marBottom w:val="0"/>
      <w:divBdr>
        <w:top w:val="none" w:sz="0" w:space="0" w:color="auto"/>
        <w:left w:val="none" w:sz="0" w:space="0" w:color="auto"/>
        <w:bottom w:val="none" w:sz="0" w:space="0" w:color="auto"/>
        <w:right w:val="none" w:sz="0" w:space="0" w:color="auto"/>
      </w:divBdr>
    </w:div>
    <w:div w:id="1863862191">
      <w:bodyDiv w:val="1"/>
      <w:marLeft w:val="0"/>
      <w:marRight w:val="0"/>
      <w:marTop w:val="0"/>
      <w:marBottom w:val="0"/>
      <w:divBdr>
        <w:top w:val="none" w:sz="0" w:space="0" w:color="auto"/>
        <w:left w:val="none" w:sz="0" w:space="0" w:color="auto"/>
        <w:bottom w:val="none" w:sz="0" w:space="0" w:color="auto"/>
        <w:right w:val="none" w:sz="0" w:space="0" w:color="auto"/>
      </w:divBdr>
    </w:div>
    <w:div w:id="1870557556">
      <w:bodyDiv w:val="1"/>
      <w:marLeft w:val="0"/>
      <w:marRight w:val="0"/>
      <w:marTop w:val="0"/>
      <w:marBottom w:val="0"/>
      <w:divBdr>
        <w:top w:val="none" w:sz="0" w:space="0" w:color="auto"/>
        <w:left w:val="none" w:sz="0" w:space="0" w:color="auto"/>
        <w:bottom w:val="none" w:sz="0" w:space="0" w:color="auto"/>
        <w:right w:val="none" w:sz="0" w:space="0" w:color="auto"/>
      </w:divBdr>
    </w:div>
    <w:div w:id="1873374722">
      <w:bodyDiv w:val="1"/>
      <w:marLeft w:val="0"/>
      <w:marRight w:val="0"/>
      <w:marTop w:val="0"/>
      <w:marBottom w:val="0"/>
      <w:divBdr>
        <w:top w:val="none" w:sz="0" w:space="0" w:color="auto"/>
        <w:left w:val="none" w:sz="0" w:space="0" w:color="auto"/>
        <w:bottom w:val="none" w:sz="0" w:space="0" w:color="auto"/>
        <w:right w:val="none" w:sz="0" w:space="0" w:color="auto"/>
      </w:divBdr>
    </w:div>
    <w:div w:id="1873808820">
      <w:bodyDiv w:val="1"/>
      <w:marLeft w:val="0"/>
      <w:marRight w:val="0"/>
      <w:marTop w:val="0"/>
      <w:marBottom w:val="0"/>
      <w:divBdr>
        <w:top w:val="none" w:sz="0" w:space="0" w:color="auto"/>
        <w:left w:val="none" w:sz="0" w:space="0" w:color="auto"/>
        <w:bottom w:val="none" w:sz="0" w:space="0" w:color="auto"/>
        <w:right w:val="none" w:sz="0" w:space="0" w:color="auto"/>
      </w:divBdr>
    </w:div>
    <w:div w:id="1886217118">
      <w:bodyDiv w:val="1"/>
      <w:marLeft w:val="0"/>
      <w:marRight w:val="0"/>
      <w:marTop w:val="0"/>
      <w:marBottom w:val="0"/>
      <w:divBdr>
        <w:top w:val="none" w:sz="0" w:space="0" w:color="auto"/>
        <w:left w:val="none" w:sz="0" w:space="0" w:color="auto"/>
        <w:bottom w:val="none" w:sz="0" w:space="0" w:color="auto"/>
        <w:right w:val="none" w:sz="0" w:space="0" w:color="auto"/>
      </w:divBdr>
    </w:div>
    <w:div w:id="1890342386">
      <w:bodyDiv w:val="1"/>
      <w:marLeft w:val="0"/>
      <w:marRight w:val="0"/>
      <w:marTop w:val="0"/>
      <w:marBottom w:val="0"/>
      <w:divBdr>
        <w:top w:val="none" w:sz="0" w:space="0" w:color="auto"/>
        <w:left w:val="none" w:sz="0" w:space="0" w:color="auto"/>
        <w:bottom w:val="none" w:sz="0" w:space="0" w:color="auto"/>
        <w:right w:val="none" w:sz="0" w:space="0" w:color="auto"/>
      </w:divBdr>
    </w:div>
    <w:div w:id="1890803233">
      <w:bodyDiv w:val="1"/>
      <w:marLeft w:val="0"/>
      <w:marRight w:val="0"/>
      <w:marTop w:val="0"/>
      <w:marBottom w:val="0"/>
      <w:divBdr>
        <w:top w:val="none" w:sz="0" w:space="0" w:color="auto"/>
        <w:left w:val="none" w:sz="0" w:space="0" w:color="auto"/>
        <w:bottom w:val="none" w:sz="0" w:space="0" w:color="auto"/>
        <w:right w:val="none" w:sz="0" w:space="0" w:color="auto"/>
      </w:divBdr>
    </w:div>
    <w:div w:id="1892882805">
      <w:bodyDiv w:val="1"/>
      <w:marLeft w:val="0"/>
      <w:marRight w:val="0"/>
      <w:marTop w:val="0"/>
      <w:marBottom w:val="0"/>
      <w:divBdr>
        <w:top w:val="none" w:sz="0" w:space="0" w:color="auto"/>
        <w:left w:val="none" w:sz="0" w:space="0" w:color="auto"/>
        <w:bottom w:val="none" w:sz="0" w:space="0" w:color="auto"/>
        <w:right w:val="none" w:sz="0" w:space="0" w:color="auto"/>
      </w:divBdr>
    </w:div>
    <w:div w:id="1900825397">
      <w:bodyDiv w:val="1"/>
      <w:marLeft w:val="0"/>
      <w:marRight w:val="0"/>
      <w:marTop w:val="0"/>
      <w:marBottom w:val="0"/>
      <w:divBdr>
        <w:top w:val="none" w:sz="0" w:space="0" w:color="auto"/>
        <w:left w:val="none" w:sz="0" w:space="0" w:color="auto"/>
        <w:bottom w:val="none" w:sz="0" w:space="0" w:color="auto"/>
        <w:right w:val="none" w:sz="0" w:space="0" w:color="auto"/>
      </w:divBdr>
    </w:div>
    <w:div w:id="1909996607">
      <w:bodyDiv w:val="1"/>
      <w:marLeft w:val="0"/>
      <w:marRight w:val="0"/>
      <w:marTop w:val="0"/>
      <w:marBottom w:val="0"/>
      <w:divBdr>
        <w:top w:val="none" w:sz="0" w:space="0" w:color="auto"/>
        <w:left w:val="none" w:sz="0" w:space="0" w:color="auto"/>
        <w:bottom w:val="none" w:sz="0" w:space="0" w:color="auto"/>
        <w:right w:val="none" w:sz="0" w:space="0" w:color="auto"/>
      </w:divBdr>
    </w:div>
    <w:div w:id="1910115039">
      <w:bodyDiv w:val="1"/>
      <w:marLeft w:val="0"/>
      <w:marRight w:val="0"/>
      <w:marTop w:val="0"/>
      <w:marBottom w:val="0"/>
      <w:divBdr>
        <w:top w:val="none" w:sz="0" w:space="0" w:color="auto"/>
        <w:left w:val="none" w:sz="0" w:space="0" w:color="auto"/>
        <w:bottom w:val="none" w:sz="0" w:space="0" w:color="auto"/>
        <w:right w:val="none" w:sz="0" w:space="0" w:color="auto"/>
      </w:divBdr>
    </w:div>
    <w:div w:id="1919711394">
      <w:bodyDiv w:val="1"/>
      <w:marLeft w:val="0"/>
      <w:marRight w:val="0"/>
      <w:marTop w:val="0"/>
      <w:marBottom w:val="0"/>
      <w:divBdr>
        <w:top w:val="none" w:sz="0" w:space="0" w:color="auto"/>
        <w:left w:val="none" w:sz="0" w:space="0" w:color="auto"/>
        <w:bottom w:val="none" w:sz="0" w:space="0" w:color="auto"/>
        <w:right w:val="none" w:sz="0" w:space="0" w:color="auto"/>
      </w:divBdr>
    </w:div>
    <w:div w:id="1919943401">
      <w:bodyDiv w:val="1"/>
      <w:marLeft w:val="0"/>
      <w:marRight w:val="0"/>
      <w:marTop w:val="0"/>
      <w:marBottom w:val="0"/>
      <w:divBdr>
        <w:top w:val="none" w:sz="0" w:space="0" w:color="auto"/>
        <w:left w:val="none" w:sz="0" w:space="0" w:color="auto"/>
        <w:bottom w:val="none" w:sz="0" w:space="0" w:color="auto"/>
        <w:right w:val="none" w:sz="0" w:space="0" w:color="auto"/>
      </w:divBdr>
    </w:div>
    <w:div w:id="1920211547">
      <w:bodyDiv w:val="1"/>
      <w:marLeft w:val="0"/>
      <w:marRight w:val="0"/>
      <w:marTop w:val="0"/>
      <w:marBottom w:val="0"/>
      <w:divBdr>
        <w:top w:val="none" w:sz="0" w:space="0" w:color="auto"/>
        <w:left w:val="none" w:sz="0" w:space="0" w:color="auto"/>
        <w:bottom w:val="none" w:sz="0" w:space="0" w:color="auto"/>
        <w:right w:val="none" w:sz="0" w:space="0" w:color="auto"/>
      </w:divBdr>
    </w:div>
    <w:div w:id="1927961287">
      <w:bodyDiv w:val="1"/>
      <w:marLeft w:val="0"/>
      <w:marRight w:val="0"/>
      <w:marTop w:val="0"/>
      <w:marBottom w:val="0"/>
      <w:divBdr>
        <w:top w:val="none" w:sz="0" w:space="0" w:color="auto"/>
        <w:left w:val="none" w:sz="0" w:space="0" w:color="auto"/>
        <w:bottom w:val="none" w:sz="0" w:space="0" w:color="auto"/>
        <w:right w:val="none" w:sz="0" w:space="0" w:color="auto"/>
      </w:divBdr>
    </w:div>
    <w:div w:id="1930775977">
      <w:bodyDiv w:val="1"/>
      <w:marLeft w:val="0"/>
      <w:marRight w:val="0"/>
      <w:marTop w:val="0"/>
      <w:marBottom w:val="0"/>
      <w:divBdr>
        <w:top w:val="none" w:sz="0" w:space="0" w:color="auto"/>
        <w:left w:val="none" w:sz="0" w:space="0" w:color="auto"/>
        <w:bottom w:val="none" w:sz="0" w:space="0" w:color="auto"/>
        <w:right w:val="none" w:sz="0" w:space="0" w:color="auto"/>
      </w:divBdr>
    </w:div>
    <w:div w:id="1935093127">
      <w:bodyDiv w:val="1"/>
      <w:marLeft w:val="0"/>
      <w:marRight w:val="0"/>
      <w:marTop w:val="0"/>
      <w:marBottom w:val="0"/>
      <w:divBdr>
        <w:top w:val="none" w:sz="0" w:space="0" w:color="auto"/>
        <w:left w:val="none" w:sz="0" w:space="0" w:color="auto"/>
        <w:bottom w:val="none" w:sz="0" w:space="0" w:color="auto"/>
        <w:right w:val="none" w:sz="0" w:space="0" w:color="auto"/>
      </w:divBdr>
    </w:div>
    <w:div w:id="1935163199">
      <w:bodyDiv w:val="1"/>
      <w:marLeft w:val="0"/>
      <w:marRight w:val="0"/>
      <w:marTop w:val="0"/>
      <w:marBottom w:val="0"/>
      <w:divBdr>
        <w:top w:val="none" w:sz="0" w:space="0" w:color="auto"/>
        <w:left w:val="none" w:sz="0" w:space="0" w:color="auto"/>
        <w:bottom w:val="none" w:sz="0" w:space="0" w:color="auto"/>
        <w:right w:val="none" w:sz="0" w:space="0" w:color="auto"/>
      </w:divBdr>
    </w:div>
    <w:div w:id="1935552003">
      <w:bodyDiv w:val="1"/>
      <w:marLeft w:val="0"/>
      <w:marRight w:val="0"/>
      <w:marTop w:val="0"/>
      <w:marBottom w:val="0"/>
      <w:divBdr>
        <w:top w:val="none" w:sz="0" w:space="0" w:color="auto"/>
        <w:left w:val="none" w:sz="0" w:space="0" w:color="auto"/>
        <w:bottom w:val="none" w:sz="0" w:space="0" w:color="auto"/>
        <w:right w:val="none" w:sz="0" w:space="0" w:color="auto"/>
      </w:divBdr>
    </w:div>
    <w:div w:id="1938058169">
      <w:bodyDiv w:val="1"/>
      <w:marLeft w:val="0"/>
      <w:marRight w:val="0"/>
      <w:marTop w:val="0"/>
      <w:marBottom w:val="0"/>
      <w:divBdr>
        <w:top w:val="none" w:sz="0" w:space="0" w:color="auto"/>
        <w:left w:val="none" w:sz="0" w:space="0" w:color="auto"/>
        <w:bottom w:val="none" w:sz="0" w:space="0" w:color="auto"/>
        <w:right w:val="none" w:sz="0" w:space="0" w:color="auto"/>
      </w:divBdr>
    </w:div>
    <w:div w:id="1940718999">
      <w:bodyDiv w:val="1"/>
      <w:marLeft w:val="0"/>
      <w:marRight w:val="0"/>
      <w:marTop w:val="0"/>
      <w:marBottom w:val="0"/>
      <w:divBdr>
        <w:top w:val="none" w:sz="0" w:space="0" w:color="auto"/>
        <w:left w:val="none" w:sz="0" w:space="0" w:color="auto"/>
        <w:bottom w:val="none" w:sz="0" w:space="0" w:color="auto"/>
        <w:right w:val="none" w:sz="0" w:space="0" w:color="auto"/>
      </w:divBdr>
    </w:div>
    <w:div w:id="1944219706">
      <w:bodyDiv w:val="1"/>
      <w:marLeft w:val="0"/>
      <w:marRight w:val="0"/>
      <w:marTop w:val="0"/>
      <w:marBottom w:val="0"/>
      <w:divBdr>
        <w:top w:val="none" w:sz="0" w:space="0" w:color="auto"/>
        <w:left w:val="none" w:sz="0" w:space="0" w:color="auto"/>
        <w:bottom w:val="none" w:sz="0" w:space="0" w:color="auto"/>
        <w:right w:val="none" w:sz="0" w:space="0" w:color="auto"/>
      </w:divBdr>
    </w:div>
    <w:div w:id="1944410502">
      <w:bodyDiv w:val="1"/>
      <w:marLeft w:val="0"/>
      <w:marRight w:val="0"/>
      <w:marTop w:val="0"/>
      <w:marBottom w:val="0"/>
      <w:divBdr>
        <w:top w:val="none" w:sz="0" w:space="0" w:color="auto"/>
        <w:left w:val="none" w:sz="0" w:space="0" w:color="auto"/>
        <w:bottom w:val="none" w:sz="0" w:space="0" w:color="auto"/>
        <w:right w:val="none" w:sz="0" w:space="0" w:color="auto"/>
      </w:divBdr>
    </w:div>
    <w:div w:id="1950774854">
      <w:bodyDiv w:val="1"/>
      <w:marLeft w:val="0"/>
      <w:marRight w:val="0"/>
      <w:marTop w:val="0"/>
      <w:marBottom w:val="0"/>
      <w:divBdr>
        <w:top w:val="none" w:sz="0" w:space="0" w:color="auto"/>
        <w:left w:val="none" w:sz="0" w:space="0" w:color="auto"/>
        <w:bottom w:val="none" w:sz="0" w:space="0" w:color="auto"/>
        <w:right w:val="none" w:sz="0" w:space="0" w:color="auto"/>
      </w:divBdr>
    </w:div>
    <w:div w:id="1952128885">
      <w:bodyDiv w:val="1"/>
      <w:marLeft w:val="0"/>
      <w:marRight w:val="0"/>
      <w:marTop w:val="0"/>
      <w:marBottom w:val="0"/>
      <w:divBdr>
        <w:top w:val="none" w:sz="0" w:space="0" w:color="auto"/>
        <w:left w:val="none" w:sz="0" w:space="0" w:color="auto"/>
        <w:bottom w:val="none" w:sz="0" w:space="0" w:color="auto"/>
        <w:right w:val="none" w:sz="0" w:space="0" w:color="auto"/>
      </w:divBdr>
    </w:div>
    <w:div w:id="1963805911">
      <w:bodyDiv w:val="1"/>
      <w:marLeft w:val="0"/>
      <w:marRight w:val="0"/>
      <w:marTop w:val="0"/>
      <w:marBottom w:val="0"/>
      <w:divBdr>
        <w:top w:val="none" w:sz="0" w:space="0" w:color="auto"/>
        <w:left w:val="none" w:sz="0" w:space="0" w:color="auto"/>
        <w:bottom w:val="none" w:sz="0" w:space="0" w:color="auto"/>
        <w:right w:val="none" w:sz="0" w:space="0" w:color="auto"/>
      </w:divBdr>
    </w:div>
    <w:div w:id="1964916878">
      <w:bodyDiv w:val="1"/>
      <w:marLeft w:val="0"/>
      <w:marRight w:val="0"/>
      <w:marTop w:val="0"/>
      <w:marBottom w:val="0"/>
      <w:divBdr>
        <w:top w:val="none" w:sz="0" w:space="0" w:color="auto"/>
        <w:left w:val="none" w:sz="0" w:space="0" w:color="auto"/>
        <w:bottom w:val="none" w:sz="0" w:space="0" w:color="auto"/>
        <w:right w:val="none" w:sz="0" w:space="0" w:color="auto"/>
      </w:divBdr>
    </w:div>
    <w:div w:id="1967154882">
      <w:bodyDiv w:val="1"/>
      <w:marLeft w:val="0"/>
      <w:marRight w:val="0"/>
      <w:marTop w:val="0"/>
      <w:marBottom w:val="0"/>
      <w:divBdr>
        <w:top w:val="none" w:sz="0" w:space="0" w:color="auto"/>
        <w:left w:val="none" w:sz="0" w:space="0" w:color="auto"/>
        <w:bottom w:val="none" w:sz="0" w:space="0" w:color="auto"/>
        <w:right w:val="none" w:sz="0" w:space="0" w:color="auto"/>
      </w:divBdr>
    </w:div>
    <w:div w:id="1967196380">
      <w:bodyDiv w:val="1"/>
      <w:marLeft w:val="0"/>
      <w:marRight w:val="0"/>
      <w:marTop w:val="0"/>
      <w:marBottom w:val="0"/>
      <w:divBdr>
        <w:top w:val="none" w:sz="0" w:space="0" w:color="auto"/>
        <w:left w:val="none" w:sz="0" w:space="0" w:color="auto"/>
        <w:bottom w:val="none" w:sz="0" w:space="0" w:color="auto"/>
        <w:right w:val="none" w:sz="0" w:space="0" w:color="auto"/>
      </w:divBdr>
    </w:div>
    <w:div w:id="1968854018">
      <w:bodyDiv w:val="1"/>
      <w:marLeft w:val="0"/>
      <w:marRight w:val="0"/>
      <w:marTop w:val="0"/>
      <w:marBottom w:val="0"/>
      <w:divBdr>
        <w:top w:val="none" w:sz="0" w:space="0" w:color="auto"/>
        <w:left w:val="none" w:sz="0" w:space="0" w:color="auto"/>
        <w:bottom w:val="none" w:sz="0" w:space="0" w:color="auto"/>
        <w:right w:val="none" w:sz="0" w:space="0" w:color="auto"/>
      </w:divBdr>
    </w:div>
    <w:div w:id="1969388978">
      <w:bodyDiv w:val="1"/>
      <w:marLeft w:val="0"/>
      <w:marRight w:val="0"/>
      <w:marTop w:val="0"/>
      <w:marBottom w:val="0"/>
      <w:divBdr>
        <w:top w:val="none" w:sz="0" w:space="0" w:color="auto"/>
        <w:left w:val="none" w:sz="0" w:space="0" w:color="auto"/>
        <w:bottom w:val="none" w:sz="0" w:space="0" w:color="auto"/>
        <w:right w:val="none" w:sz="0" w:space="0" w:color="auto"/>
      </w:divBdr>
    </w:div>
    <w:div w:id="1972513993">
      <w:bodyDiv w:val="1"/>
      <w:marLeft w:val="0"/>
      <w:marRight w:val="0"/>
      <w:marTop w:val="0"/>
      <w:marBottom w:val="0"/>
      <w:divBdr>
        <w:top w:val="none" w:sz="0" w:space="0" w:color="auto"/>
        <w:left w:val="none" w:sz="0" w:space="0" w:color="auto"/>
        <w:bottom w:val="none" w:sz="0" w:space="0" w:color="auto"/>
        <w:right w:val="none" w:sz="0" w:space="0" w:color="auto"/>
      </w:divBdr>
    </w:div>
    <w:div w:id="1975597670">
      <w:bodyDiv w:val="1"/>
      <w:marLeft w:val="0"/>
      <w:marRight w:val="0"/>
      <w:marTop w:val="0"/>
      <w:marBottom w:val="0"/>
      <w:divBdr>
        <w:top w:val="none" w:sz="0" w:space="0" w:color="auto"/>
        <w:left w:val="none" w:sz="0" w:space="0" w:color="auto"/>
        <w:bottom w:val="none" w:sz="0" w:space="0" w:color="auto"/>
        <w:right w:val="none" w:sz="0" w:space="0" w:color="auto"/>
      </w:divBdr>
    </w:div>
    <w:div w:id="1976910308">
      <w:bodyDiv w:val="1"/>
      <w:marLeft w:val="0"/>
      <w:marRight w:val="0"/>
      <w:marTop w:val="0"/>
      <w:marBottom w:val="0"/>
      <w:divBdr>
        <w:top w:val="none" w:sz="0" w:space="0" w:color="auto"/>
        <w:left w:val="none" w:sz="0" w:space="0" w:color="auto"/>
        <w:bottom w:val="none" w:sz="0" w:space="0" w:color="auto"/>
        <w:right w:val="none" w:sz="0" w:space="0" w:color="auto"/>
      </w:divBdr>
    </w:div>
    <w:div w:id="1978414152">
      <w:bodyDiv w:val="1"/>
      <w:marLeft w:val="0"/>
      <w:marRight w:val="0"/>
      <w:marTop w:val="0"/>
      <w:marBottom w:val="0"/>
      <w:divBdr>
        <w:top w:val="none" w:sz="0" w:space="0" w:color="auto"/>
        <w:left w:val="none" w:sz="0" w:space="0" w:color="auto"/>
        <w:bottom w:val="none" w:sz="0" w:space="0" w:color="auto"/>
        <w:right w:val="none" w:sz="0" w:space="0" w:color="auto"/>
      </w:divBdr>
    </w:div>
    <w:div w:id="1981694112">
      <w:bodyDiv w:val="1"/>
      <w:marLeft w:val="0"/>
      <w:marRight w:val="0"/>
      <w:marTop w:val="0"/>
      <w:marBottom w:val="0"/>
      <w:divBdr>
        <w:top w:val="none" w:sz="0" w:space="0" w:color="auto"/>
        <w:left w:val="none" w:sz="0" w:space="0" w:color="auto"/>
        <w:bottom w:val="none" w:sz="0" w:space="0" w:color="auto"/>
        <w:right w:val="none" w:sz="0" w:space="0" w:color="auto"/>
      </w:divBdr>
    </w:div>
    <w:div w:id="1982421639">
      <w:bodyDiv w:val="1"/>
      <w:marLeft w:val="0"/>
      <w:marRight w:val="0"/>
      <w:marTop w:val="0"/>
      <w:marBottom w:val="0"/>
      <w:divBdr>
        <w:top w:val="none" w:sz="0" w:space="0" w:color="auto"/>
        <w:left w:val="none" w:sz="0" w:space="0" w:color="auto"/>
        <w:bottom w:val="none" w:sz="0" w:space="0" w:color="auto"/>
        <w:right w:val="none" w:sz="0" w:space="0" w:color="auto"/>
      </w:divBdr>
    </w:div>
    <w:div w:id="1987930657">
      <w:bodyDiv w:val="1"/>
      <w:marLeft w:val="0"/>
      <w:marRight w:val="0"/>
      <w:marTop w:val="0"/>
      <w:marBottom w:val="0"/>
      <w:divBdr>
        <w:top w:val="none" w:sz="0" w:space="0" w:color="auto"/>
        <w:left w:val="none" w:sz="0" w:space="0" w:color="auto"/>
        <w:bottom w:val="none" w:sz="0" w:space="0" w:color="auto"/>
        <w:right w:val="none" w:sz="0" w:space="0" w:color="auto"/>
      </w:divBdr>
    </w:div>
    <w:div w:id="1991515028">
      <w:bodyDiv w:val="1"/>
      <w:marLeft w:val="0"/>
      <w:marRight w:val="0"/>
      <w:marTop w:val="0"/>
      <w:marBottom w:val="0"/>
      <w:divBdr>
        <w:top w:val="none" w:sz="0" w:space="0" w:color="auto"/>
        <w:left w:val="none" w:sz="0" w:space="0" w:color="auto"/>
        <w:bottom w:val="none" w:sz="0" w:space="0" w:color="auto"/>
        <w:right w:val="none" w:sz="0" w:space="0" w:color="auto"/>
      </w:divBdr>
    </w:div>
    <w:div w:id="1994676638">
      <w:bodyDiv w:val="1"/>
      <w:marLeft w:val="0"/>
      <w:marRight w:val="0"/>
      <w:marTop w:val="0"/>
      <w:marBottom w:val="0"/>
      <w:divBdr>
        <w:top w:val="none" w:sz="0" w:space="0" w:color="auto"/>
        <w:left w:val="none" w:sz="0" w:space="0" w:color="auto"/>
        <w:bottom w:val="none" w:sz="0" w:space="0" w:color="auto"/>
        <w:right w:val="none" w:sz="0" w:space="0" w:color="auto"/>
      </w:divBdr>
    </w:div>
    <w:div w:id="1994943710">
      <w:bodyDiv w:val="1"/>
      <w:marLeft w:val="0"/>
      <w:marRight w:val="0"/>
      <w:marTop w:val="0"/>
      <w:marBottom w:val="0"/>
      <w:divBdr>
        <w:top w:val="none" w:sz="0" w:space="0" w:color="auto"/>
        <w:left w:val="none" w:sz="0" w:space="0" w:color="auto"/>
        <w:bottom w:val="none" w:sz="0" w:space="0" w:color="auto"/>
        <w:right w:val="none" w:sz="0" w:space="0" w:color="auto"/>
      </w:divBdr>
    </w:div>
    <w:div w:id="1996374959">
      <w:bodyDiv w:val="1"/>
      <w:marLeft w:val="0"/>
      <w:marRight w:val="0"/>
      <w:marTop w:val="0"/>
      <w:marBottom w:val="0"/>
      <w:divBdr>
        <w:top w:val="none" w:sz="0" w:space="0" w:color="auto"/>
        <w:left w:val="none" w:sz="0" w:space="0" w:color="auto"/>
        <w:bottom w:val="none" w:sz="0" w:space="0" w:color="auto"/>
        <w:right w:val="none" w:sz="0" w:space="0" w:color="auto"/>
      </w:divBdr>
    </w:div>
    <w:div w:id="2003729857">
      <w:bodyDiv w:val="1"/>
      <w:marLeft w:val="0"/>
      <w:marRight w:val="0"/>
      <w:marTop w:val="0"/>
      <w:marBottom w:val="0"/>
      <w:divBdr>
        <w:top w:val="none" w:sz="0" w:space="0" w:color="auto"/>
        <w:left w:val="none" w:sz="0" w:space="0" w:color="auto"/>
        <w:bottom w:val="none" w:sz="0" w:space="0" w:color="auto"/>
        <w:right w:val="none" w:sz="0" w:space="0" w:color="auto"/>
      </w:divBdr>
    </w:div>
    <w:div w:id="2010406576">
      <w:bodyDiv w:val="1"/>
      <w:marLeft w:val="0"/>
      <w:marRight w:val="0"/>
      <w:marTop w:val="0"/>
      <w:marBottom w:val="0"/>
      <w:divBdr>
        <w:top w:val="none" w:sz="0" w:space="0" w:color="auto"/>
        <w:left w:val="none" w:sz="0" w:space="0" w:color="auto"/>
        <w:bottom w:val="none" w:sz="0" w:space="0" w:color="auto"/>
        <w:right w:val="none" w:sz="0" w:space="0" w:color="auto"/>
      </w:divBdr>
    </w:div>
    <w:div w:id="2011131922">
      <w:bodyDiv w:val="1"/>
      <w:marLeft w:val="0"/>
      <w:marRight w:val="0"/>
      <w:marTop w:val="0"/>
      <w:marBottom w:val="0"/>
      <w:divBdr>
        <w:top w:val="none" w:sz="0" w:space="0" w:color="auto"/>
        <w:left w:val="none" w:sz="0" w:space="0" w:color="auto"/>
        <w:bottom w:val="none" w:sz="0" w:space="0" w:color="auto"/>
        <w:right w:val="none" w:sz="0" w:space="0" w:color="auto"/>
      </w:divBdr>
    </w:div>
    <w:div w:id="2011834371">
      <w:bodyDiv w:val="1"/>
      <w:marLeft w:val="0"/>
      <w:marRight w:val="0"/>
      <w:marTop w:val="0"/>
      <w:marBottom w:val="0"/>
      <w:divBdr>
        <w:top w:val="none" w:sz="0" w:space="0" w:color="auto"/>
        <w:left w:val="none" w:sz="0" w:space="0" w:color="auto"/>
        <w:bottom w:val="none" w:sz="0" w:space="0" w:color="auto"/>
        <w:right w:val="none" w:sz="0" w:space="0" w:color="auto"/>
      </w:divBdr>
    </w:div>
    <w:div w:id="2013943873">
      <w:bodyDiv w:val="1"/>
      <w:marLeft w:val="0"/>
      <w:marRight w:val="0"/>
      <w:marTop w:val="0"/>
      <w:marBottom w:val="0"/>
      <w:divBdr>
        <w:top w:val="none" w:sz="0" w:space="0" w:color="auto"/>
        <w:left w:val="none" w:sz="0" w:space="0" w:color="auto"/>
        <w:bottom w:val="none" w:sz="0" w:space="0" w:color="auto"/>
        <w:right w:val="none" w:sz="0" w:space="0" w:color="auto"/>
      </w:divBdr>
    </w:div>
    <w:div w:id="2023823866">
      <w:bodyDiv w:val="1"/>
      <w:marLeft w:val="0"/>
      <w:marRight w:val="0"/>
      <w:marTop w:val="0"/>
      <w:marBottom w:val="0"/>
      <w:divBdr>
        <w:top w:val="none" w:sz="0" w:space="0" w:color="auto"/>
        <w:left w:val="none" w:sz="0" w:space="0" w:color="auto"/>
        <w:bottom w:val="none" w:sz="0" w:space="0" w:color="auto"/>
        <w:right w:val="none" w:sz="0" w:space="0" w:color="auto"/>
      </w:divBdr>
    </w:div>
    <w:div w:id="2025476768">
      <w:bodyDiv w:val="1"/>
      <w:marLeft w:val="0"/>
      <w:marRight w:val="0"/>
      <w:marTop w:val="0"/>
      <w:marBottom w:val="0"/>
      <w:divBdr>
        <w:top w:val="none" w:sz="0" w:space="0" w:color="auto"/>
        <w:left w:val="none" w:sz="0" w:space="0" w:color="auto"/>
        <w:bottom w:val="none" w:sz="0" w:space="0" w:color="auto"/>
        <w:right w:val="none" w:sz="0" w:space="0" w:color="auto"/>
      </w:divBdr>
    </w:div>
    <w:div w:id="2030526275">
      <w:bodyDiv w:val="1"/>
      <w:marLeft w:val="0"/>
      <w:marRight w:val="0"/>
      <w:marTop w:val="0"/>
      <w:marBottom w:val="0"/>
      <w:divBdr>
        <w:top w:val="none" w:sz="0" w:space="0" w:color="auto"/>
        <w:left w:val="none" w:sz="0" w:space="0" w:color="auto"/>
        <w:bottom w:val="none" w:sz="0" w:space="0" w:color="auto"/>
        <w:right w:val="none" w:sz="0" w:space="0" w:color="auto"/>
      </w:divBdr>
    </w:div>
    <w:div w:id="2032298662">
      <w:bodyDiv w:val="1"/>
      <w:marLeft w:val="0"/>
      <w:marRight w:val="0"/>
      <w:marTop w:val="0"/>
      <w:marBottom w:val="0"/>
      <w:divBdr>
        <w:top w:val="none" w:sz="0" w:space="0" w:color="auto"/>
        <w:left w:val="none" w:sz="0" w:space="0" w:color="auto"/>
        <w:bottom w:val="none" w:sz="0" w:space="0" w:color="auto"/>
        <w:right w:val="none" w:sz="0" w:space="0" w:color="auto"/>
      </w:divBdr>
    </w:div>
    <w:div w:id="2035111504">
      <w:bodyDiv w:val="1"/>
      <w:marLeft w:val="0"/>
      <w:marRight w:val="0"/>
      <w:marTop w:val="0"/>
      <w:marBottom w:val="0"/>
      <w:divBdr>
        <w:top w:val="none" w:sz="0" w:space="0" w:color="auto"/>
        <w:left w:val="none" w:sz="0" w:space="0" w:color="auto"/>
        <w:bottom w:val="none" w:sz="0" w:space="0" w:color="auto"/>
        <w:right w:val="none" w:sz="0" w:space="0" w:color="auto"/>
      </w:divBdr>
    </w:div>
    <w:div w:id="2036033605">
      <w:bodyDiv w:val="1"/>
      <w:marLeft w:val="0"/>
      <w:marRight w:val="0"/>
      <w:marTop w:val="0"/>
      <w:marBottom w:val="0"/>
      <w:divBdr>
        <w:top w:val="none" w:sz="0" w:space="0" w:color="auto"/>
        <w:left w:val="none" w:sz="0" w:space="0" w:color="auto"/>
        <w:bottom w:val="none" w:sz="0" w:space="0" w:color="auto"/>
        <w:right w:val="none" w:sz="0" w:space="0" w:color="auto"/>
      </w:divBdr>
    </w:div>
    <w:div w:id="2037610984">
      <w:bodyDiv w:val="1"/>
      <w:marLeft w:val="0"/>
      <w:marRight w:val="0"/>
      <w:marTop w:val="0"/>
      <w:marBottom w:val="0"/>
      <w:divBdr>
        <w:top w:val="none" w:sz="0" w:space="0" w:color="auto"/>
        <w:left w:val="none" w:sz="0" w:space="0" w:color="auto"/>
        <w:bottom w:val="none" w:sz="0" w:space="0" w:color="auto"/>
        <w:right w:val="none" w:sz="0" w:space="0" w:color="auto"/>
      </w:divBdr>
    </w:div>
    <w:div w:id="2041398347">
      <w:bodyDiv w:val="1"/>
      <w:marLeft w:val="0"/>
      <w:marRight w:val="0"/>
      <w:marTop w:val="0"/>
      <w:marBottom w:val="0"/>
      <w:divBdr>
        <w:top w:val="none" w:sz="0" w:space="0" w:color="auto"/>
        <w:left w:val="none" w:sz="0" w:space="0" w:color="auto"/>
        <w:bottom w:val="none" w:sz="0" w:space="0" w:color="auto"/>
        <w:right w:val="none" w:sz="0" w:space="0" w:color="auto"/>
      </w:divBdr>
    </w:div>
    <w:div w:id="2042512865">
      <w:bodyDiv w:val="1"/>
      <w:marLeft w:val="0"/>
      <w:marRight w:val="0"/>
      <w:marTop w:val="0"/>
      <w:marBottom w:val="0"/>
      <w:divBdr>
        <w:top w:val="none" w:sz="0" w:space="0" w:color="auto"/>
        <w:left w:val="none" w:sz="0" w:space="0" w:color="auto"/>
        <w:bottom w:val="none" w:sz="0" w:space="0" w:color="auto"/>
        <w:right w:val="none" w:sz="0" w:space="0" w:color="auto"/>
      </w:divBdr>
    </w:div>
    <w:div w:id="2043286222">
      <w:bodyDiv w:val="1"/>
      <w:marLeft w:val="0"/>
      <w:marRight w:val="0"/>
      <w:marTop w:val="0"/>
      <w:marBottom w:val="0"/>
      <w:divBdr>
        <w:top w:val="none" w:sz="0" w:space="0" w:color="auto"/>
        <w:left w:val="none" w:sz="0" w:space="0" w:color="auto"/>
        <w:bottom w:val="none" w:sz="0" w:space="0" w:color="auto"/>
        <w:right w:val="none" w:sz="0" w:space="0" w:color="auto"/>
      </w:divBdr>
    </w:div>
    <w:div w:id="2043550356">
      <w:bodyDiv w:val="1"/>
      <w:marLeft w:val="0"/>
      <w:marRight w:val="0"/>
      <w:marTop w:val="0"/>
      <w:marBottom w:val="0"/>
      <w:divBdr>
        <w:top w:val="none" w:sz="0" w:space="0" w:color="auto"/>
        <w:left w:val="none" w:sz="0" w:space="0" w:color="auto"/>
        <w:bottom w:val="none" w:sz="0" w:space="0" w:color="auto"/>
        <w:right w:val="none" w:sz="0" w:space="0" w:color="auto"/>
      </w:divBdr>
    </w:div>
    <w:div w:id="2043630232">
      <w:bodyDiv w:val="1"/>
      <w:marLeft w:val="0"/>
      <w:marRight w:val="0"/>
      <w:marTop w:val="0"/>
      <w:marBottom w:val="0"/>
      <w:divBdr>
        <w:top w:val="none" w:sz="0" w:space="0" w:color="auto"/>
        <w:left w:val="none" w:sz="0" w:space="0" w:color="auto"/>
        <w:bottom w:val="none" w:sz="0" w:space="0" w:color="auto"/>
        <w:right w:val="none" w:sz="0" w:space="0" w:color="auto"/>
      </w:divBdr>
    </w:div>
    <w:div w:id="2049332730">
      <w:bodyDiv w:val="1"/>
      <w:marLeft w:val="0"/>
      <w:marRight w:val="0"/>
      <w:marTop w:val="0"/>
      <w:marBottom w:val="0"/>
      <w:divBdr>
        <w:top w:val="none" w:sz="0" w:space="0" w:color="auto"/>
        <w:left w:val="none" w:sz="0" w:space="0" w:color="auto"/>
        <w:bottom w:val="none" w:sz="0" w:space="0" w:color="auto"/>
        <w:right w:val="none" w:sz="0" w:space="0" w:color="auto"/>
      </w:divBdr>
    </w:div>
    <w:div w:id="2052684480">
      <w:bodyDiv w:val="1"/>
      <w:marLeft w:val="0"/>
      <w:marRight w:val="0"/>
      <w:marTop w:val="0"/>
      <w:marBottom w:val="0"/>
      <w:divBdr>
        <w:top w:val="none" w:sz="0" w:space="0" w:color="auto"/>
        <w:left w:val="none" w:sz="0" w:space="0" w:color="auto"/>
        <w:bottom w:val="none" w:sz="0" w:space="0" w:color="auto"/>
        <w:right w:val="none" w:sz="0" w:space="0" w:color="auto"/>
      </w:divBdr>
    </w:div>
    <w:div w:id="2054964125">
      <w:bodyDiv w:val="1"/>
      <w:marLeft w:val="0"/>
      <w:marRight w:val="0"/>
      <w:marTop w:val="0"/>
      <w:marBottom w:val="0"/>
      <w:divBdr>
        <w:top w:val="none" w:sz="0" w:space="0" w:color="auto"/>
        <w:left w:val="none" w:sz="0" w:space="0" w:color="auto"/>
        <w:bottom w:val="none" w:sz="0" w:space="0" w:color="auto"/>
        <w:right w:val="none" w:sz="0" w:space="0" w:color="auto"/>
      </w:divBdr>
    </w:div>
    <w:div w:id="2057393247">
      <w:bodyDiv w:val="1"/>
      <w:marLeft w:val="0"/>
      <w:marRight w:val="0"/>
      <w:marTop w:val="0"/>
      <w:marBottom w:val="0"/>
      <w:divBdr>
        <w:top w:val="none" w:sz="0" w:space="0" w:color="auto"/>
        <w:left w:val="none" w:sz="0" w:space="0" w:color="auto"/>
        <w:bottom w:val="none" w:sz="0" w:space="0" w:color="auto"/>
        <w:right w:val="none" w:sz="0" w:space="0" w:color="auto"/>
      </w:divBdr>
    </w:div>
    <w:div w:id="2058432353">
      <w:bodyDiv w:val="1"/>
      <w:marLeft w:val="0"/>
      <w:marRight w:val="0"/>
      <w:marTop w:val="0"/>
      <w:marBottom w:val="0"/>
      <w:divBdr>
        <w:top w:val="none" w:sz="0" w:space="0" w:color="auto"/>
        <w:left w:val="none" w:sz="0" w:space="0" w:color="auto"/>
        <w:bottom w:val="none" w:sz="0" w:space="0" w:color="auto"/>
        <w:right w:val="none" w:sz="0" w:space="0" w:color="auto"/>
      </w:divBdr>
      <w:divsChild>
        <w:div w:id="1435247658">
          <w:marLeft w:val="0"/>
          <w:marRight w:val="0"/>
          <w:marTop w:val="0"/>
          <w:marBottom w:val="0"/>
          <w:divBdr>
            <w:top w:val="none" w:sz="0" w:space="0" w:color="auto"/>
            <w:left w:val="none" w:sz="0" w:space="0" w:color="auto"/>
            <w:bottom w:val="none" w:sz="0" w:space="0" w:color="auto"/>
            <w:right w:val="none" w:sz="0" w:space="0" w:color="auto"/>
          </w:divBdr>
          <w:divsChild>
            <w:div w:id="2135561610">
              <w:marLeft w:val="0"/>
              <w:marRight w:val="0"/>
              <w:marTop w:val="0"/>
              <w:marBottom w:val="0"/>
              <w:divBdr>
                <w:top w:val="none" w:sz="0" w:space="0" w:color="auto"/>
                <w:left w:val="none" w:sz="0" w:space="0" w:color="auto"/>
                <w:bottom w:val="none" w:sz="0" w:space="0" w:color="auto"/>
                <w:right w:val="none" w:sz="0" w:space="0" w:color="auto"/>
              </w:divBdr>
              <w:divsChild>
                <w:div w:id="189434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426564">
      <w:bodyDiv w:val="1"/>
      <w:marLeft w:val="0"/>
      <w:marRight w:val="0"/>
      <w:marTop w:val="0"/>
      <w:marBottom w:val="0"/>
      <w:divBdr>
        <w:top w:val="none" w:sz="0" w:space="0" w:color="auto"/>
        <w:left w:val="none" w:sz="0" w:space="0" w:color="auto"/>
        <w:bottom w:val="none" w:sz="0" w:space="0" w:color="auto"/>
        <w:right w:val="none" w:sz="0" w:space="0" w:color="auto"/>
      </w:divBdr>
    </w:div>
    <w:div w:id="2062559679">
      <w:bodyDiv w:val="1"/>
      <w:marLeft w:val="0"/>
      <w:marRight w:val="0"/>
      <w:marTop w:val="0"/>
      <w:marBottom w:val="0"/>
      <w:divBdr>
        <w:top w:val="none" w:sz="0" w:space="0" w:color="auto"/>
        <w:left w:val="none" w:sz="0" w:space="0" w:color="auto"/>
        <w:bottom w:val="none" w:sz="0" w:space="0" w:color="auto"/>
        <w:right w:val="none" w:sz="0" w:space="0" w:color="auto"/>
      </w:divBdr>
    </w:div>
    <w:div w:id="2064673955">
      <w:bodyDiv w:val="1"/>
      <w:marLeft w:val="0"/>
      <w:marRight w:val="0"/>
      <w:marTop w:val="0"/>
      <w:marBottom w:val="0"/>
      <w:divBdr>
        <w:top w:val="none" w:sz="0" w:space="0" w:color="auto"/>
        <w:left w:val="none" w:sz="0" w:space="0" w:color="auto"/>
        <w:bottom w:val="none" w:sz="0" w:space="0" w:color="auto"/>
        <w:right w:val="none" w:sz="0" w:space="0" w:color="auto"/>
      </w:divBdr>
    </w:div>
    <w:div w:id="2066953884">
      <w:bodyDiv w:val="1"/>
      <w:marLeft w:val="0"/>
      <w:marRight w:val="0"/>
      <w:marTop w:val="0"/>
      <w:marBottom w:val="0"/>
      <w:divBdr>
        <w:top w:val="none" w:sz="0" w:space="0" w:color="auto"/>
        <w:left w:val="none" w:sz="0" w:space="0" w:color="auto"/>
        <w:bottom w:val="none" w:sz="0" w:space="0" w:color="auto"/>
        <w:right w:val="none" w:sz="0" w:space="0" w:color="auto"/>
      </w:divBdr>
    </w:div>
    <w:div w:id="2070568441">
      <w:bodyDiv w:val="1"/>
      <w:marLeft w:val="0"/>
      <w:marRight w:val="0"/>
      <w:marTop w:val="0"/>
      <w:marBottom w:val="0"/>
      <w:divBdr>
        <w:top w:val="none" w:sz="0" w:space="0" w:color="auto"/>
        <w:left w:val="none" w:sz="0" w:space="0" w:color="auto"/>
        <w:bottom w:val="none" w:sz="0" w:space="0" w:color="auto"/>
        <w:right w:val="none" w:sz="0" w:space="0" w:color="auto"/>
      </w:divBdr>
    </w:div>
    <w:div w:id="2076857840">
      <w:bodyDiv w:val="1"/>
      <w:marLeft w:val="0"/>
      <w:marRight w:val="0"/>
      <w:marTop w:val="0"/>
      <w:marBottom w:val="0"/>
      <w:divBdr>
        <w:top w:val="none" w:sz="0" w:space="0" w:color="auto"/>
        <w:left w:val="none" w:sz="0" w:space="0" w:color="auto"/>
        <w:bottom w:val="none" w:sz="0" w:space="0" w:color="auto"/>
        <w:right w:val="none" w:sz="0" w:space="0" w:color="auto"/>
      </w:divBdr>
    </w:div>
    <w:div w:id="2078088768">
      <w:bodyDiv w:val="1"/>
      <w:marLeft w:val="0"/>
      <w:marRight w:val="0"/>
      <w:marTop w:val="0"/>
      <w:marBottom w:val="0"/>
      <w:divBdr>
        <w:top w:val="none" w:sz="0" w:space="0" w:color="auto"/>
        <w:left w:val="none" w:sz="0" w:space="0" w:color="auto"/>
        <w:bottom w:val="none" w:sz="0" w:space="0" w:color="auto"/>
        <w:right w:val="none" w:sz="0" w:space="0" w:color="auto"/>
      </w:divBdr>
    </w:div>
    <w:div w:id="2085254006">
      <w:bodyDiv w:val="1"/>
      <w:marLeft w:val="0"/>
      <w:marRight w:val="0"/>
      <w:marTop w:val="0"/>
      <w:marBottom w:val="0"/>
      <w:divBdr>
        <w:top w:val="none" w:sz="0" w:space="0" w:color="auto"/>
        <w:left w:val="none" w:sz="0" w:space="0" w:color="auto"/>
        <w:bottom w:val="none" w:sz="0" w:space="0" w:color="auto"/>
        <w:right w:val="none" w:sz="0" w:space="0" w:color="auto"/>
      </w:divBdr>
    </w:div>
    <w:div w:id="2085687083">
      <w:bodyDiv w:val="1"/>
      <w:marLeft w:val="0"/>
      <w:marRight w:val="0"/>
      <w:marTop w:val="0"/>
      <w:marBottom w:val="0"/>
      <w:divBdr>
        <w:top w:val="none" w:sz="0" w:space="0" w:color="auto"/>
        <w:left w:val="none" w:sz="0" w:space="0" w:color="auto"/>
        <w:bottom w:val="none" w:sz="0" w:space="0" w:color="auto"/>
        <w:right w:val="none" w:sz="0" w:space="0" w:color="auto"/>
      </w:divBdr>
    </w:div>
    <w:div w:id="2085835420">
      <w:bodyDiv w:val="1"/>
      <w:marLeft w:val="0"/>
      <w:marRight w:val="0"/>
      <w:marTop w:val="0"/>
      <w:marBottom w:val="0"/>
      <w:divBdr>
        <w:top w:val="none" w:sz="0" w:space="0" w:color="auto"/>
        <w:left w:val="none" w:sz="0" w:space="0" w:color="auto"/>
        <w:bottom w:val="none" w:sz="0" w:space="0" w:color="auto"/>
        <w:right w:val="none" w:sz="0" w:space="0" w:color="auto"/>
      </w:divBdr>
    </w:div>
    <w:div w:id="2087261413">
      <w:bodyDiv w:val="1"/>
      <w:marLeft w:val="0"/>
      <w:marRight w:val="0"/>
      <w:marTop w:val="0"/>
      <w:marBottom w:val="0"/>
      <w:divBdr>
        <w:top w:val="none" w:sz="0" w:space="0" w:color="auto"/>
        <w:left w:val="none" w:sz="0" w:space="0" w:color="auto"/>
        <w:bottom w:val="none" w:sz="0" w:space="0" w:color="auto"/>
        <w:right w:val="none" w:sz="0" w:space="0" w:color="auto"/>
      </w:divBdr>
    </w:div>
    <w:div w:id="2088378076">
      <w:bodyDiv w:val="1"/>
      <w:marLeft w:val="0"/>
      <w:marRight w:val="0"/>
      <w:marTop w:val="0"/>
      <w:marBottom w:val="0"/>
      <w:divBdr>
        <w:top w:val="none" w:sz="0" w:space="0" w:color="auto"/>
        <w:left w:val="none" w:sz="0" w:space="0" w:color="auto"/>
        <w:bottom w:val="none" w:sz="0" w:space="0" w:color="auto"/>
        <w:right w:val="none" w:sz="0" w:space="0" w:color="auto"/>
      </w:divBdr>
    </w:div>
    <w:div w:id="2093432742">
      <w:bodyDiv w:val="1"/>
      <w:marLeft w:val="0"/>
      <w:marRight w:val="0"/>
      <w:marTop w:val="0"/>
      <w:marBottom w:val="0"/>
      <w:divBdr>
        <w:top w:val="none" w:sz="0" w:space="0" w:color="auto"/>
        <w:left w:val="none" w:sz="0" w:space="0" w:color="auto"/>
        <w:bottom w:val="none" w:sz="0" w:space="0" w:color="auto"/>
        <w:right w:val="none" w:sz="0" w:space="0" w:color="auto"/>
      </w:divBdr>
    </w:div>
    <w:div w:id="2113864352">
      <w:bodyDiv w:val="1"/>
      <w:marLeft w:val="0"/>
      <w:marRight w:val="0"/>
      <w:marTop w:val="0"/>
      <w:marBottom w:val="0"/>
      <w:divBdr>
        <w:top w:val="none" w:sz="0" w:space="0" w:color="auto"/>
        <w:left w:val="none" w:sz="0" w:space="0" w:color="auto"/>
        <w:bottom w:val="none" w:sz="0" w:space="0" w:color="auto"/>
        <w:right w:val="none" w:sz="0" w:space="0" w:color="auto"/>
      </w:divBdr>
    </w:div>
    <w:div w:id="2118332066">
      <w:bodyDiv w:val="1"/>
      <w:marLeft w:val="0"/>
      <w:marRight w:val="0"/>
      <w:marTop w:val="0"/>
      <w:marBottom w:val="0"/>
      <w:divBdr>
        <w:top w:val="none" w:sz="0" w:space="0" w:color="auto"/>
        <w:left w:val="none" w:sz="0" w:space="0" w:color="auto"/>
        <w:bottom w:val="none" w:sz="0" w:space="0" w:color="auto"/>
        <w:right w:val="none" w:sz="0" w:space="0" w:color="auto"/>
      </w:divBdr>
    </w:div>
    <w:div w:id="2119058072">
      <w:bodyDiv w:val="1"/>
      <w:marLeft w:val="0"/>
      <w:marRight w:val="0"/>
      <w:marTop w:val="0"/>
      <w:marBottom w:val="0"/>
      <w:divBdr>
        <w:top w:val="none" w:sz="0" w:space="0" w:color="auto"/>
        <w:left w:val="none" w:sz="0" w:space="0" w:color="auto"/>
        <w:bottom w:val="none" w:sz="0" w:space="0" w:color="auto"/>
        <w:right w:val="none" w:sz="0" w:space="0" w:color="auto"/>
      </w:divBdr>
    </w:div>
    <w:div w:id="2120248351">
      <w:bodyDiv w:val="1"/>
      <w:marLeft w:val="0"/>
      <w:marRight w:val="0"/>
      <w:marTop w:val="0"/>
      <w:marBottom w:val="0"/>
      <w:divBdr>
        <w:top w:val="none" w:sz="0" w:space="0" w:color="auto"/>
        <w:left w:val="none" w:sz="0" w:space="0" w:color="auto"/>
        <w:bottom w:val="none" w:sz="0" w:space="0" w:color="auto"/>
        <w:right w:val="none" w:sz="0" w:space="0" w:color="auto"/>
      </w:divBdr>
    </w:div>
    <w:div w:id="2121797173">
      <w:bodyDiv w:val="1"/>
      <w:marLeft w:val="0"/>
      <w:marRight w:val="0"/>
      <w:marTop w:val="0"/>
      <w:marBottom w:val="0"/>
      <w:divBdr>
        <w:top w:val="none" w:sz="0" w:space="0" w:color="auto"/>
        <w:left w:val="none" w:sz="0" w:space="0" w:color="auto"/>
        <w:bottom w:val="none" w:sz="0" w:space="0" w:color="auto"/>
        <w:right w:val="none" w:sz="0" w:space="0" w:color="auto"/>
      </w:divBdr>
    </w:div>
    <w:div w:id="2123378229">
      <w:bodyDiv w:val="1"/>
      <w:marLeft w:val="0"/>
      <w:marRight w:val="0"/>
      <w:marTop w:val="0"/>
      <w:marBottom w:val="0"/>
      <w:divBdr>
        <w:top w:val="none" w:sz="0" w:space="0" w:color="auto"/>
        <w:left w:val="none" w:sz="0" w:space="0" w:color="auto"/>
        <w:bottom w:val="none" w:sz="0" w:space="0" w:color="auto"/>
        <w:right w:val="none" w:sz="0" w:space="0" w:color="auto"/>
      </w:divBdr>
    </w:div>
    <w:div w:id="2128500126">
      <w:bodyDiv w:val="1"/>
      <w:marLeft w:val="0"/>
      <w:marRight w:val="0"/>
      <w:marTop w:val="0"/>
      <w:marBottom w:val="0"/>
      <w:divBdr>
        <w:top w:val="none" w:sz="0" w:space="0" w:color="auto"/>
        <w:left w:val="none" w:sz="0" w:space="0" w:color="auto"/>
        <w:bottom w:val="none" w:sz="0" w:space="0" w:color="auto"/>
        <w:right w:val="none" w:sz="0" w:space="0" w:color="auto"/>
      </w:divBdr>
    </w:div>
    <w:div w:id="2137792234">
      <w:bodyDiv w:val="1"/>
      <w:marLeft w:val="0"/>
      <w:marRight w:val="0"/>
      <w:marTop w:val="0"/>
      <w:marBottom w:val="0"/>
      <w:divBdr>
        <w:top w:val="none" w:sz="0" w:space="0" w:color="auto"/>
        <w:left w:val="none" w:sz="0" w:space="0" w:color="auto"/>
        <w:bottom w:val="none" w:sz="0" w:space="0" w:color="auto"/>
        <w:right w:val="none" w:sz="0" w:space="0" w:color="auto"/>
      </w:divBdr>
    </w:div>
    <w:div w:id="2138837701">
      <w:bodyDiv w:val="1"/>
      <w:marLeft w:val="0"/>
      <w:marRight w:val="0"/>
      <w:marTop w:val="0"/>
      <w:marBottom w:val="0"/>
      <w:divBdr>
        <w:top w:val="none" w:sz="0" w:space="0" w:color="auto"/>
        <w:left w:val="none" w:sz="0" w:space="0" w:color="auto"/>
        <w:bottom w:val="none" w:sz="0" w:space="0" w:color="auto"/>
        <w:right w:val="none" w:sz="0" w:space="0" w:color="auto"/>
      </w:divBdr>
    </w:div>
    <w:div w:id="2139377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hart" Target="charts/chart1.xml"/><Relationship Id="rId18" Type="http://schemas.openxmlformats.org/officeDocument/2006/relationships/image" Target="media/image5.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gif"/><Relationship Id="rId17"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chart" Target="charts/chart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oogle.com/search?rlz=1C1CHZL_enRU753RU753&amp;sxsrf=ALeKk019BjsZmG-h40cUpKjc-LHnN5MFeg:1602750629973&amp;q=%D0%A0%D0%B0%D0%BB%D1%82%D0%B5%D0%B3%D1%80%D0%B0%D0%B2%D0%B8%D1%80+%D0%B1%D1%8B%D1%81%D1%82%D1%80%D0%BE+%D0%B2%D1%81%D0%B0%D1%81%D1%8B%D0%B2%D0%B0%D0%B5%D1%82%D1%81%D1%8F+%D0%B8+%D0%B4%D0%BE%D1%81%D1%82%D0%B8%D0%B3%D0%B0%D0%B5%D1%82+%D0%BC%D0%B0%D0%BA%D1%81%D0%B8%D0%BC%D0%B0%D0%BB%D1%8C%D0%BD%D0%BE%D0%B9+%D0%BA%D0%BE%D0%BD%D1%86%D0%B5%D0%BD%D1%82%D1%80%D0%B0%D1%86%D0%B8%D0%B8&amp;spell=1&amp;sa=X&amp;ved=2ahUKEwip4dmvl7bsAhUqmYsKHfQ6BQAQkeECKAB6BAgQEC4" TargetMode="External"/><Relationship Id="rId5" Type="http://schemas.openxmlformats.org/officeDocument/2006/relationships/webSettings" Target="webSettings.xml"/><Relationship Id="rId15" Type="http://schemas.openxmlformats.org/officeDocument/2006/relationships/chart" Target="charts/chart3.xml"/><Relationship Id="rId10" Type="http://schemas.openxmlformats.org/officeDocument/2006/relationships/header" Target="header2.xml"/><Relationship Id="rId19" Type="http://schemas.openxmlformats.org/officeDocument/2006/relationships/hyperlink" Target="mailto:SM_APR@APRegistry.co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hart" Target="charts/chart2.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file:///\\files\TL\&#1044;&#1080;&#1088;&#1077;&#1082;&#1094;&#1080;&#1103;%20&#1087;&#1086;%20&#1085;&#1072;&#1091;&#1082;&#1077;%20&#1080;%20&#1088;&#1072;&#1079;&#1088;&#1072;&#1073;&#1086;&#1090;&#1082;&#1072;&#1084;\&#1056;&#1072;&#1073;&#1086;&#1095;&#1072;&#1103;%20&#1087;&#1072;&#1087;&#1082;&#1072;\RAZRABOTKA\Raltegravir\&#1043;&#1051;&#1060;\&#1058;&#1057;&#1050;&#1056;\&#1058;&#1057;&#1050;&#1056;_&#1074;&#1089;&#1077;%20&#1089;&#1077;&#1088;&#1080;&#1080;.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files\TL\&#1044;&#1080;&#1088;&#1077;&#1082;&#1094;&#1080;&#1103;%20&#1087;&#1086;%20&#1085;&#1072;&#1091;&#1082;&#1077;%20&#1080;%20&#1088;&#1072;&#1079;&#1088;&#1072;&#1073;&#1086;&#1090;&#1082;&#1072;&#1084;\&#1056;&#1072;&#1073;&#1086;&#1095;&#1072;&#1103;%20&#1087;&#1072;&#1087;&#1082;&#1072;\RAZRABOTKA\Raltegravir\&#1043;&#1051;&#1060;\&#1058;&#1057;&#1050;&#1056;\&#1058;&#1057;&#1050;&#1056;_&#1074;&#1089;&#1077;%20&#1089;&#1077;&#1088;&#1080;&#1080;.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files\TL\&#1044;&#1080;&#1088;&#1077;&#1082;&#1094;&#1080;&#1103;%20&#1087;&#1086;%20&#1085;&#1072;&#1091;&#1082;&#1077;%20&#1080;%20&#1088;&#1072;&#1079;&#1088;&#1072;&#1073;&#1086;&#1090;&#1082;&#1072;&#1084;\&#1056;&#1072;&#1073;&#1086;&#1095;&#1072;&#1103;%20&#1087;&#1072;&#1087;&#1082;&#1072;\RAZRABOTKA\Raltegravir\&#1043;&#1051;&#1060;\&#1058;&#1057;&#1050;&#1056;\&#1058;&#1057;&#1050;&#1056;_&#1074;&#1089;&#1077;%20&#1089;&#1077;&#1088;&#1080;&#1080;.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files\TL\&#1044;&#1080;&#1088;&#1077;&#1082;&#1094;&#1080;&#1103;%20&#1087;&#1086;%20&#1085;&#1072;&#1091;&#1082;&#1077;%20&#1080;%20&#1088;&#1072;&#1079;&#1088;&#1072;&#1073;&#1086;&#1090;&#1082;&#1072;&#1084;\&#1056;&#1072;&#1073;&#1086;&#1095;&#1072;&#1103;%20&#1087;&#1072;&#1087;&#1082;&#1072;\RAZRABOTKA\Raltegravir\&#1043;&#1051;&#1060;\&#1058;&#1057;&#1050;&#1056;\&#1058;&#1057;&#1050;&#1056;_&#1074;&#1089;&#1077;%20&#1089;&#1077;&#1088;&#1080;&#1080;.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95046881197728"/>
          <c:y val="0.18960010894864557"/>
          <c:w val="0.81834097104421433"/>
          <c:h val="0.64118258802555339"/>
        </c:manualLayout>
      </c:layout>
      <c:scatterChart>
        <c:scatterStyle val="lineMarker"/>
        <c:varyColors val="0"/>
        <c:ser>
          <c:idx val="0"/>
          <c:order val="0"/>
          <c:tx>
            <c:v>Исентресс 400 мг, с.600322</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Лист2!$B$3:$B$8</c:f>
              <c:numCache>
                <c:formatCode>General</c:formatCode>
                <c:ptCount val="6"/>
                <c:pt idx="0">
                  <c:v>0</c:v>
                </c:pt>
                <c:pt idx="1">
                  <c:v>15</c:v>
                </c:pt>
                <c:pt idx="2">
                  <c:v>30</c:v>
                </c:pt>
                <c:pt idx="3">
                  <c:v>45</c:v>
                </c:pt>
                <c:pt idx="4">
                  <c:v>60</c:v>
                </c:pt>
                <c:pt idx="5">
                  <c:v>120</c:v>
                </c:pt>
              </c:numCache>
            </c:numRef>
          </c:xVal>
          <c:yVal>
            <c:numRef>
              <c:f>Лист2!$C$3:$C$8</c:f>
              <c:numCache>
                <c:formatCode>General</c:formatCode>
                <c:ptCount val="6"/>
                <c:pt idx="0">
                  <c:v>0</c:v>
                </c:pt>
                <c:pt idx="1">
                  <c:v>26.4</c:v>
                </c:pt>
                <c:pt idx="2">
                  <c:v>50.8</c:v>
                </c:pt>
                <c:pt idx="3">
                  <c:v>70.400000000000006</c:v>
                </c:pt>
                <c:pt idx="4">
                  <c:v>82.2</c:v>
                </c:pt>
                <c:pt idx="5">
                  <c:v>98</c:v>
                </c:pt>
              </c:numCache>
            </c:numRef>
          </c:yVal>
          <c:smooth val="0"/>
          <c:extLst>
            <c:ext xmlns:c16="http://schemas.microsoft.com/office/drawing/2014/chart" uri="{C3380CC4-5D6E-409C-BE32-E72D297353CC}">
              <c16:uniqueId val="{00000000-C9CE-4738-8B27-482FB646D5B4}"/>
            </c:ext>
          </c:extLst>
        </c:ser>
        <c:ser>
          <c:idx val="1"/>
          <c:order val="1"/>
          <c:tx>
            <c:v>Р-РАЛТЕГРАВИР 400 мг, с.010822</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Лист2!$B$3:$B$8</c:f>
              <c:numCache>
                <c:formatCode>General</c:formatCode>
                <c:ptCount val="6"/>
                <c:pt idx="0">
                  <c:v>0</c:v>
                </c:pt>
                <c:pt idx="1">
                  <c:v>15</c:v>
                </c:pt>
                <c:pt idx="2">
                  <c:v>30</c:v>
                </c:pt>
                <c:pt idx="3">
                  <c:v>45</c:v>
                </c:pt>
                <c:pt idx="4">
                  <c:v>60</c:v>
                </c:pt>
                <c:pt idx="5">
                  <c:v>120</c:v>
                </c:pt>
              </c:numCache>
            </c:numRef>
          </c:xVal>
          <c:yVal>
            <c:numRef>
              <c:f>Лист2!$D$3:$D$8</c:f>
              <c:numCache>
                <c:formatCode>General</c:formatCode>
                <c:ptCount val="6"/>
                <c:pt idx="0">
                  <c:v>0</c:v>
                </c:pt>
                <c:pt idx="1">
                  <c:v>31</c:v>
                </c:pt>
                <c:pt idx="2">
                  <c:v>53.3</c:v>
                </c:pt>
                <c:pt idx="3">
                  <c:v>67.2</c:v>
                </c:pt>
                <c:pt idx="4">
                  <c:v>78.099999999999994</c:v>
                </c:pt>
                <c:pt idx="5">
                  <c:v>97.9</c:v>
                </c:pt>
              </c:numCache>
            </c:numRef>
          </c:yVal>
          <c:smooth val="0"/>
          <c:extLst>
            <c:ext xmlns:c16="http://schemas.microsoft.com/office/drawing/2014/chart" uri="{C3380CC4-5D6E-409C-BE32-E72D297353CC}">
              <c16:uniqueId val="{00000001-C9CE-4738-8B27-482FB646D5B4}"/>
            </c:ext>
          </c:extLst>
        </c:ser>
        <c:dLbls>
          <c:showLegendKey val="0"/>
          <c:showVal val="0"/>
          <c:showCatName val="0"/>
          <c:showSerName val="0"/>
          <c:showPercent val="0"/>
          <c:showBubbleSize val="0"/>
        </c:dLbls>
        <c:axId val="476802792"/>
        <c:axId val="476809680"/>
      </c:scatterChart>
      <c:valAx>
        <c:axId val="47680279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ru-RU"/>
                  <a:t>Время, мин</a:t>
                </a:r>
              </a:p>
            </c:rich>
          </c:tx>
          <c:layout>
            <c:manualLayout>
              <c:xMode val="edge"/>
              <c:yMode val="edge"/>
              <c:x val="0.4509372019815851"/>
              <c:y val="0.90714430743326901"/>
            </c:manualLayout>
          </c:layout>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crossAx val="476809680"/>
        <c:crosses val="autoZero"/>
        <c:crossBetween val="midCat"/>
      </c:valAx>
      <c:valAx>
        <c:axId val="4768096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ru-RU"/>
                  <a:t>Количество высвободившегося ралтегравира, %</a:t>
                </a:r>
              </a:p>
            </c:rich>
          </c:tx>
          <c:layout>
            <c:manualLayout>
              <c:xMode val="edge"/>
              <c:yMode val="edge"/>
              <c:x val="9.2592686364365243E-3"/>
              <c:y val="0.18264410318875882"/>
            </c:manualLayout>
          </c:layout>
          <c:overlay val="0"/>
          <c:spPr>
            <a:noFill/>
            <a:ln>
              <a:noFill/>
            </a:ln>
            <a:effectLst/>
          </c:spPr>
          <c:txPr>
            <a:bodyPr rot="-54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crossAx val="476802792"/>
        <c:crosses val="autoZero"/>
        <c:crossBetween val="midCat"/>
      </c:valAx>
      <c:spPr>
        <a:noFill/>
        <a:ln w="25400">
          <a:noFill/>
        </a:ln>
        <a:effectLst/>
      </c:spPr>
    </c:plotArea>
    <c:legend>
      <c:legendPos val="t"/>
      <c:layout>
        <c:manualLayout>
          <c:xMode val="edge"/>
          <c:yMode val="edge"/>
          <c:x val="5.3873031496062991E-2"/>
          <c:y val="6.0842529482653326E-2"/>
          <c:w val="0.88021675415573042"/>
          <c:h val="5.3239581054027318E-2"/>
        </c:manualLayout>
      </c:layout>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200">
          <a:latin typeface="Times New Roman" panose="02020603050405020304" pitchFamily="18" charset="0"/>
          <a:cs typeface="Times New Roman" panose="02020603050405020304" pitchFamily="18" charset="0"/>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073314435695539"/>
          <c:y val="0.1533068892704201"/>
          <c:w val="0.82726685564304459"/>
          <c:h val="0.69338122208408159"/>
        </c:manualLayout>
      </c:layout>
      <c:scatterChart>
        <c:scatterStyle val="lineMarker"/>
        <c:varyColors val="0"/>
        <c:ser>
          <c:idx val="0"/>
          <c:order val="0"/>
          <c:tx>
            <c:v>Исентресс 400 мг, с.600322</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Лист2!$B$3:$B$8</c:f>
              <c:numCache>
                <c:formatCode>General</c:formatCode>
                <c:ptCount val="6"/>
                <c:pt idx="0">
                  <c:v>0</c:v>
                </c:pt>
                <c:pt idx="1">
                  <c:v>15</c:v>
                </c:pt>
                <c:pt idx="2">
                  <c:v>30</c:v>
                </c:pt>
                <c:pt idx="3">
                  <c:v>45</c:v>
                </c:pt>
                <c:pt idx="4">
                  <c:v>60</c:v>
                </c:pt>
                <c:pt idx="5">
                  <c:v>120</c:v>
                </c:pt>
              </c:numCache>
            </c:numRef>
          </c:xVal>
          <c:yVal>
            <c:numRef>
              <c:f>Лист2!$E$3:$E$8</c:f>
              <c:numCache>
                <c:formatCode>General</c:formatCode>
                <c:ptCount val="6"/>
                <c:pt idx="0">
                  <c:v>0</c:v>
                </c:pt>
                <c:pt idx="1">
                  <c:v>1.4</c:v>
                </c:pt>
                <c:pt idx="2" formatCode="0.0">
                  <c:v>2.8</c:v>
                </c:pt>
                <c:pt idx="3">
                  <c:v>4.3</c:v>
                </c:pt>
                <c:pt idx="4">
                  <c:v>5.6</c:v>
                </c:pt>
                <c:pt idx="5">
                  <c:v>10.4</c:v>
                </c:pt>
              </c:numCache>
            </c:numRef>
          </c:yVal>
          <c:smooth val="0"/>
          <c:extLst>
            <c:ext xmlns:c16="http://schemas.microsoft.com/office/drawing/2014/chart" uri="{C3380CC4-5D6E-409C-BE32-E72D297353CC}">
              <c16:uniqueId val="{00000000-3F0E-4568-BFF7-4939EB0325DB}"/>
            </c:ext>
          </c:extLst>
        </c:ser>
        <c:ser>
          <c:idx val="1"/>
          <c:order val="1"/>
          <c:tx>
            <c:v>Р-РАЛТЕГРАВИР 400 мг, с.010822</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Лист2!$B$3:$B$8</c:f>
              <c:numCache>
                <c:formatCode>General</c:formatCode>
                <c:ptCount val="6"/>
                <c:pt idx="0">
                  <c:v>0</c:v>
                </c:pt>
                <c:pt idx="1">
                  <c:v>15</c:v>
                </c:pt>
                <c:pt idx="2">
                  <c:v>30</c:v>
                </c:pt>
                <c:pt idx="3">
                  <c:v>45</c:v>
                </c:pt>
                <c:pt idx="4">
                  <c:v>60</c:v>
                </c:pt>
                <c:pt idx="5">
                  <c:v>120</c:v>
                </c:pt>
              </c:numCache>
            </c:numRef>
          </c:xVal>
          <c:yVal>
            <c:numRef>
              <c:f>Лист2!$F$3:$F$8</c:f>
              <c:numCache>
                <c:formatCode>0.0</c:formatCode>
                <c:ptCount val="6"/>
                <c:pt idx="0" formatCode="General">
                  <c:v>0</c:v>
                </c:pt>
                <c:pt idx="1">
                  <c:v>1.9</c:v>
                </c:pt>
                <c:pt idx="2" formatCode="General">
                  <c:v>2.7</c:v>
                </c:pt>
                <c:pt idx="3" formatCode="General">
                  <c:v>4</c:v>
                </c:pt>
                <c:pt idx="4">
                  <c:v>5.9</c:v>
                </c:pt>
                <c:pt idx="5" formatCode="General">
                  <c:v>9.8000000000000007</c:v>
                </c:pt>
              </c:numCache>
            </c:numRef>
          </c:yVal>
          <c:smooth val="0"/>
          <c:extLst>
            <c:ext xmlns:c16="http://schemas.microsoft.com/office/drawing/2014/chart" uri="{C3380CC4-5D6E-409C-BE32-E72D297353CC}">
              <c16:uniqueId val="{00000001-3F0E-4568-BFF7-4939EB0325DB}"/>
            </c:ext>
          </c:extLst>
        </c:ser>
        <c:dLbls>
          <c:showLegendKey val="0"/>
          <c:showVal val="0"/>
          <c:showCatName val="0"/>
          <c:showSerName val="0"/>
          <c:showPercent val="0"/>
          <c:showBubbleSize val="0"/>
        </c:dLbls>
        <c:axId val="476802792"/>
        <c:axId val="476809680"/>
      </c:scatterChart>
      <c:valAx>
        <c:axId val="47680279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ru-RU"/>
                  <a:t>Время, мин</a:t>
                </a:r>
              </a:p>
            </c:rich>
          </c:tx>
          <c:layout>
            <c:manualLayout>
              <c:xMode val="edge"/>
              <c:yMode val="edge"/>
              <c:x val="0.47632092388451441"/>
              <c:y val="0.9271512113617375"/>
            </c:manualLayout>
          </c:layout>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crossAx val="476809680"/>
        <c:crosses val="autoZero"/>
        <c:crossBetween val="midCat"/>
      </c:valAx>
      <c:valAx>
        <c:axId val="476809680"/>
        <c:scaling>
          <c:orientation val="minMax"/>
          <c:max val="12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ru-RU"/>
                  <a:t>Количество высвободившегося ралтегравира, %</a:t>
                </a:r>
              </a:p>
            </c:rich>
          </c:tx>
          <c:layout>
            <c:manualLayout>
              <c:xMode val="edge"/>
              <c:yMode val="edge"/>
              <c:x val="6.943580052493438E-3"/>
              <c:y val="0.19147021596919675"/>
            </c:manualLayout>
          </c:layout>
          <c:overlay val="0"/>
          <c:spPr>
            <a:noFill/>
            <a:ln>
              <a:noFill/>
            </a:ln>
            <a:effectLst/>
          </c:spPr>
          <c:txPr>
            <a:bodyPr rot="-54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crossAx val="476802792"/>
        <c:crosses val="autoZero"/>
        <c:crossBetween val="midCat"/>
      </c:valAx>
      <c:spPr>
        <a:noFill/>
        <a:ln w="25400">
          <a:noFill/>
        </a:ln>
        <a:effectLst/>
      </c:spPr>
    </c:plotArea>
    <c:legend>
      <c:legendPos val="t"/>
      <c:layout>
        <c:manualLayout>
          <c:xMode val="edge"/>
          <c:yMode val="edge"/>
          <c:x val="6.3133564304461945E-2"/>
          <c:y val="3.844174369508159E-2"/>
          <c:w val="0.88021675415573042"/>
          <c:h val="6.1240830544134699E-2"/>
        </c:manualLayout>
      </c:layout>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200">
          <a:latin typeface="Times New Roman" panose="02020603050405020304" pitchFamily="18" charset="0"/>
          <a:cs typeface="Times New Roman" panose="02020603050405020304" pitchFamily="18" charset="0"/>
        </a:defRPr>
      </a:pPr>
      <a:endParaRPr lang="ru-RU"/>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470544407755483"/>
          <c:y val="0.13606656982213297"/>
          <c:w val="0.83303649140631619"/>
          <c:h val="0.72578144944996625"/>
        </c:manualLayout>
      </c:layout>
      <c:scatterChart>
        <c:scatterStyle val="lineMarker"/>
        <c:varyColors val="0"/>
        <c:ser>
          <c:idx val="0"/>
          <c:order val="0"/>
          <c:tx>
            <c:v>Исентресс 400 мг, с.600322</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Лист2!$B$3:$B$8</c:f>
              <c:numCache>
                <c:formatCode>General</c:formatCode>
                <c:ptCount val="6"/>
                <c:pt idx="0">
                  <c:v>0</c:v>
                </c:pt>
                <c:pt idx="1">
                  <c:v>15</c:v>
                </c:pt>
                <c:pt idx="2">
                  <c:v>30</c:v>
                </c:pt>
                <c:pt idx="3">
                  <c:v>45</c:v>
                </c:pt>
                <c:pt idx="4">
                  <c:v>60</c:v>
                </c:pt>
                <c:pt idx="5">
                  <c:v>120</c:v>
                </c:pt>
              </c:numCache>
            </c:numRef>
          </c:xVal>
          <c:yVal>
            <c:numRef>
              <c:f>Лист2!$G$3:$G$8</c:f>
              <c:numCache>
                <c:formatCode>General</c:formatCode>
                <c:ptCount val="6"/>
                <c:pt idx="0">
                  <c:v>0</c:v>
                </c:pt>
                <c:pt idx="1">
                  <c:v>3.4</c:v>
                </c:pt>
                <c:pt idx="2">
                  <c:v>11.2</c:v>
                </c:pt>
                <c:pt idx="3" formatCode="0.0">
                  <c:v>16.7</c:v>
                </c:pt>
                <c:pt idx="4">
                  <c:v>20.2</c:v>
                </c:pt>
                <c:pt idx="5">
                  <c:v>28.9</c:v>
                </c:pt>
              </c:numCache>
            </c:numRef>
          </c:yVal>
          <c:smooth val="0"/>
          <c:extLst>
            <c:ext xmlns:c16="http://schemas.microsoft.com/office/drawing/2014/chart" uri="{C3380CC4-5D6E-409C-BE32-E72D297353CC}">
              <c16:uniqueId val="{00000000-A817-49B2-8C9C-9370BB476EBA}"/>
            </c:ext>
          </c:extLst>
        </c:ser>
        <c:ser>
          <c:idx val="1"/>
          <c:order val="1"/>
          <c:tx>
            <c:v>Р-РАЛТЕГРАВИР 400 мг, с.010822</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Лист2!$B$3:$B$8</c:f>
              <c:numCache>
                <c:formatCode>General</c:formatCode>
                <c:ptCount val="6"/>
                <c:pt idx="0">
                  <c:v>0</c:v>
                </c:pt>
                <c:pt idx="1">
                  <c:v>15</c:v>
                </c:pt>
                <c:pt idx="2">
                  <c:v>30</c:v>
                </c:pt>
                <c:pt idx="3">
                  <c:v>45</c:v>
                </c:pt>
                <c:pt idx="4">
                  <c:v>60</c:v>
                </c:pt>
                <c:pt idx="5">
                  <c:v>120</c:v>
                </c:pt>
              </c:numCache>
            </c:numRef>
          </c:xVal>
          <c:yVal>
            <c:numRef>
              <c:f>Лист2!$H$3:$H$8</c:f>
              <c:numCache>
                <c:formatCode>General</c:formatCode>
                <c:ptCount val="6"/>
                <c:pt idx="0">
                  <c:v>0</c:v>
                </c:pt>
                <c:pt idx="1">
                  <c:v>2.8</c:v>
                </c:pt>
                <c:pt idx="2" formatCode="0.0">
                  <c:v>10.7</c:v>
                </c:pt>
                <c:pt idx="3">
                  <c:v>16.2</c:v>
                </c:pt>
                <c:pt idx="4">
                  <c:v>23.2</c:v>
                </c:pt>
                <c:pt idx="5" formatCode="0.0">
                  <c:v>30.7</c:v>
                </c:pt>
              </c:numCache>
            </c:numRef>
          </c:yVal>
          <c:smooth val="0"/>
          <c:extLst>
            <c:ext xmlns:c16="http://schemas.microsoft.com/office/drawing/2014/chart" uri="{C3380CC4-5D6E-409C-BE32-E72D297353CC}">
              <c16:uniqueId val="{00000001-A817-49B2-8C9C-9370BB476EBA}"/>
            </c:ext>
          </c:extLst>
        </c:ser>
        <c:dLbls>
          <c:showLegendKey val="0"/>
          <c:showVal val="0"/>
          <c:showCatName val="0"/>
          <c:showSerName val="0"/>
          <c:showPercent val="0"/>
          <c:showBubbleSize val="0"/>
        </c:dLbls>
        <c:axId val="476802792"/>
        <c:axId val="476809680"/>
      </c:scatterChart>
      <c:valAx>
        <c:axId val="47680279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ru-RU"/>
                  <a:t>Время, мин</a:t>
                </a:r>
              </a:p>
            </c:rich>
          </c:tx>
          <c:layout>
            <c:manualLayout>
              <c:xMode val="edge"/>
              <c:yMode val="edge"/>
              <c:x val="0.47645578532512289"/>
              <c:y val="0.93688481360511489"/>
            </c:manualLayout>
          </c:layout>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crossAx val="476809680"/>
        <c:crosses val="autoZero"/>
        <c:crossBetween val="midCat"/>
      </c:valAx>
      <c:valAx>
        <c:axId val="476809680"/>
        <c:scaling>
          <c:orientation val="minMax"/>
          <c:max val="12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ru-RU"/>
                  <a:t>Количество высвободившегося ралтегравира, %</a:t>
                </a:r>
              </a:p>
            </c:rich>
          </c:tx>
          <c:layout>
            <c:manualLayout>
              <c:xMode val="edge"/>
              <c:yMode val="edge"/>
              <c:x val="9.2317311191846742E-3"/>
              <c:y val="0.24111173823601076"/>
            </c:manualLayout>
          </c:layout>
          <c:overlay val="0"/>
          <c:spPr>
            <a:noFill/>
            <a:ln>
              <a:noFill/>
            </a:ln>
            <a:effectLst/>
          </c:spPr>
          <c:txPr>
            <a:bodyPr rot="-54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crossAx val="476802792"/>
        <c:crosses val="autoZero"/>
        <c:crossBetween val="midCat"/>
      </c:valAx>
      <c:spPr>
        <a:noFill/>
        <a:ln w="25400">
          <a:noFill/>
        </a:ln>
        <a:effectLst/>
      </c:spPr>
    </c:plotArea>
    <c:legend>
      <c:legendPos val="t"/>
      <c:layout>
        <c:manualLayout>
          <c:xMode val="edge"/>
          <c:yMode val="edge"/>
          <c:x val="6.7501989670646009E-2"/>
          <c:y val="3.769745994865397E-2"/>
          <c:w val="0.88021675415573042"/>
          <c:h val="5.4623709639115323E-2"/>
        </c:manualLayout>
      </c:layout>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200">
          <a:latin typeface="Times New Roman" panose="02020603050405020304" pitchFamily="18" charset="0"/>
          <a:cs typeface="Times New Roman" panose="02020603050405020304" pitchFamily="18" charset="0"/>
        </a:defRPr>
      </a:pPr>
      <a:endParaRPr lang="ru-RU"/>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208834426243346"/>
          <c:y val="0.13528940913476017"/>
          <c:w val="0.83575731490155369"/>
          <c:h val="0.7092451008390791"/>
        </c:manualLayout>
      </c:layout>
      <c:scatterChart>
        <c:scatterStyle val="lineMarker"/>
        <c:varyColors val="0"/>
        <c:ser>
          <c:idx val="0"/>
          <c:order val="0"/>
          <c:tx>
            <c:v>Исентресс 400 мг, с.600322</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Лист2!$B$3:$B$8</c:f>
              <c:numCache>
                <c:formatCode>General</c:formatCode>
                <c:ptCount val="6"/>
                <c:pt idx="0">
                  <c:v>0</c:v>
                </c:pt>
                <c:pt idx="1">
                  <c:v>15</c:v>
                </c:pt>
                <c:pt idx="2">
                  <c:v>30</c:v>
                </c:pt>
                <c:pt idx="3">
                  <c:v>45</c:v>
                </c:pt>
                <c:pt idx="4">
                  <c:v>60</c:v>
                </c:pt>
                <c:pt idx="5">
                  <c:v>120</c:v>
                </c:pt>
              </c:numCache>
            </c:numRef>
          </c:xVal>
          <c:yVal>
            <c:numRef>
              <c:f>Лист2!$I$3:$I$8</c:f>
              <c:numCache>
                <c:formatCode>0.0</c:formatCode>
                <c:ptCount val="6"/>
                <c:pt idx="0" formatCode="General">
                  <c:v>0</c:v>
                </c:pt>
                <c:pt idx="1">
                  <c:v>15.1</c:v>
                </c:pt>
                <c:pt idx="2" formatCode="General">
                  <c:v>28.8</c:v>
                </c:pt>
                <c:pt idx="3" formatCode="General">
                  <c:v>39.4</c:v>
                </c:pt>
                <c:pt idx="4" formatCode="General">
                  <c:v>45.7</c:v>
                </c:pt>
                <c:pt idx="5" formatCode="General">
                  <c:v>66.2</c:v>
                </c:pt>
              </c:numCache>
            </c:numRef>
          </c:yVal>
          <c:smooth val="0"/>
          <c:extLst>
            <c:ext xmlns:c16="http://schemas.microsoft.com/office/drawing/2014/chart" uri="{C3380CC4-5D6E-409C-BE32-E72D297353CC}">
              <c16:uniqueId val="{00000000-4813-4CAA-9686-4E7641BB9C13}"/>
            </c:ext>
          </c:extLst>
        </c:ser>
        <c:ser>
          <c:idx val="1"/>
          <c:order val="1"/>
          <c:tx>
            <c:v>Р-РАЛТЕГРАВИР 400 мг, с.010822</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Лист2!$B$3:$B$8</c:f>
              <c:numCache>
                <c:formatCode>General</c:formatCode>
                <c:ptCount val="6"/>
                <c:pt idx="0">
                  <c:v>0</c:v>
                </c:pt>
                <c:pt idx="1">
                  <c:v>15</c:v>
                </c:pt>
                <c:pt idx="2">
                  <c:v>30</c:v>
                </c:pt>
                <c:pt idx="3">
                  <c:v>45</c:v>
                </c:pt>
                <c:pt idx="4">
                  <c:v>60</c:v>
                </c:pt>
                <c:pt idx="5">
                  <c:v>120</c:v>
                </c:pt>
              </c:numCache>
            </c:numRef>
          </c:xVal>
          <c:yVal>
            <c:numRef>
              <c:f>Лист2!$J$3:$J$8</c:f>
              <c:numCache>
                <c:formatCode>General</c:formatCode>
                <c:ptCount val="6"/>
                <c:pt idx="0">
                  <c:v>0</c:v>
                </c:pt>
                <c:pt idx="1">
                  <c:v>13.3</c:v>
                </c:pt>
                <c:pt idx="2">
                  <c:v>24.9</c:v>
                </c:pt>
                <c:pt idx="3" formatCode="0.0">
                  <c:v>32.799999999999997</c:v>
                </c:pt>
                <c:pt idx="4">
                  <c:v>42.2</c:v>
                </c:pt>
                <c:pt idx="5">
                  <c:v>69.099999999999994</c:v>
                </c:pt>
              </c:numCache>
            </c:numRef>
          </c:yVal>
          <c:smooth val="0"/>
          <c:extLst>
            <c:ext xmlns:c16="http://schemas.microsoft.com/office/drawing/2014/chart" uri="{C3380CC4-5D6E-409C-BE32-E72D297353CC}">
              <c16:uniqueId val="{00000001-4813-4CAA-9686-4E7641BB9C13}"/>
            </c:ext>
          </c:extLst>
        </c:ser>
        <c:dLbls>
          <c:showLegendKey val="0"/>
          <c:showVal val="0"/>
          <c:showCatName val="0"/>
          <c:showSerName val="0"/>
          <c:showPercent val="0"/>
          <c:showBubbleSize val="0"/>
        </c:dLbls>
        <c:axId val="476802792"/>
        <c:axId val="476809680"/>
      </c:scatterChart>
      <c:valAx>
        <c:axId val="47680279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ru-RU"/>
                  <a:t>Время, мин</a:t>
                </a:r>
              </a:p>
            </c:rich>
          </c:tx>
          <c:layout>
            <c:manualLayout>
              <c:xMode val="edge"/>
              <c:yMode val="edge"/>
              <c:x val="0.47179870201112323"/>
              <c:y val="0.91433506044905011"/>
            </c:manualLayout>
          </c:layout>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crossAx val="476809680"/>
        <c:crosses val="autoZero"/>
        <c:crossBetween val="midCat"/>
      </c:valAx>
      <c:valAx>
        <c:axId val="476809680"/>
        <c:scaling>
          <c:orientation val="minMax"/>
          <c:max val="12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ru-RU"/>
                  <a:t>Количество высвободившегося ралтегравира, %</a:t>
                </a:r>
              </a:p>
            </c:rich>
          </c:tx>
          <c:layout>
            <c:manualLayout>
              <c:xMode val="edge"/>
              <c:yMode val="edge"/>
              <c:x val="9.2317559983458655E-3"/>
              <c:y val="0.19620660111786545"/>
            </c:manualLayout>
          </c:layout>
          <c:overlay val="0"/>
          <c:spPr>
            <a:noFill/>
            <a:ln>
              <a:noFill/>
            </a:ln>
            <a:effectLst/>
          </c:spPr>
          <c:txPr>
            <a:bodyPr rot="-54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crossAx val="476802792"/>
        <c:crosses val="autoZero"/>
        <c:crossBetween val="midCat"/>
      </c:valAx>
      <c:spPr>
        <a:noFill/>
        <a:ln w="25400">
          <a:noFill/>
        </a:ln>
        <a:effectLst/>
      </c:spPr>
    </c:plotArea>
    <c:legend>
      <c:legendPos val="t"/>
      <c:layout>
        <c:manualLayout>
          <c:xMode val="edge"/>
          <c:yMode val="edge"/>
          <c:x val="6.7858082531859557E-2"/>
          <c:y val="6.7281040677851442E-2"/>
          <c:w val="0.88021675415573042"/>
          <c:h val="4.5399039785602592E-2"/>
        </c:manualLayout>
      </c:layout>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200">
          <a:latin typeface="Times New Roman" panose="02020603050405020304" pitchFamily="18" charset="0"/>
          <a:cs typeface="Times New Roman" panose="02020603050405020304" pitchFamily="18" charset="0"/>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0DA619-963A-4899-AAD1-DC5290EC4A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93</Pages>
  <Words>33470</Words>
  <Characters>190781</Characters>
  <Application>Microsoft Office Word</Application>
  <DocSecurity>4</DocSecurity>
  <Lines>1589</Lines>
  <Paragraphs>447</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HP</Company>
  <LinksUpToDate>false</LinksUpToDate>
  <CharactersWithSpaces>223804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Никольская Мария Викторовна</dc:creator>
  <cp:keywords/>
  <dc:description/>
  <cp:lastModifiedBy>Fedorkin, Oleg</cp:lastModifiedBy>
  <cp:revision>2</cp:revision>
  <cp:lastPrinted>2018-02-02T15:14:00Z</cp:lastPrinted>
  <dcterms:created xsi:type="dcterms:W3CDTF">2022-08-16T06:14:00Z</dcterms:created>
  <dcterms:modified xsi:type="dcterms:W3CDTF">2022-08-16T06:14:00Z</dcterms:modified>
</cp:coreProperties>
</file>