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70"/>
        <w:gridCol w:w="5486"/>
      </w:tblGrid>
      <w:tr w:rsidR="00C8586A" w:rsidRPr="00050403" w14:paraId="1D8F963B" w14:textId="77777777" w:rsidTr="008347E6">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6E2171E7" w14:textId="77777777" w:rsidR="00C8586A" w:rsidRPr="00F54B50" w:rsidRDefault="00C8586A" w:rsidP="004C505D">
            <w:pPr>
              <w:spacing w:after="0" w:line="240" w:lineRule="auto"/>
              <w:jc w:val="center"/>
              <w:rPr>
                <w:b/>
                <w:color w:val="000000" w:themeColor="text1"/>
                <w:sz w:val="28"/>
                <w:szCs w:val="28"/>
                <w:lang w:val="en-US"/>
              </w:rPr>
            </w:pPr>
          </w:p>
          <w:p w14:paraId="141B904D" w14:textId="77777777" w:rsidR="00C8586A" w:rsidRPr="00E93B98" w:rsidRDefault="00C8586A" w:rsidP="004C505D">
            <w:pPr>
              <w:spacing w:after="0" w:line="240" w:lineRule="auto"/>
              <w:jc w:val="center"/>
              <w:rPr>
                <w:b/>
                <w:color w:val="000000" w:themeColor="text1"/>
                <w:sz w:val="32"/>
                <w:szCs w:val="28"/>
              </w:rPr>
            </w:pPr>
            <w:r w:rsidRPr="00E93B98">
              <w:rPr>
                <w:b/>
                <w:color w:val="000000" w:themeColor="text1"/>
                <w:sz w:val="32"/>
                <w:szCs w:val="28"/>
              </w:rPr>
              <w:t>БРОШЮРА ИССЛЕДОВАТЕЛЯ</w:t>
            </w:r>
          </w:p>
          <w:p w14:paraId="007B8450" w14:textId="77777777" w:rsidR="00C8586A" w:rsidRPr="00050403" w:rsidRDefault="00C8586A" w:rsidP="004C505D">
            <w:pPr>
              <w:spacing w:after="0" w:line="240" w:lineRule="auto"/>
              <w:jc w:val="center"/>
              <w:rPr>
                <w:b/>
                <w:color w:val="000000" w:themeColor="text1"/>
                <w:sz w:val="28"/>
                <w:szCs w:val="28"/>
                <w:highlight w:val="yellow"/>
                <w:lang w:eastAsia="en-US"/>
              </w:rPr>
            </w:pPr>
          </w:p>
        </w:tc>
      </w:tr>
      <w:tr w:rsidR="00C8586A" w:rsidRPr="00050403" w14:paraId="440EA7B7" w14:textId="77777777" w:rsidTr="008347E6">
        <w:trPr>
          <w:trHeight w:val="177"/>
        </w:trPr>
        <w:tc>
          <w:tcPr>
            <w:tcW w:w="3870" w:type="dxa"/>
            <w:tcBorders>
              <w:top w:val="thinThickSmallGap" w:sz="24" w:space="0" w:color="auto"/>
              <w:left w:val="thinThickSmallGap" w:sz="24" w:space="0" w:color="auto"/>
              <w:bottom w:val="nil"/>
              <w:right w:val="nil"/>
            </w:tcBorders>
          </w:tcPr>
          <w:p w14:paraId="28830C82" w14:textId="77777777" w:rsidR="00C8586A" w:rsidRPr="00050403" w:rsidRDefault="00C8586A" w:rsidP="004C505D">
            <w:pPr>
              <w:spacing w:after="0" w:line="240" w:lineRule="auto"/>
              <w:jc w:val="left"/>
              <w:rPr>
                <w:b/>
                <w:color w:val="000000" w:themeColor="text1"/>
                <w:sz w:val="14"/>
                <w:highlight w:val="yellow"/>
                <w:lang w:val="en-US"/>
              </w:rPr>
            </w:pPr>
          </w:p>
        </w:tc>
        <w:tc>
          <w:tcPr>
            <w:tcW w:w="5486" w:type="dxa"/>
            <w:tcBorders>
              <w:top w:val="thinThickSmallGap" w:sz="24" w:space="0" w:color="auto"/>
              <w:left w:val="nil"/>
              <w:bottom w:val="nil"/>
              <w:right w:val="thickThinSmallGap" w:sz="24" w:space="0" w:color="auto"/>
            </w:tcBorders>
          </w:tcPr>
          <w:p w14:paraId="4683A99C" w14:textId="77777777" w:rsidR="00C8586A" w:rsidRPr="00050403" w:rsidRDefault="00C8586A" w:rsidP="004C505D">
            <w:pPr>
              <w:spacing w:after="0" w:line="240" w:lineRule="auto"/>
              <w:jc w:val="left"/>
              <w:rPr>
                <w:b/>
                <w:color w:val="000000" w:themeColor="text1"/>
                <w:sz w:val="14"/>
                <w:highlight w:val="yellow"/>
                <w:lang w:val="en-US"/>
              </w:rPr>
            </w:pPr>
          </w:p>
        </w:tc>
      </w:tr>
      <w:tr w:rsidR="00C8586A" w:rsidRPr="00050403" w14:paraId="14553450" w14:textId="77777777" w:rsidTr="008347E6">
        <w:trPr>
          <w:trHeight w:val="439"/>
        </w:trPr>
        <w:tc>
          <w:tcPr>
            <w:tcW w:w="3870" w:type="dxa"/>
            <w:tcBorders>
              <w:top w:val="nil"/>
              <w:left w:val="thinThickSmallGap" w:sz="24" w:space="0" w:color="auto"/>
              <w:bottom w:val="nil"/>
              <w:right w:val="nil"/>
            </w:tcBorders>
          </w:tcPr>
          <w:p w14:paraId="0144F824" w14:textId="77777777" w:rsidR="00C8586A" w:rsidRPr="00050403" w:rsidRDefault="00BF01A9" w:rsidP="004C505D">
            <w:pPr>
              <w:spacing w:after="0" w:line="240" w:lineRule="auto"/>
              <w:jc w:val="left"/>
              <w:rPr>
                <w:color w:val="000000" w:themeColor="text1"/>
                <w:highlight w:val="yellow"/>
                <w:lang w:eastAsia="en-US"/>
              </w:rPr>
            </w:pPr>
            <w:r w:rsidRPr="00E93B98">
              <w:rPr>
                <w:b/>
                <w:color w:val="000000" w:themeColor="text1"/>
              </w:rPr>
              <w:t>Код п</w:t>
            </w:r>
            <w:r w:rsidR="00C8586A" w:rsidRPr="00E93B98">
              <w:rPr>
                <w:b/>
                <w:color w:val="000000" w:themeColor="text1"/>
              </w:rPr>
              <w:t>родукт</w:t>
            </w:r>
            <w:r w:rsidRPr="00E93B98">
              <w:rPr>
                <w:b/>
                <w:color w:val="000000" w:themeColor="text1"/>
              </w:rPr>
              <w:t>а</w:t>
            </w:r>
            <w:r w:rsidR="00C8586A" w:rsidRPr="00E93B98">
              <w:rPr>
                <w:b/>
                <w:color w:val="000000" w:themeColor="text1"/>
              </w:rPr>
              <w:t>:</w:t>
            </w:r>
          </w:p>
        </w:tc>
        <w:tc>
          <w:tcPr>
            <w:tcW w:w="5486" w:type="dxa"/>
            <w:tcBorders>
              <w:top w:val="nil"/>
              <w:left w:val="nil"/>
              <w:bottom w:val="nil"/>
              <w:right w:val="thickThinSmallGap" w:sz="24" w:space="0" w:color="auto"/>
            </w:tcBorders>
          </w:tcPr>
          <w:p w14:paraId="4DF03CB1" w14:textId="6A693C0B" w:rsidR="00C8586A" w:rsidRPr="00E93B98" w:rsidRDefault="00E97E24" w:rsidP="004541CE">
            <w:pPr>
              <w:spacing w:after="0" w:line="240" w:lineRule="auto"/>
              <w:jc w:val="left"/>
              <w:rPr>
                <w:color w:val="000000" w:themeColor="text1"/>
                <w:highlight w:val="yellow"/>
                <w:lang w:eastAsia="en-US"/>
              </w:rPr>
            </w:pPr>
            <w:r>
              <w:rPr>
                <w:lang w:val="en-US" w:eastAsia="ru-RU"/>
              </w:rPr>
              <w:t>DT-VIME</w:t>
            </w:r>
            <w:r w:rsidR="008347E6">
              <w:rPr>
                <w:lang w:eastAsia="ru-RU"/>
              </w:rPr>
              <w:t xml:space="preserve"> </w:t>
            </w:r>
            <w:r w:rsidR="00E93B98">
              <w:t>(</w:t>
            </w:r>
            <w:r>
              <w:rPr>
                <w:lang w:val="en-US"/>
              </w:rPr>
              <w:t>A10889</w:t>
            </w:r>
            <w:r w:rsidR="00E93B98" w:rsidRPr="00F30A9D">
              <w:t>)</w:t>
            </w:r>
          </w:p>
        </w:tc>
      </w:tr>
      <w:tr w:rsidR="00C8586A" w:rsidRPr="00050403" w14:paraId="2792A7AE" w14:textId="77777777" w:rsidTr="00AE6BF5">
        <w:trPr>
          <w:trHeight w:val="405"/>
        </w:trPr>
        <w:tc>
          <w:tcPr>
            <w:tcW w:w="3870" w:type="dxa"/>
            <w:tcBorders>
              <w:top w:val="nil"/>
              <w:left w:val="thinThickSmallGap" w:sz="24" w:space="0" w:color="auto"/>
              <w:bottom w:val="nil"/>
              <w:right w:val="nil"/>
            </w:tcBorders>
          </w:tcPr>
          <w:p w14:paraId="23C4901F" w14:textId="77777777" w:rsidR="00C8586A" w:rsidRPr="00050403" w:rsidRDefault="00C8586A" w:rsidP="004C505D">
            <w:pPr>
              <w:spacing w:after="0" w:line="240" w:lineRule="auto"/>
              <w:jc w:val="left"/>
              <w:rPr>
                <w:b/>
                <w:color w:val="000000" w:themeColor="text1"/>
                <w:highlight w:val="yellow"/>
              </w:rPr>
            </w:pPr>
            <w:r w:rsidRPr="003D5FAF">
              <w:rPr>
                <w:b/>
                <w:color w:val="000000" w:themeColor="text1"/>
              </w:rPr>
              <w:t>МНН:</w:t>
            </w:r>
          </w:p>
        </w:tc>
        <w:tc>
          <w:tcPr>
            <w:tcW w:w="5486" w:type="dxa"/>
            <w:tcBorders>
              <w:top w:val="nil"/>
              <w:left w:val="nil"/>
              <w:bottom w:val="nil"/>
              <w:right w:val="thickThinSmallGap" w:sz="24" w:space="0" w:color="auto"/>
            </w:tcBorders>
          </w:tcPr>
          <w:p w14:paraId="46D9AB6F" w14:textId="32020942" w:rsidR="00C8586A" w:rsidRPr="00D378C7" w:rsidRDefault="00E97E24" w:rsidP="008812B3">
            <w:pPr>
              <w:spacing w:after="0" w:line="240" w:lineRule="auto"/>
              <w:jc w:val="left"/>
              <w:rPr>
                <w:bCs/>
                <w:color w:val="000000" w:themeColor="text1"/>
                <w:highlight w:val="yellow"/>
              </w:rPr>
            </w:pPr>
            <w:r>
              <w:rPr>
                <w:rFonts w:eastAsia="Times New Roman"/>
                <w:lang w:eastAsia="ru-RU"/>
              </w:rPr>
              <w:t>Вилдаглиптин + метформин</w:t>
            </w:r>
          </w:p>
        </w:tc>
      </w:tr>
      <w:tr w:rsidR="00C8586A" w:rsidRPr="00050403" w14:paraId="27A96549" w14:textId="77777777" w:rsidTr="008347E6">
        <w:trPr>
          <w:trHeight w:val="394"/>
        </w:trPr>
        <w:tc>
          <w:tcPr>
            <w:tcW w:w="3870" w:type="dxa"/>
            <w:tcBorders>
              <w:top w:val="nil"/>
              <w:left w:val="thinThickSmallGap" w:sz="24" w:space="0" w:color="auto"/>
              <w:bottom w:val="nil"/>
              <w:right w:val="nil"/>
            </w:tcBorders>
          </w:tcPr>
          <w:p w14:paraId="40377655" w14:textId="77777777" w:rsidR="00C8586A" w:rsidRPr="002E30B9" w:rsidRDefault="00C8586A" w:rsidP="004C505D">
            <w:pPr>
              <w:spacing w:after="0" w:line="240" w:lineRule="auto"/>
              <w:jc w:val="left"/>
              <w:rPr>
                <w:b/>
                <w:color w:val="000000" w:themeColor="text1"/>
              </w:rPr>
            </w:pPr>
            <w:r w:rsidRPr="002E30B9">
              <w:rPr>
                <w:b/>
                <w:color w:val="000000" w:themeColor="text1"/>
              </w:rPr>
              <w:t>Торговое название</w:t>
            </w:r>
          </w:p>
        </w:tc>
        <w:tc>
          <w:tcPr>
            <w:tcW w:w="5486" w:type="dxa"/>
            <w:tcBorders>
              <w:top w:val="nil"/>
              <w:left w:val="nil"/>
              <w:bottom w:val="nil"/>
              <w:right w:val="thickThinSmallGap" w:sz="24" w:space="0" w:color="auto"/>
            </w:tcBorders>
          </w:tcPr>
          <w:p w14:paraId="2AC37698" w14:textId="63557265" w:rsidR="00C8586A" w:rsidRPr="002E30B9" w:rsidRDefault="00AE6BF5" w:rsidP="008812B3">
            <w:pPr>
              <w:spacing w:after="0" w:line="240" w:lineRule="auto"/>
              <w:rPr>
                <w:rFonts w:eastAsia="Calibri"/>
                <w:color w:val="000000" w:themeColor="text1"/>
              </w:rPr>
            </w:pPr>
            <w:r>
              <w:rPr>
                <w:rFonts w:eastAsiaTheme="minorHAnsi"/>
                <w:lang w:eastAsia="en-US"/>
              </w:rPr>
              <w:t>нет</w:t>
            </w:r>
          </w:p>
        </w:tc>
      </w:tr>
      <w:tr w:rsidR="00284823" w:rsidRPr="00050403" w14:paraId="0691A925" w14:textId="77777777" w:rsidTr="008347E6">
        <w:trPr>
          <w:trHeight w:val="474"/>
        </w:trPr>
        <w:tc>
          <w:tcPr>
            <w:tcW w:w="3870" w:type="dxa"/>
            <w:tcBorders>
              <w:top w:val="nil"/>
              <w:left w:val="thinThickSmallGap" w:sz="24" w:space="0" w:color="auto"/>
              <w:bottom w:val="nil"/>
              <w:right w:val="nil"/>
            </w:tcBorders>
            <w:hideMark/>
          </w:tcPr>
          <w:p w14:paraId="289F609C" w14:textId="77777777" w:rsidR="00C8586A" w:rsidRPr="002E30B9" w:rsidRDefault="00C8586A" w:rsidP="004C505D">
            <w:pPr>
              <w:spacing w:after="0" w:line="240" w:lineRule="auto"/>
              <w:jc w:val="left"/>
              <w:rPr>
                <w:b/>
                <w:color w:val="000000" w:themeColor="text1"/>
              </w:rPr>
            </w:pPr>
            <w:r w:rsidRPr="002E30B9">
              <w:rPr>
                <w:b/>
                <w:color w:val="000000" w:themeColor="text1"/>
              </w:rPr>
              <w:t>Лекарственная форма:</w:t>
            </w:r>
          </w:p>
        </w:tc>
        <w:tc>
          <w:tcPr>
            <w:tcW w:w="5486" w:type="dxa"/>
            <w:tcBorders>
              <w:top w:val="nil"/>
              <w:left w:val="nil"/>
              <w:bottom w:val="nil"/>
              <w:right w:val="thickThinSmallGap" w:sz="24" w:space="0" w:color="auto"/>
            </w:tcBorders>
            <w:hideMark/>
          </w:tcPr>
          <w:p w14:paraId="054A1844" w14:textId="1989AD43" w:rsidR="004541CE" w:rsidRPr="002E30B9" w:rsidRDefault="00B26A19" w:rsidP="00DB6076">
            <w:pPr>
              <w:spacing w:after="0" w:line="240" w:lineRule="auto"/>
              <w:rPr>
                <w:bCs/>
              </w:rPr>
            </w:pPr>
            <w:r>
              <w:t>Таблетки, покрытые пленочной оболочкой</w:t>
            </w:r>
            <w:r w:rsidR="00E97E24">
              <w:t xml:space="preserve"> </w:t>
            </w:r>
          </w:p>
        </w:tc>
      </w:tr>
      <w:tr w:rsidR="00284823" w:rsidRPr="00050403" w14:paraId="7A7CDD29" w14:textId="77777777" w:rsidTr="008347E6">
        <w:trPr>
          <w:trHeight w:val="1546"/>
        </w:trPr>
        <w:tc>
          <w:tcPr>
            <w:tcW w:w="3870" w:type="dxa"/>
            <w:tcBorders>
              <w:top w:val="nil"/>
              <w:left w:val="thinThickSmallGap" w:sz="24" w:space="0" w:color="auto"/>
              <w:bottom w:val="nil"/>
              <w:right w:val="nil"/>
            </w:tcBorders>
          </w:tcPr>
          <w:p w14:paraId="1D12AC03" w14:textId="77777777" w:rsidR="00C8586A" w:rsidRPr="002E30B9" w:rsidRDefault="00C8586A" w:rsidP="004C505D">
            <w:pPr>
              <w:spacing w:after="0" w:line="240" w:lineRule="auto"/>
              <w:jc w:val="left"/>
              <w:rPr>
                <w:rFonts w:eastAsia="Times New Roman"/>
                <w:b/>
                <w:color w:val="000000" w:themeColor="text1"/>
                <w:lang w:eastAsia="en-US"/>
              </w:rPr>
            </w:pPr>
            <w:r w:rsidRPr="002E30B9">
              <w:rPr>
                <w:b/>
                <w:color w:val="000000" w:themeColor="text1"/>
              </w:rPr>
              <w:t>Показание:</w:t>
            </w:r>
          </w:p>
          <w:p w14:paraId="705DB213" w14:textId="77777777" w:rsidR="00C8586A" w:rsidRPr="002E30B9" w:rsidRDefault="00C8586A" w:rsidP="004C505D">
            <w:pPr>
              <w:spacing w:after="0" w:line="240" w:lineRule="auto"/>
              <w:jc w:val="left"/>
              <w:rPr>
                <w:color w:val="000000" w:themeColor="text1"/>
                <w:lang w:eastAsia="en-US"/>
              </w:rPr>
            </w:pPr>
          </w:p>
        </w:tc>
        <w:tc>
          <w:tcPr>
            <w:tcW w:w="5486" w:type="dxa"/>
            <w:tcBorders>
              <w:top w:val="nil"/>
              <w:left w:val="nil"/>
              <w:bottom w:val="nil"/>
              <w:right w:val="thickThinSmallGap" w:sz="24" w:space="0" w:color="auto"/>
            </w:tcBorders>
          </w:tcPr>
          <w:p w14:paraId="55856B94" w14:textId="4E324CA0" w:rsidR="00C8586A" w:rsidRPr="002E30B9" w:rsidRDefault="00961DED" w:rsidP="00961DED">
            <w:pPr>
              <w:spacing w:after="0" w:line="240" w:lineRule="auto"/>
              <w:rPr>
                <w:bCs/>
              </w:rPr>
            </w:pPr>
            <w:r>
              <w:rPr>
                <w:lang w:eastAsia="ru-RU"/>
              </w:rPr>
              <w:t>Сахарный диабет 2 типа у взрослых пациентов</w:t>
            </w:r>
            <w:r w:rsidR="00FE28B3" w:rsidRPr="002E30B9">
              <w:rPr>
                <w:lang w:eastAsia="ru-RU"/>
              </w:rPr>
              <w:t xml:space="preserve"> </w:t>
            </w:r>
            <w:r w:rsidR="00BA7325" w:rsidRPr="002E30B9">
              <w:rPr>
                <w:lang w:eastAsia="ru-RU"/>
              </w:rPr>
              <w:t>(в сочетании с диетотерапией и физическими упражнениями)</w:t>
            </w:r>
            <w:r w:rsidR="008632DF">
              <w:rPr>
                <w:lang w:eastAsia="ru-RU"/>
              </w:rPr>
              <w:t>:</w:t>
            </w:r>
            <w:r w:rsidR="00BA7325" w:rsidRPr="00BA7325">
              <w:rPr>
                <w:lang w:eastAsia="ru-RU"/>
              </w:rPr>
              <w:t xml:space="preserve"> </w:t>
            </w:r>
            <w:r w:rsidR="000D0FC8">
              <w:rPr>
                <w:lang w:eastAsia="ru-RU"/>
              </w:rPr>
              <w:t xml:space="preserve">при недостаточной эффективности монотерапии вилдаглиптином или метформином, </w:t>
            </w:r>
            <w:r w:rsidR="00FE40A1">
              <w:rPr>
                <w:lang w:eastAsia="ru-RU"/>
              </w:rPr>
              <w:t xml:space="preserve">в качестве начальной терапии или </w:t>
            </w:r>
            <w:r w:rsidR="000D0FC8">
              <w:rPr>
                <w:lang w:eastAsia="ru-RU"/>
              </w:rPr>
              <w:t xml:space="preserve">в комбинации с </w:t>
            </w:r>
            <w:r w:rsidR="00FE40A1">
              <w:rPr>
                <w:lang w:eastAsia="ru-RU"/>
              </w:rPr>
              <w:t>другими сахароснижающими препаратами</w:t>
            </w:r>
          </w:p>
        </w:tc>
      </w:tr>
      <w:tr w:rsidR="00C8586A" w:rsidRPr="00050403" w14:paraId="04F85B15" w14:textId="77777777" w:rsidTr="008347E6">
        <w:trPr>
          <w:trHeight w:val="987"/>
        </w:trPr>
        <w:tc>
          <w:tcPr>
            <w:tcW w:w="3870" w:type="dxa"/>
            <w:tcBorders>
              <w:top w:val="nil"/>
              <w:left w:val="thinThickSmallGap" w:sz="24" w:space="0" w:color="auto"/>
              <w:bottom w:val="nil"/>
              <w:right w:val="nil"/>
            </w:tcBorders>
          </w:tcPr>
          <w:p w14:paraId="233D6A47" w14:textId="77777777" w:rsidR="00C8586A" w:rsidRPr="00050403" w:rsidRDefault="00C8586A" w:rsidP="00BA2D96">
            <w:pPr>
              <w:spacing w:after="0" w:line="240" w:lineRule="auto"/>
              <w:jc w:val="left"/>
              <w:rPr>
                <w:rFonts w:eastAsia="Calibri"/>
                <w:b/>
                <w:color w:val="000000" w:themeColor="text1"/>
                <w:highlight w:val="yellow"/>
                <w:lang w:eastAsia="en-US"/>
              </w:rPr>
            </w:pPr>
            <w:r w:rsidRPr="00E93B98">
              <w:rPr>
                <w:rFonts w:eastAsia="Calibri"/>
                <w:b/>
                <w:color w:val="000000" w:themeColor="text1"/>
              </w:rPr>
              <w:t>Идентификационный номер протокола клинического исследования:</w:t>
            </w:r>
          </w:p>
        </w:tc>
        <w:tc>
          <w:tcPr>
            <w:tcW w:w="5486" w:type="dxa"/>
            <w:tcBorders>
              <w:top w:val="nil"/>
              <w:left w:val="nil"/>
              <w:bottom w:val="nil"/>
              <w:right w:val="thickThinSmallGap" w:sz="24" w:space="0" w:color="auto"/>
            </w:tcBorders>
            <w:hideMark/>
          </w:tcPr>
          <w:p w14:paraId="0622ED5A" w14:textId="36E77860" w:rsidR="00452862" w:rsidRDefault="00452862" w:rsidP="004541CE">
            <w:pPr>
              <w:spacing w:after="0" w:line="240" w:lineRule="auto"/>
              <w:rPr>
                <w:rFonts w:eastAsia="Calibri"/>
                <w:color w:val="000000" w:themeColor="text1"/>
                <w:highlight w:val="yellow"/>
                <w:lang w:eastAsia="en-US"/>
              </w:rPr>
            </w:pPr>
          </w:p>
          <w:p w14:paraId="6901D2B0" w14:textId="0872AC58" w:rsidR="00C8586A" w:rsidRPr="00452862" w:rsidRDefault="00E97E24" w:rsidP="00452862">
            <w:pPr>
              <w:rPr>
                <w:rFonts w:eastAsia="Calibri"/>
                <w:highlight w:val="yellow"/>
                <w:lang w:eastAsia="en-US"/>
              </w:rPr>
            </w:pPr>
            <w:r w:rsidRPr="001E3D7C">
              <w:t>CA10889127</w:t>
            </w:r>
          </w:p>
        </w:tc>
      </w:tr>
      <w:tr w:rsidR="00C8586A" w:rsidRPr="00050403" w14:paraId="5BB3E9EB" w14:textId="77777777" w:rsidTr="00AE6BF5">
        <w:trPr>
          <w:trHeight w:val="324"/>
        </w:trPr>
        <w:tc>
          <w:tcPr>
            <w:tcW w:w="3870" w:type="dxa"/>
            <w:tcBorders>
              <w:top w:val="nil"/>
              <w:left w:val="thinThickSmallGap" w:sz="24" w:space="0" w:color="auto"/>
              <w:bottom w:val="nil"/>
              <w:right w:val="nil"/>
            </w:tcBorders>
          </w:tcPr>
          <w:p w14:paraId="46CAEFBF" w14:textId="77777777" w:rsidR="00C8586A" w:rsidRPr="002E30B9" w:rsidRDefault="00C8586A" w:rsidP="004C505D">
            <w:pPr>
              <w:spacing w:after="0" w:line="240" w:lineRule="auto"/>
              <w:jc w:val="left"/>
              <w:rPr>
                <w:rFonts w:eastAsia="Times New Roman"/>
                <w:b/>
                <w:bCs/>
                <w:iCs/>
                <w:color w:val="000000" w:themeColor="text1"/>
                <w:lang w:eastAsia="en-US"/>
              </w:rPr>
            </w:pPr>
            <w:r w:rsidRPr="002E30B9">
              <w:rPr>
                <w:b/>
                <w:color w:val="000000" w:themeColor="text1"/>
              </w:rPr>
              <w:t>Номер версии:</w:t>
            </w:r>
          </w:p>
        </w:tc>
        <w:tc>
          <w:tcPr>
            <w:tcW w:w="5486" w:type="dxa"/>
            <w:tcBorders>
              <w:top w:val="nil"/>
              <w:left w:val="nil"/>
              <w:bottom w:val="nil"/>
              <w:right w:val="thickThinSmallGap" w:sz="24" w:space="0" w:color="auto"/>
            </w:tcBorders>
            <w:hideMark/>
          </w:tcPr>
          <w:p w14:paraId="725C5849" w14:textId="77777777" w:rsidR="00C8586A" w:rsidRPr="002E30B9" w:rsidRDefault="00D927FE" w:rsidP="004C505D">
            <w:pPr>
              <w:spacing w:after="0" w:line="240" w:lineRule="auto"/>
              <w:jc w:val="left"/>
              <w:rPr>
                <w:b/>
                <w:bCs/>
                <w:iCs/>
                <w:color w:val="000000" w:themeColor="text1"/>
                <w:lang w:eastAsia="en-US"/>
              </w:rPr>
            </w:pPr>
            <w:r w:rsidRPr="002E30B9">
              <w:rPr>
                <w:color w:val="000000" w:themeColor="text1"/>
              </w:rPr>
              <w:t>1.0</w:t>
            </w:r>
          </w:p>
        </w:tc>
      </w:tr>
      <w:tr w:rsidR="00C8586A" w:rsidRPr="00050403" w14:paraId="4E07BC59" w14:textId="77777777" w:rsidTr="00AE6BF5">
        <w:trPr>
          <w:trHeight w:val="285"/>
        </w:trPr>
        <w:tc>
          <w:tcPr>
            <w:tcW w:w="3870" w:type="dxa"/>
            <w:tcBorders>
              <w:top w:val="nil"/>
              <w:left w:val="thinThickSmallGap" w:sz="24" w:space="0" w:color="auto"/>
              <w:bottom w:val="nil"/>
              <w:right w:val="nil"/>
            </w:tcBorders>
            <w:hideMark/>
          </w:tcPr>
          <w:p w14:paraId="2021D0E3" w14:textId="77777777" w:rsidR="00C8586A" w:rsidRPr="002E30B9" w:rsidRDefault="00C8586A" w:rsidP="004C505D">
            <w:pPr>
              <w:spacing w:after="0" w:line="240" w:lineRule="auto"/>
              <w:rPr>
                <w:rFonts w:eastAsia="Calibri"/>
                <w:b/>
                <w:color w:val="000000" w:themeColor="text1"/>
                <w:lang w:eastAsia="en-US"/>
              </w:rPr>
            </w:pPr>
            <w:r w:rsidRPr="002E30B9">
              <w:rPr>
                <w:rFonts w:eastAsia="Calibri"/>
                <w:b/>
                <w:color w:val="000000" w:themeColor="text1"/>
              </w:rPr>
              <w:t>Дата версии:</w:t>
            </w:r>
          </w:p>
        </w:tc>
        <w:tc>
          <w:tcPr>
            <w:tcW w:w="5486" w:type="dxa"/>
            <w:tcBorders>
              <w:top w:val="nil"/>
              <w:left w:val="nil"/>
              <w:bottom w:val="nil"/>
              <w:right w:val="thickThinSmallGap" w:sz="24" w:space="0" w:color="auto"/>
            </w:tcBorders>
            <w:hideMark/>
          </w:tcPr>
          <w:p w14:paraId="4C575940" w14:textId="5189D593" w:rsidR="00C8586A" w:rsidRPr="00E93B98" w:rsidRDefault="00B44708" w:rsidP="0064433B">
            <w:pPr>
              <w:spacing w:after="0" w:line="240" w:lineRule="auto"/>
              <w:rPr>
                <w:rFonts w:eastAsia="Calibri"/>
                <w:color w:val="000000" w:themeColor="text1"/>
                <w:highlight w:val="yellow"/>
                <w:lang w:eastAsia="en-US"/>
              </w:rPr>
            </w:pPr>
            <w:r>
              <w:rPr>
                <w:rFonts w:eastAsia="Calibri"/>
                <w:color w:val="000000" w:themeColor="text1"/>
              </w:rPr>
              <w:t>23</w:t>
            </w:r>
            <w:r w:rsidRPr="00BA7325">
              <w:rPr>
                <w:rFonts w:eastAsia="Calibri"/>
                <w:color w:val="000000" w:themeColor="text1"/>
              </w:rPr>
              <w:t xml:space="preserve"> </w:t>
            </w:r>
            <w:r w:rsidR="0064433B">
              <w:rPr>
                <w:rFonts w:eastAsia="Calibri"/>
                <w:color w:val="000000" w:themeColor="text1"/>
              </w:rPr>
              <w:t>июня</w:t>
            </w:r>
            <w:r w:rsidR="007D5382" w:rsidRPr="00BA7325">
              <w:rPr>
                <w:rFonts w:eastAsia="Calibri"/>
                <w:color w:val="000000" w:themeColor="text1"/>
              </w:rPr>
              <w:t xml:space="preserve"> </w:t>
            </w:r>
            <w:r w:rsidR="00D927FE" w:rsidRPr="00BA7325">
              <w:rPr>
                <w:rFonts w:eastAsia="Calibri"/>
                <w:color w:val="000000" w:themeColor="text1"/>
              </w:rPr>
              <w:t>202</w:t>
            </w:r>
            <w:r w:rsidR="0064433B">
              <w:rPr>
                <w:rFonts w:eastAsia="Calibri"/>
                <w:color w:val="000000" w:themeColor="text1"/>
              </w:rPr>
              <w:t>3</w:t>
            </w:r>
            <w:r w:rsidR="00C8586A" w:rsidRPr="00BA7325">
              <w:rPr>
                <w:rFonts w:eastAsia="Calibri"/>
                <w:color w:val="000000" w:themeColor="text1"/>
              </w:rPr>
              <w:t xml:space="preserve"> г.</w:t>
            </w:r>
          </w:p>
        </w:tc>
      </w:tr>
      <w:tr w:rsidR="00B26A19" w:rsidRPr="00050403" w14:paraId="09D0B3ED" w14:textId="77777777" w:rsidTr="00AE6BF5">
        <w:trPr>
          <w:trHeight w:val="148"/>
        </w:trPr>
        <w:tc>
          <w:tcPr>
            <w:tcW w:w="3870" w:type="dxa"/>
            <w:tcBorders>
              <w:top w:val="nil"/>
              <w:left w:val="thinThickSmallGap" w:sz="24" w:space="0" w:color="auto"/>
              <w:bottom w:val="nil"/>
              <w:right w:val="nil"/>
            </w:tcBorders>
          </w:tcPr>
          <w:p w14:paraId="09E4E748" w14:textId="121767F1" w:rsidR="00B26A19" w:rsidRPr="00B26A19" w:rsidRDefault="00B26A19" w:rsidP="00B26A19">
            <w:pPr>
              <w:spacing w:after="0" w:line="240" w:lineRule="auto"/>
              <w:rPr>
                <w:rFonts w:eastAsia="Calibri"/>
                <w:b/>
                <w:color w:val="000000" w:themeColor="text1"/>
              </w:rPr>
            </w:pPr>
            <w:r w:rsidRPr="00B26A19">
              <w:rPr>
                <w:rFonts w:eastAsia="Calibri"/>
                <w:b/>
                <w:color w:val="000000" w:themeColor="text1"/>
              </w:rPr>
              <w:t>Дата окончания сбора данных</w:t>
            </w:r>
          </w:p>
        </w:tc>
        <w:tc>
          <w:tcPr>
            <w:tcW w:w="5486" w:type="dxa"/>
            <w:tcBorders>
              <w:top w:val="nil"/>
              <w:left w:val="nil"/>
              <w:bottom w:val="nil"/>
              <w:right w:val="thickThinSmallGap" w:sz="24" w:space="0" w:color="auto"/>
            </w:tcBorders>
          </w:tcPr>
          <w:p w14:paraId="2D895D65" w14:textId="00CA3ACB" w:rsidR="00B26A19" w:rsidRPr="00B26A19" w:rsidRDefault="0064433B" w:rsidP="00906C70">
            <w:pPr>
              <w:spacing w:after="0" w:line="240" w:lineRule="auto"/>
              <w:rPr>
                <w:rFonts w:eastAsia="Calibri"/>
                <w:color w:val="000000" w:themeColor="text1"/>
              </w:rPr>
            </w:pPr>
            <w:r>
              <w:rPr>
                <w:rFonts w:eastAsia="Calibri"/>
                <w:color w:val="000000" w:themeColor="text1"/>
              </w:rPr>
              <w:t>30</w:t>
            </w:r>
            <w:r w:rsidR="00B26A19" w:rsidRPr="00B26A19">
              <w:rPr>
                <w:rFonts w:eastAsia="Calibri"/>
                <w:color w:val="000000" w:themeColor="text1"/>
              </w:rPr>
              <w:t xml:space="preserve"> </w:t>
            </w:r>
            <w:r>
              <w:rPr>
                <w:rFonts w:eastAsia="Calibri"/>
                <w:color w:val="000000" w:themeColor="text1"/>
              </w:rPr>
              <w:t>ноября</w:t>
            </w:r>
            <w:r w:rsidR="00B26A19" w:rsidRPr="00B26A19">
              <w:rPr>
                <w:rFonts w:eastAsia="Calibri"/>
                <w:color w:val="000000" w:themeColor="text1"/>
              </w:rPr>
              <w:t xml:space="preserve"> </w:t>
            </w:r>
            <w:r w:rsidR="00906C70" w:rsidRPr="00B26A19">
              <w:rPr>
                <w:rFonts w:eastAsia="Calibri"/>
                <w:color w:val="000000" w:themeColor="text1"/>
              </w:rPr>
              <w:t>202</w:t>
            </w:r>
            <w:r w:rsidR="00906C70">
              <w:rPr>
                <w:rFonts w:eastAsia="Calibri"/>
                <w:color w:val="000000" w:themeColor="text1"/>
              </w:rPr>
              <w:t>2</w:t>
            </w:r>
            <w:r w:rsidR="00906C70" w:rsidRPr="00B26A19">
              <w:rPr>
                <w:rFonts w:eastAsia="Calibri"/>
                <w:color w:val="000000" w:themeColor="text1"/>
              </w:rPr>
              <w:t xml:space="preserve"> </w:t>
            </w:r>
            <w:r w:rsidR="00B26A19" w:rsidRPr="00B26A19">
              <w:rPr>
                <w:rFonts w:eastAsia="Calibri"/>
                <w:color w:val="000000" w:themeColor="text1"/>
              </w:rPr>
              <w:t>г.</w:t>
            </w:r>
          </w:p>
        </w:tc>
      </w:tr>
      <w:tr w:rsidR="00C8586A" w:rsidRPr="00050403" w14:paraId="1B4A57B1" w14:textId="77777777" w:rsidTr="00AE6BF5">
        <w:trPr>
          <w:trHeight w:val="566"/>
        </w:trPr>
        <w:tc>
          <w:tcPr>
            <w:tcW w:w="3870" w:type="dxa"/>
            <w:tcBorders>
              <w:top w:val="nil"/>
              <w:left w:val="thinThickSmallGap" w:sz="24" w:space="0" w:color="auto"/>
              <w:bottom w:val="nil"/>
              <w:right w:val="nil"/>
            </w:tcBorders>
            <w:hideMark/>
          </w:tcPr>
          <w:p w14:paraId="19D182D8" w14:textId="77777777" w:rsidR="00C8586A" w:rsidRPr="00890AC5" w:rsidRDefault="00C8586A">
            <w:pPr>
              <w:spacing w:after="0" w:line="240" w:lineRule="auto"/>
              <w:jc w:val="left"/>
              <w:rPr>
                <w:b/>
                <w:bCs/>
                <w:iCs/>
                <w:color w:val="000000" w:themeColor="text1"/>
                <w:lang w:eastAsia="en-US"/>
              </w:rPr>
            </w:pPr>
            <w:r w:rsidRPr="00890AC5">
              <w:rPr>
                <w:b/>
                <w:color w:val="000000" w:themeColor="text1"/>
              </w:rPr>
              <w:t>Заменяет предыдущую версию номер:</w:t>
            </w:r>
          </w:p>
        </w:tc>
        <w:tc>
          <w:tcPr>
            <w:tcW w:w="5486" w:type="dxa"/>
            <w:tcBorders>
              <w:top w:val="nil"/>
              <w:left w:val="nil"/>
              <w:bottom w:val="nil"/>
              <w:right w:val="thickThinSmallGap" w:sz="24" w:space="0" w:color="auto"/>
            </w:tcBorders>
            <w:hideMark/>
          </w:tcPr>
          <w:p w14:paraId="15954A26" w14:textId="77777777" w:rsidR="00C8586A" w:rsidRPr="00890AC5" w:rsidRDefault="008812B3" w:rsidP="00CB6543">
            <w:pPr>
              <w:spacing w:after="0" w:line="240" w:lineRule="auto"/>
              <w:jc w:val="left"/>
              <w:rPr>
                <w:b/>
                <w:bCs/>
                <w:iCs/>
                <w:color w:val="000000" w:themeColor="text1"/>
                <w:lang w:eastAsia="en-US"/>
              </w:rPr>
            </w:pPr>
            <w:r w:rsidRPr="00890AC5">
              <w:rPr>
                <w:color w:val="000000" w:themeColor="text1"/>
              </w:rPr>
              <w:t xml:space="preserve">Не применимо </w:t>
            </w:r>
          </w:p>
        </w:tc>
      </w:tr>
      <w:tr w:rsidR="00C8586A" w:rsidRPr="00050403" w14:paraId="58F17C69" w14:textId="77777777" w:rsidTr="008347E6">
        <w:trPr>
          <w:trHeight w:val="391"/>
        </w:trPr>
        <w:tc>
          <w:tcPr>
            <w:tcW w:w="3870" w:type="dxa"/>
            <w:tcBorders>
              <w:top w:val="nil"/>
              <w:left w:val="thinThickSmallGap" w:sz="24" w:space="0" w:color="auto"/>
              <w:bottom w:val="nil"/>
              <w:right w:val="nil"/>
            </w:tcBorders>
          </w:tcPr>
          <w:p w14:paraId="0E12EA82" w14:textId="77777777" w:rsidR="00C8586A" w:rsidRPr="00890AC5" w:rsidRDefault="00C8586A" w:rsidP="004C505D">
            <w:pPr>
              <w:spacing w:after="0" w:line="240" w:lineRule="auto"/>
              <w:jc w:val="left"/>
              <w:rPr>
                <w:b/>
                <w:color w:val="000000" w:themeColor="text1"/>
              </w:rPr>
            </w:pPr>
            <w:r w:rsidRPr="00890AC5">
              <w:rPr>
                <w:b/>
                <w:color w:val="000000" w:themeColor="text1"/>
              </w:rPr>
              <w:t>Дата предыдущей версии:</w:t>
            </w:r>
          </w:p>
        </w:tc>
        <w:tc>
          <w:tcPr>
            <w:tcW w:w="5486" w:type="dxa"/>
            <w:tcBorders>
              <w:top w:val="nil"/>
              <w:left w:val="nil"/>
              <w:bottom w:val="nil"/>
              <w:right w:val="thickThinSmallGap" w:sz="24" w:space="0" w:color="auto"/>
            </w:tcBorders>
          </w:tcPr>
          <w:p w14:paraId="06BB4277" w14:textId="77777777" w:rsidR="00C8586A" w:rsidRPr="00890AC5" w:rsidRDefault="008812B3" w:rsidP="00CB6543">
            <w:pPr>
              <w:spacing w:after="0" w:line="240" w:lineRule="auto"/>
              <w:jc w:val="left"/>
              <w:rPr>
                <w:color w:val="000000" w:themeColor="text1"/>
                <w:lang w:val="en-US"/>
              </w:rPr>
            </w:pPr>
            <w:r w:rsidRPr="00890AC5">
              <w:rPr>
                <w:color w:val="000000" w:themeColor="text1"/>
              </w:rPr>
              <w:t>Не применимо</w:t>
            </w:r>
          </w:p>
        </w:tc>
      </w:tr>
      <w:tr w:rsidR="00C8586A" w:rsidRPr="00050403" w14:paraId="637103B6" w14:textId="77777777" w:rsidTr="008347E6">
        <w:trPr>
          <w:trHeight w:val="1433"/>
        </w:trPr>
        <w:tc>
          <w:tcPr>
            <w:tcW w:w="3870" w:type="dxa"/>
            <w:tcBorders>
              <w:top w:val="single" w:sz="4" w:space="0" w:color="auto"/>
              <w:left w:val="thinThickSmallGap" w:sz="24" w:space="0" w:color="auto"/>
              <w:bottom w:val="nil"/>
              <w:right w:val="nil"/>
            </w:tcBorders>
            <w:vAlign w:val="center"/>
          </w:tcPr>
          <w:p w14:paraId="433EB64A" w14:textId="77777777" w:rsidR="00C8586A" w:rsidRPr="002E30B9" w:rsidRDefault="00C8586A" w:rsidP="00BA2D96">
            <w:pPr>
              <w:spacing w:before="120" w:after="0" w:line="240" w:lineRule="auto"/>
              <w:jc w:val="left"/>
              <w:rPr>
                <w:rFonts w:eastAsia="Calibri"/>
                <w:b/>
                <w:color w:val="000000" w:themeColor="text1"/>
              </w:rPr>
            </w:pPr>
            <w:r w:rsidRPr="002E30B9">
              <w:rPr>
                <w:rFonts w:eastAsia="Calibri"/>
                <w:b/>
                <w:color w:val="000000" w:themeColor="text1"/>
              </w:rPr>
              <w:t>Наименование/имя и адрес спонсора (монитора) клинического исследования:</w:t>
            </w:r>
          </w:p>
          <w:p w14:paraId="57E40F2C" w14:textId="77777777" w:rsidR="00C8586A" w:rsidRPr="002E30B9" w:rsidRDefault="00C8586A" w:rsidP="004C505D">
            <w:pPr>
              <w:spacing w:before="120" w:after="0" w:line="240" w:lineRule="auto"/>
              <w:rPr>
                <w:rFonts w:eastAsia="Calibri"/>
                <w:color w:val="000000" w:themeColor="text1"/>
                <w:lang w:eastAsia="en-US"/>
              </w:rPr>
            </w:pPr>
          </w:p>
        </w:tc>
        <w:tc>
          <w:tcPr>
            <w:tcW w:w="5486" w:type="dxa"/>
            <w:tcBorders>
              <w:top w:val="single" w:sz="4" w:space="0" w:color="auto"/>
              <w:left w:val="nil"/>
              <w:bottom w:val="nil"/>
              <w:right w:val="thickThinSmallGap" w:sz="24" w:space="0" w:color="auto"/>
            </w:tcBorders>
            <w:vAlign w:val="center"/>
            <w:hideMark/>
          </w:tcPr>
          <w:p w14:paraId="3882C1DE" w14:textId="77777777" w:rsidR="00FE28B3" w:rsidRPr="00BA7325" w:rsidRDefault="00FE28B3" w:rsidP="00FE28B3">
            <w:pPr>
              <w:spacing w:after="0" w:line="240" w:lineRule="auto"/>
              <w:rPr>
                <w:rFonts w:eastAsia="Calibri"/>
                <w:sz w:val="22"/>
                <w:szCs w:val="22"/>
              </w:rPr>
            </w:pPr>
            <w:r w:rsidRPr="00BA7325">
              <w:rPr>
                <w:rFonts w:eastAsia="Calibri"/>
                <w:sz w:val="22"/>
                <w:szCs w:val="22"/>
              </w:rPr>
              <w:t xml:space="preserve">АО «Р-Фарм», Россия </w:t>
            </w:r>
          </w:p>
          <w:p w14:paraId="0B542D54" w14:textId="77777777" w:rsidR="00FE28B3" w:rsidRPr="00BA7325" w:rsidRDefault="00FE28B3" w:rsidP="00FE28B3">
            <w:pPr>
              <w:spacing w:after="0" w:line="240" w:lineRule="auto"/>
              <w:rPr>
                <w:rFonts w:eastAsia="Calibri"/>
                <w:sz w:val="22"/>
                <w:szCs w:val="22"/>
              </w:rPr>
            </w:pPr>
            <w:r w:rsidRPr="00BA7325">
              <w:rPr>
                <w:rFonts w:eastAsia="Calibri"/>
                <w:sz w:val="22"/>
                <w:szCs w:val="22"/>
              </w:rPr>
              <w:t xml:space="preserve">Юридический адрес: </w:t>
            </w:r>
            <w:r w:rsidRPr="00BA7325">
              <w:rPr>
                <w:sz w:val="22"/>
                <w:szCs w:val="22"/>
              </w:rPr>
              <w:t>123154, Москва, ул.  Берзарина, д. 19, корп. 1.</w:t>
            </w:r>
          </w:p>
          <w:p w14:paraId="375BB487" w14:textId="77777777" w:rsidR="00FE28B3" w:rsidRPr="00BA7325" w:rsidRDefault="00FE28B3" w:rsidP="00FE28B3">
            <w:pPr>
              <w:spacing w:after="0" w:line="240" w:lineRule="auto"/>
              <w:rPr>
                <w:rFonts w:eastAsia="Calibri"/>
                <w:sz w:val="22"/>
                <w:szCs w:val="22"/>
              </w:rPr>
            </w:pPr>
            <w:r w:rsidRPr="00BA7325">
              <w:rPr>
                <w:rFonts w:eastAsia="Calibri"/>
                <w:sz w:val="22"/>
                <w:szCs w:val="22"/>
              </w:rPr>
              <w:t>Тел.: +7 (495) 956-79-37, факс: +7 (495) 956-79-38.</w:t>
            </w:r>
          </w:p>
          <w:p w14:paraId="56D5CEF2" w14:textId="23562012" w:rsidR="00C8586A" w:rsidRPr="002E30B9" w:rsidRDefault="00FE28B3" w:rsidP="00944BB9">
            <w:pPr>
              <w:spacing w:after="0" w:line="240" w:lineRule="auto"/>
              <w:rPr>
                <w:rFonts w:eastAsia="Calibri"/>
                <w:color w:val="000000" w:themeColor="text1"/>
                <w:lang w:eastAsia="en-US"/>
              </w:rPr>
            </w:pPr>
            <w:r w:rsidRPr="00BA7325">
              <w:rPr>
                <w:rFonts w:eastAsia="Calibri"/>
                <w:sz w:val="22"/>
                <w:szCs w:val="22"/>
              </w:rPr>
              <w:t xml:space="preserve">Эл. почта: </w:t>
            </w:r>
            <w:r w:rsidRPr="00BA7325">
              <w:rPr>
                <w:sz w:val="22"/>
                <w:szCs w:val="22"/>
                <w:lang w:val="en-US"/>
              </w:rPr>
              <w:t>info</w:t>
            </w:r>
            <w:r w:rsidRPr="00BA7325">
              <w:rPr>
                <w:sz w:val="22"/>
                <w:szCs w:val="22"/>
              </w:rPr>
              <w:t>@</w:t>
            </w:r>
            <w:proofErr w:type="spellStart"/>
            <w:r w:rsidRPr="00BA7325">
              <w:rPr>
                <w:sz w:val="22"/>
                <w:szCs w:val="22"/>
                <w:lang w:val="en-US"/>
              </w:rPr>
              <w:t>rpharm</w:t>
            </w:r>
            <w:proofErr w:type="spellEnd"/>
            <w:r w:rsidRPr="00BA7325">
              <w:rPr>
                <w:sz w:val="22"/>
                <w:szCs w:val="22"/>
              </w:rPr>
              <w:t>.</w:t>
            </w:r>
            <w:proofErr w:type="spellStart"/>
            <w:r w:rsidRPr="00BA7325">
              <w:rPr>
                <w:sz w:val="22"/>
                <w:szCs w:val="22"/>
                <w:lang w:val="en-US"/>
              </w:rPr>
              <w:t>ru</w:t>
            </w:r>
            <w:proofErr w:type="spellEnd"/>
          </w:p>
        </w:tc>
      </w:tr>
      <w:tr w:rsidR="00AE6BF5" w:rsidRPr="00050403" w14:paraId="5FEE16C7" w14:textId="77777777" w:rsidTr="00AE6BF5">
        <w:trPr>
          <w:trHeight w:val="1695"/>
        </w:trPr>
        <w:tc>
          <w:tcPr>
            <w:tcW w:w="3870" w:type="dxa"/>
            <w:tcBorders>
              <w:top w:val="single" w:sz="4" w:space="0" w:color="auto"/>
              <w:left w:val="thinThickSmallGap" w:sz="24" w:space="0" w:color="auto"/>
              <w:bottom w:val="nil"/>
              <w:right w:val="nil"/>
            </w:tcBorders>
          </w:tcPr>
          <w:p w14:paraId="01A8493E" w14:textId="64547952" w:rsidR="00AE6BF5" w:rsidRPr="002E30B9" w:rsidRDefault="00AE6BF5" w:rsidP="00AE6BF5">
            <w:pPr>
              <w:spacing w:before="120" w:after="0" w:line="240" w:lineRule="auto"/>
              <w:jc w:val="left"/>
              <w:rPr>
                <w:rFonts w:eastAsia="Calibri"/>
                <w:color w:val="000000" w:themeColor="text1"/>
                <w:lang w:eastAsia="en-US"/>
              </w:rPr>
            </w:pPr>
            <w:r w:rsidRPr="00F14624">
              <w:rPr>
                <w:rFonts w:eastAsia="Calibri"/>
                <w:b/>
              </w:rPr>
              <w:t>Ф.И.О., должность, адрес и номер телефона назначенного спонсором медицинского эксперта по данному исследованию:</w:t>
            </w:r>
          </w:p>
        </w:tc>
        <w:tc>
          <w:tcPr>
            <w:tcW w:w="5486" w:type="dxa"/>
            <w:tcBorders>
              <w:top w:val="single" w:sz="4" w:space="0" w:color="auto"/>
              <w:left w:val="nil"/>
              <w:bottom w:val="nil"/>
              <w:right w:val="thickThinSmallGap" w:sz="24" w:space="0" w:color="auto"/>
            </w:tcBorders>
          </w:tcPr>
          <w:p w14:paraId="1EB549E3" w14:textId="77777777" w:rsidR="00AE6BF5" w:rsidRPr="00F14624" w:rsidRDefault="00AE6BF5" w:rsidP="00AE6BF5">
            <w:pPr>
              <w:spacing w:after="0" w:line="240" w:lineRule="auto"/>
              <w:rPr>
                <w:rFonts w:eastAsia="Calibri"/>
              </w:rPr>
            </w:pPr>
            <w:r>
              <w:rPr>
                <w:rFonts w:eastAsia="Calibri"/>
                <w:b/>
              </w:rPr>
              <w:t xml:space="preserve">Отпущенникова </w:t>
            </w:r>
            <w:r w:rsidRPr="00725291">
              <w:rPr>
                <w:rFonts w:eastAsia="Calibri"/>
                <w:b/>
              </w:rPr>
              <w:t>Мария Викторовна</w:t>
            </w:r>
            <w:r w:rsidRPr="00F14624">
              <w:rPr>
                <w:rFonts w:eastAsia="Calibri"/>
              </w:rPr>
              <w:t>,</w:t>
            </w:r>
          </w:p>
          <w:p w14:paraId="2BE053F2" w14:textId="77777777" w:rsidR="00AE6BF5" w:rsidRPr="00F14624" w:rsidRDefault="00AE6BF5" w:rsidP="00AE6BF5">
            <w:pPr>
              <w:spacing w:after="0" w:line="240" w:lineRule="auto"/>
              <w:rPr>
                <w:rFonts w:eastAsia="Calibri"/>
              </w:rPr>
            </w:pPr>
            <w:r>
              <w:rPr>
                <w:rFonts w:eastAsia="Calibri"/>
              </w:rPr>
              <w:t>Медицинский монитор Отдела локальных клинических исследований</w:t>
            </w:r>
            <w:r w:rsidRPr="00F14624">
              <w:rPr>
                <w:rFonts w:eastAsia="Calibri"/>
              </w:rPr>
              <w:t xml:space="preserve"> Департамента доклинической и клинической разработки МД АО «Р-Фарм»</w:t>
            </w:r>
          </w:p>
          <w:p w14:paraId="58013385" w14:textId="77777777" w:rsidR="00AE6BF5" w:rsidRPr="00CE259D" w:rsidRDefault="00AE6BF5" w:rsidP="00AE6BF5">
            <w:pPr>
              <w:spacing w:after="0" w:line="240" w:lineRule="auto"/>
              <w:rPr>
                <w:rFonts w:eastAsia="Calibri"/>
                <w:sz w:val="20"/>
              </w:rPr>
            </w:pPr>
            <w:r w:rsidRPr="00CE259D">
              <w:rPr>
                <w:rFonts w:eastAsia="Calibri"/>
                <w:sz w:val="20"/>
              </w:rPr>
              <w:t xml:space="preserve">Адрес: Ленинский проспект, д.111, к.1, Москва 119421, Российская Федерация </w:t>
            </w:r>
          </w:p>
          <w:p w14:paraId="41224F88" w14:textId="77777777" w:rsidR="00AE6BF5" w:rsidRPr="00CE259D" w:rsidRDefault="00AE6BF5" w:rsidP="00AE6BF5">
            <w:pPr>
              <w:spacing w:after="0" w:line="240" w:lineRule="auto"/>
              <w:rPr>
                <w:rFonts w:eastAsia="Calibri"/>
                <w:sz w:val="20"/>
              </w:rPr>
            </w:pPr>
            <w:r>
              <w:rPr>
                <w:rFonts w:eastAsia="Calibri"/>
                <w:sz w:val="20"/>
              </w:rPr>
              <w:t>Тел.: +7 (495) 956-79-37, моб.: +7 (964) 791-95-89</w:t>
            </w:r>
            <w:r w:rsidRPr="00CE259D">
              <w:rPr>
                <w:rFonts w:eastAsia="Calibri"/>
                <w:sz w:val="20"/>
              </w:rPr>
              <w:t>.</w:t>
            </w:r>
          </w:p>
          <w:p w14:paraId="1E167E0A" w14:textId="5C51E28E" w:rsidR="00AE6BF5" w:rsidRPr="002E30B9" w:rsidRDefault="00AE6BF5" w:rsidP="00AE6BF5">
            <w:pPr>
              <w:spacing w:after="0" w:line="240" w:lineRule="auto"/>
              <w:rPr>
                <w:rFonts w:eastAsia="Calibri"/>
                <w:color w:val="000000" w:themeColor="text1"/>
                <w:lang w:val="de-DE" w:eastAsia="en-US"/>
              </w:rPr>
            </w:pPr>
            <w:r w:rsidRPr="00CE259D">
              <w:rPr>
                <w:rFonts w:eastAsia="Calibri"/>
                <w:sz w:val="20"/>
              </w:rPr>
              <w:t xml:space="preserve">Эл. почта: </w:t>
            </w:r>
            <w:r w:rsidRPr="00B43FF7">
              <w:rPr>
                <w:rFonts w:eastAsia="Calibri"/>
                <w:sz w:val="20"/>
              </w:rPr>
              <w:t>mv.otpuschennikova@rpharm.ru</w:t>
            </w:r>
          </w:p>
        </w:tc>
      </w:tr>
      <w:tr w:rsidR="00284823" w:rsidRPr="00050403" w14:paraId="55669C8F" w14:textId="77777777" w:rsidTr="00AE6BF5">
        <w:trPr>
          <w:trHeight w:val="1528"/>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4BECC5A1" w14:textId="6414EC75" w:rsidR="00C8586A" w:rsidRPr="002E30B9" w:rsidRDefault="00BA7325">
            <w:pPr>
              <w:spacing w:after="0" w:line="240" w:lineRule="auto"/>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910971" w14:textId="77777777" w:rsidR="00E30437" w:rsidRPr="00D512A4" w:rsidRDefault="00E30437" w:rsidP="004C505D">
      <w:pPr>
        <w:pStyle w:val="Heading1"/>
        <w:spacing w:line="240" w:lineRule="auto"/>
        <w:rPr>
          <w:rFonts w:cs="Times New Roman"/>
          <w:color w:val="000000" w:themeColor="text1"/>
          <w:szCs w:val="24"/>
        </w:rPr>
      </w:pPr>
      <w:bookmarkStart w:id="0" w:name="_Hlk484253716"/>
      <w:bookmarkStart w:id="1" w:name="_Toc137785933"/>
      <w:bookmarkEnd w:id="0"/>
      <w:r w:rsidRPr="00D512A4">
        <w:rPr>
          <w:rFonts w:cs="Times New Roman"/>
          <w:color w:val="000000" w:themeColor="text1"/>
          <w:szCs w:val="24"/>
        </w:rPr>
        <w:lastRenderedPageBreak/>
        <w:t>СОДЕРЖАНИЕ</w:t>
      </w:r>
      <w:bookmarkEnd w:id="1"/>
    </w:p>
    <w:p w14:paraId="3AE12E0C" w14:textId="7E541C1B" w:rsidR="00616626" w:rsidRPr="00616626" w:rsidRDefault="004B5CC9" w:rsidP="00616626">
      <w:pPr>
        <w:pStyle w:val="TOC1"/>
        <w:rPr>
          <w:rFonts w:asciiTheme="majorHAnsi" w:eastAsiaTheme="minorEastAsia" w:hAnsiTheme="majorHAnsi" w:cstheme="majorHAnsi"/>
          <w:noProof/>
          <w:lang w:eastAsia="ru-RU"/>
        </w:rPr>
      </w:pPr>
      <w:r w:rsidRPr="00D512A4">
        <w:rPr>
          <w:bCs/>
          <w:color w:val="000000" w:themeColor="text1"/>
        </w:rPr>
        <w:fldChar w:fldCharType="begin"/>
      </w:r>
      <w:r w:rsidRPr="00D512A4">
        <w:rPr>
          <w:bCs/>
          <w:color w:val="000000" w:themeColor="text1"/>
        </w:rPr>
        <w:instrText xml:space="preserve"> TOC \o "1-5" \h \z \u </w:instrText>
      </w:r>
      <w:r w:rsidRPr="00D512A4">
        <w:rPr>
          <w:bCs/>
          <w:color w:val="000000" w:themeColor="text1"/>
        </w:rPr>
        <w:fldChar w:fldCharType="separate"/>
      </w:r>
      <w:hyperlink w:anchor="_Toc137785933" w:history="1">
        <w:r w:rsidR="00616626" w:rsidRPr="00616626">
          <w:rPr>
            <w:rStyle w:val="Hyperlink"/>
            <w:rFonts w:asciiTheme="majorHAnsi" w:hAnsiTheme="majorHAnsi" w:cstheme="majorHAnsi"/>
            <w:noProof/>
          </w:rPr>
          <w:t>СОДЕРЖАНИЕ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2</w:t>
        </w:r>
        <w:r w:rsidR="00616626" w:rsidRPr="00616626">
          <w:rPr>
            <w:rFonts w:asciiTheme="majorHAnsi" w:hAnsiTheme="majorHAnsi" w:cstheme="majorHAnsi"/>
            <w:noProof/>
            <w:webHidden/>
          </w:rPr>
          <w:fldChar w:fldCharType="end"/>
        </w:r>
      </w:hyperlink>
    </w:p>
    <w:p w14:paraId="6BB05381" w14:textId="6F0BD60B" w:rsidR="00616626" w:rsidRPr="00616626" w:rsidRDefault="001A1F99" w:rsidP="00616626">
      <w:pPr>
        <w:pStyle w:val="TOC1"/>
        <w:rPr>
          <w:rFonts w:asciiTheme="majorHAnsi" w:eastAsiaTheme="minorEastAsia" w:hAnsiTheme="majorHAnsi" w:cstheme="majorHAnsi"/>
          <w:noProof/>
          <w:lang w:eastAsia="ru-RU"/>
        </w:rPr>
      </w:pPr>
      <w:hyperlink w:anchor="_Toc137785934" w:history="1">
        <w:r w:rsidR="00616626" w:rsidRPr="00616626">
          <w:rPr>
            <w:rStyle w:val="Hyperlink"/>
            <w:rFonts w:asciiTheme="majorHAnsi" w:hAnsiTheme="majorHAnsi" w:cstheme="majorHAnsi"/>
            <w:noProof/>
          </w:rPr>
          <w:t>ЛИСТ СОГЛАСОВАНИЯ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_Toc137785934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4</w:t>
        </w:r>
        <w:r w:rsidR="00616626" w:rsidRPr="00616626">
          <w:rPr>
            <w:rFonts w:asciiTheme="majorHAnsi" w:hAnsiTheme="majorHAnsi" w:cstheme="majorHAnsi"/>
            <w:noProof/>
            <w:webHidden/>
          </w:rPr>
          <w:fldChar w:fldCharType="end"/>
        </w:r>
      </w:hyperlink>
    </w:p>
    <w:p w14:paraId="66807133" w14:textId="442719D5" w:rsidR="00616626" w:rsidRPr="00616626" w:rsidRDefault="001A1F99" w:rsidP="00616626">
      <w:pPr>
        <w:pStyle w:val="TOC1"/>
        <w:rPr>
          <w:rFonts w:asciiTheme="majorHAnsi" w:eastAsiaTheme="minorEastAsia" w:hAnsiTheme="majorHAnsi" w:cstheme="majorHAnsi"/>
          <w:noProof/>
          <w:lang w:eastAsia="ru-RU"/>
        </w:rPr>
      </w:pPr>
      <w:hyperlink w:anchor="_Toc137785935" w:history="1">
        <w:r w:rsidR="00616626" w:rsidRPr="00616626">
          <w:rPr>
            <w:rStyle w:val="Hyperlink"/>
            <w:rFonts w:asciiTheme="majorHAnsi" w:hAnsiTheme="majorHAnsi" w:cstheme="majorHAnsi"/>
            <w:noProof/>
          </w:rPr>
          <w:t>ИСТОРИЯ ДОКУМЕНТА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_Toc137785935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8</w:t>
        </w:r>
        <w:r w:rsidR="00616626" w:rsidRPr="00616626">
          <w:rPr>
            <w:rFonts w:asciiTheme="majorHAnsi" w:hAnsiTheme="majorHAnsi" w:cstheme="majorHAnsi"/>
            <w:noProof/>
            <w:webHidden/>
          </w:rPr>
          <w:fldChar w:fldCharType="end"/>
        </w:r>
      </w:hyperlink>
    </w:p>
    <w:p w14:paraId="68839CBF" w14:textId="2CE800AF" w:rsidR="00616626" w:rsidRPr="00616626" w:rsidRDefault="001A1F99" w:rsidP="00616626">
      <w:pPr>
        <w:pStyle w:val="TOC1"/>
        <w:rPr>
          <w:rFonts w:asciiTheme="majorHAnsi" w:eastAsiaTheme="minorEastAsia" w:hAnsiTheme="majorHAnsi" w:cstheme="majorHAnsi"/>
          <w:noProof/>
          <w:lang w:eastAsia="ru-RU"/>
        </w:rPr>
      </w:pPr>
      <w:hyperlink w:anchor="_Toc137785936" w:history="1">
        <w:r w:rsidR="00616626" w:rsidRPr="00616626">
          <w:rPr>
            <w:rStyle w:val="Hyperlink"/>
            <w:rFonts w:asciiTheme="majorHAnsi" w:hAnsiTheme="majorHAnsi" w:cstheme="majorHAnsi"/>
            <w:noProof/>
          </w:rPr>
          <w:t>РЕЗЮМЕ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_Toc137785936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9</w:t>
        </w:r>
        <w:r w:rsidR="00616626" w:rsidRPr="00616626">
          <w:rPr>
            <w:rFonts w:asciiTheme="majorHAnsi" w:hAnsiTheme="majorHAnsi" w:cstheme="majorHAnsi"/>
            <w:noProof/>
            <w:webHidden/>
          </w:rPr>
          <w:fldChar w:fldCharType="end"/>
        </w:r>
      </w:hyperlink>
    </w:p>
    <w:p w14:paraId="1C2148D2" w14:textId="1FE19545" w:rsidR="00616626" w:rsidRPr="00616626" w:rsidRDefault="001A1F99" w:rsidP="00616626">
      <w:pPr>
        <w:pStyle w:val="TOC1"/>
        <w:rPr>
          <w:rFonts w:asciiTheme="majorHAnsi" w:eastAsiaTheme="minorEastAsia" w:hAnsiTheme="majorHAnsi" w:cstheme="majorHAnsi"/>
          <w:noProof/>
          <w:lang w:eastAsia="ru-RU"/>
        </w:rPr>
      </w:pPr>
      <w:hyperlink w:anchor="_Toc137785937" w:history="1">
        <w:r w:rsidR="00616626" w:rsidRPr="00616626">
          <w:rPr>
            <w:rStyle w:val="Hyperlink"/>
            <w:rFonts w:asciiTheme="majorHAnsi" w:hAnsiTheme="majorHAnsi" w:cstheme="majorHAnsi"/>
            <w:noProof/>
          </w:rPr>
          <w:t>1. ВВЕДЕНИЕ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_Toc137785937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43F35650" w14:textId="645877D6" w:rsidR="00616626" w:rsidRPr="00616626" w:rsidRDefault="001A1F99" w:rsidP="00616626">
      <w:pPr>
        <w:pStyle w:val="TOC2"/>
        <w:rPr>
          <w:rFonts w:asciiTheme="majorHAnsi" w:eastAsiaTheme="minorEastAsia" w:hAnsiTheme="majorHAnsi" w:cstheme="majorHAnsi"/>
          <w:noProof/>
          <w:lang w:eastAsia="ru-RU"/>
        </w:rPr>
      </w:pPr>
      <w:hyperlink w:anchor="_Toc137785938" w:history="1">
        <w:r w:rsidR="00616626" w:rsidRPr="00616626">
          <w:rPr>
            <w:rStyle w:val="Hyperlink"/>
            <w:rFonts w:asciiTheme="majorHAnsi" w:hAnsiTheme="majorHAnsi" w:cstheme="majorHAnsi"/>
            <w:noProof/>
          </w:rPr>
          <w:t>1.1. Химическое название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_Toc137785938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6943137A" w14:textId="6361EEE3" w:rsidR="00616626" w:rsidRPr="00616626" w:rsidRDefault="001A1F99" w:rsidP="00616626">
      <w:pPr>
        <w:pStyle w:val="TOC2"/>
        <w:rPr>
          <w:rFonts w:asciiTheme="majorHAnsi" w:eastAsiaTheme="minorEastAsia" w:hAnsiTheme="majorHAnsi" w:cstheme="majorHAnsi"/>
          <w:noProof/>
          <w:lang w:eastAsia="ru-RU"/>
        </w:rPr>
      </w:pPr>
      <w:hyperlink w:anchor="_Toc137785939" w:history="1">
        <w:r w:rsidR="00616626" w:rsidRPr="00616626">
          <w:rPr>
            <w:rStyle w:val="Hyperlink"/>
            <w:rFonts w:asciiTheme="majorHAnsi" w:hAnsiTheme="majorHAnsi" w:cstheme="majorHAnsi"/>
            <w:noProof/>
          </w:rPr>
          <w:t>1.2. Международное непатентованное название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_Toc137785939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4D4F160C" w14:textId="02F9152B" w:rsidR="00616626" w:rsidRPr="00616626" w:rsidRDefault="001A1F99" w:rsidP="00616626">
      <w:pPr>
        <w:pStyle w:val="TOC2"/>
        <w:rPr>
          <w:rFonts w:asciiTheme="majorHAnsi" w:eastAsiaTheme="minorEastAsia" w:hAnsiTheme="majorHAnsi" w:cstheme="majorHAnsi"/>
          <w:noProof/>
          <w:lang w:eastAsia="ru-RU"/>
        </w:rPr>
      </w:pPr>
      <w:hyperlink w:anchor="_Toc137785940" w:history="1">
        <w:r w:rsidR="00616626" w:rsidRPr="00616626">
          <w:rPr>
            <w:rStyle w:val="Hyperlink"/>
            <w:rFonts w:asciiTheme="majorHAnsi" w:hAnsiTheme="majorHAnsi" w:cstheme="majorHAnsi"/>
            <w:noProof/>
          </w:rPr>
          <w:t>1.3. Торговое название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_Toc137785940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6E0DA552" w14:textId="101B2AA0" w:rsidR="00616626" w:rsidRPr="00616626" w:rsidRDefault="001A1F99" w:rsidP="00616626">
      <w:pPr>
        <w:pStyle w:val="TOC2"/>
        <w:rPr>
          <w:rFonts w:asciiTheme="majorHAnsi" w:eastAsiaTheme="minorEastAsia" w:hAnsiTheme="majorHAnsi" w:cstheme="majorHAnsi"/>
          <w:noProof/>
          <w:lang w:eastAsia="ru-RU"/>
        </w:rPr>
      </w:pPr>
      <w:hyperlink w:anchor="_Toc137785941" w:history="1">
        <w:r w:rsidR="00616626" w:rsidRPr="00616626">
          <w:rPr>
            <w:rStyle w:val="Hyperlink"/>
            <w:rFonts w:asciiTheme="majorHAnsi" w:hAnsiTheme="majorHAnsi" w:cstheme="majorHAnsi"/>
            <w:noProof/>
          </w:rPr>
          <w:t>1.4. Активные ингредиенты</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_Toc137785941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1C8C2843" w14:textId="00F41598" w:rsidR="00616626" w:rsidRPr="00616626" w:rsidRDefault="001A1F99" w:rsidP="00616626">
      <w:pPr>
        <w:pStyle w:val="TOC2"/>
        <w:rPr>
          <w:rFonts w:asciiTheme="majorHAnsi" w:eastAsiaTheme="minorEastAsia" w:hAnsiTheme="majorHAnsi" w:cstheme="majorHAnsi"/>
          <w:noProof/>
          <w:lang w:eastAsia="ru-RU"/>
        </w:rPr>
      </w:pPr>
      <w:hyperlink w:anchor="_Toc137785942" w:history="1">
        <w:r w:rsidR="00616626" w:rsidRPr="00616626">
          <w:rPr>
            <w:rStyle w:val="Hyperlink"/>
            <w:rFonts w:asciiTheme="majorHAnsi" w:hAnsiTheme="majorHAnsi" w:cstheme="majorHAnsi"/>
            <w:noProof/>
          </w:rPr>
          <w:t>1.5. Фармакологическая группа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_Toc137785942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47F1545A" w14:textId="29B5A77C" w:rsidR="00616626" w:rsidRPr="00616626" w:rsidRDefault="001A1F99" w:rsidP="00616626">
      <w:pPr>
        <w:pStyle w:val="TOC2"/>
        <w:rPr>
          <w:rFonts w:asciiTheme="majorHAnsi" w:eastAsiaTheme="minorEastAsia" w:hAnsiTheme="majorHAnsi" w:cstheme="majorHAnsi"/>
          <w:noProof/>
          <w:lang w:eastAsia="ru-RU"/>
        </w:rPr>
      </w:pPr>
      <w:hyperlink w:anchor="_Toc137785943" w:history="1">
        <w:r w:rsidR="00616626" w:rsidRPr="00616626">
          <w:rPr>
            <w:rStyle w:val="Hyperlink"/>
            <w:rFonts w:asciiTheme="majorHAnsi" w:hAnsiTheme="majorHAnsi" w:cstheme="majorHAnsi"/>
            <w:noProof/>
          </w:rPr>
          <w:t>1.6. Код по АТХ</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103DDB83" w14:textId="64AE5C56" w:rsidR="00616626" w:rsidRPr="00616626" w:rsidRDefault="001A1F99" w:rsidP="00616626">
      <w:pPr>
        <w:pStyle w:val="TOC2"/>
        <w:rPr>
          <w:rFonts w:asciiTheme="majorHAnsi" w:eastAsiaTheme="minorEastAsia" w:hAnsiTheme="majorHAnsi" w:cstheme="majorHAnsi"/>
          <w:noProof/>
          <w:lang w:eastAsia="ru-RU"/>
        </w:rPr>
      </w:pPr>
      <w:hyperlink w:anchor="_Toc137785944" w:history="1">
        <w:r w:rsidR="00616626" w:rsidRPr="00616626">
          <w:rPr>
            <w:rStyle w:val="Hyperlink"/>
            <w:rFonts w:asciiTheme="majorHAnsi" w:hAnsiTheme="majorHAnsi" w:cstheme="majorHAnsi"/>
            <w:noProof/>
          </w:rPr>
          <w:t>1.7.</w:t>
        </w:r>
        <w:r w:rsidR="00616626" w:rsidRPr="00616626">
          <w:rPr>
            <w:rFonts w:asciiTheme="majorHAnsi" w:eastAsiaTheme="minorEastAsia" w:hAnsiTheme="majorHAnsi" w:cstheme="majorHAnsi"/>
            <w:noProof/>
            <w:lang w:eastAsia="ru-RU"/>
          </w:rPr>
          <w:tab/>
        </w:r>
        <w:r w:rsidR="00616626" w:rsidRPr="00616626">
          <w:rPr>
            <w:rStyle w:val="Hyperlink"/>
            <w:rFonts w:asciiTheme="majorHAnsi" w:hAnsiTheme="majorHAnsi" w:cstheme="majorHAnsi"/>
            <w:noProof/>
          </w:rPr>
          <w:t>Обоснование для изучения исследуемого препарата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_Toc137785944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w:t>
        </w:r>
        <w:r w:rsidR="00616626" w:rsidRPr="00616626">
          <w:rPr>
            <w:rFonts w:asciiTheme="majorHAnsi" w:hAnsiTheme="majorHAnsi" w:cstheme="majorHAnsi"/>
            <w:noProof/>
            <w:webHidden/>
          </w:rPr>
          <w:fldChar w:fldCharType="end"/>
        </w:r>
      </w:hyperlink>
    </w:p>
    <w:p w14:paraId="301AE9C3" w14:textId="78677480" w:rsidR="00616626" w:rsidRPr="00616626" w:rsidRDefault="001A1F99" w:rsidP="00616626">
      <w:pPr>
        <w:pStyle w:val="TOC3"/>
        <w:rPr>
          <w:rFonts w:asciiTheme="majorHAnsi" w:eastAsiaTheme="minorEastAsia" w:hAnsiTheme="majorHAnsi" w:cstheme="majorHAnsi"/>
          <w:lang w:eastAsia="ru-RU"/>
        </w:rPr>
      </w:pPr>
      <w:hyperlink w:anchor="_Toc137785945" w:history="1">
        <w:r w:rsidR="00616626" w:rsidRPr="00616626">
          <w:rPr>
            <w:rStyle w:val="Hyperlink"/>
            <w:rFonts w:asciiTheme="majorHAnsi" w:hAnsiTheme="majorHAnsi" w:cstheme="majorHAnsi"/>
          </w:rPr>
          <w:t>1.7.1. Общие сведения о заболевании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_Toc137785945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11</w:t>
        </w:r>
        <w:r w:rsidR="00616626" w:rsidRPr="00616626">
          <w:rPr>
            <w:rFonts w:asciiTheme="majorHAnsi" w:hAnsiTheme="majorHAnsi" w:cstheme="majorHAnsi"/>
            <w:webHidden/>
          </w:rPr>
          <w:fldChar w:fldCharType="end"/>
        </w:r>
      </w:hyperlink>
    </w:p>
    <w:p w14:paraId="1386A806" w14:textId="5CAEDCC5" w:rsidR="00616626" w:rsidRPr="00616626" w:rsidRDefault="001A1F99" w:rsidP="00616626">
      <w:pPr>
        <w:pStyle w:val="TOC3"/>
        <w:rPr>
          <w:rFonts w:asciiTheme="majorHAnsi" w:eastAsiaTheme="minorEastAsia" w:hAnsiTheme="majorHAnsi" w:cstheme="majorHAnsi"/>
          <w:lang w:eastAsia="ru-RU"/>
        </w:rPr>
      </w:pPr>
      <w:hyperlink w:anchor="_Toc137785946" w:history="1">
        <w:r w:rsidR="00616626" w:rsidRPr="00616626">
          <w:rPr>
            <w:rStyle w:val="Hyperlink"/>
            <w:rFonts w:asciiTheme="majorHAnsi" w:hAnsiTheme="majorHAnsi" w:cstheme="majorHAnsi"/>
          </w:rPr>
          <w:t>1.7.2. Существующие варианты терапии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_Toc137785946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13</w:t>
        </w:r>
        <w:r w:rsidR="00616626" w:rsidRPr="00616626">
          <w:rPr>
            <w:rFonts w:asciiTheme="majorHAnsi" w:hAnsiTheme="majorHAnsi" w:cstheme="majorHAnsi"/>
            <w:webHidden/>
          </w:rPr>
          <w:fldChar w:fldCharType="end"/>
        </w:r>
      </w:hyperlink>
    </w:p>
    <w:p w14:paraId="2FE89AEA" w14:textId="6A143361" w:rsidR="00616626" w:rsidRPr="00616626" w:rsidRDefault="001A1F99" w:rsidP="00616626">
      <w:pPr>
        <w:pStyle w:val="TOC3"/>
        <w:rPr>
          <w:rFonts w:asciiTheme="majorHAnsi" w:eastAsiaTheme="minorEastAsia" w:hAnsiTheme="majorHAnsi" w:cstheme="majorHAnsi"/>
          <w:lang w:eastAsia="ru-RU"/>
        </w:rPr>
      </w:pPr>
      <w:hyperlink w:anchor="_Toc137785947" w:history="1">
        <w:r w:rsidR="00616626" w:rsidRPr="00616626">
          <w:rPr>
            <w:rStyle w:val="Hyperlink"/>
            <w:rFonts w:asciiTheme="majorHAnsi" w:hAnsiTheme="majorHAnsi" w:cstheme="majorHAnsi"/>
          </w:rPr>
          <w:t>1.7.3.</w:t>
        </w:r>
        <w:r w:rsidR="00616626">
          <w:rPr>
            <w:rFonts w:asciiTheme="majorHAnsi" w:eastAsiaTheme="minorEastAsia" w:hAnsiTheme="majorHAnsi" w:cstheme="majorHAnsi"/>
            <w:lang w:eastAsia="ru-RU"/>
          </w:rPr>
          <w:t xml:space="preserve"> </w:t>
        </w:r>
        <w:r w:rsidR="00616626" w:rsidRPr="00616626">
          <w:rPr>
            <w:rStyle w:val="Hyperlink"/>
            <w:rFonts w:asciiTheme="majorHAnsi" w:hAnsiTheme="majorHAnsi" w:cstheme="majorHAnsi"/>
          </w:rPr>
          <w:t>Вводная информация по исследуемой терапии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_Toc137785947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16</w:t>
        </w:r>
        <w:r w:rsidR="00616626" w:rsidRPr="00616626">
          <w:rPr>
            <w:rFonts w:asciiTheme="majorHAnsi" w:hAnsiTheme="majorHAnsi" w:cstheme="majorHAnsi"/>
            <w:webHidden/>
          </w:rPr>
          <w:fldChar w:fldCharType="end"/>
        </w:r>
      </w:hyperlink>
    </w:p>
    <w:p w14:paraId="098BC759" w14:textId="407986C1" w:rsidR="00616626" w:rsidRPr="00616626" w:rsidRDefault="001A1F99" w:rsidP="00616626">
      <w:pPr>
        <w:pStyle w:val="TOC2"/>
        <w:rPr>
          <w:rFonts w:asciiTheme="majorHAnsi" w:eastAsiaTheme="minorEastAsia" w:hAnsiTheme="majorHAnsi" w:cstheme="majorHAnsi"/>
          <w:noProof/>
          <w:lang w:eastAsia="ru-RU"/>
        </w:rPr>
      </w:pPr>
      <w:hyperlink w:anchor="_Toc137785948" w:history="1">
        <w:r w:rsidR="00616626" w:rsidRPr="00616626">
          <w:rPr>
            <w:rStyle w:val="Hyperlink"/>
            <w:rFonts w:asciiTheme="majorHAnsi" w:hAnsiTheme="majorHAnsi" w:cstheme="majorHAnsi"/>
            <w:noProof/>
          </w:rPr>
          <w:t>1.8.</w:t>
        </w:r>
        <w:r w:rsidR="00616626" w:rsidRPr="00616626">
          <w:rPr>
            <w:rFonts w:asciiTheme="majorHAnsi" w:eastAsiaTheme="minorEastAsia" w:hAnsiTheme="majorHAnsi" w:cstheme="majorHAnsi"/>
            <w:noProof/>
            <w:lang w:eastAsia="ru-RU"/>
          </w:rPr>
          <w:tab/>
        </w:r>
        <w:r w:rsidR="00616626" w:rsidRPr="00616626">
          <w:rPr>
            <w:rStyle w:val="Hyperlink"/>
            <w:rFonts w:asciiTheme="majorHAnsi" w:hAnsiTheme="majorHAnsi" w:cstheme="majorHAnsi"/>
            <w:noProof/>
          </w:rPr>
          <w:t>Ожидаемые показания к применению</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_Toc137785948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18</w:t>
        </w:r>
        <w:r w:rsidR="00616626" w:rsidRPr="00616626">
          <w:rPr>
            <w:rFonts w:asciiTheme="majorHAnsi" w:hAnsiTheme="majorHAnsi" w:cstheme="majorHAnsi"/>
            <w:noProof/>
            <w:webHidden/>
          </w:rPr>
          <w:fldChar w:fldCharType="end"/>
        </w:r>
      </w:hyperlink>
    </w:p>
    <w:p w14:paraId="526B479F" w14:textId="5B96F345" w:rsidR="00616626" w:rsidRPr="00616626" w:rsidRDefault="001A1F99" w:rsidP="00616626">
      <w:pPr>
        <w:pStyle w:val="TOC2"/>
        <w:rPr>
          <w:rFonts w:asciiTheme="majorHAnsi" w:eastAsiaTheme="minorEastAsia" w:hAnsiTheme="majorHAnsi" w:cstheme="majorHAnsi"/>
          <w:noProof/>
          <w:lang w:eastAsia="ru-RU"/>
        </w:rPr>
      </w:pPr>
      <w:hyperlink w:anchor="_Toc137785949" w:history="1">
        <w:r w:rsidR="00616626" w:rsidRPr="00616626">
          <w:rPr>
            <w:rStyle w:val="Hyperlink"/>
            <w:rFonts w:asciiTheme="majorHAnsi" w:hAnsiTheme="majorHAnsi" w:cstheme="majorHAnsi"/>
            <w:noProof/>
          </w:rPr>
          <w:t>Список литературы</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_Toc137785949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18</w:t>
        </w:r>
        <w:r w:rsidR="00616626" w:rsidRPr="00616626">
          <w:rPr>
            <w:rFonts w:asciiTheme="majorHAnsi" w:hAnsiTheme="majorHAnsi" w:cstheme="majorHAnsi"/>
            <w:noProof/>
            <w:webHidden/>
          </w:rPr>
          <w:fldChar w:fldCharType="end"/>
        </w:r>
      </w:hyperlink>
    </w:p>
    <w:p w14:paraId="78A771A1" w14:textId="206295F1" w:rsidR="00616626" w:rsidRPr="00616626" w:rsidRDefault="001A1F99" w:rsidP="00616626">
      <w:pPr>
        <w:pStyle w:val="TOC1"/>
        <w:rPr>
          <w:rFonts w:asciiTheme="majorHAnsi" w:eastAsiaTheme="minorEastAsia" w:hAnsiTheme="majorHAnsi" w:cstheme="majorHAnsi"/>
          <w:noProof/>
          <w:lang w:eastAsia="ru-RU"/>
        </w:rPr>
      </w:pPr>
      <w:hyperlink w:anchor="_Toc137785950" w:history="1">
        <w:r w:rsidR="00616626">
          <w:rPr>
            <w:rStyle w:val="Hyperlink"/>
            <w:rFonts w:asciiTheme="majorHAnsi" w:hAnsiTheme="majorHAnsi" w:cstheme="majorHAnsi"/>
            <w:noProof/>
          </w:rPr>
          <w:t xml:space="preserve">2. </w:t>
        </w:r>
        <w:r w:rsidR="00616626" w:rsidRPr="00616626">
          <w:rPr>
            <w:rStyle w:val="Hyperlink"/>
            <w:rFonts w:asciiTheme="majorHAnsi" w:hAnsiTheme="majorHAnsi" w:cstheme="majorHAnsi"/>
            <w:noProof/>
          </w:rPr>
          <w:t>ФИЗИЧЕСКИЕ, ХИМИЧЕСКИЕ И ФАРМАЦЕВТИЧЕСКИЕ СВОЙСТВА И ЛЕКАРСТВЕННАЯ ФОРМА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_Toc137785950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19</w:t>
        </w:r>
        <w:r w:rsidR="00616626" w:rsidRPr="00616626">
          <w:rPr>
            <w:rFonts w:asciiTheme="majorHAnsi" w:hAnsiTheme="majorHAnsi" w:cstheme="majorHAnsi"/>
            <w:noProof/>
            <w:webHidden/>
          </w:rPr>
          <w:fldChar w:fldCharType="end"/>
        </w:r>
      </w:hyperlink>
    </w:p>
    <w:p w14:paraId="4ABF29A5" w14:textId="632BADDD" w:rsidR="00616626" w:rsidRPr="00616626" w:rsidRDefault="001A1F99" w:rsidP="00616626">
      <w:pPr>
        <w:pStyle w:val="TOC2"/>
        <w:rPr>
          <w:rFonts w:asciiTheme="majorHAnsi" w:eastAsiaTheme="minorEastAsia" w:hAnsiTheme="majorHAnsi" w:cstheme="majorHAnsi"/>
          <w:noProof/>
          <w:lang w:eastAsia="ru-RU"/>
        </w:rPr>
      </w:pPr>
      <w:hyperlink w:anchor="_Toc137785951" w:history="1">
        <w:r w:rsidR="00616626" w:rsidRPr="00616626">
          <w:rPr>
            <w:rStyle w:val="Hyperlink"/>
            <w:rFonts w:asciiTheme="majorHAnsi" w:hAnsiTheme="majorHAnsi" w:cstheme="majorHAnsi"/>
            <w:noProof/>
          </w:rPr>
          <w:t>2.1. Описание свойств исследуемого препарата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_Toc137785951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19</w:t>
        </w:r>
        <w:r w:rsidR="00616626" w:rsidRPr="00616626">
          <w:rPr>
            <w:rFonts w:asciiTheme="majorHAnsi" w:hAnsiTheme="majorHAnsi" w:cstheme="majorHAnsi"/>
            <w:noProof/>
            <w:webHidden/>
          </w:rPr>
          <w:fldChar w:fldCharType="end"/>
        </w:r>
      </w:hyperlink>
    </w:p>
    <w:p w14:paraId="22AD7809" w14:textId="559D4885" w:rsidR="00616626" w:rsidRPr="00616626" w:rsidRDefault="001A1F99" w:rsidP="00616626">
      <w:pPr>
        <w:pStyle w:val="TOC3"/>
        <w:rPr>
          <w:rFonts w:asciiTheme="majorHAnsi" w:eastAsiaTheme="minorEastAsia" w:hAnsiTheme="majorHAnsi" w:cstheme="majorHAnsi"/>
          <w:lang w:eastAsia="ru-RU"/>
        </w:rPr>
      </w:pPr>
      <w:hyperlink w:anchor="_Toc137785952" w:history="1">
        <w:r w:rsidR="00616626" w:rsidRPr="00616626">
          <w:rPr>
            <w:rStyle w:val="Hyperlink"/>
            <w:rFonts w:asciiTheme="majorHAnsi" w:hAnsiTheme="majorHAnsi" w:cstheme="majorHAnsi"/>
          </w:rPr>
          <w:t>2.1.1. Химическая формула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_Toc137785952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19</w:t>
        </w:r>
        <w:r w:rsidR="00616626" w:rsidRPr="00616626">
          <w:rPr>
            <w:rFonts w:asciiTheme="majorHAnsi" w:hAnsiTheme="majorHAnsi" w:cstheme="majorHAnsi"/>
            <w:webHidden/>
          </w:rPr>
          <w:fldChar w:fldCharType="end"/>
        </w:r>
      </w:hyperlink>
    </w:p>
    <w:p w14:paraId="73E2A39E" w14:textId="0D12D514" w:rsidR="00616626" w:rsidRPr="00616626" w:rsidRDefault="001A1F99" w:rsidP="00616626">
      <w:pPr>
        <w:pStyle w:val="TOC3"/>
        <w:rPr>
          <w:rFonts w:asciiTheme="majorHAnsi" w:eastAsiaTheme="minorEastAsia" w:hAnsiTheme="majorHAnsi" w:cstheme="majorHAnsi"/>
          <w:lang w:eastAsia="ru-RU"/>
        </w:rPr>
      </w:pPr>
      <w:hyperlink w:anchor="_Toc137785953" w:history="1">
        <w:r w:rsidR="00616626" w:rsidRPr="00616626">
          <w:rPr>
            <w:rStyle w:val="Hyperlink"/>
            <w:rFonts w:asciiTheme="majorHAnsi" w:hAnsiTheme="majorHAnsi" w:cstheme="majorHAnsi"/>
          </w:rPr>
          <w:t>2.1.2. Структурная формула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_Toc137785953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20</w:t>
        </w:r>
        <w:r w:rsidR="00616626" w:rsidRPr="00616626">
          <w:rPr>
            <w:rFonts w:asciiTheme="majorHAnsi" w:hAnsiTheme="majorHAnsi" w:cstheme="majorHAnsi"/>
            <w:webHidden/>
          </w:rPr>
          <w:fldChar w:fldCharType="end"/>
        </w:r>
      </w:hyperlink>
    </w:p>
    <w:p w14:paraId="58ABE6FF" w14:textId="605ED1E8" w:rsidR="00616626" w:rsidRPr="00616626" w:rsidRDefault="001A1F99" w:rsidP="00616626">
      <w:pPr>
        <w:pStyle w:val="TOC3"/>
        <w:rPr>
          <w:rFonts w:asciiTheme="majorHAnsi" w:eastAsiaTheme="minorEastAsia" w:hAnsiTheme="majorHAnsi" w:cstheme="majorHAnsi"/>
          <w:lang w:eastAsia="ru-RU"/>
        </w:rPr>
      </w:pPr>
      <w:hyperlink w:anchor="_Toc137785954" w:history="1">
        <w:r w:rsidR="00616626" w:rsidRPr="00616626">
          <w:rPr>
            <w:rStyle w:val="Hyperlink"/>
            <w:rFonts w:asciiTheme="majorHAnsi" w:hAnsiTheme="majorHAnsi" w:cstheme="majorHAnsi"/>
          </w:rPr>
          <w:t>2.1.3. Физико-химические и фармацевтические свойства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_Toc137785954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20</w:t>
        </w:r>
        <w:r w:rsidR="00616626" w:rsidRPr="00616626">
          <w:rPr>
            <w:rFonts w:asciiTheme="majorHAnsi" w:hAnsiTheme="majorHAnsi" w:cstheme="majorHAnsi"/>
            <w:webHidden/>
          </w:rPr>
          <w:fldChar w:fldCharType="end"/>
        </w:r>
      </w:hyperlink>
    </w:p>
    <w:p w14:paraId="55C9B58D" w14:textId="01D7987C" w:rsidR="00616626" w:rsidRPr="00616626" w:rsidRDefault="001A1F99" w:rsidP="00616626">
      <w:pPr>
        <w:pStyle w:val="TOC2"/>
        <w:rPr>
          <w:rFonts w:asciiTheme="majorHAnsi" w:eastAsiaTheme="minorEastAsia" w:hAnsiTheme="majorHAnsi" w:cstheme="majorHAnsi"/>
          <w:noProof/>
          <w:lang w:eastAsia="ru-RU"/>
        </w:rPr>
      </w:pPr>
      <w:hyperlink w:anchor="_Toc137785955" w:history="1">
        <w:r w:rsidR="00616626" w:rsidRPr="00616626">
          <w:rPr>
            <w:rStyle w:val="Hyperlink"/>
            <w:rFonts w:asciiTheme="majorHAnsi" w:hAnsiTheme="majorHAnsi" w:cstheme="majorHAnsi"/>
            <w:noProof/>
          </w:rPr>
          <w:t>2.2. Лекарственная форма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_Toc137785955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20</w:t>
        </w:r>
        <w:r w:rsidR="00616626" w:rsidRPr="00616626">
          <w:rPr>
            <w:rFonts w:asciiTheme="majorHAnsi" w:hAnsiTheme="majorHAnsi" w:cstheme="majorHAnsi"/>
            <w:noProof/>
            <w:webHidden/>
          </w:rPr>
          <w:fldChar w:fldCharType="end"/>
        </w:r>
      </w:hyperlink>
    </w:p>
    <w:p w14:paraId="3646D829" w14:textId="1A0DE04C" w:rsidR="00616626" w:rsidRPr="00616626" w:rsidRDefault="001A1F99" w:rsidP="00616626">
      <w:pPr>
        <w:pStyle w:val="TOC3"/>
        <w:rPr>
          <w:rFonts w:asciiTheme="majorHAnsi" w:eastAsiaTheme="minorEastAsia" w:hAnsiTheme="majorHAnsi" w:cstheme="majorHAnsi"/>
          <w:lang w:eastAsia="ru-RU"/>
        </w:rPr>
      </w:pPr>
      <w:hyperlink w:anchor="_Toc137785956" w:history="1">
        <w:r w:rsidR="00616626" w:rsidRPr="00616626">
          <w:rPr>
            <w:rStyle w:val="Hyperlink"/>
            <w:rFonts w:asciiTheme="majorHAnsi" w:hAnsiTheme="majorHAnsi" w:cstheme="majorHAnsi"/>
          </w:rPr>
          <w:t>2.2.1. Название лекарственной формы</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_Toc137785956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20</w:t>
        </w:r>
        <w:r w:rsidR="00616626" w:rsidRPr="00616626">
          <w:rPr>
            <w:rFonts w:asciiTheme="majorHAnsi" w:hAnsiTheme="majorHAnsi" w:cstheme="majorHAnsi"/>
            <w:webHidden/>
          </w:rPr>
          <w:fldChar w:fldCharType="end"/>
        </w:r>
      </w:hyperlink>
    </w:p>
    <w:p w14:paraId="56DF72FC" w14:textId="20771B5D" w:rsidR="00616626" w:rsidRPr="00616626" w:rsidRDefault="001A1F99" w:rsidP="00616626">
      <w:pPr>
        <w:pStyle w:val="TOC3"/>
        <w:rPr>
          <w:rFonts w:asciiTheme="majorHAnsi" w:eastAsiaTheme="minorEastAsia" w:hAnsiTheme="majorHAnsi" w:cstheme="majorHAnsi"/>
          <w:lang w:eastAsia="ru-RU"/>
        </w:rPr>
      </w:pPr>
      <w:hyperlink w:anchor="_Toc137785957" w:history="1">
        <w:r w:rsidR="00616626" w:rsidRPr="00616626">
          <w:rPr>
            <w:rStyle w:val="Hyperlink"/>
            <w:rFonts w:asciiTheme="majorHAnsi" w:hAnsiTheme="majorHAnsi" w:cstheme="majorHAnsi"/>
          </w:rPr>
          <w:t>2.2.2. Описание лекарственной формы</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_Toc137785957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20</w:t>
        </w:r>
        <w:r w:rsidR="00616626" w:rsidRPr="00616626">
          <w:rPr>
            <w:rFonts w:asciiTheme="majorHAnsi" w:hAnsiTheme="majorHAnsi" w:cstheme="majorHAnsi"/>
            <w:webHidden/>
          </w:rPr>
          <w:fldChar w:fldCharType="end"/>
        </w:r>
      </w:hyperlink>
    </w:p>
    <w:p w14:paraId="554B226F" w14:textId="7F5B1E75" w:rsidR="00616626" w:rsidRPr="00616626" w:rsidRDefault="001A1F99" w:rsidP="00616626">
      <w:pPr>
        <w:pStyle w:val="TOC3"/>
        <w:rPr>
          <w:rFonts w:asciiTheme="majorHAnsi" w:eastAsiaTheme="minorEastAsia" w:hAnsiTheme="majorHAnsi" w:cstheme="majorHAnsi"/>
          <w:lang w:eastAsia="ru-RU"/>
        </w:rPr>
      </w:pPr>
      <w:hyperlink w:anchor="_Toc137785958" w:history="1">
        <w:r w:rsidR="00616626" w:rsidRPr="00616626">
          <w:rPr>
            <w:rStyle w:val="Hyperlink"/>
            <w:rFonts w:asciiTheme="majorHAnsi" w:hAnsiTheme="majorHAnsi" w:cstheme="majorHAnsi"/>
          </w:rPr>
          <w:t>2.2.3. Состав лекарственной формы</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_Toc137785958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22</w:t>
        </w:r>
        <w:r w:rsidR="00616626" w:rsidRPr="00616626">
          <w:rPr>
            <w:rFonts w:asciiTheme="majorHAnsi" w:hAnsiTheme="majorHAnsi" w:cstheme="majorHAnsi"/>
            <w:webHidden/>
          </w:rPr>
          <w:fldChar w:fldCharType="end"/>
        </w:r>
      </w:hyperlink>
    </w:p>
    <w:p w14:paraId="3E74E3F3" w14:textId="6882E28C" w:rsidR="00616626" w:rsidRPr="00616626" w:rsidRDefault="001A1F99" w:rsidP="00616626">
      <w:pPr>
        <w:pStyle w:val="TOC3"/>
        <w:rPr>
          <w:rFonts w:asciiTheme="majorHAnsi" w:eastAsiaTheme="minorEastAsia" w:hAnsiTheme="majorHAnsi" w:cstheme="majorHAnsi"/>
          <w:lang w:eastAsia="ru-RU"/>
        </w:rPr>
      </w:pPr>
      <w:hyperlink w:anchor="_Toc137785959" w:history="1">
        <w:r w:rsidR="00616626" w:rsidRPr="00616626">
          <w:rPr>
            <w:rStyle w:val="Hyperlink"/>
            <w:rFonts w:asciiTheme="majorHAnsi" w:hAnsiTheme="majorHAnsi" w:cstheme="majorHAnsi"/>
          </w:rPr>
          <w:t>2.2.4 Форма выпуска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_Toc137785959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33</w:t>
        </w:r>
        <w:r w:rsidR="00616626" w:rsidRPr="00616626">
          <w:rPr>
            <w:rFonts w:asciiTheme="majorHAnsi" w:hAnsiTheme="majorHAnsi" w:cstheme="majorHAnsi"/>
            <w:webHidden/>
          </w:rPr>
          <w:fldChar w:fldCharType="end"/>
        </w:r>
      </w:hyperlink>
    </w:p>
    <w:p w14:paraId="2559C323" w14:textId="71DECCD7" w:rsidR="00616626" w:rsidRPr="00616626" w:rsidRDefault="001A1F99" w:rsidP="00616626">
      <w:pPr>
        <w:pStyle w:val="TOC2"/>
        <w:rPr>
          <w:rFonts w:asciiTheme="majorHAnsi" w:eastAsiaTheme="minorEastAsia" w:hAnsiTheme="majorHAnsi" w:cstheme="majorHAnsi"/>
          <w:noProof/>
          <w:lang w:eastAsia="ru-RU"/>
        </w:rPr>
      </w:pPr>
      <w:hyperlink w:anchor="_Toc137785960" w:history="1">
        <w:r w:rsidR="00616626" w:rsidRPr="00616626">
          <w:rPr>
            <w:rStyle w:val="Hyperlink"/>
            <w:rFonts w:asciiTheme="majorHAnsi" w:hAnsiTheme="majorHAnsi" w:cstheme="majorHAnsi"/>
            <w:noProof/>
          </w:rPr>
          <w:t>2.3 Правила хранения и обращения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_Toc137785960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33</w:t>
        </w:r>
        <w:r w:rsidR="00616626" w:rsidRPr="00616626">
          <w:rPr>
            <w:rFonts w:asciiTheme="majorHAnsi" w:hAnsiTheme="majorHAnsi" w:cstheme="majorHAnsi"/>
            <w:noProof/>
            <w:webHidden/>
          </w:rPr>
          <w:fldChar w:fldCharType="end"/>
        </w:r>
      </w:hyperlink>
    </w:p>
    <w:p w14:paraId="7F9FD1BB" w14:textId="17849FA0" w:rsidR="00616626" w:rsidRPr="00616626" w:rsidRDefault="001A1F99" w:rsidP="00616626">
      <w:pPr>
        <w:pStyle w:val="TOC3"/>
        <w:rPr>
          <w:rFonts w:asciiTheme="majorHAnsi" w:eastAsiaTheme="minorEastAsia" w:hAnsiTheme="majorHAnsi" w:cstheme="majorHAnsi"/>
          <w:lang w:eastAsia="ru-RU"/>
        </w:rPr>
      </w:pPr>
      <w:hyperlink w:anchor="_Toc137785961" w:history="1">
        <w:r w:rsidR="00616626" w:rsidRPr="00616626">
          <w:rPr>
            <w:rStyle w:val="Hyperlink"/>
            <w:rFonts w:asciiTheme="majorHAnsi" w:hAnsiTheme="majorHAnsi" w:cstheme="majorHAnsi"/>
          </w:rPr>
          <w:t>2.3.1 Условия хранения и транспортировки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_Toc137785961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33</w:t>
        </w:r>
        <w:r w:rsidR="00616626" w:rsidRPr="00616626">
          <w:rPr>
            <w:rFonts w:asciiTheme="majorHAnsi" w:hAnsiTheme="majorHAnsi" w:cstheme="majorHAnsi"/>
            <w:webHidden/>
          </w:rPr>
          <w:fldChar w:fldCharType="end"/>
        </w:r>
      </w:hyperlink>
    </w:p>
    <w:p w14:paraId="313DDFBB" w14:textId="18DFA0B6" w:rsidR="00616626" w:rsidRPr="00616626" w:rsidRDefault="001A1F99" w:rsidP="00616626">
      <w:pPr>
        <w:pStyle w:val="TOC3"/>
        <w:rPr>
          <w:rFonts w:asciiTheme="majorHAnsi" w:eastAsiaTheme="minorEastAsia" w:hAnsiTheme="majorHAnsi" w:cstheme="majorHAnsi"/>
          <w:lang w:eastAsia="ru-RU"/>
        </w:rPr>
      </w:pPr>
      <w:hyperlink w:anchor="_Toc137785962" w:history="1">
        <w:r w:rsidR="00616626" w:rsidRPr="00616626">
          <w:rPr>
            <w:rStyle w:val="Hyperlink"/>
            <w:rFonts w:asciiTheme="majorHAnsi" w:hAnsiTheme="majorHAnsi" w:cstheme="majorHAnsi"/>
          </w:rPr>
          <w:t>2.3.2. Срок годности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_Toc137785962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33</w:t>
        </w:r>
        <w:r w:rsidR="00616626" w:rsidRPr="00616626">
          <w:rPr>
            <w:rFonts w:asciiTheme="majorHAnsi" w:hAnsiTheme="majorHAnsi" w:cstheme="majorHAnsi"/>
            <w:webHidden/>
          </w:rPr>
          <w:fldChar w:fldCharType="end"/>
        </w:r>
      </w:hyperlink>
    </w:p>
    <w:p w14:paraId="2DBCD8E2" w14:textId="0A46AE9B" w:rsidR="00616626" w:rsidRPr="00616626" w:rsidRDefault="001A1F99" w:rsidP="00616626">
      <w:pPr>
        <w:pStyle w:val="TOC3"/>
        <w:rPr>
          <w:rFonts w:asciiTheme="majorHAnsi" w:eastAsiaTheme="minorEastAsia" w:hAnsiTheme="majorHAnsi" w:cstheme="majorHAnsi"/>
          <w:lang w:eastAsia="ru-RU"/>
        </w:rPr>
      </w:pPr>
      <w:hyperlink w:anchor="_Toc137785963" w:history="1">
        <w:r w:rsidR="00616626" w:rsidRPr="00616626">
          <w:rPr>
            <w:rStyle w:val="Hyperlink"/>
            <w:rFonts w:asciiTheme="majorHAnsi" w:hAnsiTheme="majorHAnsi" w:cstheme="majorHAnsi"/>
          </w:rPr>
          <w:t>2.3.3. Правила по обращению с препаратом</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_Toc137785963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33</w:t>
        </w:r>
        <w:r w:rsidR="00616626" w:rsidRPr="00616626">
          <w:rPr>
            <w:rFonts w:asciiTheme="majorHAnsi" w:hAnsiTheme="majorHAnsi" w:cstheme="majorHAnsi"/>
            <w:webHidden/>
          </w:rPr>
          <w:fldChar w:fldCharType="end"/>
        </w:r>
      </w:hyperlink>
    </w:p>
    <w:p w14:paraId="40D928AC" w14:textId="77EFDE6A" w:rsidR="00616626" w:rsidRPr="00616626" w:rsidRDefault="001A1F99" w:rsidP="00616626">
      <w:pPr>
        <w:pStyle w:val="TOC3"/>
        <w:rPr>
          <w:rFonts w:asciiTheme="majorHAnsi" w:eastAsiaTheme="minorEastAsia" w:hAnsiTheme="majorHAnsi" w:cstheme="majorHAnsi"/>
          <w:lang w:eastAsia="ru-RU"/>
        </w:rPr>
      </w:pPr>
      <w:hyperlink w:anchor="_Toc137785964" w:history="1">
        <w:r w:rsidR="00616626" w:rsidRPr="00616626">
          <w:rPr>
            <w:rStyle w:val="Hyperlink"/>
            <w:rFonts w:asciiTheme="majorHAnsi" w:hAnsiTheme="majorHAnsi" w:cstheme="majorHAnsi"/>
          </w:rPr>
          <w:t>Список литературы</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_Toc137785964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34</w:t>
        </w:r>
        <w:r w:rsidR="00616626" w:rsidRPr="00616626">
          <w:rPr>
            <w:rFonts w:asciiTheme="majorHAnsi" w:hAnsiTheme="majorHAnsi" w:cstheme="majorHAnsi"/>
            <w:webHidden/>
          </w:rPr>
          <w:fldChar w:fldCharType="end"/>
        </w:r>
      </w:hyperlink>
    </w:p>
    <w:p w14:paraId="65FA2EC4" w14:textId="24D7770F" w:rsidR="00616626" w:rsidRPr="00616626" w:rsidRDefault="001A1F99" w:rsidP="00616626">
      <w:pPr>
        <w:pStyle w:val="TOC1"/>
        <w:rPr>
          <w:rFonts w:asciiTheme="majorHAnsi" w:eastAsiaTheme="minorEastAsia" w:hAnsiTheme="majorHAnsi" w:cstheme="majorHAnsi"/>
          <w:noProof/>
          <w:lang w:eastAsia="ru-RU"/>
        </w:rPr>
      </w:pPr>
      <w:hyperlink w:anchor="_Toc137785965" w:history="1">
        <w:r w:rsidR="00616626" w:rsidRPr="00616626">
          <w:rPr>
            <w:rStyle w:val="Hyperlink"/>
            <w:rFonts w:asciiTheme="majorHAnsi" w:hAnsiTheme="majorHAnsi" w:cstheme="majorHAnsi"/>
            <w:noProof/>
          </w:rPr>
          <w:t>3. РЕЗУЛЬТАТЫ ДОКЛИНИЧЕСКИХ ИССЛЕДОВАНИЙ</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_Toc137785965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35</w:t>
        </w:r>
        <w:r w:rsidR="00616626" w:rsidRPr="00616626">
          <w:rPr>
            <w:rFonts w:asciiTheme="majorHAnsi" w:hAnsiTheme="majorHAnsi" w:cstheme="majorHAnsi"/>
            <w:noProof/>
            <w:webHidden/>
          </w:rPr>
          <w:fldChar w:fldCharType="end"/>
        </w:r>
      </w:hyperlink>
    </w:p>
    <w:p w14:paraId="49E0FEB4" w14:textId="75C9D3B0" w:rsidR="00616626" w:rsidRPr="00616626" w:rsidRDefault="001A1F99" w:rsidP="00616626">
      <w:pPr>
        <w:pStyle w:val="TOC2"/>
        <w:rPr>
          <w:rFonts w:asciiTheme="majorHAnsi" w:eastAsiaTheme="minorEastAsia" w:hAnsiTheme="majorHAnsi" w:cstheme="majorHAnsi"/>
          <w:noProof/>
          <w:lang w:eastAsia="ru-RU"/>
        </w:rPr>
      </w:pPr>
      <w:hyperlink w:anchor="_Toc137785966" w:history="1">
        <w:r w:rsidR="00616626" w:rsidRPr="00616626">
          <w:rPr>
            <w:rStyle w:val="Hyperlink"/>
            <w:rFonts w:asciiTheme="majorHAnsi" w:hAnsiTheme="majorHAnsi" w:cstheme="majorHAnsi"/>
            <w:noProof/>
          </w:rPr>
          <w:t>Введение и резюме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_Toc137785966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35</w:t>
        </w:r>
        <w:r w:rsidR="00616626" w:rsidRPr="00616626">
          <w:rPr>
            <w:rFonts w:asciiTheme="majorHAnsi" w:hAnsiTheme="majorHAnsi" w:cstheme="majorHAnsi"/>
            <w:noProof/>
            <w:webHidden/>
          </w:rPr>
          <w:fldChar w:fldCharType="end"/>
        </w:r>
      </w:hyperlink>
    </w:p>
    <w:p w14:paraId="57980FA3" w14:textId="2F130272" w:rsidR="00616626" w:rsidRPr="00616626" w:rsidRDefault="001A1F99" w:rsidP="00616626">
      <w:pPr>
        <w:pStyle w:val="TOC2"/>
        <w:rPr>
          <w:rFonts w:asciiTheme="majorHAnsi" w:eastAsiaTheme="minorEastAsia" w:hAnsiTheme="majorHAnsi" w:cstheme="majorHAnsi"/>
          <w:noProof/>
          <w:lang w:eastAsia="ru-RU"/>
        </w:rPr>
      </w:pPr>
      <w:hyperlink w:anchor="_Toc137785967" w:history="1">
        <w:r w:rsidR="00616626" w:rsidRPr="00616626">
          <w:rPr>
            <w:rStyle w:val="Hyperlink"/>
            <w:rFonts w:asciiTheme="majorHAnsi" w:hAnsiTheme="majorHAnsi" w:cstheme="majorHAnsi"/>
            <w:noProof/>
          </w:rPr>
          <w:t>3.1 Доклиническая фармакология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_Toc137785967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38</w:t>
        </w:r>
        <w:r w:rsidR="00616626" w:rsidRPr="00616626">
          <w:rPr>
            <w:rFonts w:asciiTheme="majorHAnsi" w:hAnsiTheme="majorHAnsi" w:cstheme="majorHAnsi"/>
            <w:noProof/>
            <w:webHidden/>
          </w:rPr>
          <w:fldChar w:fldCharType="end"/>
        </w:r>
      </w:hyperlink>
    </w:p>
    <w:p w14:paraId="7F9CCEA8" w14:textId="34EE590D" w:rsidR="00616626" w:rsidRPr="00616626" w:rsidRDefault="001A1F99" w:rsidP="00616626">
      <w:pPr>
        <w:pStyle w:val="TOC3"/>
        <w:rPr>
          <w:rFonts w:asciiTheme="majorHAnsi" w:eastAsiaTheme="minorEastAsia" w:hAnsiTheme="majorHAnsi" w:cstheme="majorHAnsi"/>
          <w:lang w:eastAsia="ru-RU"/>
        </w:rPr>
      </w:pPr>
      <w:hyperlink w:anchor="_Toc137785968" w:history="1">
        <w:r w:rsidR="00616626" w:rsidRPr="00616626">
          <w:rPr>
            <w:rStyle w:val="Hyperlink"/>
            <w:rFonts w:asciiTheme="majorHAnsi" w:hAnsiTheme="majorHAnsi" w:cstheme="majorHAnsi"/>
          </w:rPr>
          <w:t>3.1.1. Механизм действия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_Toc137785968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38</w:t>
        </w:r>
        <w:r w:rsidR="00616626" w:rsidRPr="00616626">
          <w:rPr>
            <w:rFonts w:asciiTheme="majorHAnsi" w:hAnsiTheme="majorHAnsi" w:cstheme="majorHAnsi"/>
            <w:webHidden/>
          </w:rPr>
          <w:fldChar w:fldCharType="end"/>
        </w:r>
      </w:hyperlink>
    </w:p>
    <w:p w14:paraId="3DB0F932" w14:textId="686DD1AC" w:rsidR="00616626" w:rsidRPr="00616626" w:rsidRDefault="001A1F99" w:rsidP="00616626">
      <w:pPr>
        <w:pStyle w:val="TOC3"/>
        <w:rPr>
          <w:rFonts w:asciiTheme="majorHAnsi" w:eastAsiaTheme="minorEastAsia" w:hAnsiTheme="majorHAnsi" w:cstheme="majorHAnsi"/>
          <w:lang w:eastAsia="ru-RU"/>
        </w:rPr>
      </w:pPr>
      <w:hyperlink w:anchor="_Toc137785969" w:history="1">
        <w:r w:rsidR="00616626" w:rsidRPr="00616626">
          <w:rPr>
            <w:rStyle w:val="Hyperlink"/>
            <w:rFonts w:asciiTheme="majorHAnsi" w:eastAsia="Times New Roman" w:hAnsiTheme="majorHAnsi" w:cstheme="majorHAnsi"/>
            <w:lang w:eastAsia="en-US"/>
          </w:rPr>
          <w:t xml:space="preserve">3.1.2. </w:t>
        </w:r>
        <w:r w:rsidR="00616626" w:rsidRPr="00616626">
          <w:rPr>
            <w:rStyle w:val="Hyperlink"/>
            <w:rFonts w:asciiTheme="majorHAnsi" w:hAnsiTheme="majorHAnsi" w:cstheme="majorHAnsi"/>
          </w:rPr>
          <w:t>Первичная фармакодинамика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_Toc137785969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38</w:t>
        </w:r>
        <w:r w:rsidR="00616626" w:rsidRPr="00616626">
          <w:rPr>
            <w:rFonts w:asciiTheme="majorHAnsi" w:hAnsiTheme="majorHAnsi" w:cstheme="majorHAnsi"/>
            <w:webHidden/>
          </w:rPr>
          <w:fldChar w:fldCharType="end"/>
        </w:r>
      </w:hyperlink>
    </w:p>
    <w:p w14:paraId="4954B7E0" w14:textId="13E4B2AF" w:rsidR="00616626" w:rsidRPr="00616626" w:rsidRDefault="001A1F99" w:rsidP="00616626">
      <w:pPr>
        <w:pStyle w:val="TOC3"/>
        <w:rPr>
          <w:rFonts w:asciiTheme="majorHAnsi" w:eastAsiaTheme="minorEastAsia" w:hAnsiTheme="majorHAnsi" w:cstheme="majorHAnsi"/>
          <w:lang w:eastAsia="ru-RU"/>
        </w:rPr>
      </w:pPr>
      <w:hyperlink w:anchor="_Toc137785970" w:history="1">
        <w:r w:rsidR="00616626" w:rsidRPr="00616626">
          <w:rPr>
            <w:rStyle w:val="Hyperlink"/>
            <w:rFonts w:asciiTheme="majorHAnsi" w:hAnsiTheme="majorHAnsi" w:cstheme="majorHAnsi"/>
          </w:rPr>
          <w:t>3.1.3. Вторичная фармакодинамика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_Toc137785970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44</w:t>
        </w:r>
        <w:r w:rsidR="00616626" w:rsidRPr="00616626">
          <w:rPr>
            <w:rFonts w:asciiTheme="majorHAnsi" w:hAnsiTheme="majorHAnsi" w:cstheme="majorHAnsi"/>
            <w:webHidden/>
          </w:rPr>
          <w:fldChar w:fldCharType="end"/>
        </w:r>
      </w:hyperlink>
    </w:p>
    <w:p w14:paraId="521ED581" w14:textId="3A9CD52A" w:rsidR="00616626" w:rsidRPr="00616626" w:rsidRDefault="001A1F99" w:rsidP="00616626">
      <w:pPr>
        <w:pStyle w:val="TOC3"/>
        <w:rPr>
          <w:rFonts w:asciiTheme="majorHAnsi" w:eastAsiaTheme="minorEastAsia" w:hAnsiTheme="majorHAnsi" w:cstheme="majorHAnsi"/>
          <w:lang w:eastAsia="ru-RU"/>
        </w:rPr>
      </w:pPr>
      <w:hyperlink w:anchor="_Toc137785971" w:history="1">
        <w:r w:rsidR="00616626" w:rsidRPr="00616626">
          <w:rPr>
            <w:rStyle w:val="Hyperlink"/>
            <w:rFonts w:asciiTheme="majorHAnsi" w:hAnsiTheme="majorHAnsi" w:cstheme="majorHAnsi"/>
          </w:rPr>
          <w:t>3.1.4. Фармакологическая безопасность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_Toc137785971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50</w:t>
        </w:r>
        <w:r w:rsidR="00616626" w:rsidRPr="00616626">
          <w:rPr>
            <w:rFonts w:asciiTheme="majorHAnsi" w:hAnsiTheme="majorHAnsi" w:cstheme="majorHAnsi"/>
            <w:webHidden/>
          </w:rPr>
          <w:fldChar w:fldCharType="end"/>
        </w:r>
      </w:hyperlink>
    </w:p>
    <w:p w14:paraId="03F19A7F" w14:textId="11D0D4D8" w:rsidR="00616626" w:rsidRPr="00616626" w:rsidRDefault="001A1F99" w:rsidP="00616626">
      <w:pPr>
        <w:pStyle w:val="TOC3"/>
        <w:rPr>
          <w:rFonts w:asciiTheme="majorHAnsi" w:eastAsiaTheme="minorEastAsia" w:hAnsiTheme="majorHAnsi" w:cstheme="majorHAnsi"/>
          <w:lang w:eastAsia="ru-RU"/>
        </w:rPr>
      </w:pPr>
      <w:hyperlink w:anchor="_Toc137785972" w:history="1">
        <w:r w:rsidR="00616626" w:rsidRPr="00616626">
          <w:rPr>
            <w:rStyle w:val="Hyperlink"/>
            <w:rFonts w:asciiTheme="majorHAnsi" w:hAnsiTheme="majorHAnsi" w:cstheme="majorHAnsi"/>
          </w:rPr>
          <w:t>3.1.5. Фармакодинамические лекарственные взаимодействия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_Toc137785972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52</w:t>
        </w:r>
        <w:r w:rsidR="00616626" w:rsidRPr="00616626">
          <w:rPr>
            <w:rFonts w:asciiTheme="majorHAnsi" w:hAnsiTheme="majorHAnsi" w:cstheme="majorHAnsi"/>
            <w:webHidden/>
          </w:rPr>
          <w:fldChar w:fldCharType="end"/>
        </w:r>
      </w:hyperlink>
    </w:p>
    <w:p w14:paraId="66C0AB70" w14:textId="5DAFCFB6" w:rsidR="00616626" w:rsidRPr="00616626" w:rsidRDefault="001A1F99" w:rsidP="00616626">
      <w:pPr>
        <w:pStyle w:val="TOC2"/>
        <w:rPr>
          <w:rFonts w:asciiTheme="majorHAnsi" w:eastAsiaTheme="minorEastAsia" w:hAnsiTheme="majorHAnsi" w:cstheme="majorHAnsi"/>
          <w:noProof/>
          <w:lang w:eastAsia="ru-RU"/>
        </w:rPr>
      </w:pPr>
      <w:hyperlink w:anchor="_Toc137785973" w:history="1">
        <w:r w:rsidR="00616626" w:rsidRPr="00616626">
          <w:rPr>
            <w:rStyle w:val="Hyperlink"/>
            <w:rFonts w:asciiTheme="majorHAnsi" w:hAnsiTheme="majorHAnsi" w:cstheme="majorHAnsi"/>
            <w:noProof/>
          </w:rPr>
          <w:t>3.2. Доклиническая фармакокинетика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_Toc137785973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52</w:t>
        </w:r>
        <w:r w:rsidR="00616626" w:rsidRPr="00616626">
          <w:rPr>
            <w:rFonts w:asciiTheme="majorHAnsi" w:hAnsiTheme="majorHAnsi" w:cstheme="majorHAnsi"/>
            <w:noProof/>
            <w:webHidden/>
          </w:rPr>
          <w:fldChar w:fldCharType="end"/>
        </w:r>
      </w:hyperlink>
    </w:p>
    <w:p w14:paraId="087DD576" w14:textId="0A4C41E4" w:rsidR="00616626" w:rsidRPr="00616626" w:rsidRDefault="001A1F99" w:rsidP="00616626">
      <w:pPr>
        <w:pStyle w:val="TOC2"/>
        <w:rPr>
          <w:rFonts w:asciiTheme="majorHAnsi" w:eastAsiaTheme="minorEastAsia" w:hAnsiTheme="majorHAnsi" w:cstheme="majorHAnsi"/>
          <w:noProof/>
          <w:lang w:eastAsia="ru-RU"/>
        </w:rPr>
      </w:pPr>
      <w:hyperlink w:anchor="_Toc137785974" w:history="1">
        <w:r w:rsidR="00616626" w:rsidRPr="00616626">
          <w:rPr>
            <w:rStyle w:val="Hyperlink"/>
            <w:rFonts w:asciiTheme="majorHAnsi" w:hAnsiTheme="majorHAnsi" w:cstheme="majorHAnsi"/>
            <w:noProof/>
          </w:rPr>
          <w:t>3.3. Токсикологические исследования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_Toc137785974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56</w:t>
        </w:r>
        <w:r w:rsidR="00616626" w:rsidRPr="00616626">
          <w:rPr>
            <w:rFonts w:asciiTheme="majorHAnsi" w:hAnsiTheme="majorHAnsi" w:cstheme="majorHAnsi"/>
            <w:noProof/>
            <w:webHidden/>
          </w:rPr>
          <w:fldChar w:fldCharType="end"/>
        </w:r>
      </w:hyperlink>
    </w:p>
    <w:p w14:paraId="5E72C750" w14:textId="4FB3DAA3" w:rsidR="00616626" w:rsidRPr="00616626" w:rsidRDefault="001A1F99" w:rsidP="00616626">
      <w:pPr>
        <w:pStyle w:val="TOC3"/>
        <w:rPr>
          <w:rFonts w:asciiTheme="majorHAnsi" w:eastAsiaTheme="minorEastAsia" w:hAnsiTheme="majorHAnsi" w:cstheme="majorHAnsi"/>
          <w:lang w:eastAsia="ru-RU"/>
        </w:rPr>
      </w:pPr>
      <w:hyperlink w:anchor="_Toc137785975" w:history="1">
        <w:r w:rsidR="00616626" w:rsidRPr="00616626">
          <w:rPr>
            <w:rStyle w:val="Hyperlink"/>
            <w:rFonts w:asciiTheme="majorHAnsi" w:hAnsiTheme="majorHAnsi" w:cstheme="majorHAnsi"/>
          </w:rPr>
          <w:t>3.3.1. Токсичность при однократном введении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_Toc137785975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56</w:t>
        </w:r>
        <w:r w:rsidR="00616626" w:rsidRPr="00616626">
          <w:rPr>
            <w:rFonts w:asciiTheme="majorHAnsi" w:hAnsiTheme="majorHAnsi" w:cstheme="majorHAnsi"/>
            <w:webHidden/>
          </w:rPr>
          <w:fldChar w:fldCharType="end"/>
        </w:r>
      </w:hyperlink>
    </w:p>
    <w:p w14:paraId="745531C9" w14:textId="60C98F67" w:rsidR="00616626" w:rsidRPr="00616626" w:rsidRDefault="001A1F99" w:rsidP="00616626">
      <w:pPr>
        <w:pStyle w:val="TOC3"/>
        <w:rPr>
          <w:rFonts w:asciiTheme="majorHAnsi" w:eastAsiaTheme="minorEastAsia" w:hAnsiTheme="majorHAnsi" w:cstheme="majorHAnsi"/>
          <w:lang w:eastAsia="ru-RU"/>
        </w:rPr>
      </w:pPr>
      <w:hyperlink w:anchor="_Toc137785976" w:history="1">
        <w:r w:rsidR="00616626" w:rsidRPr="00616626">
          <w:rPr>
            <w:rStyle w:val="Hyperlink"/>
            <w:rFonts w:asciiTheme="majorHAnsi" w:hAnsiTheme="majorHAnsi" w:cstheme="majorHAnsi"/>
          </w:rPr>
          <w:t>3.3.2. Токсичность при многократном введении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_Toc137785976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57</w:t>
        </w:r>
        <w:r w:rsidR="00616626" w:rsidRPr="00616626">
          <w:rPr>
            <w:rFonts w:asciiTheme="majorHAnsi" w:hAnsiTheme="majorHAnsi" w:cstheme="majorHAnsi"/>
            <w:webHidden/>
          </w:rPr>
          <w:fldChar w:fldCharType="end"/>
        </w:r>
      </w:hyperlink>
    </w:p>
    <w:p w14:paraId="0363D12D" w14:textId="3B5BD450" w:rsidR="00616626" w:rsidRPr="00616626" w:rsidRDefault="001A1F99" w:rsidP="00616626">
      <w:pPr>
        <w:pStyle w:val="TOC3"/>
        <w:rPr>
          <w:rFonts w:asciiTheme="majorHAnsi" w:eastAsiaTheme="minorEastAsia" w:hAnsiTheme="majorHAnsi" w:cstheme="majorHAnsi"/>
          <w:lang w:eastAsia="ru-RU"/>
        </w:rPr>
      </w:pPr>
      <w:hyperlink w:anchor="_Toc137785977" w:history="1">
        <w:r w:rsidR="00616626" w:rsidRPr="00616626">
          <w:rPr>
            <w:rStyle w:val="Hyperlink"/>
            <w:rFonts w:asciiTheme="majorHAnsi" w:hAnsiTheme="majorHAnsi" w:cstheme="majorHAnsi"/>
          </w:rPr>
          <w:t xml:space="preserve">3.3.3. </w:t>
        </w:r>
        <w:r w:rsidR="00616626" w:rsidRPr="00616626">
          <w:rPr>
            <w:rStyle w:val="Hyperlink"/>
            <w:rFonts w:asciiTheme="majorHAnsi" w:eastAsia="Calibri" w:hAnsiTheme="majorHAnsi" w:cstheme="majorHAnsi"/>
            <w:shd w:val="clear" w:color="auto" w:fill="FFFFFF"/>
          </w:rPr>
          <w:t>Генотоксичность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_Toc137785977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62</w:t>
        </w:r>
        <w:r w:rsidR="00616626" w:rsidRPr="00616626">
          <w:rPr>
            <w:rFonts w:asciiTheme="majorHAnsi" w:hAnsiTheme="majorHAnsi" w:cstheme="majorHAnsi"/>
            <w:webHidden/>
          </w:rPr>
          <w:fldChar w:fldCharType="end"/>
        </w:r>
      </w:hyperlink>
    </w:p>
    <w:p w14:paraId="275C6738" w14:textId="5D277E3E" w:rsidR="00616626" w:rsidRPr="00616626" w:rsidRDefault="001A1F99" w:rsidP="00616626">
      <w:pPr>
        <w:pStyle w:val="TOC3"/>
        <w:rPr>
          <w:rFonts w:asciiTheme="majorHAnsi" w:eastAsiaTheme="minorEastAsia" w:hAnsiTheme="majorHAnsi" w:cstheme="majorHAnsi"/>
          <w:lang w:eastAsia="ru-RU"/>
        </w:rPr>
      </w:pPr>
      <w:hyperlink w:anchor="_Toc137785978" w:history="1">
        <w:r w:rsidR="00616626" w:rsidRPr="00616626">
          <w:rPr>
            <w:rStyle w:val="Hyperlink"/>
            <w:rFonts w:asciiTheme="majorHAnsi" w:hAnsiTheme="majorHAnsi" w:cstheme="majorHAnsi"/>
          </w:rPr>
          <w:t>3.3.4. Канцерогенность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_Toc137785978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63</w:t>
        </w:r>
        <w:r w:rsidR="00616626" w:rsidRPr="00616626">
          <w:rPr>
            <w:rFonts w:asciiTheme="majorHAnsi" w:hAnsiTheme="majorHAnsi" w:cstheme="majorHAnsi"/>
            <w:webHidden/>
          </w:rPr>
          <w:fldChar w:fldCharType="end"/>
        </w:r>
      </w:hyperlink>
    </w:p>
    <w:p w14:paraId="1EF087D8" w14:textId="5BD586D9" w:rsidR="00616626" w:rsidRPr="00616626" w:rsidRDefault="001A1F99" w:rsidP="00616626">
      <w:pPr>
        <w:pStyle w:val="TOC3"/>
        <w:rPr>
          <w:rFonts w:asciiTheme="majorHAnsi" w:eastAsiaTheme="minorEastAsia" w:hAnsiTheme="majorHAnsi" w:cstheme="majorHAnsi"/>
          <w:lang w:eastAsia="ru-RU"/>
        </w:rPr>
      </w:pPr>
      <w:hyperlink w:anchor="_Toc137785979" w:history="1">
        <w:r w:rsidR="00616626" w:rsidRPr="00616626">
          <w:rPr>
            <w:rStyle w:val="Hyperlink"/>
            <w:rFonts w:asciiTheme="majorHAnsi" w:hAnsiTheme="majorHAnsi" w:cstheme="majorHAnsi"/>
          </w:rPr>
          <w:t>3.3.5. Репродуктивная и онтогенетическая токсичность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_Toc137785979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64</w:t>
        </w:r>
        <w:r w:rsidR="00616626" w:rsidRPr="00616626">
          <w:rPr>
            <w:rFonts w:asciiTheme="majorHAnsi" w:hAnsiTheme="majorHAnsi" w:cstheme="majorHAnsi"/>
            <w:webHidden/>
          </w:rPr>
          <w:fldChar w:fldCharType="end"/>
        </w:r>
      </w:hyperlink>
    </w:p>
    <w:p w14:paraId="0C981B4D" w14:textId="23C8E4A5"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0" w:history="1">
        <w:r w:rsidR="00616626" w:rsidRPr="00616626">
          <w:rPr>
            <w:rStyle w:val="Hyperlink"/>
            <w:rFonts w:asciiTheme="majorHAnsi" w:hAnsiTheme="majorHAnsi" w:cstheme="majorHAnsi"/>
            <w:noProof/>
          </w:rPr>
          <w:t>3.3.5.1. Влияние на фертильность и ранняя эмбриональная токсичность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_Toc137785980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64</w:t>
        </w:r>
        <w:r w:rsidR="00616626" w:rsidRPr="00616626">
          <w:rPr>
            <w:rFonts w:asciiTheme="majorHAnsi" w:hAnsiTheme="majorHAnsi" w:cstheme="majorHAnsi"/>
            <w:noProof/>
            <w:webHidden/>
          </w:rPr>
          <w:fldChar w:fldCharType="end"/>
        </w:r>
      </w:hyperlink>
    </w:p>
    <w:p w14:paraId="425C046E" w14:textId="59C74179"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1" w:history="1">
        <w:r w:rsidR="00616626" w:rsidRPr="00616626">
          <w:rPr>
            <w:rStyle w:val="Hyperlink"/>
            <w:rFonts w:asciiTheme="majorHAnsi" w:hAnsiTheme="majorHAnsi" w:cstheme="majorHAnsi"/>
            <w:noProof/>
          </w:rPr>
          <w:t>3.3.5.2. Эмбрио-фетальная токсичность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_Toc137785981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64</w:t>
        </w:r>
        <w:r w:rsidR="00616626" w:rsidRPr="00616626">
          <w:rPr>
            <w:rFonts w:asciiTheme="majorHAnsi" w:hAnsiTheme="majorHAnsi" w:cstheme="majorHAnsi"/>
            <w:noProof/>
            <w:webHidden/>
          </w:rPr>
          <w:fldChar w:fldCharType="end"/>
        </w:r>
      </w:hyperlink>
    </w:p>
    <w:p w14:paraId="5F22D749" w14:textId="15F4ADD9"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2" w:history="1">
        <w:r w:rsidR="00616626" w:rsidRPr="00616626">
          <w:rPr>
            <w:rStyle w:val="Hyperlink"/>
            <w:rFonts w:asciiTheme="majorHAnsi" w:hAnsiTheme="majorHAnsi" w:cstheme="majorHAnsi"/>
            <w:noProof/>
          </w:rPr>
          <w:t>3.3.5.3. Влияние на пренатальное и постнатальное развитие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_Toc137785982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66</w:t>
        </w:r>
        <w:r w:rsidR="00616626" w:rsidRPr="00616626">
          <w:rPr>
            <w:rFonts w:asciiTheme="majorHAnsi" w:hAnsiTheme="majorHAnsi" w:cstheme="majorHAnsi"/>
            <w:noProof/>
            <w:webHidden/>
          </w:rPr>
          <w:fldChar w:fldCharType="end"/>
        </w:r>
      </w:hyperlink>
    </w:p>
    <w:p w14:paraId="56A9F7DD" w14:textId="354719D6"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3" w:history="1">
        <w:r w:rsidR="00616626" w:rsidRPr="00616626">
          <w:rPr>
            <w:rStyle w:val="Hyperlink"/>
            <w:rFonts w:asciiTheme="majorHAnsi" w:hAnsiTheme="majorHAnsi" w:cstheme="majorHAnsi"/>
            <w:noProof/>
          </w:rPr>
          <w:t>3.3.5.4. Ювенильная токсичность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67</w:t>
        </w:r>
        <w:r w:rsidR="00616626" w:rsidRPr="00616626">
          <w:rPr>
            <w:rFonts w:asciiTheme="majorHAnsi" w:hAnsiTheme="majorHAnsi" w:cstheme="majorHAnsi"/>
            <w:noProof/>
            <w:webHidden/>
          </w:rPr>
          <w:fldChar w:fldCharType="end"/>
        </w:r>
      </w:hyperlink>
    </w:p>
    <w:p w14:paraId="5196CC26" w14:textId="1AC7DC80" w:rsidR="00616626" w:rsidRPr="00616626" w:rsidRDefault="001A1F99" w:rsidP="00616626">
      <w:pPr>
        <w:pStyle w:val="TOC3"/>
        <w:rPr>
          <w:rFonts w:asciiTheme="majorHAnsi" w:eastAsiaTheme="minorEastAsia" w:hAnsiTheme="majorHAnsi" w:cstheme="majorHAnsi"/>
          <w:lang w:eastAsia="ru-RU"/>
        </w:rPr>
      </w:pPr>
      <w:hyperlink w:anchor="_Toc137785984" w:history="1">
        <w:r w:rsidR="00616626" w:rsidRPr="00616626">
          <w:rPr>
            <w:rStyle w:val="Hyperlink"/>
            <w:rFonts w:asciiTheme="majorHAnsi" w:hAnsiTheme="majorHAnsi" w:cstheme="majorHAnsi"/>
          </w:rPr>
          <w:t>3.3.6. Местная переносимость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_Toc137785984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67</w:t>
        </w:r>
        <w:r w:rsidR="00616626" w:rsidRPr="00616626">
          <w:rPr>
            <w:rFonts w:asciiTheme="majorHAnsi" w:hAnsiTheme="majorHAnsi" w:cstheme="majorHAnsi"/>
            <w:webHidden/>
          </w:rPr>
          <w:fldChar w:fldCharType="end"/>
        </w:r>
      </w:hyperlink>
    </w:p>
    <w:p w14:paraId="2122B91B" w14:textId="7B5B8B53" w:rsidR="00616626" w:rsidRPr="00616626" w:rsidRDefault="001A1F99" w:rsidP="00616626">
      <w:pPr>
        <w:pStyle w:val="TOC3"/>
        <w:rPr>
          <w:rFonts w:asciiTheme="majorHAnsi" w:eastAsiaTheme="minorEastAsia" w:hAnsiTheme="majorHAnsi" w:cstheme="majorHAnsi"/>
          <w:lang w:eastAsia="ru-RU"/>
        </w:rPr>
      </w:pPr>
      <w:hyperlink w:anchor="_Toc137785985" w:history="1">
        <w:r w:rsidR="00616626" w:rsidRPr="00616626">
          <w:rPr>
            <w:rStyle w:val="Hyperlink"/>
            <w:rFonts w:asciiTheme="majorHAnsi" w:hAnsiTheme="majorHAnsi" w:cstheme="majorHAnsi"/>
          </w:rPr>
          <w:t>3.3.7. Токсикокинетика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_Toc137785985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67</w:t>
        </w:r>
        <w:r w:rsidR="00616626" w:rsidRPr="00616626">
          <w:rPr>
            <w:rFonts w:asciiTheme="majorHAnsi" w:hAnsiTheme="majorHAnsi" w:cstheme="majorHAnsi"/>
            <w:webHidden/>
          </w:rPr>
          <w:fldChar w:fldCharType="end"/>
        </w:r>
      </w:hyperlink>
    </w:p>
    <w:p w14:paraId="4C23F87B" w14:textId="72A131CF" w:rsidR="00616626" w:rsidRPr="00616626" w:rsidRDefault="001A1F99" w:rsidP="00616626">
      <w:pPr>
        <w:pStyle w:val="TOC3"/>
        <w:rPr>
          <w:rFonts w:asciiTheme="majorHAnsi" w:eastAsiaTheme="minorEastAsia" w:hAnsiTheme="majorHAnsi" w:cstheme="majorHAnsi"/>
          <w:lang w:eastAsia="ru-RU"/>
        </w:rPr>
      </w:pPr>
      <w:hyperlink w:anchor="_Toc137785986" w:history="1">
        <w:r w:rsidR="00616626" w:rsidRPr="00616626">
          <w:rPr>
            <w:rStyle w:val="Hyperlink"/>
            <w:rFonts w:asciiTheme="majorHAnsi" w:hAnsiTheme="majorHAnsi" w:cstheme="majorHAnsi"/>
          </w:rPr>
          <w:t>3.3.8. Прочие исследования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_Toc137785986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68</w:t>
        </w:r>
        <w:r w:rsidR="00616626" w:rsidRPr="00616626">
          <w:rPr>
            <w:rFonts w:asciiTheme="majorHAnsi" w:hAnsiTheme="majorHAnsi" w:cstheme="majorHAnsi"/>
            <w:webHidden/>
          </w:rPr>
          <w:fldChar w:fldCharType="end"/>
        </w:r>
      </w:hyperlink>
    </w:p>
    <w:p w14:paraId="1B005EF4" w14:textId="6DEFC042"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7" w:history="1">
        <w:r w:rsidR="00616626" w:rsidRPr="00616626">
          <w:rPr>
            <w:rStyle w:val="Hyperlink"/>
            <w:rFonts w:asciiTheme="majorHAnsi" w:hAnsiTheme="majorHAnsi" w:cstheme="majorHAnsi"/>
            <w:noProof/>
          </w:rPr>
          <w:t>3.3.8.1. Фототоксичность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_Toc137785987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68</w:t>
        </w:r>
        <w:r w:rsidR="00616626" w:rsidRPr="00616626">
          <w:rPr>
            <w:rFonts w:asciiTheme="majorHAnsi" w:hAnsiTheme="majorHAnsi" w:cstheme="majorHAnsi"/>
            <w:noProof/>
            <w:webHidden/>
          </w:rPr>
          <w:fldChar w:fldCharType="end"/>
        </w:r>
      </w:hyperlink>
    </w:p>
    <w:p w14:paraId="78476910" w14:textId="6307F965"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8" w:history="1">
        <w:r w:rsidR="00616626" w:rsidRPr="00616626">
          <w:rPr>
            <w:rStyle w:val="Hyperlink"/>
            <w:rFonts w:asciiTheme="majorHAnsi" w:hAnsiTheme="majorHAnsi" w:cstheme="majorHAnsi"/>
            <w:noProof/>
          </w:rPr>
          <w:t>3.3.8.2. Иммунотоксичность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_Toc137785988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69</w:t>
        </w:r>
        <w:r w:rsidR="00616626" w:rsidRPr="00616626">
          <w:rPr>
            <w:rFonts w:asciiTheme="majorHAnsi" w:hAnsiTheme="majorHAnsi" w:cstheme="majorHAnsi"/>
            <w:noProof/>
            <w:webHidden/>
          </w:rPr>
          <w:fldChar w:fldCharType="end"/>
        </w:r>
      </w:hyperlink>
    </w:p>
    <w:p w14:paraId="66969461" w14:textId="7966A447"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89" w:history="1">
        <w:r w:rsidR="00616626" w:rsidRPr="00616626">
          <w:rPr>
            <w:rStyle w:val="Hyperlink"/>
            <w:rFonts w:asciiTheme="majorHAnsi" w:hAnsiTheme="majorHAnsi" w:cstheme="majorHAnsi"/>
            <w:noProof/>
          </w:rPr>
          <w:t>3.3.8.3. Токсичность метаболитов</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_Toc137785989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69</w:t>
        </w:r>
        <w:r w:rsidR="00616626" w:rsidRPr="00616626">
          <w:rPr>
            <w:rFonts w:asciiTheme="majorHAnsi" w:hAnsiTheme="majorHAnsi" w:cstheme="majorHAnsi"/>
            <w:noProof/>
            <w:webHidden/>
          </w:rPr>
          <w:fldChar w:fldCharType="end"/>
        </w:r>
      </w:hyperlink>
    </w:p>
    <w:p w14:paraId="39C739F6" w14:textId="033A643F" w:rsidR="00616626" w:rsidRPr="00616626" w:rsidRDefault="001A1F99" w:rsidP="00616626">
      <w:pPr>
        <w:pStyle w:val="TOC4"/>
        <w:tabs>
          <w:tab w:val="right" w:leader="dot" w:pos="9346"/>
        </w:tabs>
        <w:spacing w:after="0" w:line="240" w:lineRule="auto"/>
        <w:rPr>
          <w:rFonts w:asciiTheme="majorHAnsi" w:eastAsiaTheme="minorEastAsia" w:hAnsiTheme="majorHAnsi" w:cstheme="majorHAnsi"/>
          <w:noProof/>
          <w:lang w:eastAsia="ru-RU"/>
        </w:rPr>
      </w:pPr>
      <w:hyperlink w:anchor="_Toc137785990" w:history="1">
        <w:r w:rsidR="00616626" w:rsidRPr="00616626">
          <w:rPr>
            <w:rStyle w:val="Hyperlink"/>
            <w:rFonts w:asciiTheme="majorHAnsi" w:hAnsiTheme="majorHAnsi" w:cstheme="majorHAnsi"/>
            <w:noProof/>
          </w:rPr>
          <w:t>3.3.8.4. Токсичность примесей</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_Toc137785990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69</w:t>
        </w:r>
        <w:r w:rsidR="00616626" w:rsidRPr="00616626">
          <w:rPr>
            <w:rFonts w:asciiTheme="majorHAnsi" w:hAnsiTheme="majorHAnsi" w:cstheme="majorHAnsi"/>
            <w:noProof/>
            <w:webHidden/>
          </w:rPr>
          <w:fldChar w:fldCharType="end"/>
        </w:r>
      </w:hyperlink>
    </w:p>
    <w:p w14:paraId="2B075B59" w14:textId="368C3A13" w:rsidR="00616626" w:rsidRPr="00616626" w:rsidRDefault="001A1F99" w:rsidP="00616626">
      <w:pPr>
        <w:pStyle w:val="TOC2"/>
        <w:rPr>
          <w:rFonts w:asciiTheme="majorHAnsi" w:eastAsiaTheme="minorEastAsia" w:hAnsiTheme="majorHAnsi" w:cstheme="majorHAnsi"/>
          <w:noProof/>
          <w:lang w:eastAsia="ru-RU"/>
        </w:rPr>
      </w:pPr>
      <w:hyperlink w:anchor="_Toc137785991" w:history="1">
        <w:r w:rsidR="00616626" w:rsidRPr="00616626">
          <w:rPr>
            <w:rStyle w:val="Hyperlink"/>
            <w:rFonts w:asciiTheme="majorHAnsi" w:hAnsiTheme="majorHAnsi" w:cstheme="majorHAnsi"/>
            <w:noProof/>
          </w:rPr>
          <w:t>Список</w:t>
        </w:r>
        <w:r w:rsidR="00616626" w:rsidRPr="00616626">
          <w:rPr>
            <w:rStyle w:val="Hyperlink"/>
            <w:rFonts w:asciiTheme="majorHAnsi" w:hAnsiTheme="majorHAnsi" w:cstheme="majorHAnsi"/>
            <w:noProof/>
            <w:lang w:val="en-GB"/>
          </w:rPr>
          <w:t xml:space="preserve"> </w:t>
        </w:r>
        <w:r w:rsidR="00616626" w:rsidRPr="00616626">
          <w:rPr>
            <w:rStyle w:val="Hyperlink"/>
            <w:rFonts w:asciiTheme="majorHAnsi" w:hAnsiTheme="majorHAnsi" w:cstheme="majorHAnsi"/>
            <w:noProof/>
          </w:rPr>
          <w:t>литературы</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_Toc137785991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70</w:t>
        </w:r>
        <w:r w:rsidR="00616626" w:rsidRPr="00616626">
          <w:rPr>
            <w:rFonts w:asciiTheme="majorHAnsi" w:hAnsiTheme="majorHAnsi" w:cstheme="majorHAnsi"/>
            <w:noProof/>
            <w:webHidden/>
          </w:rPr>
          <w:fldChar w:fldCharType="end"/>
        </w:r>
      </w:hyperlink>
    </w:p>
    <w:p w14:paraId="54483C06" w14:textId="39A0E0FE" w:rsidR="00616626" w:rsidRPr="00616626" w:rsidRDefault="001A1F99" w:rsidP="00616626">
      <w:pPr>
        <w:pStyle w:val="TOC1"/>
        <w:rPr>
          <w:rFonts w:asciiTheme="majorHAnsi" w:eastAsiaTheme="minorEastAsia" w:hAnsiTheme="majorHAnsi" w:cstheme="majorHAnsi"/>
          <w:noProof/>
          <w:lang w:eastAsia="ru-RU"/>
        </w:rPr>
      </w:pPr>
      <w:hyperlink w:anchor="_Toc137785992" w:history="1">
        <w:r w:rsidR="00616626" w:rsidRPr="00616626">
          <w:rPr>
            <w:rStyle w:val="Hyperlink"/>
            <w:rFonts w:asciiTheme="majorHAnsi" w:hAnsiTheme="majorHAnsi" w:cstheme="majorHAnsi"/>
            <w:noProof/>
          </w:rPr>
          <w:t>4. ДЕЙСТВИЕ У ЧЕЛОВЕКА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_Toc137785992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73</w:t>
        </w:r>
        <w:r w:rsidR="00616626" w:rsidRPr="00616626">
          <w:rPr>
            <w:rFonts w:asciiTheme="majorHAnsi" w:hAnsiTheme="majorHAnsi" w:cstheme="majorHAnsi"/>
            <w:noProof/>
            <w:webHidden/>
          </w:rPr>
          <w:fldChar w:fldCharType="end"/>
        </w:r>
      </w:hyperlink>
    </w:p>
    <w:p w14:paraId="72339216" w14:textId="7D4CF25B" w:rsidR="00616626" w:rsidRPr="00616626" w:rsidRDefault="001A1F99" w:rsidP="00616626">
      <w:pPr>
        <w:pStyle w:val="TOC2"/>
        <w:rPr>
          <w:rFonts w:asciiTheme="majorHAnsi" w:eastAsiaTheme="minorEastAsia" w:hAnsiTheme="majorHAnsi" w:cstheme="majorHAnsi"/>
          <w:noProof/>
          <w:lang w:eastAsia="ru-RU"/>
        </w:rPr>
      </w:pPr>
      <w:hyperlink w:anchor="_Toc137785993" w:history="1">
        <w:r w:rsidR="00616626" w:rsidRPr="00616626">
          <w:rPr>
            <w:rStyle w:val="Hyperlink"/>
            <w:rFonts w:asciiTheme="majorHAnsi" w:hAnsiTheme="majorHAnsi" w:cstheme="majorHAnsi"/>
            <w:noProof/>
          </w:rPr>
          <w:t>Введение и резюме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73</w:t>
        </w:r>
        <w:r w:rsidR="00616626" w:rsidRPr="00616626">
          <w:rPr>
            <w:rFonts w:asciiTheme="majorHAnsi" w:hAnsiTheme="majorHAnsi" w:cstheme="majorHAnsi"/>
            <w:noProof/>
            <w:webHidden/>
          </w:rPr>
          <w:fldChar w:fldCharType="end"/>
        </w:r>
      </w:hyperlink>
    </w:p>
    <w:p w14:paraId="3F784303" w14:textId="682C0233" w:rsidR="00616626" w:rsidRPr="00616626" w:rsidRDefault="001A1F99" w:rsidP="00616626">
      <w:pPr>
        <w:pStyle w:val="TOC2"/>
        <w:rPr>
          <w:rFonts w:asciiTheme="majorHAnsi" w:eastAsiaTheme="minorEastAsia" w:hAnsiTheme="majorHAnsi" w:cstheme="majorHAnsi"/>
          <w:noProof/>
          <w:lang w:eastAsia="ru-RU"/>
        </w:rPr>
      </w:pPr>
      <w:hyperlink w:anchor="_Toc137785994" w:history="1">
        <w:r w:rsidR="00616626" w:rsidRPr="00616626">
          <w:rPr>
            <w:rStyle w:val="Hyperlink"/>
            <w:rFonts w:asciiTheme="majorHAnsi" w:hAnsiTheme="majorHAnsi" w:cstheme="majorHAnsi"/>
            <w:noProof/>
          </w:rPr>
          <w:t>4.1. Фармакокинетика у человека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_Toc137785994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75</w:t>
        </w:r>
        <w:r w:rsidR="00616626" w:rsidRPr="00616626">
          <w:rPr>
            <w:rFonts w:asciiTheme="majorHAnsi" w:hAnsiTheme="majorHAnsi" w:cstheme="majorHAnsi"/>
            <w:noProof/>
            <w:webHidden/>
          </w:rPr>
          <w:fldChar w:fldCharType="end"/>
        </w:r>
      </w:hyperlink>
    </w:p>
    <w:p w14:paraId="03AFAF06" w14:textId="491FD096" w:rsidR="00616626" w:rsidRPr="00616626" w:rsidRDefault="001A1F99" w:rsidP="00616626">
      <w:pPr>
        <w:pStyle w:val="TOC2"/>
        <w:rPr>
          <w:rFonts w:asciiTheme="majorHAnsi" w:eastAsiaTheme="minorEastAsia" w:hAnsiTheme="majorHAnsi" w:cstheme="majorHAnsi"/>
          <w:noProof/>
          <w:lang w:eastAsia="ru-RU"/>
        </w:rPr>
      </w:pPr>
      <w:hyperlink w:anchor="_Toc137785995" w:history="1">
        <w:r w:rsidR="00616626" w:rsidRPr="00616626">
          <w:rPr>
            <w:rStyle w:val="Hyperlink"/>
            <w:rFonts w:asciiTheme="majorHAnsi" w:hAnsiTheme="majorHAnsi" w:cstheme="majorHAnsi"/>
            <w:noProof/>
          </w:rPr>
          <w:t>4.2. Фармакодинамика у человека</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_Toc137785995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82</w:t>
        </w:r>
        <w:r w:rsidR="00616626" w:rsidRPr="00616626">
          <w:rPr>
            <w:rFonts w:asciiTheme="majorHAnsi" w:hAnsiTheme="majorHAnsi" w:cstheme="majorHAnsi"/>
            <w:noProof/>
            <w:webHidden/>
          </w:rPr>
          <w:fldChar w:fldCharType="end"/>
        </w:r>
      </w:hyperlink>
    </w:p>
    <w:p w14:paraId="05DA1FFF" w14:textId="2381831B" w:rsidR="00616626" w:rsidRPr="00616626" w:rsidRDefault="001A1F99" w:rsidP="00616626">
      <w:pPr>
        <w:pStyle w:val="TOC3"/>
        <w:rPr>
          <w:rFonts w:asciiTheme="majorHAnsi" w:eastAsiaTheme="minorEastAsia" w:hAnsiTheme="majorHAnsi" w:cstheme="majorHAnsi"/>
          <w:lang w:eastAsia="ru-RU"/>
        </w:rPr>
      </w:pPr>
      <w:hyperlink w:anchor="_Toc137785996" w:history="1">
        <w:r w:rsidR="00616626" w:rsidRPr="00616626">
          <w:rPr>
            <w:rStyle w:val="Hyperlink"/>
            <w:rFonts w:asciiTheme="majorHAnsi" w:hAnsiTheme="majorHAnsi" w:cstheme="majorHAnsi"/>
            <w:bCs/>
          </w:rPr>
          <w:t xml:space="preserve">4.2.1. </w:t>
        </w:r>
        <w:r w:rsidR="00616626" w:rsidRPr="00616626">
          <w:rPr>
            <w:rStyle w:val="Hyperlink"/>
            <w:rFonts w:asciiTheme="majorHAnsi" w:hAnsiTheme="majorHAnsi" w:cstheme="majorHAnsi"/>
          </w:rPr>
          <w:t xml:space="preserve">Фармакодинамические </w:t>
        </w:r>
        <w:r w:rsidR="00616626" w:rsidRPr="00616626">
          <w:rPr>
            <w:rStyle w:val="Hyperlink"/>
            <w:rFonts w:asciiTheme="majorHAnsi" w:hAnsiTheme="majorHAnsi" w:cstheme="majorHAnsi"/>
            <w:bCs/>
          </w:rPr>
          <w:t>лекарственные взаимодействия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_Toc137785996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86</w:t>
        </w:r>
        <w:r w:rsidR="00616626" w:rsidRPr="00616626">
          <w:rPr>
            <w:rFonts w:asciiTheme="majorHAnsi" w:hAnsiTheme="majorHAnsi" w:cstheme="majorHAnsi"/>
            <w:webHidden/>
          </w:rPr>
          <w:fldChar w:fldCharType="end"/>
        </w:r>
      </w:hyperlink>
    </w:p>
    <w:p w14:paraId="1C0A3090" w14:textId="30C2F495" w:rsidR="00616626" w:rsidRPr="00616626" w:rsidRDefault="001A1F99" w:rsidP="00616626">
      <w:pPr>
        <w:pStyle w:val="TOC2"/>
        <w:rPr>
          <w:rFonts w:asciiTheme="majorHAnsi" w:eastAsiaTheme="minorEastAsia" w:hAnsiTheme="majorHAnsi" w:cstheme="majorHAnsi"/>
          <w:noProof/>
          <w:lang w:eastAsia="ru-RU"/>
        </w:rPr>
      </w:pPr>
      <w:hyperlink w:anchor="_Toc137785997" w:history="1">
        <w:r w:rsidR="00616626" w:rsidRPr="00616626">
          <w:rPr>
            <w:rStyle w:val="Hyperlink"/>
            <w:rFonts w:asciiTheme="majorHAnsi" w:hAnsiTheme="majorHAnsi" w:cstheme="majorHAnsi"/>
            <w:noProof/>
          </w:rPr>
          <w:t>4.3. Безопасность и эффективность</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_Toc137785997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87</w:t>
        </w:r>
        <w:r w:rsidR="00616626" w:rsidRPr="00616626">
          <w:rPr>
            <w:rFonts w:asciiTheme="majorHAnsi" w:hAnsiTheme="majorHAnsi" w:cstheme="majorHAnsi"/>
            <w:noProof/>
            <w:webHidden/>
          </w:rPr>
          <w:fldChar w:fldCharType="end"/>
        </w:r>
      </w:hyperlink>
    </w:p>
    <w:p w14:paraId="4DF5BD42" w14:textId="6905146A" w:rsidR="00616626" w:rsidRPr="00616626" w:rsidRDefault="001A1F99" w:rsidP="00616626">
      <w:pPr>
        <w:pStyle w:val="TOC3"/>
        <w:rPr>
          <w:rFonts w:asciiTheme="majorHAnsi" w:eastAsiaTheme="minorEastAsia" w:hAnsiTheme="majorHAnsi" w:cstheme="majorHAnsi"/>
          <w:lang w:eastAsia="ru-RU"/>
        </w:rPr>
      </w:pPr>
      <w:hyperlink w:anchor="_Toc137785998" w:history="1">
        <w:r w:rsidR="00616626" w:rsidRPr="00616626">
          <w:rPr>
            <w:rStyle w:val="Hyperlink"/>
            <w:rFonts w:asciiTheme="majorHAnsi" w:hAnsiTheme="majorHAnsi" w:cstheme="majorHAnsi"/>
          </w:rPr>
          <w:t>4.3.1. Клиническая эффективность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_Toc137785998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87</w:t>
        </w:r>
        <w:r w:rsidR="00616626" w:rsidRPr="00616626">
          <w:rPr>
            <w:rFonts w:asciiTheme="majorHAnsi" w:hAnsiTheme="majorHAnsi" w:cstheme="majorHAnsi"/>
            <w:webHidden/>
          </w:rPr>
          <w:fldChar w:fldCharType="end"/>
        </w:r>
      </w:hyperlink>
    </w:p>
    <w:p w14:paraId="676A689D" w14:textId="39F9B1A2" w:rsidR="00616626" w:rsidRPr="00616626" w:rsidRDefault="001A1F99" w:rsidP="00616626">
      <w:pPr>
        <w:pStyle w:val="TOC3"/>
        <w:rPr>
          <w:rFonts w:asciiTheme="majorHAnsi" w:eastAsiaTheme="minorEastAsia" w:hAnsiTheme="majorHAnsi" w:cstheme="majorHAnsi"/>
          <w:lang w:eastAsia="ru-RU"/>
        </w:rPr>
      </w:pPr>
      <w:hyperlink w:anchor="_Toc137785999" w:history="1">
        <w:r w:rsidR="00616626" w:rsidRPr="00616626">
          <w:rPr>
            <w:rStyle w:val="Hyperlink"/>
            <w:rFonts w:asciiTheme="majorHAnsi" w:eastAsia="Times New Roman" w:hAnsiTheme="majorHAnsi" w:cstheme="majorHAnsi"/>
            <w:bCs/>
            <w:iCs/>
          </w:rPr>
          <w:t>4.3.2. Клиническая безопасность</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_Toc137785999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98</w:t>
        </w:r>
        <w:r w:rsidR="00616626" w:rsidRPr="00616626">
          <w:rPr>
            <w:rFonts w:asciiTheme="majorHAnsi" w:hAnsiTheme="majorHAnsi" w:cstheme="majorHAnsi"/>
            <w:webHidden/>
          </w:rPr>
          <w:fldChar w:fldCharType="end"/>
        </w:r>
      </w:hyperlink>
    </w:p>
    <w:p w14:paraId="783C2E7E" w14:textId="09544299" w:rsidR="00616626" w:rsidRPr="00616626" w:rsidRDefault="001A1F99" w:rsidP="00616626">
      <w:pPr>
        <w:pStyle w:val="TOC3"/>
        <w:rPr>
          <w:rFonts w:asciiTheme="majorHAnsi" w:eastAsiaTheme="minorEastAsia" w:hAnsiTheme="majorHAnsi" w:cstheme="majorHAnsi"/>
          <w:lang w:eastAsia="ru-RU"/>
        </w:rPr>
      </w:pPr>
      <w:hyperlink w:anchor="_Toc137786000" w:history="1">
        <w:r w:rsidR="00616626" w:rsidRPr="00616626">
          <w:rPr>
            <w:rStyle w:val="Hyperlink"/>
            <w:rFonts w:asciiTheme="majorHAnsi" w:hAnsiTheme="majorHAnsi" w:cstheme="majorHAnsi"/>
          </w:rPr>
          <w:t>4.3.2.2. Нежелательные явления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_Toc137786000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99</w:t>
        </w:r>
        <w:r w:rsidR="00616626" w:rsidRPr="00616626">
          <w:rPr>
            <w:rFonts w:asciiTheme="majorHAnsi" w:hAnsiTheme="majorHAnsi" w:cstheme="majorHAnsi"/>
            <w:webHidden/>
          </w:rPr>
          <w:fldChar w:fldCharType="end"/>
        </w:r>
      </w:hyperlink>
    </w:p>
    <w:p w14:paraId="37D08159" w14:textId="4A48955B" w:rsidR="00616626" w:rsidRPr="00616626" w:rsidRDefault="001A1F99" w:rsidP="00616626">
      <w:pPr>
        <w:pStyle w:val="TOC2"/>
        <w:rPr>
          <w:rFonts w:asciiTheme="majorHAnsi" w:eastAsiaTheme="minorEastAsia" w:hAnsiTheme="majorHAnsi" w:cstheme="majorHAnsi"/>
          <w:noProof/>
          <w:lang w:eastAsia="ru-RU"/>
        </w:rPr>
      </w:pPr>
      <w:hyperlink w:anchor="_Toc137786001" w:history="1">
        <w:r w:rsidR="00616626" w:rsidRPr="00616626">
          <w:rPr>
            <w:rStyle w:val="Hyperlink"/>
            <w:rFonts w:asciiTheme="majorHAnsi" w:hAnsiTheme="majorHAnsi" w:cstheme="majorHAnsi"/>
            <w:noProof/>
          </w:rPr>
          <w:t>4.3.3. Пострегистрационный опыт применения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_Toc137786001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103</w:t>
        </w:r>
        <w:r w:rsidR="00616626" w:rsidRPr="00616626">
          <w:rPr>
            <w:rFonts w:asciiTheme="majorHAnsi" w:hAnsiTheme="majorHAnsi" w:cstheme="majorHAnsi"/>
            <w:noProof/>
            <w:webHidden/>
          </w:rPr>
          <w:fldChar w:fldCharType="end"/>
        </w:r>
      </w:hyperlink>
    </w:p>
    <w:p w14:paraId="54FF0A9F" w14:textId="06D3467A" w:rsidR="00616626" w:rsidRPr="00616626" w:rsidRDefault="001A1F99" w:rsidP="00616626">
      <w:pPr>
        <w:pStyle w:val="TOC2"/>
        <w:rPr>
          <w:rFonts w:asciiTheme="majorHAnsi" w:eastAsiaTheme="minorEastAsia" w:hAnsiTheme="majorHAnsi" w:cstheme="majorHAnsi"/>
          <w:noProof/>
          <w:lang w:eastAsia="ru-RU"/>
        </w:rPr>
      </w:pPr>
      <w:hyperlink w:anchor="_Toc137786002" w:history="1">
        <w:r w:rsidR="00616626" w:rsidRPr="00616626">
          <w:rPr>
            <w:rStyle w:val="Hyperlink"/>
            <w:rFonts w:asciiTheme="majorHAnsi" w:hAnsiTheme="majorHAnsi" w:cstheme="majorHAnsi"/>
            <w:noProof/>
          </w:rPr>
          <w:t>Список литературы</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_Toc137786002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104</w:t>
        </w:r>
        <w:r w:rsidR="00616626" w:rsidRPr="00616626">
          <w:rPr>
            <w:rFonts w:asciiTheme="majorHAnsi" w:hAnsiTheme="majorHAnsi" w:cstheme="majorHAnsi"/>
            <w:noProof/>
            <w:webHidden/>
          </w:rPr>
          <w:fldChar w:fldCharType="end"/>
        </w:r>
      </w:hyperlink>
    </w:p>
    <w:p w14:paraId="5747670D" w14:textId="276BBEB4" w:rsidR="00616626" w:rsidRPr="00616626" w:rsidRDefault="001A1F99" w:rsidP="00616626">
      <w:pPr>
        <w:pStyle w:val="TOC1"/>
        <w:rPr>
          <w:rFonts w:asciiTheme="majorHAnsi" w:eastAsiaTheme="minorEastAsia" w:hAnsiTheme="majorHAnsi" w:cstheme="majorHAnsi"/>
          <w:noProof/>
          <w:lang w:eastAsia="ru-RU"/>
        </w:rPr>
      </w:pPr>
      <w:hyperlink w:anchor="_Toc137786003" w:history="1">
        <w:r w:rsidR="00616626" w:rsidRPr="00616626">
          <w:rPr>
            <w:rStyle w:val="Hyperlink"/>
            <w:rFonts w:asciiTheme="majorHAnsi" w:hAnsiTheme="majorHAnsi" w:cstheme="majorHAnsi"/>
            <w:noProof/>
          </w:rPr>
          <w:t>5. ОБСУЖДЕНИЕ ДАННЫХ И ИНСТРУКЦИИ ДЛЯ ИССЛЕДОВАТЕЛЯ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_Toc137786003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110</w:t>
        </w:r>
        <w:r w:rsidR="00616626" w:rsidRPr="00616626">
          <w:rPr>
            <w:rFonts w:asciiTheme="majorHAnsi" w:hAnsiTheme="majorHAnsi" w:cstheme="majorHAnsi"/>
            <w:noProof/>
            <w:webHidden/>
          </w:rPr>
          <w:fldChar w:fldCharType="end"/>
        </w:r>
      </w:hyperlink>
    </w:p>
    <w:p w14:paraId="69495023" w14:textId="29B92581" w:rsidR="00616626" w:rsidRPr="00616626" w:rsidRDefault="001A1F99" w:rsidP="00616626">
      <w:pPr>
        <w:pStyle w:val="TOC2"/>
        <w:rPr>
          <w:rFonts w:asciiTheme="majorHAnsi" w:eastAsiaTheme="minorEastAsia" w:hAnsiTheme="majorHAnsi" w:cstheme="majorHAnsi"/>
          <w:noProof/>
          <w:lang w:eastAsia="ru-RU"/>
        </w:rPr>
      </w:pPr>
      <w:hyperlink w:anchor="_Toc137786004" w:history="1">
        <w:r w:rsidR="00616626" w:rsidRPr="00616626">
          <w:rPr>
            <w:rStyle w:val="Hyperlink"/>
            <w:rFonts w:asciiTheme="majorHAnsi" w:hAnsiTheme="majorHAnsi" w:cstheme="majorHAnsi"/>
            <w:noProof/>
          </w:rPr>
          <w:t>5.1. Обсуждение данных доклинических исследований</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_Toc137786004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110</w:t>
        </w:r>
        <w:r w:rsidR="00616626" w:rsidRPr="00616626">
          <w:rPr>
            <w:rFonts w:asciiTheme="majorHAnsi" w:hAnsiTheme="majorHAnsi" w:cstheme="majorHAnsi"/>
            <w:noProof/>
            <w:webHidden/>
          </w:rPr>
          <w:fldChar w:fldCharType="end"/>
        </w:r>
      </w:hyperlink>
    </w:p>
    <w:p w14:paraId="3C943691" w14:textId="18BF5B24" w:rsidR="00616626" w:rsidRPr="00616626" w:rsidRDefault="001A1F99" w:rsidP="00616626">
      <w:pPr>
        <w:pStyle w:val="TOC2"/>
        <w:rPr>
          <w:rFonts w:asciiTheme="majorHAnsi" w:eastAsiaTheme="minorEastAsia" w:hAnsiTheme="majorHAnsi" w:cstheme="majorHAnsi"/>
          <w:noProof/>
          <w:lang w:eastAsia="ru-RU"/>
        </w:rPr>
      </w:pPr>
      <w:hyperlink w:anchor="_Toc137786005" w:history="1">
        <w:r w:rsidR="00616626" w:rsidRPr="00616626">
          <w:rPr>
            <w:rStyle w:val="Hyperlink"/>
            <w:rFonts w:asciiTheme="majorHAnsi" w:hAnsiTheme="majorHAnsi" w:cstheme="majorHAnsi"/>
            <w:noProof/>
          </w:rPr>
          <w:t>5.2. Обсуждение данных клинических исследований</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_Toc137786005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113</w:t>
        </w:r>
        <w:r w:rsidR="00616626" w:rsidRPr="00616626">
          <w:rPr>
            <w:rFonts w:asciiTheme="majorHAnsi" w:hAnsiTheme="majorHAnsi" w:cstheme="majorHAnsi"/>
            <w:noProof/>
            <w:webHidden/>
          </w:rPr>
          <w:fldChar w:fldCharType="end"/>
        </w:r>
      </w:hyperlink>
    </w:p>
    <w:p w14:paraId="1CFE2914" w14:textId="7331DA16" w:rsidR="00616626" w:rsidRPr="00616626" w:rsidRDefault="001A1F99" w:rsidP="00616626">
      <w:pPr>
        <w:pStyle w:val="TOC2"/>
        <w:rPr>
          <w:rFonts w:asciiTheme="majorHAnsi" w:eastAsiaTheme="minorEastAsia" w:hAnsiTheme="majorHAnsi" w:cstheme="majorHAnsi"/>
          <w:noProof/>
          <w:lang w:eastAsia="ru-RU"/>
        </w:rPr>
      </w:pPr>
      <w:hyperlink w:anchor="_Toc137786006" w:history="1">
        <w:r w:rsidR="00616626" w:rsidRPr="00616626">
          <w:rPr>
            <w:rStyle w:val="Hyperlink"/>
            <w:rFonts w:asciiTheme="majorHAnsi" w:hAnsiTheme="majorHAnsi" w:cstheme="majorHAnsi"/>
            <w:noProof/>
          </w:rPr>
          <w:t>5.3. Инструкции для исследователя</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_Toc137786006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117</w:t>
        </w:r>
        <w:r w:rsidR="00616626" w:rsidRPr="00616626">
          <w:rPr>
            <w:rFonts w:asciiTheme="majorHAnsi" w:hAnsiTheme="majorHAnsi" w:cstheme="majorHAnsi"/>
            <w:noProof/>
            <w:webHidden/>
          </w:rPr>
          <w:fldChar w:fldCharType="end"/>
        </w:r>
      </w:hyperlink>
    </w:p>
    <w:p w14:paraId="5D7A93EB" w14:textId="0353FAC3" w:rsidR="00616626" w:rsidRPr="00616626" w:rsidRDefault="001A1F99" w:rsidP="00616626">
      <w:pPr>
        <w:pStyle w:val="TOC3"/>
        <w:rPr>
          <w:rFonts w:asciiTheme="majorHAnsi" w:eastAsiaTheme="minorEastAsia" w:hAnsiTheme="majorHAnsi" w:cstheme="majorHAnsi"/>
          <w:lang w:eastAsia="ru-RU"/>
        </w:rPr>
      </w:pPr>
      <w:hyperlink w:anchor="_Toc137786007" w:history="1">
        <w:r w:rsidR="00616626" w:rsidRPr="00616626">
          <w:rPr>
            <w:rStyle w:val="Hyperlink"/>
            <w:rFonts w:asciiTheme="majorHAnsi" w:hAnsiTheme="majorHAnsi" w:cstheme="majorHAnsi"/>
          </w:rPr>
          <w:t>5.3.1. Показания к применению</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_Toc137786007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117</w:t>
        </w:r>
        <w:r w:rsidR="00616626" w:rsidRPr="00616626">
          <w:rPr>
            <w:rFonts w:asciiTheme="majorHAnsi" w:hAnsiTheme="majorHAnsi" w:cstheme="majorHAnsi"/>
            <w:webHidden/>
          </w:rPr>
          <w:fldChar w:fldCharType="end"/>
        </w:r>
      </w:hyperlink>
    </w:p>
    <w:p w14:paraId="42898C4B" w14:textId="24900AA4" w:rsidR="00616626" w:rsidRPr="00616626" w:rsidRDefault="001A1F99" w:rsidP="00616626">
      <w:pPr>
        <w:pStyle w:val="TOC3"/>
        <w:rPr>
          <w:rFonts w:asciiTheme="majorHAnsi" w:eastAsiaTheme="minorEastAsia" w:hAnsiTheme="majorHAnsi" w:cstheme="majorHAnsi"/>
          <w:lang w:eastAsia="ru-RU"/>
        </w:rPr>
      </w:pPr>
      <w:hyperlink w:anchor="_Toc137786008" w:history="1">
        <w:r w:rsidR="00616626" w:rsidRPr="00616626">
          <w:rPr>
            <w:rStyle w:val="Hyperlink"/>
            <w:rFonts w:asciiTheme="majorHAnsi" w:hAnsiTheme="majorHAnsi" w:cstheme="majorHAnsi"/>
          </w:rPr>
          <w:t>5.3.2. Противопоказания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_Toc137786008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117</w:t>
        </w:r>
        <w:r w:rsidR="00616626" w:rsidRPr="00616626">
          <w:rPr>
            <w:rFonts w:asciiTheme="majorHAnsi" w:hAnsiTheme="majorHAnsi" w:cstheme="majorHAnsi"/>
            <w:webHidden/>
          </w:rPr>
          <w:fldChar w:fldCharType="end"/>
        </w:r>
      </w:hyperlink>
    </w:p>
    <w:p w14:paraId="31D7DEA2" w14:textId="08B1C9DA" w:rsidR="00616626" w:rsidRPr="00616626" w:rsidRDefault="001A1F99" w:rsidP="00616626">
      <w:pPr>
        <w:pStyle w:val="TOC3"/>
        <w:rPr>
          <w:rFonts w:asciiTheme="majorHAnsi" w:eastAsiaTheme="minorEastAsia" w:hAnsiTheme="majorHAnsi" w:cstheme="majorHAnsi"/>
          <w:lang w:eastAsia="ru-RU"/>
        </w:rPr>
      </w:pPr>
      <w:hyperlink w:anchor="_Toc137786009" w:history="1">
        <w:r w:rsidR="00616626" w:rsidRPr="00616626">
          <w:rPr>
            <w:rStyle w:val="Hyperlink"/>
            <w:rFonts w:asciiTheme="majorHAnsi" w:hAnsiTheme="majorHAnsi" w:cstheme="majorHAnsi"/>
          </w:rPr>
          <w:t>5.3.3. Применение при беременности и в период грудного вскармливания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_Toc137786009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118</w:t>
        </w:r>
        <w:r w:rsidR="00616626" w:rsidRPr="00616626">
          <w:rPr>
            <w:rFonts w:asciiTheme="majorHAnsi" w:hAnsiTheme="majorHAnsi" w:cstheme="majorHAnsi"/>
            <w:webHidden/>
          </w:rPr>
          <w:fldChar w:fldCharType="end"/>
        </w:r>
      </w:hyperlink>
    </w:p>
    <w:p w14:paraId="4184A7F8" w14:textId="6D64ECB5" w:rsidR="00616626" w:rsidRPr="00616626" w:rsidRDefault="001A1F99" w:rsidP="00616626">
      <w:pPr>
        <w:pStyle w:val="TOC3"/>
        <w:rPr>
          <w:rFonts w:asciiTheme="majorHAnsi" w:eastAsiaTheme="minorEastAsia" w:hAnsiTheme="majorHAnsi" w:cstheme="majorHAnsi"/>
          <w:lang w:eastAsia="ru-RU"/>
        </w:rPr>
      </w:pPr>
      <w:hyperlink w:anchor="_Toc137786010" w:history="1">
        <w:r w:rsidR="00616626" w:rsidRPr="00616626">
          <w:rPr>
            <w:rStyle w:val="Hyperlink"/>
            <w:rFonts w:asciiTheme="majorHAnsi" w:hAnsiTheme="majorHAnsi" w:cstheme="majorHAnsi"/>
          </w:rPr>
          <w:t>5.3.4. Способ применения и дозы</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_Toc137786010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118</w:t>
        </w:r>
        <w:r w:rsidR="00616626" w:rsidRPr="00616626">
          <w:rPr>
            <w:rFonts w:asciiTheme="majorHAnsi" w:hAnsiTheme="majorHAnsi" w:cstheme="majorHAnsi"/>
            <w:webHidden/>
          </w:rPr>
          <w:fldChar w:fldCharType="end"/>
        </w:r>
      </w:hyperlink>
    </w:p>
    <w:p w14:paraId="192CBB00" w14:textId="662D1D0B" w:rsidR="00616626" w:rsidRPr="00616626" w:rsidRDefault="001A1F99" w:rsidP="00616626">
      <w:pPr>
        <w:pStyle w:val="TOC3"/>
        <w:rPr>
          <w:rFonts w:asciiTheme="majorHAnsi" w:eastAsiaTheme="minorEastAsia" w:hAnsiTheme="majorHAnsi" w:cstheme="majorHAnsi"/>
          <w:lang w:eastAsia="ru-RU"/>
        </w:rPr>
      </w:pPr>
      <w:hyperlink w:anchor="_Toc137786011" w:history="1">
        <w:r w:rsidR="00616626" w:rsidRPr="00616626">
          <w:rPr>
            <w:rStyle w:val="Hyperlink"/>
            <w:rFonts w:asciiTheme="majorHAnsi" w:hAnsiTheme="majorHAnsi" w:cstheme="majorHAnsi"/>
          </w:rPr>
          <w:t>5.3.5. Побочное действие</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_Toc137786011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120</w:t>
        </w:r>
        <w:r w:rsidR="00616626" w:rsidRPr="00616626">
          <w:rPr>
            <w:rFonts w:asciiTheme="majorHAnsi" w:hAnsiTheme="majorHAnsi" w:cstheme="majorHAnsi"/>
            <w:webHidden/>
          </w:rPr>
          <w:fldChar w:fldCharType="end"/>
        </w:r>
      </w:hyperlink>
    </w:p>
    <w:p w14:paraId="640EA3AC" w14:textId="0959F190" w:rsidR="00616626" w:rsidRPr="00616626" w:rsidRDefault="001A1F99" w:rsidP="00616626">
      <w:pPr>
        <w:pStyle w:val="TOC3"/>
        <w:rPr>
          <w:rFonts w:asciiTheme="majorHAnsi" w:eastAsiaTheme="minorEastAsia" w:hAnsiTheme="majorHAnsi" w:cstheme="majorHAnsi"/>
          <w:lang w:eastAsia="ru-RU"/>
        </w:rPr>
      </w:pPr>
      <w:hyperlink w:anchor="_Toc137786012" w:history="1">
        <w:r w:rsidR="00616626" w:rsidRPr="00616626">
          <w:rPr>
            <w:rStyle w:val="Hyperlink"/>
            <w:rFonts w:asciiTheme="majorHAnsi" w:hAnsiTheme="majorHAnsi" w:cstheme="majorHAnsi"/>
          </w:rPr>
          <w:t>5.3.6. Передозировка</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_Toc137786012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123</w:t>
        </w:r>
        <w:r w:rsidR="00616626" w:rsidRPr="00616626">
          <w:rPr>
            <w:rFonts w:asciiTheme="majorHAnsi" w:hAnsiTheme="majorHAnsi" w:cstheme="majorHAnsi"/>
            <w:webHidden/>
          </w:rPr>
          <w:fldChar w:fldCharType="end"/>
        </w:r>
      </w:hyperlink>
    </w:p>
    <w:p w14:paraId="20A9F1ED" w14:textId="7CD12DB4" w:rsidR="00616626" w:rsidRPr="00616626" w:rsidRDefault="001A1F99" w:rsidP="00616626">
      <w:pPr>
        <w:pStyle w:val="TOC3"/>
        <w:rPr>
          <w:rFonts w:asciiTheme="majorHAnsi" w:eastAsiaTheme="minorEastAsia" w:hAnsiTheme="majorHAnsi" w:cstheme="majorHAnsi"/>
          <w:lang w:eastAsia="ru-RU"/>
        </w:rPr>
      </w:pPr>
      <w:hyperlink w:anchor="_Toc137786013" w:history="1">
        <w:r w:rsidR="00616626" w:rsidRPr="00616626">
          <w:rPr>
            <w:rStyle w:val="Hyperlink"/>
            <w:rFonts w:asciiTheme="majorHAnsi" w:hAnsiTheme="majorHAnsi" w:cstheme="majorHAnsi"/>
          </w:rPr>
          <w:t xml:space="preserve">5.3.7. </w:t>
        </w:r>
        <w:r w:rsidR="00616626" w:rsidRPr="00616626">
          <w:rPr>
            <w:rStyle w:val="Hyperlink"/>
            <w:rFonts w:asciiTheme="majorHAnsi" w:eastAsia="Courier New" w:hAnsiTheme="majorHAnsi" w:cstheme="majorHAnsi"/>
            <w:lang w:eastAsia="ru-RU" w:bidi="ru-RU"/>
          </w:rPr>
          <w:t>Взаимодействие с другими лекарственными средствами</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_Toc137786013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124</w:t>
        </w:r>
        <w:r w:rsidR="00616626" w:rsidRPr="00616626">
          <w:rPr>
            <w:rFonts w:asciiTheme="majorHAnsi" w:hAnsiTheme="majorHAnsi" w:cstheme="majorHAnsi"/>
            <w:webHidden/>
          </w:rPr>
          <w:fldChar w:fldCharType="end"/>
        </w:r>
      </w:hyperlink>
    </w:p>
    <w:p w14:paraId="32B2CEEA" w14:textId="51F3464A" w:rsidR="00616626" w:rsidRPr="00616626" w:rsidRDefault="001A1F99" w:rsidP="00616626">
      <w:pPr>
        <w:pStyle w:val="TOC3"/>
        <w:rPr>
          <w:rFonts w:asciiTheme="majorHAnsi" w:eastAsiaTheme="minorEastAsia" w:hAnsiTheme="majorHAnsi" w:cstheme="majorHAnsi"/>
          <w:lang w:eastAsia="ru-RU"/>
        </w:rPr>
      </w:pPr>
      <w:hyperlink w:anchor="_Toc137786014" w:history="1">
        <w:r w:rsidR="00616626" w:rsidRPr="00616626">
          <w:rPr>
            <w:rStyle w:val="Hyperlink"/>
            <w:rFonts w:asciiTheme="majorHAnsi" w:hAnsiTheme="majorHAnsi" w:cstheme="majorHAnsi"/>
          </w:rPr>
          <w:t xml:space="preserve">5.3.8. </w:t>
        </w:r>
        <w:r w:rsidR="00616626" w:rsidRPr="00616626">
          <w:rPr>
            <w:rStyle w:val="Hyperlink"/>
            <w:rFonts w:asciiTheme="majorHAnsi" w:eastAsia="Courier New" w:hAnsiTheme="majorHAnsi" w:cstheme="majorHAnsi"/>
            <w:lang w:eastAsia="ru-RU" w:bidi="ru-RU"/>
          </w:rPr>
          <w:t>Особые указания</w:t>
        </w:r>
        <w:r w:rsidR="00616626" w:rsidRP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_Toc137786014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126</w:t>
        </w:r>
        <w:r w:rsidR="00616626" w:rsidRPr="00616626">
          <w:rPr>
            <w:rFonts w:asciiTheme="majorHAnsi" w:hAnsiTheme="majorHAnsi" w:cstheme="majorHAnsi"/>
            <w:webHidden/>
          </w:rPr>
          <w:fldChar w:fldCharType="end"/>
        </w:r>
      </w:hyperlink>
    </w:p>
    <w:p w14:paraId="10B8BB3B" w14:textId="06A704A3" w:rsidR="00616626" w:rsidRPr="00616626" w:rsidRDefault="001A1F99" w:rsidP="00616626">
      <w:pPr>
        <w:pStyle w:val="TOC3"/>
        <w:rPr>
          <w:rFonts w:asciiTheme="majorHAnsi" w:eastAsiaTheme="minorEastAsia" w:hAnsiTheme="majorHAnsi" w:cstheme="majorHAnsi"/>
          <w:lang w:eastAsia="ru-RU"/>
        </w:rPr>
      </w:pPr>
      <w:hyperlink w:anchor="_Toc137786015" w:history="1">
        <w:r w:rsidR="00616626" w:rsidRPr="00616626">
          <w:rPr>
            <w:rStyle w:val="Hyperlink"/>
            <w:rFonts w:asciiTheme="majorHAnsi" w:hAnsiTheme="majorHAnsi" w:cstheme="majorHAnsi"/>
          </w:rPr>
          <w:t>5.3.8. Влияние на способность управлять транспортными средствами и механизмами</w:t>
        </w:r>
        <w:r w:rsidR="00616626" w:rsidRPr="00616626">
          <w:rPr>
            <w:rFonts w:asciiTheme="majorHAnsi" w:hAnsiTheme="majorHAnsi" w:cstheme="majorHAnsi"/>
            <w:webHidden/>
          </w:rPr>
          <w:tab/>
        </w:r>
        <w:r w:rsidR="00616626">
          <w:rPr>
            <w:rFonts w:asciiTheme="majorHAnsi" w:hAnsiTheme="majorHAnsi" w:cstheme="majorHAnsi"/>
            <w:webHidden/>
          </w:rPr>
          <w:tab/>
        </w:r>
        <w:r w:rsidR="00616626">
          <w:rPr>
            <w:rFonts w:asciiTheme="majorHAnsi" w:hAnsiTheme="majorHAnsi" w:cstheme="majorHAnsi"/>
            <w:webHidden/>
          </w:rPr>
          <w:tab/>
        </w:r>
        <w:r w:rsidR="00616626" w:rsidRPr="00616626">
          <w:rPr>
            <w:rFonts w:asciiTheme="majorHAnsi" w:hAnsiTheme="majorHAnsi" w:cstheme="majorHAnsi"/>
            <w:webHidden/>
          </w:rPr>
          <w:fldChar w:fldCharType="begin"/>
        </w:r>
        <w:r w:rsidR="00616626" w:rsidRPr="00616626">
          <w:rPr>
            <w:rFonts w:asciiTheme="majorHAnsi" w:hAnsiTheme="majorHAnsi" w:cstheme="majorHAnsi"/>
            <w:webHidden/>
          </w:rPr>
          <w:instrText xml:space="preserve"> PAGEREF _Toc137786015 \h </w:instrText>
        </w:r>
        <w:r w:rsidR="00616626" w:rsidRPr="00616626">
          <w:rPr>
            <w:rFonts w:asciiTheme="majorHAnsi" w:hAnsiTheme="majorHAnsi" w:cstheme="majorHAnsi"/>
            <w:webHidden/>
          </w:rPr>
        </w:r>
        <w:r w:rsidR="00616626" w:rsidRPr="00616626">
          <w:rPr>
            <w:rFonts w:asciiTheme="majorHAnsi" w:hAnsiTheme="majorHAnsi" w:cstheme="majorHAnsi"/>
            <w:webHidden/>
          </w:rPr>
          <w:fldChar w:fldCharType="separate"/>
        </w:r>
        <w:r w:rsidR="00BC0168">
          <w:rPr>
            <w:rFonts w:asciiTheme="majorHAnsi" w:hAnsiTheme="majorHAnsi" w:cstheme="majorHAnsi"/>
            <w:webHidden/>
          </w:rPr>
          <w:t>129</w:t>
        </w:r>
        <w:r w:rsidR="00616626" w:rsidRPr="00616626">
          <w:rPr>
            <w:rFonts w:asciiTheme="majorHAnsi" w:hAnsiTheme="majorHAnsi" w:cstheme="majorHAnsi"/>
            <w:webHidden/>
          </w:rPr>
          <w:fldChar w:fldCharType="end"/>
        </w:r>
      </w:hyperlink>
    </w:p>
    <w:p w14:paraId="19F38035" w14:textId="620B54BE" w:rsidR="00616626" w:rsidRDefault="001A1F99" w:rsidP="00616626">
      <w:pPr>
        <w:pStyle w:val="TOC1"/>
        <w:rPr>
          <w:rFonts w:asciiTheme="minorHAnsi" w:eastAsiaTheme="minorEastAsia" w:hAnsiTheme="minorHAnsi" w:cstheme="minorBidi"/>
          <w:noProof/>
          <w:sz w:val="22"/>
          <w:szCs w:val="22"/>
          <w:lang w:eastAsia="ru-RU"/>
        </w:rPr>
      </w:pPr>
      <w:hyperlink w:anchor="_Toc137786016" w:history="1">
        <w:r w:rsidR="00616626" w:rsidRPr="00616626">
          <w:rPr>
            <w:rStyle w:val="Hyperlink"/>
            <w:rFonts w:asciiTheme="majorHAnsi" w:hAnsiTheme="majorHAnsi" w:cstheme="majorHAnsi"/>
            <w:noProof/>
          </w:rPr>
          <w:t>6. ЗАКЛЮЧЕНИЕ</w:t>
        </w:r>
        <w:r w:rsidR="00616626" w:rsidRPr="00616626">
          <w:rPr>
            <w:rFonts w:asciiTheme="majorHAnsi" w:hAnsiTheme="majorHAnsi" w:cstheme="majorHAnsi"/>
            <w:noProof/>
            <w:webHidden/>
          </w:rPr>
          <w:tab/>
        </w:r>
        <w:r w:rsidR="00616626" w:rsidRPr="00616626">
          <w:rPr>
            <w:rFonts w:asciiTheme="majorHAnsi" w:hAnsiTheme="majorHAnsi" w:cstheme="majorHAnsi"/>
            <w:noProof/>
            <w:webHidden/>
          </w:rPr>
          <w:fldChar w:fldCharType="begin"/>
        </w:r>
        <w:r w:rsidR="00616626" w:rsidRPr="00616626">
          <w:rPr>
            <w:rFonts w:asciiTheme="majorHAnsi" w:hAnsiTheme="majorHAnsi" w:cstheme="majorHAnsi"/>
            <w:noProof/>
            <w:webHidden/>
          </w:rPr>
          <w:instrText xml:space="preserve"> PAGEREF _Toc137786016 \h </w:instrText>
        </w:r>
        <w:r w:rsidR="00616626" w:rsidRPr="00616626">
          <w:rPr>
            <w:rFonts w:asciiTheme="majorHAnsi" w:hAnsiTheme="majorHAnsi" w:cstheme="majorHAnsi"/>
            <w:noProof/>
            <w:webHidden/>
          </w:rPr>
        </w:r>
        <w:r w:rsidR="00616626" w:rsidRPr="00616626">
          <w:rPr>
            <w:rFonts w:asciiTheme="majorHAnsi" w:hAnsiTheme="majorHAnsi" w:cstheme="majorHAnsi"/>
            <w:noProof/>
            <w:webHidden/>
          </w:rPr>
          <w:fldChar w:fldCharType="separate"/>
        </w:r>
        <w:r w:rsidR="00BC0168">
          <w:rPr>
            <w:rFonts w:asciiTheme="majorHAnsi" w:hAnsiTheme="majorHAnsi" w:cstheme="majorHAnsi"/>
            <w:noProof/>
            <w:webHidden/>
          </w:rPr>
          <w:t>130</w:t>
        </w:r>
        <w:r w:rsidR="00616626" w:rsidRPr="00616626">
          <w:rPr>
            <w:rFonts w:asciiTheme="majorHAnsi" w:hAnsiTheme="majorHAnsi" w:cstheme="majorHAnsi"/>
            <w:noProof/>
            <w:webHidden/>
          </w:rPr>
          <w:fldChar w:fldCharType="end"/>
        </w:r>
      </w:hyperlink>
    </w:p>
    <w:p w14:paraId="5B331A24" w14:textId="7E55C12F" w:rsidR="00856CA4" w:rsidRPr="00050403" w:rsidRDefault="004B5CC9" w:rsidP="004B5CC9">
      <w:pPr>
        <w:spacing w:after="0" w:line="240" w:lineRule="auto"/>
        <w:ind w:firstLine="709"/>
        <w:rPr>
          <w:color w:val="000000" w:themeColor="text1"/>
          <w:highlight w:val="yellow"/>
        </w:rPr>
        <w:sectPr w:rsidR="00856CA4" w:rsidRPr="00050403" w:rsidSect="00AB01E2">
          <w:headerReference w:type="default" r:id="rId8"/>
          <w:footerReference w:type="default" r:id="rId9"/>
          <w:headerReference w:type="first" r:id="rId10"/>
          <w:pgSz w:w="11906" w:h="16838"/>
          <w:pgMar w:top="1134" w:right="849" w:bottom="1134" w:left="1701" w:header="708" w:footer="709" w:gutter="0"/>
          <w:cols w:space="708"/>
          <w:docGrid w:linePitch="360"/>
        </w:sectPr>
      </w:pPr>
      <w:r w:rsidRPr="00D512A4">
        <w:rPr>
          <w:bCs/>
          <w:color w:val="000000" w:themeColor="text1"/>
        </w:rPr>
        <w:fldChar w:fldCharType="end"/>
      </w:r>
    </w:p>
    <w:p w14:paraId="4F5AB4E0" w14:textId="4C8D9809" w:rsidR="00A26EEC" w:rsidRPr="002E30B9" w:rsidRDefault="00B16F11" w:rsidP="00BA2D96">
      <w:pPr>
        <w:spacing w:after="240" w:line="240" w:lineRule="auto"/>
        <w:outlineLvl w:val="0"/>
        <w:rPr>
          <w:b/>
        </w:rPr>
      </w:pPr>
      <w:bookmarkStart w:id="2" w:name="_Toc137785934"/>
      <w:r w:rsidRPr="002E30B9">
        <w:rPr>
          <w:b/>
        </w:rPr>
        <w:lastRenderedPageBreak/>
        <w:t>ЛИСТ СОГЛАСОВАНИЯ</w:t>
      </w:r>
      <w:bookmarkEnd w:id="2"/>
    </w:p>
    <w:p w14:paraId="4B997ACD" w14:textId="635435E5" w:rsidR="007D5382" w:rsidRPr="002E30B9" w:rsidRDefault="00A26EEC" w:rsidP="00BA2D96">
      <w:pPr>
        <w:spacing w:after="0" w:line="240" w:lineRule="auto"/>
      </w:pPr>
      <w:r w:rsidRPr="002E30B9">
        <w:t xml:space="preserve">к версии № 1.0 </w:t>
      </w:r>
      <w:r w:rsidRPr="00D512A4">
        <w:t xml:space="preserve">от </w:t>
      </w:r>
      <w:r w:rsidR="00DE7A55">
        <w:t>23</w:t>
      </w:r>
      <w:r w:rsidRPr="00D512A4">
        <w:t xml:space="preserve"> </w:t>
      </w:r>
      <w:r w:rsidR="003A77CA">
        <w:t>июня</w:t>
      </w:r>
      <w:r w:rsidRPr="00D512A4">
        <w:t xml:space="preserve"> 202</w:t>
      </w:r>
      <w:r w:rsidR="003A77CA">
        <w:t>3</w:t>
      </w:r>
      <w:r w:rsidRPr="00D512A4">
        <w:t xml:space="preserve"> г. </w:t>
      </w:r>
      <w:r w:rsidR="007D5382" w:rsidRPr="00D512A4">
        <w:t>Брошюры</w:t>
      </w:r>
      <w:r w:rsidR="007D5382" w:rsidRPr="002E30B9">
        <w:t xml:space="preserve"> исследователя по препарату </w:t>
      </w:r>
      <w:r w:rsidR="00E97E24">
        <w:rPr>
          <w:lang w:val="en-US" w:eastAsia="ru-RU"/>
        </w:rPr>
        <w:t>DT</w:t>
      </w:r>
      <w:r w:rsidR="00E97E24" w:rsidRPr="00E97E24">
        <w:rPr>
          <w:lang w:eastAsia="ru-RU"/>
        </w:rPr>
        <w:t>-</w:t>
      </w:r>
      <w:r w:rsidR="00E97E24">
        <w:rPr>
          <w:lang w:val="en-US" w:eastAsia="ru-RU"/>
        </w:rPr>
        <w:t>VIME</w:t>
      </w:r>
      <w:r w:rsidR="003A77CA">
        <w:rPr>
          <w:lang w:eastAsia="ru-RU"/>
        </w:rPr>
        <w:t xml:space="preserve"> </w:t>
      </w:r>
      <w:r w:rsidR="007D5382" w:rsidRPr="002E30B9">
        <w:t xml:space="preserve">(МНН: </w:t>
      </w:r>
      <w:r w:rsidR="00E97E24">
        <w:t>вилдаглиптин + метформин</w:t>
      </w:r>
      <w:r w:rsidR="007D5382" w:rsidRPr="002E30B9">
        <w:t xml:space="preserve">), </w:t>
      </w:r>
      <w:r w:rsidR="003A77CA">
        <w:t>т</w:t>
      </w:r>
      <w:r w:rsidR="00B26A19">
        <w:t>аблетки, покрытые пленочной оболочкой</w:t>
      </w:r>
      <w:r w:rsidR="007D5382" w:rsidRPr="002E30B9">
        <w:t xml:space="preserve">, </w:t>
      </w:r>
      <w:r w:rsidR="002E30B9" w:rsidRPr="002E30B9">
        <w:t>50</w:t>
      </w:r>
      <w:r w:rsidR="007D5382" w:rsidRPr="002E30B9">
        <w:t xml:space="preserve"> мг</w:t>
      </w:r>
      <w:r w:rsidR="003A77CA">
        <w:t>+500 мг, 50 мг+850 мг, 50 мг+1000 мг</w:t>
      </w:r>
      <w:r w:rsidR="00BC7E97" w:rsidRPr="002E30B9">
        <w:t xml:space="preserve"> (</w:t>
      </w:r>
      <w:r w:rsidR="00AE6BF5">
        <w:t xml:space="preserve">получатель РУ: АО «Р-Фарм», Россия; </w:t>
      </w:r>
      <w:r w:rsidR="00BC7E97" w:rsidRPr="002E30B9">
        <w:t>производитель: АО «Р-Фарм</w:t>
      </w:r>
      <w:r w:rsidR="005E7415">
        <w:t xml:space="preserve"> Новосёлки</w:t>
      </w:r>
      <w:r w:rsidR="00BC7E97" w:rsidRPr="002E30B9">
        <w:t>», Россия)</w:t>
      </w:r>
      <w:r w:rsidR="00A66A77" w:rsidRPr="002E30B9">
        <w:t xml:space="preserve">, являющегося воспроизведенным препаратом по отношению к оригинальному препарату </w:t>
      </w:r>
      <w:r w:rsidR="00E97E24">
        <w:t>Галвус Мет</w:t>
      </w:r>
      <w:r w:rsidR="002E30B9" w:rsidRPr="00D512A4">
        <w:rPr>
          <w:vertAlign w:val="superscript"/>
        </w:rPr>
        <w:t>®</w:t>
      </w:r>
      <w:r w:rsidR="00A66A77" w:rsidRPr="002E30B9">
        <w:t xml:space="preserve"> (МНН: </w:t>
      </w:r>
      <w:r w:rsidR="00E97E24">
        <w:t>вилдаглиптин + метформин</w:t>
      </w:r>
      <w:r w:rsidR="00BC7E97" w:rsidRPr="002E30B9">
        <w:t>)</w:t>
      </w:r>
      <w:r w:rsidR="00A66A77" w:rsidRPr="002E30B9">
        <w:t xml:space="preserve">, </w:t>
      </w:r>
      <w:r w:rsidR="00165FA3">
        <w:t>т</w:t>
      </w:r>
      <w:r w:rsidR="00B26A19">
        <w:t>аблетки, покрытые пленочной оболочкой</w:t>
      </w:r>
      <w:r w:rsidR="00A66A77" w:rsidRPr="002E30B9">
        <w:t xml:space="preserve">, </w:t>
      </w:r>
      <w:r w:rsidR="00165FA3" w:rsidRPr="002E30B9">
        <w:t>50 мг</w:t>
      </w:r>
      <w:r w:rsidR="00165FA3">
        <w:t>+500 мг, 50 мг+850 мг, 50 мг+1000 мг</w:t>
      </w:r>
      <w:r w:rsidR="00165FA3" w:rsidRPr="002E30B9">
        <w:t xml:space="preserve"> </w:t>
      </w:r>
      <w:r w:rsidR="00BC7E97" w:rsidRPr="002E30B9">
        <w:t xml:space="preserve">(производитель: </w:t>
      </w:r>
      <w:r w:rsidR="002E30B9" w:rsidRPr="002E30B9">
        <w:rPr>
          <w:rFonts w:eastAsia="Calibri"/>
          <w:bCs/>
        </w:rPr>
        <w:t xml:space="preserve">ООО </w:t>
      </w:r>
      <w:r w:rsidR="00D512A4">
        <w:rPr>
          <w:rFonts w:eastAsia="Calibri"/>
          <w:bCs/>
        </w:rPr>
        <w:t>«</w:t>
      </w:r>
      <w:r w:rsidR="002E30B9" w:rsidRPr="002E30B9">
        <w:rPr>
          <w:rFonts w:eastAsia="Calibri"/>
          <w:bCs/>
        </w:rPr>
        <w:t>Новартис Нева</w:t>
      </w:r>
      <w:r w:rsidR="00D512A4">
        <w:rPr>
          <w:rFonts w:eastAsia="Calibri"/>
          <w:bCs/>
        </w:rPr>
        <w:t xml:space="preserve">», </w:t>
      </w:r>
      <w:r w:rsidR="00D512A4" w:rsidRPr="00D512A4">
        <w:t xml:space="preserve">Россия / </w:t>
      </w:r>
      <w:r w:rsidR="00035DB5" w:rsidRPr="00035DB5">
        <w:t>Новартис Саглик Гида ве Тарим Юрюнлери Санайи ве Тикарет А.С.</w:t>
      </w:r>
      <w:r w:rsidR="00035DB5">
        <w:t>, Турция</w:t>
      </w:r>
      <w:r w:rsidR="00035DB5" w:rsidRPr="00035DB5">
        <w:t xml:space="preserve"> / Новартис Фарма Продакшнз ГмбХ</w:t>
      </w:r>
      <w:r w:rsidR="00035DB5">
        <w:t>, Германия</w:t>
      </w:r>
      <w:r w:rsidR="00BC7E97" w:rsidRPr="002E30B9">
        <w:rPr>
          <w:rFonts w:eastAsia="Calibri"/>
          <w:bCs/>
        </w:rPr>
        <w:t xml:space="preserve">; владелец РУ: </w:t>
      </w:r>
      <w:r w:rsidR="002E30B9" w:rsidRPr="002E30B9">
        <w:rPr>
          <w:rFonts w:eastAsia="Calibri"/>
          <w:bCs/>
        </w:rPr>
        <w:t>Новартис Фарма АГ</w:t>
      </w:r>
      <w:r w:rsidR="00BC7E97" w:rsidRPr="002E30B9">
        <w:rPr>
          <w:rFonts w:eastAsia="Calibri"/>
          <w:bCs/>
        </w:rPr>
        <w:t xml:space="preserve">, </w:t>
      </w:r>
      <w:r w:rsidR="002E30B9" w:rsidRPr="002E30B9">
        <w:rPr>
          <w:rFonts w:eastAsia="Calibri"/>
          <w:bCs/>
        </w:rPr>
        <w:t>Швейцария</w:t>
      </w:r>
      <w:r w:rsidR="00BC7E97" w:rsidRPr="002E30B9">
        <w:t>)</w:t>
      </w:r>
      <w:r w:rsidR="00A66A77" w:rsidRPr="002E30B9">
        <w:t>.</w:t>
      </w:r>
    </w:p>
    <w:p w14:paraId="428EF5FF" w14:textId="77777777" w:rsidR="00520493" w:rsidRPr="00050403" w:rsidRDefault="00520493" w:rsidP="00BA2D96">
      <w:pPr>
        <w:spacing w:after="0" w:line="240" w:lineRule="auto"/>
        <w:rPr>
          <w:b/>
          <w:highlight w:val="yellow"/>
        </w:rPr>
      </w:pPr>
    </w:p>
    <w:p w14:paraId="1214509E" w14:textId="77777777" w:rsidR="003D5FAF" w:rsidRDefault="007D5382" w:rsidP="000A7340">
      <w:pPr>
        <w:spacing w:after="0" w:line="240" w:lineRule="auto"/>
      </w:pPr>
      <w:r w:rsidRPr="0023010D">
        <w:rPr>
          <w:b/>
        </w:rPr>
        <w:t>Заявляемые показания:</w:t>
      </w:r>
      <w:r w:rsidRPr="0023010D">
        <w:t xml:space="preserve"> </w:t>
      </w:r>
    </w:p>
    <w:p w14:paraId="11D8A145" w14:textId="2618358B" w:rsidR="00AB57A2" w:rsidRPr="0023010D" w:rsidRDefault="00AB57A2" w:rsidP="000A7340">
      <w:pPr>
        <w:spacing w:after="0" w:line="240" w:lineRule="auto"/>
        <w:rPr>
          <w:sz w:val="22"/>
        </w:rPr>
      </w:pPr>
      <w:r w:rsidRPr="0023010D">
        <w:rPr>
          <w:color w:val="000000"/>
        </w:rPr>
        <w:t xml:space="preserve">Сахарный диабет 2 типа </w:t>
      </w:r>
      <w:r w:rsidR="00264FA8">
        <w:rPr>
          <w:color w:val="000000"/>
        </w:rPr>
        <w:t xml:space="preserve">у взрослых пациентов </w:t>
      </w:r>
      <w:r w:rsidRPr="0023010D">
        <w:rPr>
          <w:color w:val="000000"/>
        </w:rPr>
        <w:t>(в сочетании с диетотерапией и физическими упражнениями):</w:t>
      </w:r>
    </w:p>
    <w:p w14:paraId="3EAF7E07" w14:textId="589E2B26" w:rsidR="00AB57A2" w:rsidRPr="0023010D" w:rsidRDefault="00DC01AF" w:rsidP="00D512A4">
      <w:pPr>
        <w:widowControl w:val="0"/>
        <w:numPr>
          <w:ilvl w:val="0"/>
          <w:numId w:val="14"/>
        </w:numPr>
        <w:spacing w:after="0" w:line="240" w:lineRule="auto"/>
        <w:ind w:left="851" w:hanging="426"/>
        <w:rPr>
          <w:sz w:val="22"/>
        </w:rPr>
      </w:pPr>
      <w:bookmarkStart w:id="3" w:name="bookmark3"/>
      <w:bookmarkEnd w:id="3"/>
      <w:r>
        <w:rPr>
          <w:color w:val="000000"/>
        </w:rPr>
        <w:t>при недостаточной</w:t>
      </w:r>
      <w:r w:rsidR="00AB57A2" w:rsidRPr="0023010D">
        <w:rPr>
          <w:color w:val="000000"/>
        </w:rPr>
        <w:t xml:space="preserve"> эффективности </w:t>
      </w:r>
      <w:r>
        <w:rPr>
          <w:color w:val="000000"/>
        </w:rPr>
        <w:t>монотерапии вилдаглиптином или метформином</w:t>
      </w:r>
      <w:r w:rsidR="00AB57A2" w:rsidRPr="0023010D">
        <w:rPr>
          <w:color w:val="000000"/>
        </w:rPr>
        <w:t>;</w:t>
      </w:r>
    </w:p>
    <w:p w14:paraId="33BC4000" w14:textId="77777777" w:rsidR="00AE6C8C" w:rsidRPr="00AE6C8C" w:rsidRDefault="002E5FD2" w:rsidP="00D512A4">
      <w:pPr>
        <w:widowControl w:val="0"/>
        <w:numPr>
          <w:ilvl w:val="0"/>
          <w:numId w:val="14"/>
        </w:numPr>
        <w:spacing w:after="0" w:line="216" w:lineRule="auto"/>
        <w:ind w:left="851" w:hanging="426"/>
        <w:contextualSpacing/>
        <w:rPr>
          <w:sz w:val="22"/>
        </w:rPr>
      </w:pPr>
      <w:r>
        <w:rPr>
          <w:color w:val="000000"/>
        </w:rPr>
        <w:t>у пациентов, ранее получавших комбинированную терапию вилдаглиптином и метформином в виде моно</w:t>
      </w:r>
      <w:r w:rsidR="009C205C">
        <w:rPr>
          <w:color w:val="000000"/>
        </w:rPr>
        <w:t>терапии</w:t>
      </w:r>
      <w:r w:rsidR="00AE6C8C">
        <w:rPr>
          <w:color w:val="000000"/>
        </w:rPr>
        <w:t>;</w:t>
      </w:r>
    </w:p>
    <w:p w14:paraId="5A6D90FB" w14:textId="77777777" w:rsidR="00933133" w:rsidRPr="00933133" w:rsidRDefault="00AE6C8C" w:rsidP="00D512A4">
      <w:pPr>
        <w:widowControl w:val="0"/>
        <w:numPr>
          <w:ilvl w:val="0"/>
          <w:numId w:val="14"/>
        </w:numPr>
        <w:spacing w:after="0" w:line="216" w:lineRule="auto"/>
        <w:ind w:left="851" w:hanging="426"/>
        <w:contextualSpacing/>
        <w:rPr>
          <w:sz w:val="22"/>
        </w:rPr>
      </w:pPr>
      <w:r>
        <w:rPr>
          <w:color w:val="000000"/>
        </w:rPr>
        <w:t xml:space="preserve">в </w:t>
      </w:r>
      <w:r w:rsidR="00831B91">
        <w:rPr>
          <w:color w:val="000000"/>
        </w:rPr>
        <w:t>комбинации с производными сульфонилмочевины (тройная комбинированная терапия) у пациентов, ранее получавших терапию производными сульфонилмочевины и метформином без достижения адекватного контроля гликемии</w:t>
      </w:r>
      <w:r w:rsidR="00933133">
        <w:rPr>
          <w:color w:val="000000"/>
        </w:rPr>
        <w:t>;</w:t>
      </w:r>
    </w:p>
    <w:p w14:paraId="6CC1D7F9" w14:textId="77777777" w:rsidR="00092E70" w:rsidRPr="00092E70" w:rsidRDefault="00933133" w:rsidP="00D512A4">
      <w:pPr>
        <w:widowControl w:val="0"/>
        <w:numPr>
          <w:ilvl w:val="0"/>
          <w:numId w:val="14"/>
        </w:numPr>
        <w:spacing w:after="0" w:line="216" w:lineRule="auto"/>
        <w:ind w:left="851" w:hanging="426"/>
        <w:contextualSpacing/>
        <w:rPr>
          <w:sz w:val="22"/>
        </w:rPr>
      </w:pPr>
      <w:r>
        <w:rPr>
          <w:color w:val="000000"/>
        </w:rPr>
        <w:t xml:space="preserve">в тройной комбинированной </w:t>
      </w:r>
      <w:r w:rsidR="00092E70">
        <w:rPr>
          <w:color w:val="000000"/>
        </w:rPr>
        <w:t>терапии с инсулином у пациентов, ранее получавших инсулинотерапию в стабильной дозе и метформин без достижения контроля гликемии;</w:t>
      </w:r>
    </w:p>
    <w:p w14:paraId="6AB07797" w14:textId="16A4E875" w:rsidR="007D5382" w:rsidRPr="004C2B15" w:rsidRDefault="00092E70" w:rsidP="00D512A4">
      <w:pPr>
        <w:widowControl w:val="0"/>
        <w:numPr>
          <w:ilvl w:val="0"/>
          <w:numId w:val="14"/>
        </w:numPr>
        <w:spacing w:after="0" w:line="216" w:lineRule="auto"/>
        <w:ind w:left="851" w:hanging="426"/>
        <w:contextualSpacing/>
        <w:rPr>
          <w:sz w:val="22"/>
        </w:rPr>
      </w:pPr>
      <w:r>
        <w:rPr>
          <w:color w:val="000000"/>
        </w:rPr>
        <w:t xml:space="preserve">в качестве начальной </w:t>
      </w:r>
      <w:r w:rsidR="00896879">
        <w:rPr>
          <w:color w:val="000000"/>
        </w:rPr>
        <w:t>терапии у пациентов с сахарным диабетом 2 типа при недостаточной эффективности диетотерапии, физических упражнений и при необходимости улучшения контроля гликемии</w:t>
      </w:r>
      <w:r w:rsidR="00AB57A2" w:rsidRPr="004C2B15">
        <w:rPr>
          <w:color w:val="000000"/>
        </w:rPr>
        <w:t>.</w:t>
      </w:r>
    </w:p>
    <w:p w14:paraId="01EA5200" w14:textId="17CF730E" w:rsidR="00520493" w:rsidRPr="0023010D" w:rsidRDefault="00520493" w:rsidP="00B15C28">
      <w:pPr>
        <w:spacing w:after="0" w:line="216" w:lineRule="auto"/>
        <w:contextualSpacing/>
        <w:rPr>
          <w:szCs w:val="20"/>
          <w:lang w:eastAsia="ru-RU"/>
        </w:rPr>
      </w:pPr>
    </w:p>
    <w:p w14:paraId="59B7325C" w14:textId="69EE0CB6" w:rsidR="00520493" w:rsidRPr="0023010D" w:rsidRDefault="00A26EEC" w:rsidP="00B15C28">
      <w:pPr>
        <w:spacing w:after="0" w:line="216" w:lineRule="auto"/>
        <w:ind w:firstLine="709"/>
        <w:contextualSpacing/>
        <w:rPr>
          <w:szCs w:val="20"/>
          <w:lang w:eastAsia="ru-RU"/>
        </w:rPr>
      </w:pPr>
      <w:r w:rsidRPr="0023010D">
        <w:rPr>
          <w:szCs w:val="20"/>
          <w:lang w:eastAsia="ru-RU"/>
        </w:rPr>
        <w:t xml:space="preserve">Я, нижеподписавшийся, одобряю </w:t>
      </w:r>
      <w:r w:rsidR="00520493" w:rsidRPr="0023010D">
        <w:rPr>
          <w:szCs w:val="20"/>
          <w:lang w:eastAsia="ru-RU"/>
        </w:rPr>
        <w:t>Брошюру</w:t>
      </w:r>
      <w:r w:rsidRPr="0023010D">
        <w:rPr>
          <w:szCs w:val="20"/>
          <w:lang w:eastAsia="ru-RU"/>
        </w:rPr>
        <w:t xml:space="preserve"> исследова</w:t>
      </w:r>
      <w:r w:rsidR="00520493" w:rsidRPr="0023010D">
        <w:rPr>
          <w:szCs w:val="20"/>
          <w:lang w:eastAsia="ru-RU"/>
        </w:rPr>
        <w:t>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w:t>
      </w:r>
      <w:r w:rsidR="00A66A77" w:rsidRPr="0023010D">
        <w:rPr>
          <w:szCs w:val="20"/>
          <w:lang w:eastAsia="ru-RU"/>
        </w:rPr>
        <w:t xml:space="preserve"> сравнения</w:t>
      </w:r>
      <w:r w:rsidR="00520493" w:rsidRPr="0023010D">
        <w:rPr>
          <w:szCs w:val="20"/>
          <w:lang w:eastAsia="ru-RU"/>
        </w:rPr>
        <w:t>, о результатах основных доклинических и клинических исследований, проведенных в рамках программы регистрации оригинального препарата,</w:t>
      </w:r>
      <w:r w:rsidR="00A66A77" w:rsidRPr="0023010D">
        <w:rPr>
          <w:szCs w:val="20"/>
          <w:lang w:eastAsia="ru-RU"/>
        </w:rPr>
        <w:t xml:space="preserve"> а также об актуальных рекомендациях по применению оригинального препарата и связанных рисках</w:t>
      </w:r>
      <w:r w:rsidR="00520493" w:rsidRPr="0023010D">
        <w:rPr>
          <w:szCs w:val="20"/>
          <w:lang w:eastAsia="ru-RU"/>
        </w:rPr>
        <w:t>.</w:t>
      </w:r>
      <w:r w:rsidRPr="0023010D">
        <w:rPr>
          <w:szCs w:val="20"/>
          <w:lang w:eastAsia="ru-RU"/>
        </w:rPr>
        <w:t xml:space="preserve"> </w:t>
      </w:r>
    </w:p>
    <w:p w14:paraId="02F7A2F6" w14:textId="4D4EDD9B" w:rsidR="00A26EEC" w:rsidRPr="0023010D" w:rsidRDefault="00A26EEC" w:rsidP="00B15C28">
      <w:pPr>
        <w:spacing w:after="0" w:line="216" w:lineRule="auto"/>
        <w:ind w:firstLine="709"/>
        <w:contextualSpacing/>
        <w:rPr>
          <w:szCs w:val="20"/>
          <w:lang w:eastAsia="ru-RU"/>
        </w:rPr>
      </w:pPr>
      <w:r w:rsidRPr="0023010D">
        <w:rPr>
          <w:szCs w:val="20"/>
          <w:lang w:eastAsia="ru-RU"/>
        </w:rPr>
        <w:t>Информация, содержащаяся в данно</w:t>
      </w:r>
      <w:r w:rsidR="00520493" w:rsidRPr="0023010D">
        <w:rPr>
          <w:szCs w:val="20"/>
          <w:lang w:eastAsia="ru-RU"/>
        </w:rPr>
        <w:t>й</w:t>
      </w:r>
      <w:r w:rsidRPr="0023010D">
        <w:rPr>
          <w:szCs w:val="20"/>
          <w:lang w:eastAsia="ru-RU"/>
        </w:rPr>
        <w:t xml:space="preserve"> </w:t>
      </w:r>
      <w:r w:rsidR="00520493" w:rsidRPr="0023010D">
        <w:rPr>
          <w:szCs w:val="20"/>
          <w:lang w:eastAsia="ru-RU"/>
        </w:rPr>
        <w:t>Брошюре исследователя</w:t>
      </w:r>
      <w:r w:rsidRPr="0023010D">
        <w:rPr>
          <w:szCs w:val="20"/>
          <w:lang w:eastAsia="ru-RU"/>
        </w:rPr>
        <w:t xml:space="preserve">, соответствует текущей оценке риска и пользы исследуемого(ых) препарата(ов). </w:t>
      </w:r>
      <w:r w:rsidR="00520493" w:rsidRPr="0023010D">
        <w:rPr>
          <w:szCs w:val="20"/>
          <w:lang w:eastAsia="ru-RU"/>
        </w:rPr>
        <w:t>Брошюра</w:t>
      </w:r>
      <w:r w:rsidRPr="0023010D">
        <w:rPr>
          <w:szCs w:val="20"/>
          <w:lang w:eastAsia="ru-RU"/>
        </w:rPr>
        <w:t xml:space="preserve"> был</w:t>
      </w:r>
      <w:r w:rsidR="00520493" w:rsidRPr="0023010D">
        <w:rPr>
          <w:szCs w:val="20"/>
          <w:lang w:eastAsia="ru-RU"/>
        </w:rPr>
        <w:t>а</w:t>
      </w:r>
      <w:r w:rsidRPr="0023010D">
        <w:rPr>
          <w:szCs w:val="20"/>
          <w:lang w:eastAsia="ru-RU"/>
        </w:rPr>
        <w:t xml:space="preserve"> подвергнут</w:t>
      </w:r>
      <w:r w:rsidR="00520493" w:rsidRPr="0023010D">
        <w:rPr>
          <w:szCs w:val="20"/>
          <w:lang w:eastAsia="ru-RU"/>
        </w:rPr>
        <w:t>а</w:t>
      </w:r>
      <w:r w:rsidRPr="0023010D">
        <w:rPr>
          <w:szCs w:val="20"/>
          <w:lang w:eastAsia="ru-RU"/>
        </w:rPr>
        <w:t xml:space="preserve"> критической проверке и был</w:t>
      </w:r>
      <w:r w:rsidR="00520493" w:rsidRPr="0023010D">
        <w:rPr>
          <w:szCs w:val="20"/>
          <w:lang w:eastAsia="ru-RU"/>
        </w:rPr>
        <w:t>а</w:t>
      </w:r>
      <w:r w:rsidRPr="0023010D">
        <w:rPr>
          <w:szCs w:val="20"/>
          <w:lang w:eastAsia="ru-RU"/>
        </w:rPr>
        <w:t xml:space="preserve"> одобрен</w:t>
      </w:r>
      <w:r w:rsidR="00520493" w:rsidRPr="0023010D">
        <w:rPr>
          <w:szCs w:val="20"/>
          <w:lang w:eastAsia="ru-RU"/>
        </w:rPr>
        <w:t>а</w:t>
      </w:r>
      <w:r w:rsidRPr="0023010D">
        <w:rPr>
          <w:szCs w:val="20"/>
          <w:lang w:eastAsia="ru-RU"/>
        </w:rPr>
        <w:t xml:space="preserve"> уполномоченными </w:t>
      </w:r>
      <w:r w:rsidR="00D86573">
        <w:rPr>
          <w:szCs w:val="20"/>
          <w:lang w:eastAsia="ru-RU"/>
        </w:rPr>
        <w:t>сотрудниками компании-Спонсора.</w:t>
      </w:r>
    </w:p>
    <w:tbl>
      <w:tblPr>
        <w:tblW w:w="9381" w:type="dxa"/>
        <w:tblLook w:val="04A0" w:firstRow="1" w:lastRow="0" w:firstColumn="1" w:lastColumn="0" w:noHBand="0" w:noVBand="1"/>
      </w:tblPr>
      <w:tblGrid>
        <w:gridCol w:w="4962"/>
        <w:gridCol w:w="4419"/>
      </w:tblGrid>
      <w:tr w:rsidR="00D512A4" w:rsidRPr="0023010D" w14:paraId="129E12C9" w14:textId="77777777" w:rsidTr="00A66A77">
        <w:tc>
          <w:tcPr>
            <w:tcW w:w="4962" w:type="dxa"/>
          </w:tcPr>
          <w:p w14:paraId="0469A1A0" w14:textId="77777777" w:rsidR="00D512A4" w:rsidRPr="00AD3C2C" w:rsidRDefault="00D512A4" w:rsidP="00D512A4">
            <w:pPr>
              <w:spacing w:after="0" w:line="240" w:lineRule="auto"/>
              <w:ind w:left="-108"/>
              <w:rPr>
                <w:b/>
                <w:lang w:eastAsia="ru-RU"/>
              </w:rPr>
            </w:pPr>
          </w:p>
          <w:p w14:paraId="636A1BEA" w14:textId="77777777" w:rsidR="00D512A4" w:rsidRPr="00AD3C2C" w:rsidRDefault="00D512A4" w:rsidP="00D512A4">
            <w:pPr>
              <w:spacing w:after="0" w:line="240" w:lineRule="auto"/>
              <w:ind w:left="-108"/>
              <w:rPr>
                <w:b/>
                <w:lang w:eastAsia="ru-RU"/>
              </w:rPr>
            </w:pPr>
            <w:r w:rsidRPr="00AD3C2C">
              <w:rPr>
                <w:b/>
                <w:lang w:eastAsia="ru-RU"/>
              </w:rPr>
              <w:t>Представитель Спонсора:</w:t>
            </w:r>
          </w:p>
          <w:p w14:paraId="78BDC0F6" w14:textId="77777777" w:rsidR="00D512A4" w:rsidRPr="00AD3C2C" w:rsidRDefault="00D512A4" w:rsidP="00D512A4">
            <w:pPr>
              <w:spacing w:after="0" w:line="240" w:lineRule="auto"/>
              <w:ind w:left="-108"/>
              <w:rPr>
                <w:lang w:eastAsia="ru-RU"/>
              </w:rPr>
            </w:pPr>
            <w:r w:rsidRPr="00AD3C2C">
              <w:rPr>
                <w:b/>
                <w:lang w:eastAsia="ru-RU"/>
              </w:rPr>
              <w:t>Филон Ольга Владимировна</w:t>
            </w:r>
          </w:p>
          <w:p w14:paraId="22A09F38" w14:textId="77777777" w:rsidR="00D512A4" w:rsidRPr="00AD3C2C" w:rsidRDefault="00D512A4" w:rsidP="00D512A4">
            <w:pPr>
              <w:spacing w:after="0" w:line="240" w:lineRule="auto"/>
              <w:ind w:left="-108"/>
            </w:pPr>
            <w:r w:rsidRPr="00AD3C2C">
              <w:t>Директор Департамента доклинической и клинической разработки</w:t>
            </w:r>
          </w:p>
          <w:p w14:paraId="0708F8F2" w14:textId="77777777" w:rsidR="00D512A4" w:rsidRPr="00AD3C2C" w:rsidRDefault="00D512A4" w:rsidP="00D512A4">
            <w:pPr>
              <w:spacing w:after="0" w:line="240" w:lineRule="auto"/>
              <w:ind w:left="-108"/>
            </w:pPr>
            <w:r w:rsidRPr="00AD3C2C">
              <w:t>Медицинской дирекции</w:t>
            </w:r>
          </w:p>
          <w:p w14:paraId="7E4307F8" w14:textId="77777777" w:rsidR="00D512A4" w:rsidRPr="00AD3C2C" w:rsidRDefault="00D512A4" w:rsidP="00D512A4">
            <w:pPr>
              <w:spacing w:after="0" w:line="240" w:lineRule="auto"/>
              <w:ind w:left="-108"/>
            </w:pPr>
            <w:r w:rsidRPr="00AD3C2C">
              <w:t>АО «Р-Фарм»</w:t>
            </w:r>
          </w:p>
          <w:p w14:paraId="03C61A25" w14:textId="77777777" w:rsidR="00D512A4" w:rsidRPr="0023010D" w:rsidRDefault="00D512A4" w:rsidP="00D512A4">
            <w:pPr>
              <w:spacing w:after="0" w:line="240" w:lineRule="auto"/>
              <w:ind w:left="-108"/>
              <w:contextualSpacing/>
              <w:rPr>
                <w:b/>
                <w:vertAlign w:val="superscript"/>
                <w:lang w:eastAsia="ru-RU"/>
              </w:rPr>
            </w:pPr>
          </w:p>
        </w:tc>
        <w:tc>
          <w:tcPr>
            <w:tcW w:w="4419" w:type="dxa"/>
          </w:tcPr>
          <w:p w14:paraId="4539834A" w14:textId="77777777" w:rsidR="00D512A4" w:rsidRPr="00AD3C2C" w:rsidRDefault="00D512A4" w:rsidP="00D512A4">
            <w:pPr>
              <w:spacing w:after="0" w:line="240" w:lineRule="auto"/>
              <w:rPr>
                <w:lang w:eastAsia="ru-RU"/>
              </w:rPr>
            </w:pPr>
          </w:p>
          <w:p w14:paraId="4A6E846D" w14:textId="77777777" w:rsidR="00D512A4" w:rsidRPr="00AD3C2C" w:rsidRDefault="00D512A4" w:rsidP="00D512A4">
            <w:pPr>
              <w:spacing w:after="0" w:line="240" w:lineRule="auto"/>
              <w:rPr>
                <w:lang w:eastAsia="ru-RU"/>
              </w:rPr>
            </w:pPr>
          </w:p>
          <w:p w14:paraId="0CDB1B93" w14:textId="77777777" w:rsidR="00D512A4" w:rsidRPr="00AD3C2C" w:rsidRDefault="00D512A4" w:rsidP="00D512A4">
            <w:pPr>
              <w:spacing w:after="0" w:line="240" w:lineRule="auto"/>
              <w:rPr>
                <w:lang w:eastAsia="ru-RU"/>
              </w:rPr>
            </w:pPr>
            <w:r w:rsidRPr="00AD3C2C">
              <w:rPr>
                <w:lang w:eastAsia="ru-RU"/>
              </w:rPr>
              <w:t>______________________________</w:t>
            </w:r>
          </w:p>
          <w:p w14:paraId="4CBD7EF0" w14:textId="77777777" w:rsidR="00D512A4" w:rsidRPr="00AD3C2C" w:rsidRDefault="00D512A4" w:rsidP="00D512A4">
            <w:pPr>
              <w:spacing w:after="0" w:line="240" w:lineRule="auto"/>
              <w:jc w:val="center"/>
              <w:rPr>
                <w:vertAlign w:val="superscript"/>
                <w:lang w:eastAsia="ru-RU"/>
              </w:rPr>
            </w:pPr>
            <w:r w:rsidRPr="00AD3C2C">
              <w:rPr>
                <w:vertAlign w:val="superscript"/>
                <w:lang w:eastAsia="ru-RU"/>
              </w:rPr>
              <w:t>Подпись</w:t>
            </w:r>
          </w:p>
          <w:p w14:paraId="1CBBA14B" w14:textId="77777777" w:rsidR="00D512A4" w:rsidRPr="00AD3C2C" w:rsidRDefault="00D512A4" w:rsidP="00D512A4">
            <w:pPr>
              <w:spacing w:after="0" w:line="240" w:lineRule="auto"/>
              <w:rPr>
                <w:lang w:eastAsia="ru-RU"/>
              </w:rPr>
            </w:pPr>
            <w:r w:rsidRPr="00AD3C2C">
              <w:rPr>
                <w:lang w:eastAsia="ru-RU"/>
              </w:rPr>
              <w:t>______________________________</w:t>
            </w:r>
          </w:p>
          <w:p w14:paraId="77B26A1F" w14:textId="6527877F" w:rsidR="00D512A4" w:rsidRPr="0023010D" w:rsidRDefault="00D512A4" w:rsidP="00D512A4">
            <w:pPr>
              <w:spacing w:after="0" w:line="240" w:lineRule="auto"/>
              <w:contextualSpacing/>
              <w:jc w:val="center"/>
              <w:rPr>
                <w:sz w:val="20"/>
                <w:szCs w:val="20"/>
                <w:lang w:eastAsia="ru-RU"/>
              </w:rPr>
            </w:pPr>
            <w:r w:rsidRPr="00AD3C2C">
              <w:rPr>
                <w:vertAlign w:val="superscript"/>
                <w:lang w:eastAsia="ru-RU"/>
              </w:rPr>
              <w:t>Дата</w:t>
            </w:r>
          </w:p>
        </w:tc>
      </w:tr>
    </w:tbl>
    <w:p w14:paraId="527ECB97" w14:textId="138D121A" w:rsidR="00BF29B1" w:rsidRPr="00B15C28" w:rsidRDefault="00A26EEC" w:rsidP="005E7ACF">
      <w:pPr>
        <w:pStyle w:val="Heading1"/>
        <w:rPr>
          <w:highlight w:val="yellow"/>
        </w:rPr>
      </w:pPr>
      <w:r w:rsidRPr="00050403">
        <w:rPr>
          <w:highlight w:val="yellow"/>
        </w:rPr>
        <w:br w:type="page"/>
      </w:r>
      <w:r w:rsidR="00E30437" w:rsidRPr="00B15C28">
        <w:lastRenderedPageBreak/>
        <w:t>СПИСОК СОКРАЩЕНИЙ</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7780"/>
      </w:tblGrid>
      <w:tr w:rsidR="00DF7F5E" w:rsidRPr="000A7340" w14:paraId="7D31158E" w14:textId="77777777" w:rsidTr="009539B1">
        <w:trPr>
          <w:trHeight w:val="270"/>
        </w:trPr>
        <w:tc>
          <w:tcPr>
            <w:tcW w:w="1567" w:type="dxa"/>
            <w:shd w:val="clear" w:color="auto" w:fill="FFFFFF"/>
            <w:vAlign w:val="center"/>
          </w:tcPr>
          <w:p w14:paraId="733A910B" w14:textId="77777777" w:rsidR="00DF7F5E" w:rsidRPr="000A7340" w:rsidRDefault="00DF7F5E" w:rsidP="00232DCB">
            <w:pPr>
              <w:shd w:val="clear" w:color="auto" w:fill="FFFFFF"/>
              <w:spacing w:after="0"/>
              <w:rPr>
                <w:highlight w:val="yellow"/>
              </w:rPr>
            </w:pPr>
            <w:r w:rsidRPr="000A7340">
              <w:rPr>
                <w:color w:val="000000"/>
                <w:lang w:val="en-US"/>
              </w:rPr>
              <w:t>a</w:t>
            </w:r>
            <w:r w:rsidRPr="00B15C28">
              <w:rPr>
                <w:color w:val="000000"/>
              </w:rPr>
              <w:t>-</w:t>
            </w:r>
            <w:r w:rsidRPr="000A7340">
              <w:rPr>
                <w:color w:val="000000"/>
                <w:lang w:val="en-US"/>
              </w:rPr>
              <w:t>SMA</w:t>
            </w:r>
          </w:p>
        </w:tc>
        <w:tc>
          <w:tcPr>
            <w:tcW w:w="7789" w:type="dxa"/>
            <w:shd w:val="clear" w:color="auto" w:fill="FFFFFF"/>
            <w:vAlign w:val="center"/>
          </w:tcPr>
          <w:p w14:paraId="28DB3947" w14:textId="77777777" w:rsidR="00DF7F5E" w:rsidRPr="000A7340" w:rsidRDefault="00DF7F5E" w:rsidP="00232DCB">
            <w:pPr>
              <w:shd w:val="clear" w:color="auto" w:fill="FFFFFF"/>
              <w:spacing w:after="0"/>
              <w:rPr>
                <w:highlight w:val="yellow"/>
              </w:rPr>
            </w:pPr>
            <w:r w:rsidRPr="000A7340">
              <w:t>a-гладкомышечный актин</w:t>
            </w:r>
          </w:p>
        </w:tc>
      </w:tr>
      <w:tr w:rsidR="00DF7F5E" w:rsidRPr="000A7340" w14:paraId="0B93F9D6" w14:textId="77777777" w:rsidTr="009539B1">
        <w:trPr>
          <w:trHeight w:val="270"/>
        </w:trPr>
        <w:tc>
          <w:tcPr>
            <w:tcW w:w="1567" w:type="dxa"/>
            <w:shd w:val="clear" w:color="auto" w:fill="FFFFFF"/>
            <w:vAlign w:val="center"/>
          </w:tcPr>
          <w:p w14:paraId="5F14F4B3" w14:textId="77777777" w:rsidR="00DF7F5E" w:rsidRPr="00B15C28" w:rsidRDefault="00DF7F5E" w:rsidP="00232DCB">
            <w:pPr>
              <w:shd w:val="clear" w:color="auto" w:fill="FFFFFF"/>
              <w:spacing w:after="0"/>
              <w:rPr>
                <w:color w:val="000000" w:themeColor="text1"/>
                <w:highlight w:val="yellow"/>
              </w:rPr>
            </w:pPr>
            <w:r w:rsidRPr="000A7340">
              <w:rPr>
                <w:color w:val="000000"/>
                <w:lang w:val="en-US"/>
              </w:rPr>
              <w:t>ADA</w:t>
            </w:r>
          </w:p>
        </w:tc>
        <w:tc>
          <w:tcPr>
            <w:tcW w:w="7789" w:type="dxa"/>
            <w:shd w:val="clear" w:color="auto" w:fill="FFFFFF"/>
            <w:vAlign w:val="center"/>
          </w:tcPr>
          <w:p w14:paraId="41FC6AA4" w14:textId="77777777" w:rsidR="00DF7F5E" w:rsidRPr="000A7340" w:rsidRDefault="00DF7F5E" w:rsidP="00232DCB">
            <w:pPr>
              <w:shd w:val="clear" w:color="auto" w:fill="FFFFFF"/>
              <w:spacing w:after="0"/>
              <w:rPr>
                <w:color w:val="000000" w:themeColor="text1"/>
                <w:highlight w:val="yellow"/>
              </w:rPr>
            </w:pPr>
            <w:r>
              <w:t>а</w:t>
            </w:r>
            <w:r w:rsidRPr="000A7340">
              <w:t>мериканская диабетологическая ассоциация</w:t>
            </w:r>
          </w:p>
        </w:tc>
      </w:tr>
      <w:tr w:rsidR="00DF7F5E" w:rsidRPr="000A7340" w14:paraId="46BD0CE0" w14:textId="77777777" w:rsidTr="009539B1">
        <w:trPr>
          <w:trHeight w:val="270"/>
        </w:trPr>
        <w:tc>
          <w:tcPr>
            <w:tcW w:w="1567" w:type="dxa"/>
            <w:shd w:val="clear" w:color="auto" w:fill="FFFFFF"/>
            <w:vAlign w:val="center"/>
          </w:tcPr>
          <w:p w14:paraId="46E43B91" w14:textId="77777777" w:rsidR="00DF7F5E" w:rsidRPr="000A7340" w:rsidRDefault="00DF7F5E" w:rsidP="00232DCB">
            <w:pPr>
              <w:shd w:val="clear" w:color="auto" w:fill="FFFFFF"/>
              <w:spacing w:after="0"/>
              <w:rPr>
                <w:highlight w:val="yellow"/>
              </w:rPr>
            </w:pPr>
            <w:r w:rsidRPr="000A7340">
              <w:rPr>
                <w:color w:val="000000"/>
                <w:lang w:val="en-US"/>
              </w:rPr>
              <w:t>AUC</w:t>
            </w:r>
          </w:p>
        </w:tc>
        <w:tc>
          <w:tcPr>
            <w:tcW w:w="7789" w:type="dxa"/>
            <w:shd w:val="clear" w:color="auto" w:fill="FFFFFF"/>
            <w:vAlign w:val="center"/>
          </w:tcPr>
          <w:p w14:paraId="3CCE05B0" w14:textId="77777777" w:rsidR="00DF7F5E" w:rsidRPr="000A7340" w:rsidRDefault="00DF7F5E" w:rsidP="00232DCB">
            <w:pPr>
              <w:shd w:val="clear" w:color="auto" w:fill="FFFFFF"/>
              <w:spacing w:after="0"/>
              <w:rPr>
                <w:highlight w:val="yellow"/>
              </w:rPr>
            </w:pPr>
            <w:r w:rsidRPr="000A7340">
              <w:t>площадь под кривой зависимости «концентрация в плазме крови - время»</w:t>
            </w:r>
          </w:p>
        </w:tc>
      </w:tr>
      <w:tr w:rsidR="00DF7F5E" w:rsidRPr="000A7340" w14:paraId="7AA7AF29" w14:textId="77777777" w:rsidTr="009539B1">
        <w:trPr>
          <w:trHeight w:val="270"/>
        </w:trPr>
        <w:tc>
          <w:tcPr>
            <w:tcW w:w="1567" w:type="dxa"/>
            <w:shd w:val="clear" w:color="auto" w:fill="FFFFFF"/>
            <w:vAlign w:val="center"/>
          </w:tcPr>
          <w:p w14:paraId="5DA3C258" w14:textId="77777777" w:rsidR="00DF7F5E" w:rsidRPr="000A7340" w:rsidRDefault="00DF7F5E" w:rsidP="00232DCB">
            <w:pPr>
              <w:shd w:val="clear" w:color="auto" w:fill="FFFFFF"/>
              <w:spacing w:after="0"/>
              <w:rPr>
                <w:color w:val="000000" w:themeColor="text1"/>
                <w:highlight w:val="yellow"/>
              </w:rPr>
            </w:pPr>
            <w:r w:rsidRPr="000A7340">
              <w:rPr>
                <w:color w:val="000000"/>
                <w:lang w:val="en-US"/>
              </w:rPr>
              <w:t>BONF</w:t>
            </w:r>
          </w:p>
        </w:tc>
        <w:tc>
          <w:tcPr>
            <w:tcW w:w="7789" w:type="dxa"/>
            <w:shd w:val="clear" w:color="auto" w:fill="FFFFFF"/>
            <w:vAlign w:val="center"/>
          </w:tcPr>
          <w:p w14:paraId="6E63830E" w14:textId="77777777" w:rsidR="00DF7F5E" w:rsidRPr="000A7340" w:rsidRDefault="00DF7F5E" w:rsidP="00232DCB">
            <w:pPr>
              <w:shd w:val="clear" w:color="auto" w:fill="FFFFFF"/>
              <w:spacing w:after="0"/>
              <w:rPr>
                <w:color w:val="000000" w:themeColor="text1"/>
                <w:highlight w:val="yellow"/>
              </w:rPr>
            </w:pPr>
            <w:r w:rsidRPr="000A7340">
              <w:t>нейротрофический фактор из тканей мозга</w:t>
            </w:r>
          </w:p>
        </w:tc>
      </w:tr>
      <w:tr w:rsidR="00DF7F5E" w:rsidRPr="000A7340" w14:paraId="50B5A9E0" w14:textId="77777777" w:rsidTr="009539B1">
        <w:trPr>
          <w:trHeight w:val="270"/>
        </w:trPr>
        <w:tc>
          <w:tcPr>
            <w:tcW w:w="1567" w:type="dxa"/>
            <w:shd w:val="clear" w:color="auto" w:fill="FFFFFF"/>
            <w:vAlign w:val="center"/>
          </w:tcPr>
          <w:p w14:paraId="0DF7BA7F" w14:textId="77777777" w:rsidR="00DF7F5E" w:rsidRPr="000A7340" w:rsidRDefault="00DF7F5E" w:rsidP="00232DCB">
            <w:pPr>
              <w:shd w:val="clear" w:color="auto" w:fill="FFFFFF"/>
              <w:spacing w:after="0"/>
              <w:rPr>
                <w:color w:val="000000"/>
                <w:lang w:val="en-US"/>
              </w:rPr>
            </w:pPr>
            <w:proofErr w:type="spellStart"/>
            <w:r w:rsidRPr="0041677F">
              <w:rPr>
                <w:color w:val="000000"/>
                <w:lang w:val="en-US"/>
              </w:rPr>
              <w:t>Сmах</w:t>
            </w:r>
            <w:proofErr w:type="spellEnd"/>
          </w:p>
        </w:tc>
        <w:tc>
          <w:tcPr>
            <w:tcW w:w="7789" w:type="dxa"/>
            <w:shd w:val="clear" w:color="auto" w:fill="FFFFFF"/>
            <w:vAlign w:val="center"/>
          </w:tcPr>
          <w:p w14:paraId="73BA64B0" w14:textId="77777777" w:rsidR="00DF7F5E" w:rsidRPr="000A7340" w:rsidRDefault="00DF7F5E" w:rsidP="00232DCB">
            <w:pPr>
              <w:shd w:val="clear" w:color="auto" w:fill="FFFFFF"/>
              <w:spacing w:after="0"/>
            </w:pPr>
            <w:r>
              <w:t>максимальная концентрация</w:t>
            </w:r>
          </w:p>
        </w:tc>
      </w:tr>
      <w:tr w:rsidR="00DF7F5E" w:rsidRPr="000A7340" w14:paraId="20D7C84F" w14:textId="77777777" w:rsidTr="009539B1">
        <w:trPr>
          <w:trHeight w:val="270"/>
        </w:trPr>
        <w:tc>
          <w:tcPr>
            <w:tcW w:w="1567" w:type="dxa"/>
            <w:shd w:val="clear" w:color="auto" w:fill="FFFFFF"/>
            <w:vAlign w:val="center"/>
          </w:tcPr>
          <w:p w14:paraId="6442CC9E" w14:textId="77777777" w:rsidR="00DF7F5E" w:rsidRPr="0041677F" w:rsidRDefault="00DF7F5E" w:rsidP="00232DCB">
            <w:pPr>
              <w:shd w:val="clear" w:color="auto" w:fill="FFFFFF"/>
              <w:spacing w:after="0"/>
              <w:rPr>
                <w:color w:val="000000"/>
                <w:lang w:val="en-US"/>
              </w:rPr>
            </w:pPr>
            <w:r>
              <w:rPr>
                <w:color w:val="000000"/>
                <w:lang w:val="en-US"/>
              </w:rPr>
              <w:t>CYP</w:t>
            </w:r>
          </w:p>
        </w:tc>
        <w:tc>
          <w:tcPr>
            <w:tcW w:w="7789" w:type="dxa"/>
            <w:shd w:val="clear" w:color="auto" w:fill="FFFFFF"/>
            <w:vAlign w:val="center"/>
          </w:tcPr>
          <w:p w14:paraId="71B0A5DB" w14:textId="77777777" w:rsidR="00DF7F5E" w:rsidRDefault="00DF7F5E" w:rsidP="00232DCB">
            <w:pPr>
              <w:shd w:val="clear" w:color="auto" w:fill="FFFFFF"/>
              <w:spacing w:after="0"/>
            </w:pPr>
            <w:r>
              <w:t>цитохром Р450</w:t>
            </w:r>
          </w:p>
        </w:tc>
      </w:tr>
      <w:tr w:rsidR="00DF7F5E" w:rsidRPr="000A7340" w14:paraId="179AFA4F" w14:textId="77777777" w:rsidTr="009539B1">
        <w:trPr>
          <w:trHeight w:val="270"/>
        </w:trPr>
        <w:tc>
          <w:tcPr>
            <w:tcW w:w="1567" w:type="dxa"/>
            <w:shd w:val="clear" w:color="auto" w:fill="FFFFFF"/>
            <w:vAlign w:val="center"/>
          </w:tcPr>
          <w:p w14:paraId="112C3B05" w14:textId="77777777" w:rsidR="00DF7F5E" w:rsidRPr="0041677F" w:rsidRDefault="00DF7F5E" w:rsidP="00232DCB">
            <w:pPr>
              <w:shd w:val="clear" w:color="auto" w:fill="FFFFFF"/>
              <w:spacing w:after="0"/>
              <w:rPr>
                <w:color w:val="000000"/>
                <w:lang w:val="en-US"/>
              </w:rPr>
            </w:pPr>
            <w:r w:rsidRPr="00E04742">
              <w:rPr>
                <w:color w:val="000000"/>
                <w:szCs w:val="28"/>
              </w:rPr>
              <w:t>DIRKO</w:t>
            </w:r>
          </w:p>
        </w:tc>
        <w:tc>
          <w:tcPr>
            <w:tcW w:w="7789" w:type="dxa"/>
            <w:shd w:val="clear" w:color="auto" w:fill="FFFFFF"/>
            <w:vAlign w:val="center"/>
          </w:tcPr>
          <w:p w14:paraId="68E0EAC2" w14:textId="77777777" w:rsidR="00DF7F5E" w:rsidRDefault="00DF7F5E" w:rsidP="00232DCB">
            <w:pPr>
              <w:shd w:val="clear" w:color="auto" w:fill="FFFFFF"/>
              <w:spacing w:after="0"/>
            </w:pPr>
            <w:r>
              <w:t xml:space="preserve">линия мышей </w:t>
            </w:r>
            <w:r w:rsidRPr="00E04742">
              <w:rPr>
                <w:color w:val="000000"/>
                <w:szCs w:val="28"/>
              </w:rPr>
              <w:t>нокаутных по генам рецепторов гормонов-инкретинов</w:t>
            </w:r>
          </w:p>
        </w:tc>
      </w:tr>
      <w:tr w:rsidR="00DF7F5E" w:rsidRPr="000A7340" w14:paraId="1ED84BA1" w14:textId="77777777" w:rsidTr="009539B1">
        <w:trPr>
          <w:trHeight w:val="270"/>
        </w:trPr>
        <w:tc>
          <w:tcPr>
            <w:tcW w:w="1567" w:type="dxa"/>
            <w:shd w:val="clear" w:color="auto" w:fill="FFFFFF"/>
            <w:vAlign w:val="center"/>
          </w:tcPr>
          <w:p w14:paraId="2F815668" w14:textId="77777777" w:rsidR="00DF7F5E" w:rsidRPr="000A7340" w:rsidRDefault="00DF7F5E" w:rsidP="00232DCB">
            <w:pPr>
              <w:shd w:val="clear" w:color="auto" w:fill="FFFFFF"/>
              <w:spacing w:after="0"/>
              <w:rPr>
                <w:highlight w:val="yellow"/>
              </w:rPr>
            </w:pPr>
            <w:r w:rsidRPr="000A7340">
              <w:rPr>
                <w:color w:val="000000"/>
                <w:lang w:val="en-US"/>
              </w:rPr>
              <w:t>DPP</w:t>
            </w:r>
          </w:p>
        </w:tc>
        <w:tc>
          <w:tcPr>
            <w:tcW w:w="7789" w:type="dxa"/>
            <w:shd w:val="clear" w:color="auto" w:fill="FFFFFF"/>
            <w:vAlign w:val="center"/>
          </w:tcPr>
          <w:p w14:paraId="0FDCA5FB" w14:textId="77777777" w:rsidR="00DF7F5E" w:rsidRPr="000A7340" w:rsidRDefault="00DF7F5E" w:rsidP="00232DCB">
            <w:pPr>
              <w:shd w:val="clear" w:color="auto" w:fill="FFFFFF"/>
              <w:spacing w:after="0"/>
              <w:rPr>
                <w:highlight w:val="yellow"/>
              </w:rPr>
            </w:pPr>
            <w:r w:rsidRPr="000A7340">
              <w:t>дипептидил-пептидаза</w:t>
            </w:r>
          </w:p>
        </w:tc>
      </w:tr>
      <w:tr w:rsidR="00DF7F5E" w:rsidRPr="000A7340" w14:paraId="24A33705" w14:textId="77777777" w:rsidTr="009539B1">
        <w:trPr>
          <w:trHeight w:val="270"/>
        </w:trPr>
        <w:tc>
          <w:tcPr>
            <w:tcW w:w="1567" w:type="dxa"/>
            <w:shd w:val="clear" w:color="auto" w:fill="FFFFFF"/>
            <w:vAlign w:val="center"/>
          </w:tcPr>
          <w:p w14:paraId="6ADA10DD" w14:textId="77777777" w:rsidR="00DF7F5E" w:rsidRPr="000A7340" w:rsidRDefault="00DF7F5E" w:rsidP="00232DCB">
            <w:pPr>
              <w:shd w:val="clear" w:color="auto" w:fill="FFFFFF"/>
              <w:spacing w:after="0"/>
              <w:rPr>
                <w:highlight w:val="yellow"/>
                <w:shd w:val="clear" w:color="auto" w:fill="FFFFFF"/>
              </w:rPr>
            </w:pPr>
            <w:r w:rsidRPr="000A7340">
              <w:rPr>
                <w:color w:val="000000"/>
              </w:rPr>
              <w:t>EASD</w:t>
            </w:r>
          </w:p>
        </w:tc>
        <w:tc>
          <w:tcPr>
            <w:tcW w:w="7789" w:type="dxa"/>
            <w:shd w:val="clear" w:color="auto" w:fill="FFFFFF"/>
            <w:vAlign w:val="center"/>
          </w:tcPr>
          <w:p w14:paraId="4AC5E306" w14:textId="77777777" w:rsidR="00DF7F5E" w:rsidRPr="000A7340" w:rsidRDefault="00DF7F5E" w:rsidP="00232DCB">
            <w:pPr>
              <w:shd w:val="clear" w:color="auto" w:fill="FFFFFF"/>
              <w:spacing w:after="0"/>
              <w:rPr>
                <w:color w:val="000000" w:themeColor="text1"/>
                <w:highlight w:val="yellow"/>
              </w:rPr>
            </w:pPr>
            <w:r w:rsidRPr="000A7340">
              <w:t>Европейская ассоциация по изучению сахарного диабета</w:t>
            </w:r>
          </w:p>
        </w:tc>
      </w:tr>
      <w:tr w:rsidR="00DF7F5E" w:rsidRPr="000A7340" w14:paraId="257836B3" w14:textId="77777777" w:rsidTr="009539B1">
        <w:trPr>
          <w:trHeight w:val="266"/>
        </w:trPr>
        <w:tc>
          <w:tcPr>
            <w:tcW w:w="1567" w:type="dxa"/>
            <w:shd w:val="clear" w:color="auto" w:fill="FFFFFF"/>
            <w:vAlign w:val="center"/>
          </w:tcPr>
          <w:p w14:paraId="24828C7E" w14:textId="77777777" w:rsidR="00DF7F5E" w:rsidRPr="000A7340" w:rsidRDefault="00DF7F5E" w:rsidP="00232DCB">
            <w:pPr>
              <w:shd w:val="clear" w:color="auto" w:fill="FFFFFF"/>
              <w:spacing w:after="0"/>
              <w:rPr>
                <w:color w:val="000000"/>
              </w:rPr>
            </w:pPr>
            <w:r w:rsidRPr="006D2B42">
              <w:rPr>
                <w:color w:val="000000"/>
              </w:rPr>
              <w:t>ED</w:t>
            </w:r>
            <w:r w:rsidRPr="008F3BDF">
              <w:rPr>
                <w:color w:val="000000"/>
                <w:vertAlign w:val="subscript"/>
              </w:rPr>
              <w:t>50</w:t>
            </w:r>
          </w:p>
        </w:tc>
        <w:tc>
          <w:tcPr>
            <w:tcW w:w="7789" w:type="dxa"/>
            <w:shd w:val="clear" w:color="auto" w:fill="FFFFFF"/>
            <w:vAlign w:val="center"/>
          </w:tcPr>
          <w:p w14:paraId="3F5470CD" w14:textId="4022FF21" w:rsidR="00DF7F5E" w:rsidRPr="000A7340" w:rsidRDefault="00DF7F5E" w:rsidP="00130F79">
            <w:pPr>
              <w:shd w:val="clear" w:color="auto" w:fill="FFFFFF"/>
              <w:spacing w:after="0"/>
            </w:pPr>
            <w:r>
              <w:t>п</w:t>
            </w:r>
            <w:r w:rsidRPr="006D2B42">
              <w:t xml:space="preserve">олуэффективная доза </w:t>
            </w:r>
            <w:r w:rsidR="00130F79">
              <w:t xml:space="preserve">– </w:t>
            </w:r>
            <w:r w:rsidRPr="006D2B42">
              <w:t>доза вещества, которая обеспечивает требуемый результат у половины (50%) используемых в эксперименте единиц</w:t>
            </w:r>
          </w:p>
        </w:tc>
      </w:tr>
      <w:tr w:rsidR="00DF7F5E" w:rsidRPr="000A7340" w14:paraId="6E1077BB" w14:textId="77777777" w:rsidTr="009539B1">
        <w:trPr>
          <w:trHeight w:val="270"/>
        </w:trPr>
        <w:tc>
          <w:tcPr>
            <w:tcW w:w="1567" w:type="dxa"/>
            <w:shd w:val="clear" w:color="auto" w:fill="FFFFFF"/>
            <w:vAlign w:val="center"/>
          </w:tcPr>
          <w:p w14:paraId="0FD73CC8" w14:textId="77777777" w:rsidR="00DF7F5E" w:rsidRPr="000A7340" w:rsidRDefault="00DF7F5E" w:rsidP="00232DCB">
            <w:pPr>
              <w:shd w:val="clear" w:color="auto" w:fill="FFFFFF"/>
              <w:spacing w:after="0"/>
              <w:rPr>
                <w:highlight w:val="yellow"/>
              </w:rPr>
            </w:pPr>
            <w:r w:rsidRPr="000A7340">
              <w:rPr>
                <w:color w:val="000000"/>
              </w:rPr>
              <w:t xml:space="preserve">ESI </w:t>
            </w:r>
          </w:p>
        </w:tc>
        <w:tc>
          <w:tcPr>
            <w:tcW w:w="7789" w:type="dxa"/>
            <w:shd w:val="clear" w:color="auto" w:fill="FFFFFF"/>
            <w:vAlign w:val="center"/>
          </w:tcPr>
          <w:p w14:paraId="4F4390A2" w14:textId="77777777" w:rsidR="00DF7F5E" w:rsidRPr="000A7340" w:rsidRDefault="00DF7F5E" w:rsidP="00232DCB">
            <w:pPr>
              <w:shd w:val="clear" w:color="auto" w:fill="FFFFFF"/>
              <w:spacing w:after="0"/>
              <w:rPr>
                <w:highlight w:val="yellow"/>
              </w:rPr>
            </w:pPr>
            <w:r w:rsidRPr="000A7340">
              <w:t>источник ионизации электрораспылением</w:t>
            </w:r>
          </w:p>
        </w:tc>
      </w:tr>
      <w:tr w:rsidR="00DF7F5E" w:rsidRPr="000A7340" w14:paraId="38722A1E" w14:textId="77777777" w:rsidTr="009539B1">
        <w:trPr>
          <w:trHeight w:val="270"/>
        </w:trPr>
        <w:tc>
          <w:tcPr>
            <w:tcW w:w="1567" w:type="dxa"/>
            <w:shd w:val="clear" w:color="auto" w:fill="FFFFFF"/>
            <w:vAlign w:val="center"/>
          </w:tcPr>
          <w:p w14:paraId="08CE3BD2" w14:textId="77777777" w:rsidR="00DF7F5E" w:rsidRPr="000A7340" w:rsidRDefault="00DF7F5E" w:rsidP="00232DCB">
            <w:pPr>
              <w:shd w:val="clear" w:color="auto" w:fill="FFFFFF"/>
              <w:spacing w:after="0"/>
              <w:rPr>
                <w:color w:val="000000" w:themeColor="text1"/>
                <w:highlight w:val="yellow"/>
              </w:rPr>
            </w:pPr>
            <w:r w:rsidRPr="000A7340">
              <w:rPr>
                <w:color w:val="000000"/>
              </w:rPr>
              <w:t>FDA</w:t>
            </w:r>
          </w:p>
        </w:tc>
        <w:tc>
          <w:tcPr>
            <w:tcW w:w="7789" w:type="dxa"/>
            <w:shd w:val="clear" w:color="auto" w:fill="FFFFFF"/>
            <w:vAlign w:val="center"/>
          </w:tcPr>
          <w:p w14:paraId="6AD99691" w14:textId="77777777" w:rsidR="00DF7F5E" w:rsidRPr="000A7340" w:rsidRDefault="00DF7F5E" w:rsidP="00232DCB">
            <w:pPr>
              <w:shd w:val="clear" w:color="auto" w:fill="FFFFFF"/>
              <w:spacing w:after="0"/>
              <w:rPr>
                <w:color w:val="000000" w:themeColor="text1"/>
                <w:highlight w:val="yellow"/>
              </w:rPr>
            </w:pPr>
            <w:r w:rsidRPr="000A7340">
              <w:t>Управление США по контролю за качеством пищевых продуктов и лекарственных средств</w:t>
            </w:r>
          </w:p>
        </w:tc>
      </w:tr>
      <w:tr w:rsidR="00DF7F5E" w:rsidRPr="000A7340" w14:paraId="6D1E3BD4" w14:textId="77777777" w:rsidTr="009539B1">
        <w:trPr>
          <w:trHeight w:val="270"/>
        </w:trPr>
        <w:tc>
          <w:tcPr>
            <w:tcW w:w="1567" w:type="dxa"/>
            <w:shd w:val="clear" w:color="auto" w:fill="FFFFFF"/>
            <w:vAlign w:val="center"/>
          </w:tcPr>
          <w:p w14:paraId="0EC69B0A" w14:textId="77777777" w:rsidR="00DF7F5E" w:rsidRPr="008F76B9" w:rsidRDefault="00DF7F5E" w:rsidP="00232DCB">
            <w:pPr>
              <w:shd w:val="clear" w:color="auto" w:fill="FFFFFF"/>
              <w:spacing w:after="0"/>
              <w:rPr>
                <w:color w:val="000000"/>
              </w:rPr>
            </w:pPr>
            <w:r>
              <w:rPr>
                <w:color w:val="000000"/>
                <w:lang w:val="en-US"/>
              </w:rPr>
              <w:t>FMI</w:t>
            </w:r>
          </w:p>
        </w:tc>
        <w:tc>
          <w:tcPr>
            <w:tcW w:w="7789" w:type="dxa"/>
            <w:shd w:val="clear" w:color="auto" w:fill="FFFFFF"/>
            <w:vAlign w:val="center"/>
          </w:tcPr>
          <w:p w14:paraId="743695D0" w14:textId="77777777" w:rsidR="00DF7F5E" w:rsidRPr="000A7340" w:rsidRDefault="00DF7F5E" w:rsidP="00232DCB">
            <w:pPr>
              <w:shd w:val="clear" w:color="auto" w:fill="FFFFFF"/>
              <w:spacing w:after="0"/>
            </w:pPr>
            <w:r>
              <w:t xml:space="preserve">окончательный вариант, предназначенный для обращения на рынке </w:t>
            </w:r>
          </w:p>
        </w:tc>
      </w:tr>
      <w:tr w:rsidR="00DF7F5E" w:rsidRPr="000A7340" w14:paraId="1E34575E" w14:textId="77777777" w:rsidTr="009539B1">
        <w:trPr>
          <w:trHeight w:val="270"/>
        </w:trPr>
        <w:tc>
          <w:tcPr>
            <w:tcW w:w="1567" w:type="dxa"/>
            <w:shd w:val="clear" w:color="auto" w:fill="FFFFFF"/>
            <w:vAlign w:val="center"/>
          </w:tcPr>
          <w:p w14:paraId="3BEA2A2E" w14:textId="77777777" w:rsidR="00DF7F5E" w:rsidRPr="000A7340" w:rsidRDefault="00DF7F5E" w:rsidP="00232DCB">
            <w:pPr>
              <w:shd w:val="clear" w:color="auto" w:fill="FFFFFF"/>
              <w:spacing w:after="0"/>
              <w:rPr>
                <w:highlight w:val="yellow"/>
              </w:rPr>
            </w:pPr>
            <w:r w:rsidRPr="000A7340">
              <w:rPr>
                <w:color w:val="000000"/>
                <w:lang w:val="en-US"/>
              </w:rPr>
              <w:t>GIP</w:t>
            </w:r>
          </w:p>
        </w:tc>
        <w:tc>
          <w:tcPr>
            <w:tcW w:w="7789" w:type="dxa"/>
            <w:shd w:val="clear" w:color="auto" w:fill="FFFFFF"/>
            <w:vAlign w:val="center"/>
          </w:tcPr>
          <w:p w14:paraId="2160EB6C" w14:textId="77777777" w:rsidR="00DF7F5E" w:rsidRPr="000A7340" w:rsidRDefault="00DF7F5E" w:rsidP="00232DCB">
            <w:pPr>
              <w:shd w:val="clear" w:color="auto" w:fill="FFFFFF"/>
              <w:spacing w:after="0"/>
              <w:rPr>
                <w:bCs/>
                <w:color w:val="202124"/>
                <w:highlight w:val="yellow"/>
                <w:shd w:val="clear" w:color="auto" w:fill="FFFFFF"/>
              </w:rPr>
            </w:pPr>
            <w:r w:rsidRPr="000A7340">
              <w:rPr>
                <w:bCs/>
                <w:color w:val="202124"/>
                <w:shd w:val="clear" w:color="auto" w:fill="FFFFFF"/>
              </w:rPr>
              <w:t>желудочный ингибитор полипептида</w:t>
            </w:r>
          </w:p>
        </w:tc>
      </w:tr>
      <w:tr w:rsidR="00DF7F5E" w:rsidRPr="000A7340" w14:paraId="2AB13EC2" w14:textId="77777777" w:rsidTr="009539B1">
        <w:trPr>
          <w:trHeight w:val="270"/>
        </w:trPr>
        <w:tc>
          <w:tcPr>
            <w:tcW w:w="1567" w:type="dxa"/>
            <w:shd w:val="clear" w:color="auto" w:fill="FFFFFF"/>
            <w:vAlign w:val="center"/>
          </w:tcPr>
          <w:p w14:paraId="59086F6A" w14:textId="77777777" w:rsidR="00DF7F5E" w:rsidRPr="000A7340" w:rsidRDefault="00DF7F5E" w:rsidP="00232DCB">
            <w:pPr>
              <w:shd w:val="clear" w:color="auto" w:fill="FFFFFF"/>
              <w:spacing w:after="0"/>
              <w:rPr>
                <w:highlight w:val="yellow"/>
              </w:rPr>
            </w:pPr>
            <w:r w:rsidRPr="000A7340">
              <w:rPr>
                <w:color w:val="000000"/>
                <w:lang w:val="en-US"/>
              </w:rPr>
              <w:t>GLP</w:t>
            </w:r>
          </w:p>
        </w:tc>
        <w:tc>
          <w:tcPr>
            <w:tcW w:w="7789" w:type="dxa"/>
            <w:shd w:val="clear" w:color="auto" w:fill="FFFFFF"/>
            <w:vAlign w:val="center"/>
          </w:tcPr>
          <w:p w14:paraId="33A70D2D" w14:textId="77777777" w:rsidR="00DF7F5E" w:rsidRPr="000A7340" w:rsidRDefault="00DF7F5E" w:rsidP="00232DCB">
            <w:pPr>
              <w:shd w:val="clear" w:color="auto" w:fill="FFFFFF"/>
              <w:spacing w:after="0"/>
              <w:rPr>
                <w:highlight w:val="yellow"/>
              </w:rPr>
            </w:pPr>
            <w:r w:rsidRPr="000A7340">
              <w:t>надлежащая лабораторная практика</w:t>
            </w:r>
          </w:p>
        </w:tc>
      </w:tr>
      <w:tr w:rsidR="00DF7F5E" w:rsidRPr="000A7340" w14:paraId="324C3FBC" w14:textId="77777777" w:rsidTr="009539B1">
        <w:trPr>
          <w:trHeight w:val="270"/>
        </w:trPr>
        <w:tc>
          <w:tcPr>
            <w:tcW w:w="1567" w:type="dxa"/>
            <w:shd w:val="clear" w:color="auto" w:fill="FFFFFF"/>
            <w:vAlign w:val="center"/>
          </w:tcPr>
          <w:p w14:paraId="6CC14FEC" w14:textId="77777777" w:rsidR="00DF7F5E" w:rsidRPr="000A7340" w:rsidRDefault="00DF7F5E" w:rsidP="00232DCB">
            <w:pPr>
              <w:shd w:val="clear" w:color="auto" w:fill="FFFFFF"/>
              <w:spacing w:after="0"/>
              <w:rPr>
                <w:color w:val="000000"/>
                <w:lang w:val="en-US"/>
              </w:rPr>
            </w:pPr>
            <w:r w:rsidRPr="00122DF6">
              <w:rPr>
                <w:color w:val="000000"/>
                <w:lang w:val="en-US"/>
              </w:rPr>
              <w:t>HbA1c</w:t>
            </w:r>
          </w:p>
        </w:tc>
        <w:tc>
          <w:tcPr>
            <w:tcW w:w="7789" w:type="dxa"/>
            <w:shd w:val="clear" w:color="auto" w:fill="FFFFFF"/>
            <w:vAlign w:val="center"/>
          </w:tcPr>
          <w:p w14:paraId="4F23FA75" w14:textId="77777777" w:rsidR="00DF7F5E" w:rsidRPr="000A7340" w:rsidRDefault="00DF7F5E" w:rsidP="00232DCB">
            <w:pPr>
              <w:shd w:val="clear" w:color="auto" w:fill="FFFFFF"/>
              <w:spacing w:after="0"/>
            </w:pPr>
            <w:r>
              <w:t>гликированный гемоглобин</w:t>
            </w:r>
          </w:p>
        </w:tc>
      </w:tr>
      <w:tr w:rsidR="00DF7F5E" w:rsidRPr="000A7340" w14:paraId="1466A024" w14:textId="77777777" w:rsidTr="009539B1">
        <w:trPr>
          <w:trHeight w:val="270"/>
        </w:trPr>
        <w:tc>
          <w:tcPr>
            <w:tcW w:w="1567" w:type="dxa"/>
            <w:shd w:val="clear" w:color="auto" w:fill="FFFFFF"/>
            <w:vAlign w:val="center"/>
          </w:tcPr>
          <w:p w14:paraId="3235D1FC" w14:textId="77777777" w:rsidR="00DF7F5E" w:rsidRPr="00122DF6" w:rsidRDefault="00DF7F5E" w:rsidP="00232DCB">
            <w:pPr>
              <w:shd w:val="clear" w:color="auto" w:fill="FFFFFF"/>
              <w:spacing w:after="0"/>
              <w:rPr>
                <w:color w:val="000000"/>
                <w:lang w:val="en-US"/>
              </w:rPr>
            </w:pPr>
            <w:r w:rsidRPr="009E4DA7">
              <w:rPr>
                <w:color w:val="000000"/>
              </w:rPr>
              <w:t>HE</w:t>
            </w:r>
          </w:p>
        </w:tc>
        <w:tc>
          <w:tcPr>
            <w:tcW w:w="7789" w:type="dxa"/>
            <w:shd w:val="clear" w:color="auto" w:fill="FFFFFF"/>
            <w:vAlign w:val="center"/>
          </w:tcPr>
          <w:p w14:paraId="55C57D59" w14:textId="77777777" w:rsidR="00DF7F5E" w:rsidRDefault="00DF7F5E" w:rsidP="00232DCB">
            <w:pPr>
              <w:shd w:val="clear" w:color="auto" w:fill="FFFFFF"/>
              <w:spacing w:after="0"/>
            </w:pPr>
            <w:r>
              <w:t>эпизоды гипогликемии</w:t>
            </w:r>
          </w:p>
        </w:tc>
      </w:tr>
      <w:tr w:rsidR="00DF7F5E" w:rsidRPr="000A7340" w14:paraId="65D5BC51" w14:textId="77777777" w:rsidTr="009539B1">
        <w:trPr>
          <w:trHeight w:val="270"/>
        </w:trPr>
        <w:tc>
          <w:tcPr>
            <w:tcW w:w="1567" w:type="dxa"/>
            <w:shd w:val="clear" w:color="auto" w:fill="FFFFFF"/>
            <w:vAlign w:val="center"/>
          </w:tcPr>
          <w:p w14:paraId="401A52A1" w14:textId="77777777" w:rsidR="00DF7F5E" w:rsidRPr="000A7340" w:rsidRDefault="00DF7F5E" w:rsidP="00232DCB">
            <w:pPr>
              <w:shd w:val="clear" w:color="auto" w:fill="FFFFFF"/>
              <w:spacing w:after="0"/>
              <w:rPr>
                <w:highlight w:val="yellow"/>
              </w:rPr>
            </w:pPr>
            <w:r w:rsidRPr="000A7340">
              <w:rPr>
                <w:color w:val="000000"/>
                <w:lang w:val="en-US"/>
              </w:rPr>
              <w:t>HOMA-B</w:t>
            </w:r>
          </w:p>
        </w:tc>
        <w:tc>
          <w:tcPr>
            <w:tcW w:w="7789" w:type="dxa"/>
            <w:shd w:val="clear" w:color="auto" w:fill="FFFFFF"/>
            <w:vAlign w:val="center"/>
          </w:tcPr>
          <w:p w14:paraId="4CE0C440" w14:textId="77777777" w:rsidR="00DF7F5E" w:rsidRPr="000A7340" w:rsidRDefault="00DF7F5E" w:rsidP="00232DCB">
            <w:pPr>
              <w:shd w:val="clear" w:color="auto" w:fill="FFFFFF"/>
              <w:spacing w:after="0"/>
              <w:rPr>
                <w:highlight w:val="yellow"/>
              </w:rPr>
            </w:pPr>
            <w:r w:rsidRPr="000A7340">
              <w:t>бета-клетки в гомеостатической модели оценки</w:t>
            </w:r>
          </w:p>
        </w:tc>
      </w:tr>
      <w:tr w:rsidR="00D512A4" w:rsidRPr="000A7340" w14:paraId="165123DE" w14:textId="77777777" w:rsidTr="009539B1">
        <w:trPr>
          <w:trHeight w:val="270"/>
        </w:trPr>
        <w:tc>
          <w:tcPr>
            <w:tcW w:w="1567" w:type="dxa"/>
            <w:shd w:val="clear" w:color="auto" w:fill="FFFFFF"/>
            <w:vAlign w:val="center"/>
          </w:tcPr>
          <w:p w14:paraId="53A64CEF" w14:textId="635D8CC0" w:rsidR="00D512A4" w:rsidRPr="000A7340" w:rsidRDefault="00D512A4" w:rsidP="00D512A4">
            <w:pPr>
              <w:shd w:val="clear" w:color="auto" w:fill="FFFFFF"/>
              <w:spacing w:after="0"/>
              <w:rPr>
                <w:highlight w:val="yellow"/>
              </w:rPr>
            </w:pPr>
            <w:r w:rsidRPr="00A032E6">
              <w:rPr>
                <w:rFonts w:eastAsiaTheme="minorEastAsia"/>
              </w:rPr>
              <w:t>ICH</w:t>
            </w:r>
          </w:p>
        </w:tc>
        <w:tc>
          <w:tcPr>
            <w:tcW w:w="7789" w:type="dxa"/>
            <w:shd w:val="clear" w:color="auto" w:fill="FFFFFF"/>
            <w:vAlign w:val="center"/>
          </w:tcPr>
          <w:p w14:paraId="60B18BE8" w14:textId="3487C988" w:rsidR="00D512A4" w:rsidRPr="000A7340" w:rsidRDefault="00D512A4" w:rsidP="00D512A4">
            <w:pPr>
              <w:shd w:val="clear" w:color="auto" w:fill="FFFFFF"/>
              <w:spacing w:after="0"/>
              <w:rPr>
                <w:highlight w:val="yellow"/>
              </w:rPr>
            </w:pPr>
            <w:r w:rsidRPr="00A032E6">
              <w:rPr>
                <w:rFonts w:eastAsiaTheme="minorEastAsia"/>
              </w:rPr>
              <w:t>Международн</w:t>
            </w:r>
            <w:r>
              <w:rPr>
                <w:rFonts w:eastAsiaTheme="minorEastAsia"/>
              </w:rPr>
              <w:t>ый Совет</w:t>
            </w:r>
            <w:r w:rsidRPr="00A032E6">
              <w:rPr>
                <w:rFonts w:eastAsiaTheme="minorEastAsia"/>
              </w:rPr>
              <w:t xml:space="preserve"> по гармонизации GCP (Надлежащей клинической практики)</w:t>
            </w:r>
          </w:p>
        </w:tc>
      </w:tr>
      <w:tr w:rsidR="00DF7F5E" w:rsidRPr="000A7340" w14:paraId="41E43774" w14:textId="77777777" w:rsidTr="009539B1">
        <w:trPr>
          <w:trHeight w:val="270"/>
        </w:trPr>
        <w:tc>
          <w:tcPr>
            <w:tcW w:w="1567" w:type="dxa"/>
            <w:shd w:val="clear" w:color="auto" w:fill="FFFFFF"/>
            <w:vAlign w:val="center"/>
          </w:tcPr>
          <w:p w14:paraId="41D9B44B" w14:textId="77777777" w:rsidR="00DF7F5E" w:rsidRPr="000A7340" w:rsidRDefault="00DF7F5E" w:rsidP="00232DCB">
            <w:pPr>
              <w:shd w:val="clear" w:color="auto" w:fill="FFFFFF"/>
              <w:spacing w:after="0"/>
              <w:rPr>
                <w:color w:val="000000"/>
                <w:lang w:val="en-US"/>
              </w:rPr>
            </w:pPr>
            <w:r w:rsidRPr="00294D8B">
              <w:rPr>
                <w:color w:val="000000"/>
              </w:rPr>
              <w:t>IC</w:t>
            </w:r>
            <w:r w:rsidRPr="00D512A4">
              <w:rPr>
                <w:color w:val="000000"/>
                <w:vertAlign w:val="subscript"/>
              </w:rPr>
              <w:t>50</w:t>
            </w:r>
          </w:p>
        </w:tc>
        <w:tc>
          <w:tcPr>
            <w:tcW w:w="7789" w:type="dxa"/>
            <w:shd w:val="clear" w:color="auto" w:fill="FFFFFF"/>
            <w:vAlign w:val="center"/>
          </w:tcPr>
          <w:p w14:paraId="57E6875F" w14:textId="77777777" w:rsidR="00DF7F5E" w:rsidRPr="00122DF6" w:rsidRDefault="00DF7F5E" w:rsidP="00232DCB">
            <w:pPr>
              <w:shd w:val="clear" w:color="auto" w:fill="FFFFFF"/>
              <w:spacing w:after="0"/>
              <w:rPr>
                <w:lang w:val="en-US"/>
              </w:rPr>
            </w:pPr>
            <w:r w:rsidRPr="00122DF6">
              <w:t>концентрация полумаксимального ингибирования</w:t>
            </w:r>
          </w:p>
        </w:tc>
      </w:tr>
      <w:tr w:rsidR="00DF7F5E" w:rsidRPr="000A7340" w14:paraId="5BCE9E2C" w14:textId="77777777" w:rsidTr="009539B1">
        <w:trPr>
          <w:trHeight w:val="270"/>
        </w:trPr>
        <w:tc>
          <w:tcPr>
            <w:tcW w:w="1567" w:type="dxa"/>
            <w:shd w:val="clear" w:color="auto" w:fill="FFFFFF"/>
            <w:vAlign w:val="center"/>
          </w:tcPr>
          <w:p w14:paraId="6B304537" w14:textId="77777777" w:rsidR="00DF7F5E" w:rsidRPr="000A7340" w:rsidRDefault="00DF7F5E" w:rsidP="00232DCB">
            <w:pPr>
              <w:shd w:val="clear" w:color="auto" w:fill="FFFFFF"/>
              <w:spacing w:after="0"/>
              <w:rPr>
                <w:color w:val="000000" w:themeColor="text1"/>
                <w:highlight w:val="yellow"/>
              </w:rPr>
            </w:pPr>
            <w:r w:rsidRPr="000A7340">
              <w:rPr>
                <w:color w:val="000000" w:themeColor="text1"/>
              </w:rPr>
              <w:t>ISR</w:t>
            </w:r>
          </w:p>
        </w:tc>
        <w:tc>
          <w:tcPr>
            <w:tcW w:w="7789" w:type="dxa"/>
            <w:shd w:val="clear" w:color="auto" w:fill="FFFFFF"/>
            <w:vAlign w:val="center"/>
          </w:tcPr>
          <w:p w14:paraId="35DC3449" w14:textId="77777777" w:rsidR="00DF7F5E" w:rsidRPr="000A7340" w:rsidRDefault="00DF7F5E" w:rsidP="00232DCB">
            <w:pPr>
              <w:shd w:val="clear" w:color="auto" w:fill="FFFFFF"/>
              <w:spacing w:after="0"/>
              <w:rPr>
                <w:color w:val="000000" w:themeColor="text1"/>
                <w:highlight w:val="yellow"/>
              </w:rPr>
            </w:pPr>
            <w:r w:rsidRPr="000A7340">
              <w:rPr>
                <w:color w:val="000000" w:themeColor="text1"/>
              </w:rPr>
              <w:t>скорость секреции инсулина</w:t>
            </w:r>
          </w:p>
        </w:tc>
      </w:tr>
      <w:tr w:rsidR="00DF7F5E" w:rsidRPr="000A7340" w14:paraId="56DED799" w14:textId="77777777" w:rsidTr="009539B1">
        <w:trPr>
          <w:trHeight w:val="270"/>
        </w:trPr>
        <w:tc>
          <w:tcPr>
            <w:tcW w:w="1567" w:type="dxa"/>
            <w:shd w:val="clear" w:color="auto" w:fill="FFFFFF"/>
            <w:vAlign w:val="center"/>
          </w:tcPr>
          <w:p w14:paraId="2096ED08" w14:textId="77777777" w:rsidR="00DF7F5E" w:rsidRPr="000A7340" w:rsidRDefault="00DF7F5E" w:rsidP="00232DCB">
            <w:pPr>
              <w:shd w:val="clear" w:color="auto" w:fill="FFFFFF"/>
              <w:spacing w:after="0"/>
              <w:rPr>
                <w:color w:val="000000" w:themeColor="text1"/>
              </w:rPr>
            </w:pPr>
            <w:r w:rsidRPr="00D1768E">
              <w:rPr>
                <w:color w:val="000000" w:themeColor="text1"/>
              </w:rPr>
              <w:t>ISR/G</w:t>
            </w:r>
          </w:p>
        </w:tc>
        <w:tc>
          <w:tcPr>
            <w:tcW w:w="7789" w:type="dxa"/>
            <w:shd w:val="clear" w:color="auto" w:fill="FFFFFF"/>
            <w:vAlign w:val="center"/>
          </w:tcPr>
          <w:p w14:paraId="591006B9" w14:textId="77777777" w:rsidR="00DF7F5E" w:rsidRPr="000A7340" w:rsidRDefault="00DF7F5E" w:rsidP="00232DCB">
            <w:pPr>
              <w:shd w:val="clear" w:color="auto" w:fill="FFFFFF"/>
              <w:spacing w:after="0"/>
              <w:rPr>
                <w:color w:val="000000" w:themeColor="text1"/>
              </w:rPr>
            </w:pPr>
            <w:r w:rsidRPr="000A7340">
              <w:rPr>
                <w:color w:val="000000" w:themeColor="text1"/>
              </w:rPr>
              <w:t xml:space="preserve">скорость </w:t>
            </w:r>
            <w:r>
              <w:rPr>
                <w:color w:val="000000" w:themeColor="text1"/>
              </w:rPr>
              <w:t>с</w:t>
            </w:r>
            <w:r w:rsidRPr="00D1768E">
              <w:rPr>
                <w:color w:val="000000"/>
              </w:rPr>
              <w:t>екреци</w:t>
            </w:r>
            <w:r>
              <w:rPr>
                <w:color w:val="000000"/>
              </w:rPr>
              <w:t>и</w:t>
            </w:r>
            <w:r w:rsidRPr="00D1768E">
              <w:rPr>
                <w:color w:val="000000"/>
              </w:rPr>
              <w:t xml:space="preserve"> инсулина с поправкой на глюкозу</w:t>
            </w:r>
          </w:p>
        </w:tc>
      </w:tr>
      <w:tr w:rsidR="00DF7F5E" w:rsidRPr="000A7340" w14:paraId="1CF6ADDF" w14:textId="77777777" w:rsidTr="009539B1">
        <w:trPr>
          <w:trHeight w:val="270"/>
        </w:trPr>
        <w:tc>
          <w:tcPr>
            <w:tcW w:w="1567" w:type="dxa"/>
            <w:shd w:val="clear" w:color="auto" w:fill="FFFFFF"/>
            <w:vAlign w:val="center"/>
          </w:tcPr>
          <w:p w14:paraId="3E01F41B" w14:textId="77777777" w:rsidR="00DF7F5E" w:rsidRPr="00122DF6" w:rsidRDefault="00DF7F5E" w:rsidP="00232DCB">
            <w:pPr>
              <w:shd w:val="clear" w:color="auto" w:fill="FFFFFF"/>
              <w:spacing w:after="0"/>
              <w:rPr>
                <w:color w:val="000000" w:themeColor="text1"/>
                <w:lang w:val="en-US"/>
              </w:rPr>
            </w:pPr>
            <w:r>
              <w:rPr>
                <w:color w:val="000000" w:themeColor="text1"/>
                <w:lang w:val="en-US"/>
              </w:rPr>
              <w:t>Ki</w:t>
            </w:r>
          </w:p>
        </w:tc>
        <w:tc>
          <w:tcPr>
            <w:tcW w:w="7789" w:type="dxa"/>
            <w:shd w:val="clear" w:color="auto" w:fill="FFFFFF"/>
            <w:vAlign w:val="center"/>
          </w:tcPr>
          <w:p w14:paraId="6BFE7C62" w14:textId="77777777" w:rsidR="00DF7F5E" w:rsidRPr="000A7340" w:rsidRDefault="00DF7F5E" w:rsidP="00232DCB">
            <w:pPr>
              <w:shd w:val="clear" w:color="auto" w:fill="FFFFFF"/>
              <w:spacing w:after="0"/>
              <w:rPr>
                <w:color w:val="000000" w:themeColor="text1"/>
              </w:rPr>
            </w:pPr>
            <w:r>
              <w:rPr>
                <w:color w:val="000000" w:themeColor="text1"/>
              </w:rPr>
              <w:t>к</w:t>
            </w:r>
            <w:r w:rsidRPr="00122DF6">
              <w:rPr>
                <w:color w:val="000000" w:themeColor="text1"/>
              </w:rPr>
              <w:t>онстанта</w:t>
            </w:r>
            <w:r>
              <w:rPr>
                <w:color w:val="000000" w:themeColor="text1"/>
                <w:lang w:val="en-US"/>
              </w:rPr>
              <w:t xml:space="preserve"> </w:t>
            </w:r>
            <w:r w:rsidRPr="00122DF6">
              <w:rPr>
                <w:color w:val="000000" w:themeColor="text1"/>
              </w:rPr>
              <w:t>ингибирования</w:t>
            </w:r>
          </w:p>
        </w:tc>
      </w:tr>
      <w:tr w:rsidR="00DF7F5E" w:rsidRPr="000A7340" w14:paraId="2555FACD" w14:textId="77777777" w:rsidTr="009539B1">
        <w:trPr>
          <w:trHeight w:val="270"/>
        </w:trPr>
        <w:tc>
          <w:tcPr>
            <w:tcW w:w="1567" w:type="dxa"/>
            <w:shd w:val="clear" w:color="auto" w:fill="FFFFFF"/>
            <w:vAlign w:val="center"/>
          </w:tcPr>
          <w:p w14:paraId="3E78F7A3" w14:textId="77777777" w:rsidR="00DF7F5E" w:rsidRPr="000A7340" w:rsidRDefault="00DF7F5E" w:rsidP="00232DCB">
            <w:pPr>
              <w:shd w:val="clear" w:color="auto" w:fill="FFFFFF"/>
              <w:spacing w:after="0"/>
              <w:rPr>
                <w:color w:val="000000" w:themeColor="text1"/>
              </w:rPr>
            </w:pPr>
            <w:r w:rsidRPr="000A7340">
              <w:t xml:space="preserve">LOEL </w:t>
            </w:r>
          </w:p>
        </w:tc>
        <w:tc>
          <w:tcPr>
            <w:tcW w:w="7789" w:type="dxa"/>
            <w:shd w:val="clear" w:color="auto" w:fill="FFFFFF"/>
            <w:vAlign w:val="center"/>
          </w:tcPr>
          <w:p w14:paraId="41C107D3" w14:textId="77777777" w:rsidR="00DF7F5E" w:rsidRPr="000A7340" w:rsidRDefault="00DF7F5E" w:rsidP="00232DCB">
            <w:pPr>
              <w:shd w:val="clear" w:color="auto" w:fill="FFFFFF"/>
              <w:spacing w:after="0"/>
              <w:rPr>
                <w:color w:val="000000" w:themeColor="text1"/>
              </w:rPr>
            </w:pPr>
            <w:r w:rsidRPr="000A7340">
              <w:t>минимальная доза, вызывающая обнаруживаемые эффекты</w:t>
            </w:r>
          </w:p>
        </w:tc>
      </w:tr>
      <w:tr w:rsidR="008F3BDF" w:rsidRPr="005E7ACF" w14:paraId="781EF8FF" w14:textId="77777777" w:rsidTr="009539B1">
        <w:trPr>
          <w:trHeight w:val="270"/>
        </w:trPr>
        <w:tc>
          <w:tcPr>
            <w:tcW w:w="1567" w:type="dxa"/>
            <w:shd w:val="clear" w:color="auto" w:fill="FFFFFF"/>
            <w:vAlign w:val="center"/>
          </w:tcPr>
          <w:p w14:paraId="4A0C952E" w14:textId="4995F387" w:rsidR="008F3BDF" w:rsidRPr="008F3BDF" w:rsidRDefault="008F3BDF" w:rsidP="00232DCB">
            <w:pPr>
              <w:shd w:val="clear" w:color="auto" w:fill="FFFFFF"/>
              <w:spacing w:after="0"/>
              <w:rPr>
                <w:lang w:val="en-US"/>
              </w:rPr>
            </w:pPr>
            <w:r>
              <w:rPr>
                <w:lang w:val="en-US"/>
              </w:rPr>
              <w:t>MACE</w:t>
            </w:r>
          </w:p>
        </w:tc>
        <w:tc>
          <w:tcPr>
            <w:tcW w:w="7789" w:type="dxa"/>
            <w:shd w:val="clear" w:color="auto" w:fill="FFFFFF"/>
            <w:vAlign w:val="center"/>
          </w:tcPr>
          <w:p w14:paraId="5FC3DDC0" w14:textId="72F9BF3A" w:rsidR="008F3BDF" w:rsidRPr="008F3BDF" w:rsidRDefault="008F3BDF" w:rsidP="00232DCB">
            <w:pPr>
              <w:shd w:val="clear" w:color="auto" w:fill="FFFFFF"/>
              <w:spacing w:after="0"/>
              <w:rPr>
                <w:lang w:val="en-US"/>
              </w:rPr>
            </w:pPr>
            <w:r>
              <w:t>Тяжелое</w:t>
            </w:r>
            <w:r w:rsidRPr="008F3BDF">
              <w:rPr>
                <w:lang w:val="en-US"/>
              </w:rPr>
              <w:t xml:space="preserve"> </w:t>
            </w:r>
            <w:r>
              <w:t>нежелательное</w:t>
            </w:r>
            <w:r w:rsidRPr="008F3BDF">
              <w:rPr>
                <w:lang w:val="en-US"/>
              </w:rPr>
              <w:t xml:space="preserve"> </w:t>
            </w:r>
            <w:r>
              <w:t>сердечно</w:t>
            </w:r>
            <w:r w:rsidRPr="008F3BDF">
              <w:rPr>
                <w:lang w:val="en-US"/>
              </w:rPr>
              <w:t>-</w:t>
            </w:r>
            <w:r>
              <w:t>сосудистое</w:t>
            </w:r>
            <w:r w:rsidRPr="008F3BDF">
              <w:rPr>
                <w:lang w:val="en-US"/>
              </w:rPr>
              <w:t xml:space="preserve"> </w:t>
            </w:r>
            <w:r>
              <w:t>явление</w:t>
            </w:r>
            <w:r w:rsidRPr="008F3BDF">
              <w:rPr>
                <w:lang w:val="en-US"/>
              </w:rPr>
              <w:t xml:space="preserve"> (</w:t>
            </w:r>
            <w:r>
              <w:rPr>
                <w:lang w:val="en-US"/>
              </w:rPr>
              <w:t>major</w:t>
            </w:r>
            <w:r w:rsidRPr="008F3BDF">
              <w:rPr>
                <w:lang w:val="en-US"/>
              </w:rPr>
              <w:t xml:space="preserve"> </w:t>
            </w:r>
            <w:r>
              <w:rPr>
                <w:lang w:val="en-US"/>
              </w:rPr>
              <w:t>adverse cardiovascular event)</w:t>
            </w:r>
          </w:p>
        </w:tc>
      </w:tr>
      <w:tr w:rsidR="00DF7F5E" w:rsidRPr="000A7340" w14:paraId="0DDB659E" w14:textId="77777777" w:rsidTr="009539B1">
        <w:trPr>
          <w:trHeight w:val="270"/>
        </w:trPr>
        <w:tc>
          <w:tcPr>
            <w:tcW w:w="1567" w:type="dxa"/>
            <w:shd w:val="clear" w:color="auto" w:fill="FFFFFF"/>
            <w:vAlign w:val="center"/>
          </w:tcPr>
          <w:p w14:paraId="6E835972" w14:textId="77777777" w:rsidR="00DF7F5E" w:rsidRPr="000A7340" w:rsidRDefault="00DF7F5E" w:rsidP="00232DCB">
            <w:pPr>
              <w:shd w:val="clear" w:color="auto" w:fill="FFFFFF"/>
              <w:spacing w:after="0"/>
              <w:rPr>
                <w:color w:val="000000" w:themeColor="text1"/>
              </w:rPr>
            </w:pPr>
            <w:r w:rsidRPr="000A7340">
              <w:rPr>
                <w:color w:val="000000" w:themeColor="text1"/>
              </w:rPr>
              <w:t>MDA</w:t>
            </w:r>
          </w:p>
        </w:tc>
        <w:tc>
          <w:tcPr>
            <w:tcW w:w="7789" w:type="dxa"/>
            <w:shd w:val="clear" w:color="auto" w:fill="FFFFFF"/>
            <w:vAlign w:val="center"/>
          </w:tcPr>
          <w:p w14:paraId="400B557D" w14:textId="77777777" w:rsidR="00DF7F5E" w:rsidRPr="000A7340" w:rsidRDefault="00DF7F5E" w:rsidP="00232DCB">
            <w:pPr>
              <w:shd w:val="clear" w:color="auto" w:fill="FFFFFF"/>
              <w:spacing w:after="0"/>
              <w:rPr>
                <w:color w:val="000000" w:themeColor="text1"/>
              </w:rPr>
            </w:pPr>
            <w:r w:rsidRPr="000A7340">
              <w:rPr>
                <w:color w:val="000000" w:themeColor="text1"/>
              </w:rPr>
              <w:t>малоновый диальдегид</w:t>
            </w:r>
          </w:p>
        </w:tc>
      </w:tr>
      <w:tr w:rsidR="00DF7F5E" w:rsidRPr="000A7340" w14:paraId="2A6AFDD6" w14:textId="77777777" w:rsidTr="009539B1">
        <w:trPr>
          <w:trHeight w:val="270"/>
        </w:trPr>
        <w:tc>
          <w:tcPr>
            <w:tcW w:w="1567" w:type="dxa"/>
            <w:shd w:val="clear" w:color="auto" w:fill="FFFFFF"/>
            <w:vAlign w:val="center"/>
          </w:tcPr>
          <w:p w14:paraId="34D623A2" w14:textId="77777777" w:rsidR="00DF7F5E" w:rsidRPr="000A7340" w:rsidRDefault="00DF7F5E" w:rsidP="00232DCB">
            <w:pPr>
              <w:shd w:val="clear" w:color="auto" w:fill="FFFFFF"/>
              <w:spacing w:after="0"/>
              <w:rPr>
                <w:color w:val="000000" w:themeColor="text1"/>
              </w:rPr>
            </w:pPr>
            <w:r w:rsidRPr="000A7340">
              <w:rPr>
                <w:color w:val="000000" w:themeColor="text1"/>
              </w:rPr>
              <w:t>MED</w:t>
            </w:r>
          </w:p>
        </w:tc>
        <w:tc>
          <w:tcPr>
            <w:tcW w:w="7789" w:type="dxa"/>
            <w:shd w:val="clear" w:color="auto" w:fill="FFFFFF"/>
            <w:vAlign w:val="center"/>
          </w:tcPr>
          <w:p w14:paraId="1621D166" w14:textId="77777777" w:rsidR="00DF7F5E" w:rsidRPr="000A7340" w:rsidRDefault="00DF7F5E" w:rsidP="00232DCB">
            <w:pPr>
              <w:shd w:val="clear" w:color="auto" w:fill="FFFFFF"/>
              <w:spacing w:after="0"/>
              <w:rPr>
                <w:color w:val="000000" w:themeColor="text1"/>
              </w:rPr>
            </w:pPr>
            <w:r w:rsidRPr="000A7340">
              <w:rPr>
                <w:color w:val="000000" w:themeColor="text1"/>
              </w:rPr>
              <w:t>минимальная эффективная доза</w:t>
            </w:r>
          </w:p>
        </w:tc>
      </w:tr>
      <w:tr w:rsidR="00DF7F5E" w:rsidRPr="000A7340" w14:paraId="0996F236" w14:textId="77777777" w:rsidTr="009539B1">
        <w:trPr>
          <w:trHeight w:val="270"/>
        </w:trPr>
        <w:tc>
          <w:tcPr>
            <w:tcW w:w="1567" w:type="dxa"/>
            <w:shd w:val="clear" w:color="auto" w:fill="FFFFFF"/>
            <w:vAlign w:val="center"/>
          </w:tcPr>
          <w:p w14:paraId="6598D507" w14:textId="77777777" w:rsidR="00DF7F5E" w:rsidRPr="000A7340" w:rsidRDefault="00DF7F5E" w:rsidP="00232DCB">
            <w:pPr>
              <w:shd w:val="clear" w:color="auto" w:fill="FFFFFF"/>
              <w:spacing w:after="0"/>
              <w:rPr>
                <w:color w:val="000000" w:themeColor="text1"/>
              </w:rPr>
            </w:pPr>
            <w:r w:rsidRPr="009A34D0">
              <w:rPr>
                <w:color w:val="000000"/>
              </w:rPr>
              <w:t>MF</w:t>
            </w:r>
          </w:p>
        </w:tc>
        <w:tc>
          <w:tcPr>
            <w:tcW w:w="7789" w:type="dxa"/>
            <w:shd w:val="clear" w:color="auto" w:fill="FFFFFF"/>
            <w:vAlign w:val="center"/>
          </w:tcPr>
          <w:p w14:paraId="33316907" w14:textId="77777777" w:rsidR="00DF7F5E" w:rsidRPr="000A7340" w:rsidRDefault="00DF7F5E" w:rsidP="00232DCB">
            <w:pPr>
              <w:shd w:val="clear" w:color="auto" w:fill="FFFFFF"/>
              <w:spacing w:after="0"/>
              <w:rPr>
                <w:color w:val="000000" w:themeColor="text1"/>
              </w:rPr>
            </w:pPr>
            <w:r>
              <w:rPr>
                <w:color w:val="000000"/>
              </w:rPr>
              <w:t xml:space="preserve">вариант препарата, </w:t>
            </w:r>
            <w:r w:rsidRPr="009A34D0">
              <w:rPr>
                <w:color w:val="000000"/>
              </w:rPr>
              <w:t>реализуемый на рынке</w:t>
            </w:r>
          </w:p>
        </w:tc>
      </w:tr>
      <w:tr w:rsidR="00DF7F5E" w:rsidRPr="000A7340" w14:paraId="2CA1C076" w14:textId="77777777" w:rsidTr="009539B1">
        <w:trPr>
          <w:trHeight w:val="270"/>
        </w:trPr>
        <w:tc>
          <w:tcPr>
            <w:tcW w:w="1567" w:type="dxa"/>
            <w:shd w:val="clear" w:color="auto" w:fill="FFFFFF"/>
            <w:vAlign w:val="center"/>
          </w:tcPr>
          <w:p w14:paraId="7ED6ABB9" w14:textId="77777777" w:rsidR="00DF7F5E" w:rsidRPr="000A7340" w:rsidRDefault="00DF7F5E" w:rsidP="00232DCB">
            <w:pPr>
              <w:shd w:val="clear" w:color="auto" w:fill="FFFFFF"/>
              <w:spacing w:after="0"/>
              <w:rPr>
                <w:color w:val="000000" w:themeColor="text1"/>
              </w:rPr>
            </w:pPr>
            <w:r w:rsidRPr="0050002C">
              <w:rPr>
                <w:lang w:eastAsia="ru-RU" w:bidi="ru-RU"/>
              </w:rPr>
              <w:t>MLR</w:t>
            </w:r>
          </w:p>
        </w:tc>
        <w:tc>
          <w:tcPr>
            <w:tcW w:w="7789" w:type="dxa"/>
            <w:shd w:val="clear" w:color="auto" w:fill="FFFFFF"/>
            <w:vAlign w:val="center"/>
          </w:tcPr>
          <w:p w14:paraId="0C86DB8F" w14:textId="77777777" w:rsidR="00DF7F5E" w:rsidRPr="000A7340" w:rsidRDefault="00DF7F5E" w:rsidP="00232DCB">
            <w:pPr>
              <w:shd w:val="clear" w:color="auto" w:fill="FFFFFF"/>
              <w:spacing w:after="0"/>
              <w:rPr>
                <w:color w:val="000000" w:themeColor="text1"/>
              </w:rPr>
            </w:pPr>
            <w:r w:rsidRPr="0050002C">
              <w:rPr>
                <w:lang w:eastAsia="ru-RU" w:bidi="ru-RU"/>
              </w:rPr>
              <w:t>реакци</w:t>
            </w:r>
            <w:r>
              <w:rPr>
                <w:lang w:eastAsia="ru-RU" w:bidi="ru-RU"/>
              </w:rPr>
              <w:t>я</w:t>
            </w:r>
            <w:r w:rsidRPr="0050002C">
              <w:rPr>
                <w:lang w:eastAsia="ru-RU" w:bidi="ru-RU"/>
              </w:rPr>
              <w:t xml:space="preserve"> смешивания лимфоцитов</w:t>
            </w:r>
          </w:p>
        </w:tc>
      </w:tr>
      <w:tr w:rsidR="00DF7F5E" w:rsidRPr="000A7340" w14:paraId="4ECCE11F" w14:textId="77777777" w:rsidTr="009539B1">
        <w:trPr>
          <w:trHeight w:val="270"/>
        </w:trPr>
        <w:tc>
          <w:tcPr>
            <w:tcW w:w="1567" w:type="dxa"/>
            <w:shd w:val="clear" w:color="auto" w:fill="FFFFFF"/>
            <w:vAlign w:val="center"/>
          </w:tcPr>
          <w:p w14:paraId="54613B98" w14:textId="77777777" w:rsidR="00DF7F5E" w:rsidRPr="000A7340" w:rsidRDefault="00DF7F5E" w:rsidP="00232DCB">
            <w:pPr>
              <w:shd w:val="clear" w:color="auto" w:fill="FFFFFF"/>
              <w:spacing w:after="0"/>
              <w:rPr>
                <w:color w:val="000000" w:themeColor="text1"/>
              </w:rPr>
            </w:pPr>
            <w:r w:rsidRPr="000A7340">
              <w:rPr>
                <w:color w:val="000000" w:themeColor="text1"/>
              </w:rPr>
              <w:t>MNLD</w:t>
            </w:r>
          </w:p>
        </w:tc>
        <w:tc>
          <w:tcPr>
            <w:tcW w:w="7789" w:type="dxa"/>
            <w:shd w:val="clear" w:color="auto" w:fill="FFFFFF"/>
            <w:vAlign w:val="center"/>
          </w:tcPr>
          <w:p w14:paraId="3138100F"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нелетальная доза</w:t>
            </w:r>
          </w:p>
        </w:tc>
      </w:tr>
      <w:tr w:rsidR="00DF7F5E" w:rsidRPr="000A7340" w14:paraId="4EEF73F1" w14:textId="77777777" w:rsidTr="009539B1">
        <w:trPr>
          <w:trHeight w:val="270"/>
        </w:trPr>
        <w:tc>
          <w:tcPr>
            <w:tcW w:w="1567" w:type="dxa"/>
            <w:shd w:val="clear" w:color="auto" w:fill="FFFFFF"/>
            <w:vAlign w:val="center"/>
          </w:tcPr>
          <w:p w14:paraId="24E53BA7" w14:textId="77777777" w:rsidR="00DF7F5E" w:rsidRPr="000A7340" w:rsidRDefault="00DF7F5E" w:rsidP="00232DCB">
            <w:pPr>
              <w:shd w:val="clear" w:color="auto" w:fill="FFFFFF"/>
              <w:spacing w:after="0"/>
              <w:rPr>
                <w:color w:val="000000" w:themeColor="text1"/>
              </w:rPr>
            </w:pPr>
            <w:r w:rsidRPr="000A7340">
              <w:rPr>
                <w:color w:val="000000" w:themeColor="text1"/>
              </w:rPr>
              <w:t>MRP</w:t>
            </w:r>
          </w:p>
        </w:tc>
        <w:tc>
          <w:tcPr>
            <w:tcW w:w="7789" w:type="dxa"/>
            <w:shd w:val="clear" w:color="auto" w:fill="FFFFFF"/>
            <w:vAlign w:val="center"/>
          </w:tcPr>
          <w:p w14:paraId="092E43E6" w14:textId="77777777" w:rsidR="00DF7F5E" w:rsidRPr="000A7340" w:rsidRDefault="00DF7F5E" w:rsidP="00232DCB">
            <w:pPr>
              <w:shd w:val="clear" w:color="auto" w:fill="FFFFFF"/>
              <w:spacing w:after="0"/>
              <w:rPr>
                <w:color w:val="000000" w:themeColor="text1"/>
              </w:rPr>
            </w:pPr>
            <w:r w:rsidRPr="000A7340">
              <w:rPr>
                <w:color w:val="000000" w:themeColor="text1"/>
              </w:rPr>
              <w:t>множественная лекарственная резистентность</w:t>
            </w:r>
          </w:p>
        </w:tc>
      </w:tr>
      <w:tr w:rsidR="00DF7F5E" w:rsidRPr="000A7340" w14:paraId="1EFE1FA3" w14:textId="77777777" w:rsidTr="009539B1">
        <w:trPr>
          <w:trHeight w:val="270"/>
        </w:trPr>
        <w:tc>
          <w:tcPr>
            <w:tcW w:w="1567" w:type="dxa"/>
            <w:shd w:val="clear" w:color="auto" w:fill="FFFFFF"/>
            <w:vAlign w:val="center"/>
          </w:tcPr>
          <w:p w14:paraId="533FD6E4" w14:textId="77777777" w:rsidR="00DF7F5E" w:rsidRPr="000A7340" w:rsidRDefault="00DF7F5E" w:rsidP="00232DCB">
            <w:pPr>
              <w:shd w:val="clear" w:color="auto" w:fill="FFFFFF"/>
              <w:spacing w:after="0"/>
              <w:rPr>
                <w:color w:val="000000" w:themeColor="text1"/>
              </w:rPr>
            </w:pPr>
            <w:r w:rsidRPr="000A7340">
              <w:rPr>
                <w:color w:val="000000" w:themeColor="text1"/>
              </w:rPr>
              <w:t>MRT</w:t>
            </w:r>
          </w:p>
        </w:tc>
        <w:tc>
          <w:tcPr>
            <w:tcW w:w="7789" w:type="dxa"/>
            <w:shd w:val="clear" w:color="auto" w:fill="FFFFFF"/>
            <w:vAlign w:val="center"/>
          </w:tcPr>
          <w:p w14:paraId="5323C9B6" w14:textId="77777777" w:rsidR="00DF7F5E" w:rsidRPr="000A7340" w:rsidRDefault="00DF7F5E" w:rsidP="00232DCB">
            <w:pPr>
              <w:shd w:val="clear" w:color="auto" w:fill="FFFFFF"/>
              <w:spacing w:after="0"/>
              <w:rPr>
                <w:color w:val="000000" w:themeColor="text1"/>
              </w:rPr>
            </w:pPr>
            <w:r w:rsidRPr="000A7340">
              <w:rPr>
                <w:color w:val="000000" w:themeColor="text1"/>
              </w:rPr>
              <w:t>среднее время удержания</w:t>
            </w:r>
          </w:p>
        </w:tc>
      </w:tr>
      <w:tr w:rsidR="00DF7F5E" w:rsidRPr="000A7340" w14:paraId="05C81DFE" w14:textId="77777777" w:rsidTr="009539B1">
        <w:trPr>
          <w:trHeight w:val="270"/>
        </w:trPr>
        <w:tc>
          <w:tcPr>
            <w:tcW w:w="1567" w:type="dxa"/>
            <w:shd w:val="clear" w:color="auto" w:fill="FFFFFF"/>
            <w:vAlign w:val="center"/>
          </w:tcPr>
          <w:p w14:paraId="161085DC" w14:textId="77777777" w:rsidR="00DF7F5E" w:rsidRPr="000A7340" w:rsidRDefault="00DF7F5E" w:rsidP="00232DCB">
            <w:pPr>
              <w:shd w:val="clear" w:color="auto" w:fill="FFFFFF"/>
              <w:spacing w:after="0"/>
              <w:rPr>
                <w:color w:val="000000" w:themeColor="text1"/>
              </w:rPr>
            </w:pPr>
            <w:r w:rsidRPr="000A7340">
              <w:rPr>
                <w:color w:val="000000" w:themeColor="text1"/>
              </w:rPr>
              <w:t>NK</w:t>
            </w:r>
          </w:p>
        </w:tc>
        <w:tc>
          <w:tcPr>
            <w:tcW w:w="7789" w:type="dxa"/>
            <w:shd w:val="clear" w:color="auto" w:fill="FFFFFF"/>
            <w:vAlign w:val="center"/>
          </w:tcPr>
          <w:p w14:paraId="12EC1401" w14:textId="77777777" w:rsidR="00DF7F5E" w:rsidRPr="000A7340" w:rsidRDefault="00DF7F5E" w:rsidP="00232DCB">
            <w:pPr>
              <w:shd w:val="clear" w:color="auto" w:fill="FFFFFF"/>
              <w:spacing w:after="0"/>
              <w:rPr>
                <w:color w:val="000000" w:themeColor="text1"/>
              </w:rPr>
            </w:pPr>
            <w:r w:rsidRPr="000A7340">
              <w:rPr>
                <w:color w:val="000000" w:themeColor="text1"/>
              </w:rPr>
              <w:t>естественные киллеры</w:t>
            </w:r>
          </w:p>
        </w:tc>
      </w:tr>
      <w:tr w:rsidR="00DF7F5E" w:rsidRPr="000A7340" w14:paraId="7D336934" w14:textId="77777777" w:rsidTr="009539B1">
        <w:trPr>
          <w:trHeight w:val="270"/>
        </w:trPr>
        <w:tc>
          <w:tcPr>
            <w:tcW w:w="1567" w:type="dxa"/>
            <w:shd w:val="clear" w:color="auto" w:fill="FFFFFF"/>
            <w:vAlign w:val="center"/>
          </w:tcPr>
          <w:p w14:paraId="69335284" w14:textId="77777777" w:rsidR="00DF7F5E" w:rsidRPr="000A7340" w:rsidRDefault="00DF7F5E" w:rsidP="00232DCB">
            <w:pPr>
              <w:shd w:val="clear" w:color="auto" w:fill="FFFFFF"/>
              <w:spacing w:after="0"/>
              <w:rPr>
                <w:color w:val="000000" w:themeColor="text1"/>
              </w:rPr>
            </w:pPr>
            <w:r w:rsidRPr="000A7340">
              <w:rPr>
                <w:color w:val="000000" w:themeColor="text1"/>
              </w:rPr>
              <w:t>NOAEL</w:t>
            </w:r>
          </w:p>
        </w:tc>
        <w:tc>
          <w:tcPr>
            <w:tcW w:w="7789" w:type="dxa"/>
            <w:shd w:val="clear" w:color="auto" w:fill="FFFFFF"/>
            <w:vAlign w:val="center"/>
          </w:tcPr>
          <w:p w14:paraId="70F18976" w14:textId="77777777" w:rsidR="00DF7F5E" w:rsidRPr="000A7340" w:rsidRDefault="00DF7F5E" w:rsidP="00232DCB">
            <w:pPr>
              <w:shd w:val="clear" w:color="auto" w:fill="FFFFFF"/>
              <w:spacing w:after="0"/>
              <w:rPr>
                <w:color w:val="000000" w:themeColor="text1"/>
              </w:rPr>
            </w:pPr>
            <w:r w:rsidRPr="000A7340">
              <w:rPr>
                <w:color w:val="000000" w:themeColor="text1"/>
              </w:rPr>
              <w:t>уровень отсутствия наблюдаемого неблагоприятного воздействия</w:t>
            </w:r>
          </w:p>
        </w:tc>
      </w:tr>
      <w:tr w:rsidR="00DF7F5E" w:rsidRPr="000A7340" w14:paraId="7C08D633" w14:textId="77777777" w:rsidTr="009539B1">
        <w:trPr>
          <w:trHeight w:val="270"/>
        </w:trPr>
        <w:tc>
          <w:tcPr>
            <w:tcW w:w="1567" w:type="dxa"/>
            <w:shd w:val="clear" w:color="auto" w:fill="FFFFFF"/>
            <w:vAlign w:val="center"/>
          </w:tcPr>
          <w:p w14:paraId="3857DB1D" w14:textId="77777777" w:rsidR="00DF7F5E" w:rsidRPr="000A7340" w:rsidRDefault="00DF7F5E" w:rsidP="00232DCB">
            <w:pPr>
              <w:shd w:val="clear" w:color="auto" w:fill="FFFFFF"/>
              <w:spacing w:after="0"/>
              <w:rPr>
                <w:color w:val="000000" w:themeColor="text1"/>
              </w:rPr>
            </w:pPr>
            <w:r w:rsidRPr="000A7340">
              <w:rPr>
                <w:color w:val="000000" w:themeColor="text1"/>
              </w:rPr>
              <w:lastRenderedPageBreak/>
              <w:t>NPY</w:t>
            </w:r>
          </w:p>
        </w:tc>
        <w:tc>
          <w:tcPr>
            <w:tcW w:w="7789" w:type="dxa"/>
            <w:shd w:val="clear" w:color="auto" w:fill="FFFFFF"/>
            <w:vAlign w:val="center"/>
          </w:tcPr>
          <w:p w14:paraId="1D7DBEAE" w14:textId="77777777" w:rsidR="00DF7F5E" w:rsidRPr="000A7340" w:rsidRDefault="00DF7F5E" w:rsidP="00232DCB">
            <w:pPr>
              <w:shd w:val="clear" w:color="auto" w:fill="FFFFFF"/>
              <w:spacing w:after="0"/>
              <w:rPr>
                <w:color w:val="000000" w:themeColor="text1"/>
              </w:rPr>
            </w:pPr>
            <w:r w:rsidRPr="000A7340">
              <w:rPr>
                <w:color w:val="000000" w:themeColor="text1"/>
              </w:rPr>
              <w:t>нейропептид Y</w:t>
            </w:r>
          </w:p>
        </w:tc>
      </w:tr>
      <w:tr w:rsidR="00DF7F5E" w:rsidRPr="000A7340" w14:paraId="3A3164BC" w14:textId="77777777" w:rsidTr="009539B1">
        <w:trPr>
          <w:trHeight w:val="270"/>
        </w:trPr>
        <w:tc>
          <w:tcPr>
            <w:tcW w:w="1567" w:type="dxa"/>
            <w:shd w:val="clear" w:color="auto" w:fill="FFFFFF"/>
            <w:vAlign w:val="center"/>
          </w:tcPr>
          <w:p w14:paraId="7A0E5D2F" w14:textId="77777777" w:rsidR="00DF7F5E" w:rsidRPr="000A7340" w:rsidRDefault="00DF7F5E" w:rsidP="00232DCB">
            <w:pPr>
              <w:shd w:val="clear" w:color="auto" w:fill="FFFFFF"/>
              <w:spacing w:after="0"/>
              <w:rPr>
                <w:color w:val="000000" w:themeColor="text1"/>
              </w:rPr>
            </w:pPr>
            <w:r w:rsidRPr="0041677F">
              <w:rPr>
                <w:color w:val="000000" w:themeColor="text1"/>
              </w:rPr>
              <w:t>PAI-1</w:t>
            </w:r>
          </w:p>
        </w:tc>
        <w:tc>
          <w:tcPr>
            <w:tcW w:w="7789" w:type="dxa"/>
            <w:shd w:val="clear" w:color="auto" w:fill="FFFFFF"/>
            <w:vAlign w:val="center"/>
          </w:tcPr>
          <w:p w14:paraId="1419BB41" w14:textId="77777777" w:rsidR="00DF7F5E" w:rsidRPr="000A7340" w:rsidRDefault="00DF7F5E" w:rsidP="00232DCB">
            <w:pPr>
              <w:shd w:val="clear" w:color="auto" w:fill="FFFFFF"/>
              <w:spacing w:after="0"/>
              <w:rPr>
                <w:color w:val="000000" w:themeColor="text1"/>
              </w:rPr>
            </w:pPr>
            <w:r>
              <w:rPr>
                <w:color w:val="000000" w:themeColor="text1"/>
              </w:rPr>
              <w:t>и</w:t>
            </w:r>
            <w:r w:rsidRPr="0041677F">
              <w:rPr>
                <w:color w:val="000000" w:themeColor="text1"/>
              </w:rPr>
              <w:t>нгибитор активатора плазминогена</w:t>
            </w:r>
          </w:p>
        </w:tc>
      </w:tr>
      <w:tr w:rsidR="00DF7F5E" w:rsidRPr="000A7340" w14:paraId="1FA680A0" w14:textId="77777777" w:rsidTr="009539B1">
        <w:trPr>
          <w:trHeight w:val="270"/>
        </w:trPr>
        <w:tc>
          <w:tcPr>
            <w:tcW w:w="1567" w:type="dxa"/>
            <w:shd w:val="clear" w:color="auto" w:fill="FFFFFF"/>
            <w:vAlign w:val="center"/>
          </w:tcPr>
          <w:p w14:paraId="13F25C03" w14:textId="77777777" w:rsidR="00DF7F5E" w:rsidRPr="0041677F" w:rsidRDefault="00DF7F5E" w:rsidP="00232DCB">
            <w:pPr>
              <w:shd w:val="clear" w:color="auto" w:fill="FFFFFF"/>
              <w:spacing w:after="0"/>
              <w:rPr>
                <w:color w:val="000000" w:themeColor="text1"/>
              </w:rPr>
            </w:pPr>
            <w:r w:rsidRPr="005F2A9F">
              <w:rPr>
                <w:color w:val="000000" w:themeColor="text1"/>
              </w:rPr>
              <w:t>PEP</w:t>
            </w:r>
          </w:p>
        </w:tc>
        <w:tc>
          <w:tcPr>
            <w:tcW w:w="7789" w:type="dxa"/>
            <w:shd w:val="clear" w:color="auto" w:fill="FFFFFF"/>
            <w:vAlign w:val="center"/>
          </w:tcPr>
          <w:p w14:paraId="53C09F27" w14:textId="77777777" w:rsidR="00DF7F5E" w:rsidRDefault="00DF7F5E" w:rsidP="00232DCB">
            <w:pPr>
              <w:shd w:val="clear" w:color="auto" w:fill="FFFFFF"/>
              <w:spacing w:after="0"/>
              <w:rPr>
                <w:color w:val="000000" w:themeColor="text1"/>
              </w:rPr>
            </w:pPr>
            <w:r>
              <w:rPr>
                <w:color w:val="000000" w:themeColor="text1"/>
              </w:rPr>
              <w:t>п</w:t>
            </w:r>
            <w:r w:rsidRPr="005F2A9F">
              <w:rPr>
                <w:color w:val="000000" w:themeColor="text1"/>
              </w:rPr>
              <w:t>ервичн</w:t>
            </w:r>
            <w:r>
              <w:rPr>
                <w:color w:val="000000" w:themeColor="text1"/>
              </w:rPr>
              <w:t>ая</w:t>
            </w:r>
            <w:r w:rsidRPr="005F2A9F">
              <w:rPr>
                <w:color w:val="000000" w:themeColor="text1"/>
              </w:rPr>
              <w:t xml:space="preserve"> конечн</w:t>
            </w:r>
            <w:r>
              <w:rPr>
                <w:color w:val="000000" w:themeColor="text1"/>
              </w:rPr>
              <w:t>ая</w:t>
            </w:r>
            <w:r w:rsidRPr="005F2A9F">
              <w:rPr>
                <w:color w:val="000000" w:themeColor="text1"/>
              </w:rPr>
              <w:t xml:space="preserve"> точк</w:t>
            </w:r>
            <w:r>
              <w:rPr>
                <w:color w:val="000000" w:themeColor="text1"/>
              </w:rPr>
              <w:t>а</w:t>
            </w:r>
            <w:r w:rsidRPr="005F2A9F">
              <w:rPr>
                <w:color w:val="000000" w:themeColor="text1"/>
              </w:rPr>
              <w:t xml:space="preserve"> оценки эффективности и переносимости</w:t>
            </w:r>
          </w:p>
        </w:tc>
      </w:tr>
      <w:tr w:rsidR="00DF7F5E" w:rsidRPr="000A7340" w14:paraId="07B1A412" w14:textId="77777777" w:rsidTr="009539B1">
        <w:trPr>
          <w:trHeight w:val="270"/>
        </w:trPr>
        <w:tc>
          <w:tcPr>
            <w:tcW w:w="1567" w:type="dxa"/>
            <w:shd w:val="clear" w:color="auto" w:fill="FFFFFF"/>
            <w:vAlign w:val="center"/>
          </w:tcPr>
          <w:p w14:paraId="51A12B5A" w14:textId="77777777" w:rsidR="00DF7F5E" w:rsidRPr="000A7340" w:rsidRDefault="00DF7F5E" w:rsidP="00232DCB">
            <w:pPr>
              <w:shd w:val="clear" w:color="auto" w:fill="FFFFFF"/>
              <w:spacing w:after="0"/>
              <w:rPr>
                <w:color w:val="000000" w:themeColor="text1"/>
              </w:rPr>
            </w:pPr>
            <w:r w:rsidRPr="000A7340">
              <w:rPr>
                <w:color w:val="000000" w:themeColor="text1"/>
              </w:rPr>
              <w:t>SEM</w:t>
            </w:r>
          </w:p>
        </w:tc>
        <w:tc>
          <w:tcPr>
            <w:tcW w:w="7789" w:type="dxa"/>
            <w:shd w:val="clear" w:color="auto" w:fill="FFFFFF"/>
            <w:vAlign w:val="center"/>
          </w:tcPr>
          <w:p w14:paraId="2F090280" w14:textId="77777777" w:rsidR="00DF7F5E" w:rsidRPr="000A7340" w:rsidRDefault="00DF7F5E" w:rsidP="00232DCB">
            <w:pPr>
              <w:shd w:val="clear" w:color="auto" w:fill="FFFFFF"/>
              <w:spacing w:after="0"/>
              <w:rPr>
                <w:color w:val="000000" w:themeColor="text1"/>
              </w:rPr>
            </w:pPr>
            <w:r w:rsidRPr="000A7340">
              <w:rPr>
                <w:color w:val="000000" w:themeColor="text1"/>
              </w:rPr>
              <w:t>стандартная ошибка среднего</w:t>
            </w:r>
          </w:p>
        </w:tc>
      </w:tr>
      <w:tr w:rsidR="00DF7F5E" w:rsidRPr="000A7340" w14:paraId="69C06D61" w14:textId="77777777" w:rsidTr="009539B1">
        <w:trPr>
          <w:trHeight w:val="270"/>
        </w:trPr>
        <w:tc>
          <w:tcPr>
            <w:tcW w:w="1567" w:type="dxa"/>
            <w:shd w:val="clear" w:color="auto" w:fill="FFFFFF"/>
            <w:vAlign w:val="center"/>
          </w:tcPr>
          <w:p w14:paraId="44F00986" w14:textId="77777777" w:rsidR="00DF7F5E" w:rsidRPr="000A7340" w:rsidRDefault="00DF7F5E" w:rsidP="00232DCB">
            <w:pPr>
              <w:shd w:val="clear" w:color="auto" w:fill="FFFFFF"/>
              <w:spacing w:after="0"/>
              <w:rPr>
                <w:color w:val="000000" w:themeColor="text1"/>
              </w:rPr>
            </w:pPr>
            <w:r w:rsidRPr="000A7340">
              <w:rPr>
                <w:color w:val="000000" w:themeColor="text1"/>
              </w:rPr>
              <w:t>SOD</w:t>
            </w:r>
          </w:p>
        </w:tc>
        <w:tc>
          <w:tcPr>
            <w:tcW w:w="7789" w:type="dxa"/>
            <w:shd w:val="clear" w:color="auto" w:fill="FFFFFF"/>
            <w:vAlign w:val="center"/>
          </w:tcPr>
          <w:p w14:paraId="47AA425B" w14:textId="77777777" w:rsidR="00DF7F5E" w:rsidRPr="000A7340" w:rsidRDefault="00DF7F5E" w:rsidP="00232DCB">
            <w:pPr>
              <w:shd w:val="clear" w:color="auto" w:fill="FFFFFF"/>
              <w:spacing w:after="0"/>
              <w:rPr>
                <w:color w:val="000000" w:themeColor="text1"/>
              </w:rPr>
            </w:pPr>
            <w:r w:rsidRPr="000A7340">
              <w:rPr>
                <w:color w:val="000000" w:themeColor="text1"/>
              </w:rPr>
              <w:t>супероксиддисмутаза</w:t>
            </w:r>
          </w:p>
        </w:tc>
      </w:tr>
      <w:tr w:rsidR="00DF7F5E" w:rsidRPr="000A7340" w14:paraId="68897457" w14:textId="77777777" w:rsidTr="009539B1">
        <w:trPr>
          <w:trHeight w:val="270"/>
        </w:trPr>
        <w:tc>
          <w:tcPr>
            <w:tcW w:w="1567" w:type="dxa"/>
            <w:shd w:val="clear" w:color="auto" w:fill="FFFFFF"/>
            <w:vAlign w:val="center"/>
          </w:tcPr>
          <w:p w14:paraId="163117A7" w14:textId="77777777" w:rsidR="00DF7F5E" w:rsidRPr="005F2A9F" w:rsidRDefault="00DF7F5E" w:rsidP="00232DCB">
            <w:pPr>
              <w:shd w:val="clear" w:color="auto" w:fill="FFFFFF"/>
              <w:spacing w:after="0"/>
              <w:rPr>
                <w:color w:val="000000" w:themeColor="text1"/>
                <w:lang w:val="en-US"/>
              </w:rPr>
            </w:pPr>
            <w:r>
              <w:rPr>
                <w:color w:val="000000" w:themeColor="text1"/>
                <w:lang w:val="en-US"/>
              </w:rPr>
              <w:t>SYE</w:t>
            </w:r>
          </w:p>
        </w:tc>
        <w:tc>
          <w:tcPr>
            <w:tcW w:w="7789" w:type="dxa"/>
            <w:shd w:val="clear" w:color="auto" w:fill="FFFFFF"/>
            <w:vAlign w:val="center"/>
          </w:tcPr>
          <w:p w14:paraId="74652D58" w14:textId="77777777" w:rsidR="00DF7F5E" w:rsidRPr="000A7340" w:rsidRDefault="00DF7F5E" w:rsidP="00232DCB">
            <w:pPr>
              <w:shd w:val="clear" w:color="auto" w:fill="FFFFFF"/>
              <w:spacing w:after="0"/>
              <w:rPr>
                <w:color w:val="000000" w:themeColor="text1"/>
              </w:rPr>
            </w:pPr>
            <w:r w:rsidRPr="005F2A9F">
              <w:rPr>
                <w:color w:val="000000" w:themeColor="text1"/>
              </w:rPr>
              <w:t>пациенто-лет применения препарата</w:t>
            </w:r>
          </w:p>
        </w:tc>
      </w:tr>
      <w:tr w:rsidR="00DF7F5E" w:rsidRPr="000A7340" w14:paraId="4CB29AFB" w14:textId="77777777" w:rsidTr="009539B1">
        <w:trPr>
          <w:trHeight w:val="270"/>
        </w:trPr>
        <w:tc>
          <w:tcPr>
            <w:tcW w:w="1567" w:type="dxa"/>
            <w:shd w:val="clear" w:color="auto" w:fill="FFFFFF"/>
            <w:vAlign w:val="center"/>
          </w:tcPr>
          <w:p w14:paraId="7C4112AE" w14:textId="77777777" w:rsidR="00DF7F5E" w:rsidRPr="000A7340" w:rsidRDefault="00DF7F5E" w:rsidP="00232DCB">
            <w:pPr>
              <w:shd w:val="clear" w:color="auto" w:fill="FFFFFF"/>
              <w:spacing w:after="0"/>
              <w:rPr>
                <w:color w:val="000000" w:themeColor="text1"/>
              </w:rPr>
            </w:pPr>
            <w:r w:rsidRPr="000A7340">
              <w:rPr>
                <w:color w:val="000000" w:themeColor="text1"/>
              </w:rPr>
              <w:t>T1/2</w:t>
            </w:r>
          </w:p>
        </w:tc>
        <w:tc>
          <w:tcPr>
            <w:tcW w:w="7789" w:type="dxa"/>
            <w:shd w:val="clear" w:color="auto" w:fill="FFFFFF"/>
            <w:vAlign w:val="center"/>
          </w:tcPr>
          <w:p w14:paraId="67769EAF" w14:textId="77777777" w:rsidR="00DF7F5E" w:rsidRPr="000A7340" w:rsidRDefault="00DF7F5E" w:rsidP="00232DCB">
            <w:pPr>
              <w:shd w:val="clear" w:color="auto" w:fill="FFFFFF"/>
              <w:spacing w:after="0"/>
              <w:rPr>
                <w:color w:val="000000" w:themeColor="text1"/>
              </w:rPr>
            </w:pPr>
            <w:r w:rsidRPr="000A7340">
              <w:rPr>
                <w:color w:val="000000" w:themeColor="text1"/>
              </w:rPr>
              <w:t>период полувыведения из плазмы крови</w:t>
            </w:r>
          </w:p>
        </w:tc>
      </w:tr>
      <w:tr w:rsidR="00DF7F5E" w:rsidRPr="000A7340" w14:paraId="146EC596" w14:textId="77777777" w:rsidTr="009539B1">
        <w:trPr>
          <w:trHeight w:val="270"/>
        </w:trPr>
        <w:tc>
          <w:tcPr>
            <w:tcW w:w="1567" w:type="dxa"/>
            <w:shd w:val="clear" w:color="auto" w:fill="FFFFFF"/>
            <w:vAlign w:val="center"/>
          </w:tcPr>
          <w:p w14:paraId="7AF06F3D" w14:textId="77777777" w:rsidR="00DF7F5E" w:rsidRPr="006A7268" w:rsidRDefault="00DF7F5E" w:rsidP="00232DCB">
            <w:pPr>
              <w:shd w:val="clear" w:color="auto" w:fill="FFFFFF"/>
              <w:spacing w:after="0"/>
              <w:rPr>
                <w:color w:val="000000" w:themeColor="text1"/>
                <w:lang w:val="en-US"/>
              </w:rPr>
            </w:pPr>
            <w:r>
              <w:rPr>
                <w:color w:val="000000" w:themeColor="text1"/>
                <w:lang w:val="en-US"/>
              </w:rPr>
              <w:t>TZD</w:t>
            </w:r>
          </w:p>
        </w:tc>
        <w:tc>
          <w:tcPr>
            <w:tcW w:w="7789" w:type="dxa"/>
            <w:shd w:val="clear" w:color="auto" w:fill="FFFFFF"/>
            <w:vAlign w:val="center"/>
          </w:tcPr>
          <w:p w14:paraId="74E8721D" w14:textId="77777777" w:rsidR="00DF7F5E" w:rsidRPr="000A7340" w:rsidRDefault="00DF7F5E" w:rsidP="00232DCB">
            <w:pPr>
              <w:shd w:val="clear" w:color="auto" w:fill="FFFFFF"/>
              <w:spacing w:after="0"/>
              <w:rPr>
                <w:color w:val="000000" w:themeColor="text1"/>
              </w:rPr>
            </w:pPr>
            <w:r>
              <w:rPr>
                <w:color w:val="000000" w:themeColor="text1"/>
              </w:rPr>
              <w:t>тиазолидиндионы</w:t>
            </w:r>
          </w:p>
        </w:tc>
      </w:tr>
      <w:tr w:rsidR="00DF7F5E" w:rsidRPr="000A7340" w14:paraId="0DDC02E4" w14:textId="77777777" w:rsidTr="009539B1">
        <w:trPr>
          <w:trHeight w:val="270"/>
        </w:trPr>
        <w:tc>
          <w:tcPr>
            <w:tcW w:w="1567" w:type="dxa"/>
            <w:shd w:val="clear" w:color="auto" w:fill="FFFFFF"/>
            <w:vAlign w:val="center"/>
          </w:tcPr>
          <w:p w14:paraId="789ED97D" w14:textId="77777777" w:rsidR="00DF7F5E" w:rsidRPr="000A7340" w:rsidRDefault="00DF7F5E" w:rsidP="00232DCB">
            <w:pPr>
              <w:shd w:val="clear" w:color="auto" w:fill="FFFFFF"/>
              <w:spacing w:after="0"/>
              <w:rPr>
                <w:color w:val="000000" w:themeColor="text1"/>
              </w:rPr>
            </w:pPr>
            <w:r w:rsidRPr="000A7340">
              <w:rPr>
                <w:color w:val="000000" w:themeColor="text1"/>
              </w:rPr>
              <w:t>T</w:t>
            </w:r>
            <w:r w:rsidRPr="008F3BDF">
              <w:rPr>
                <w:color w:val="000000" w:themeColor="text1"/>
                <w:vertAlign w:val="subscript"/>
              </w:rPr>
              <w:t>max</w:t>
            </w:r>
          </w:p>
        </w:tc>
        <w:tc>
          <w:tcPr>
            <w:tcW w:w="7789" w:type="dxa"/>
            <w:shd w:val="clear" w:color="auto" w:fill="FFFFFF"/>
            <w:vAlign w:val="center"/>
          </w:tcPr>
          <w:p w14:paraId="010A93FD" w14:textId="77777777" w:rsidR="00DF7F5E" w:rsidRPr="000A7340" w:rsidRDefault="00DF7F5E" w:rsidP="00232DCB">
            <w:pPr>
              <w:shd w:val="clear" w:color="auto" w:fill="FFFFFF"/>
              <w:spacing w:after="0"/>
              <w:rPr>
                <w:color w:val="000000" w:themeColor="text1"/>
              </w:rPr>
            </w:pPr>
            <w:r w:rsidRPr="000A7340">
              <w:rPr>
                <w:color w:val="000000" w:themeColor="text1"/>
              </w:rPr>
              <w:t>время достижения максимальной концентрации в плазме крови</w:t>
            </w:r>
          </w:p>
        </w:tc>
      </w:tr>
      <w:tr w:rsidR="00DF7F5E" w:rsidRPr="000A7340" w14:paraId="0042A1AB" w14:textId="77777777" w:rsidTr="009539B1">
        <w:trPr>
          <w:trHeight w:val="270"/>
        </w:trPr>
        <w:tc>
          <w:tcPr>
            <w:tcW w:w="1567" w:type="dxa"/>
            <w:shd w:val="clear" w:color="auto" w:fill="FFFFFF"/>
            <w:vAlign w:val="center"/>
          </w:tcPr>
          <w:p w14:paraId="4C679E39" w14:textId="77777777" w:rsidR="00DF7F5E" w:rsidRPr="000A7340" w:rsidRDefault="00DF7F5E" w:rsidP="00232DCB">
            <w:pPr>
              <w:shd w:val="clear" w:color="auto" w:fill="FFFFFF"/>
              <w:spacing w:after="0"/>
              <w:rPr>
                <w:color w:val="000000" w:themeColor="text1"/>
              </w:rPr>
            </w:pPr>
            <w:r w:rsidRPr="000A7340">
              <w:rPr>
                <w:color w:val="000000" w:themeColor="text1"/>
              </w:rPr>
              <w:t>Vd</w:t>
            </w:r>
          </w:p>
        </w:tc>
        <w:tc>
          <w:tcPr>
            <w:tcW w:w="7789" w:type="dxa"/>
            <w:shd w:val="clear" w:color="auto" w:fill="FFFFFF"/>
            <w:vAlign w:val="center"/>
          </w:tcPr>
          <w:p w14:paraId="3E2DDB4B" w14:textId="77777777" w:rsidR="00DF7F5E" w:rsidRPr="000A7340" w:rsidRDefault="00DF7F5E" w:rsidP="00232DCB">
            <w:pPr>
              <w:shd w:val="clear" w:color="auto" w:fill="FFFFFF"/>
              <w:spacing w:after="0"/>
              <w:rPr>
                <w:color w:val="000000" w:themeColor="text1"/>
              </w:rPr>
            </w:pPr>
            <w:r w:rsidRPr="000A7340">
              <w:rPr>
                <w:color w:val="000000" w:themeColor="text1"/>
              </w:rPr>
              <w:t>объем распреде</w:t>
            </w:r>
            <w:r>
              <w:rPr>
                <w:color w:val="000000" w:themeColor="text1"/>
              </w:rPr>
              <w:t>ления</w:t>
            </w:r>
          </w:p>
        </w:tc>
      </w:tr>
      <w:tr w:rsidR="00DF7F5E" w:rsidRPr="000A7340" w14:paraId="12C73C70" w14:textId="77777777" w:rsidTr="009539B1">
        <w:trPr>
          <w:trHeight w:val="270"/>
        </w:trPr>
        <w:tc>
          <w:tcPr>
            <w:tcW w:w="1567" w:type="dxa"/>
            <w:shd w:val="clear" w:color="auto" w:fill="FFFFFF"/>
            <w:vAlign w:val="center"/>
          </w:tcPr>
          <w:p w14:paraId="1740D34C" w14:textId="77777777" w:rsidR="00DF7F5E" w:rsidRPr="000A7340" w:rsidRDefault="00DF7F5E" w:rsidP="00232DCB">
            <w:pPr>
              <w:shd w:val="clear" w:color="auto" w:fill="FFFFFF"/>
              <w:spacing w:after="0"/>
              <w:rPr>
                <w:color w:val="000000" w:themeColor="text1"/>
              </w:rPr>
            </w:pPr>
            <w:r w:rsidRPr="000A7340">
              <w:rPr>
                <w:color w:val="000000" w:themeColor="text1"/>
              </w:rPr>
              <w:t>Vdss</w:t>
            </w:r>
          </w:p>
        </w:tc>
        <w:tc>
          <w:tcPr>
            <w:tcW w:w="7789" w:type="dxa"/>
            <w:shd w:val="clear" w:color="auto" w:fill="FFFFFF"/>
            <w:vAlign w:val="center"/>
          </w:tcPr>
          <w:p w14:paraId="2CF6CA9A" w14:textId="77777777" w:rsidR="00DF7F5E" w:rsidRPr="000A7340" w:rsidRDefault="00DF7F5E" w:rsidP="00232DCB">
            <w:pPr>
              <w:shd w:val="clear" w:color="auto" w:fill="FFFFFF"/>
              <w:spacing w:after="0"/>
              <w:rPr>
                <w:color w:val="000000" w:themeColor="text1"/>
              </w:rPr>
            </w:pPr>
            <w:r w:rsidRPr="000A7340">
              <w:rPr>
                <w:color w:val="000000" w:themeColor="text1"/>
              </w:rPr>
              <w:t>объем распределения в равновесном со</w:t>
            </w:r>
          </w:p>
        </w:tc>
      </w:tr>
      <w:tr w:rsidR="00DF7F5E" w:rsidRPr="000A7340" w14:paraId="40E784A3" w14:textId="77777777" w:rsidTr="009539B1">
        <w:trPr>
          <w:trHeight w:val="270"/>
        </w:trPr>
        <w:tc>
          <w:tcPr>
            <w:tcW w:w="1567" w:type="dxa"/>
            <w:shd w:val="clear" w:color="auto" w:fill="FFFFFF"/>
            <w:vAlign w:val="center"/>
          </w:tcPr>
          <w:p w14:paraId="00664D1D" w14:textId="77777777" w:rsidR="00DF7F5E" w:rsidRPr="000A7340" w:rsidRDefault="00DF7F5E" w:rsidP="00232DCB">
            <w:pPr>
              <w:shd w:val="clear" w:color="auto" w:fill="FFFFFF"/>
              <w:spacing w:after="0"/>
              <w:rPr>
                <w:color w:val="000000" w:themeColor="text1"/>
              </w:rPr>
            </w:pPr>
            <w:r w:rsidRPr="000A7340">
              <w:rPr>
                <w:color w:val="000000" w:themeColor="text1"/>
              </w:rPr>
              <w:t>ZF</w:t>
            </w:r>
          </w:p>
        </w:tc>
        <w:tc>
          <w:tcPr>
            <w:tcW w:w="7789" w:type="dxa"/>
            <w:shd w:val="clear" w:color="auto" w:fill="FFFFFF"/>
            <w:vAlign w:val="center"/>
          </w:tcPr>
          <w:p w14:paraId="6FA8FC64" w14:textId="77777777" w:rsidR="00DF7F5E" w:rsidRPr="000A7340" w:rsidRDefault="00DF7F5E" w:rsidP="00232DCB">
            <w:pPr>
              <w:shd w:val="clear" w:color="auto" w:fill="FFFFFF"/>
              <w:spacing w:after="0"/>
              <w:rPr>
                <w:color w:val="000000" w:themeColor="text1"/>
              </w:rPr>
            </w:pPr>
            <w:r w:rsidRPr="000A7340">
              <w:rPr>
                <w:color w:val="000000" w:themeColor="text1"/>
              </w:rPr>
              <w:t>тучные крысы Цукера</w:t>
            </w:r>
          </w:p>
        </w:tc>
      </w:tr>
      <w:tr w:rsidR="00DF7F5E" w:rsidRPr="000A7340" w14:paraId="5D0AB09C" w14:textId="77777777" w:rsidTr="009539B1">
        <w:trPr>
          <w:trHeight w:val="270"/>
        </w:trPr>
        <w:tc>
          <w:tcPr>
            <w:tcW w:w="1567" w:type="dxa"/>
            <w:shd w:val="clear" w:color="auto" w:fill="FFFFFF"/>
            <w:vAlign w:val="center"/>
          </w:tcPr>
          <w:p w14:paraId="0CD83045" w14:textId="77777777" w:rsidR="00DF7F5E" w:rsidRPr="000A7340" w:rsidRDefault="00DF7F5E" w:rsidP="00232DCB">
            <w:pPr>
              <w:shd w:val="clear" w:color="auto" w:fill="FFFFFF"/>
              <w:spacing w:after="0"/>
              <w:rPr>
                <w:color w:val="000000" w:themeColor="text1"/>
              </w:rPr>
            </w:pPr>
            <w:r w:rsidRPr="000A7340">
              <w:rPr>
                <w:color w:val="000000" w:themeColor="text1"/>
              </w:rPr>
              <w:t>АЛТ</w:t>
            </w:r>
          </w:p>
        </w:tc>
        <w:tc>
          <w:tcPr>
            <w:tcW w:w="7789" w:type="dxa"/>
            <w:shd w:val="clear" w:color="auto" w:fill="FFFFFF"/>
            <w:vAlign w:val="center"/>
          </w:tcPr>
          <w:p w14:paraId="5CC06C61" w14:textId="77777777" w:rsidR="00DF7F5E" w:rsidRPr="000A7340" w:rsidRDefault="00DF7F5E" w:rsidP="00232DCB">
            <w:pPr>
              <w:shd w:val="clear" w:color="auto" w:fill="FFFFFF"/>
              <w:spacing w:after="0"/>
              <w:rPr>
                <w:color w:val="000000" w:themeColor="text1"/>
              </w:rPr>
            </w:pPr>
            <w:r w:rsidRPr="000A7340">
              <w:rPr>
                <w:color w:val="000000" w:themeColor="text1"/>
              </w:rPr>
              <w:t>Аланинаминотрансфераза</w:t>
            </w:r>
          </w:p>
        </w:tc>
      </w:tr>
      <w:tr w:rsidR="00DF7F5E" w:rsidRPr="000A7340" w14:paraId="04E74684" w14:textId="77777777" w:rsidTr="009539B1">
        <w:trPr>
          <w:trHeight w:val="270"/>
        </w:trPr>
        <w:tc>
          <w:tcPr>
            <w:tcW w:w="1567" w:type="dxa"/>
            <w:shd w:val="clear" w:color="auto" w:fill="FFFFFF"/>
            <w:vAlign w:val="center"/>
          </w:tcPr>
          <w:p w14:paraId="7E2635AC" w14:textId="77777777" w:rsidR="00DF7F5E" w:rsidRPr="000A7340" w:rsidRDefault="00DF7F5E" w:rsidP="00232DCB">
            <w:pPr>
              <w:shd w:val="clear" w:color="auto" w:fill="FFFFFF"/>
              <w:spacing w:after="0"/>
              <w:rPr>
                <w:color w:val="000000" w:themeColor="text1"/>
              </w:rPr>
            </w:pPr>
            <w:r w:rsidRPr="000A7340">
              <w:rPr>
                <w:color w:val="000000" w:themeColor="text1"/>
              </w:rPr>
              <w:t>АПФ</w:t>
            </w:r>
          </w:p>
        </w:tc>
        <w:tc>
          <w:tcPr>
            <w:tcW w:w="7789" w:type="dxa"/>
            <w:shd w:val="clear" w:color="auto" w:fill="FFFFFF"/>
            <w:vAlign w:val="center"/>
          </w:tcPr>
          <w:p w14:paraId="1AE601FF" w14:textId="77777777" w:rsidR="00DF7F5E" w:rsidRPr="000A7340" w:rsidRDefault="00DF7F5E" w:rsidP="00232DCB">
            <w:pPr>
              <w:shd w:val="clear" w:color="auto" w:fill="FFFFFF"/>
              <w:spacing w:after="0"/>
              <w:rPr>
                <w:color w:val="000000" w:themeColor="text1"/>
              </w:rPr>
            </w:pPr>
            <w:r w:rsidRPr="000A7340">
              <w:rPr>
                <w:color w:val="000000" w:themeColor="text1"/>
              </w:rPr>
              <w:t>ангиотензинпревращающий фермент</w:t>
            </w:r>
          </w:p>
        </w:tc>
      </w:tr>
      <w:tr w:rsidR="009539B1" w:rsidRPr="000A7340" w14:paraId="09B0B16E" w14:textId="77777777" w:rsidTr="009539B1">
        <w:trPr>
          <w:trHeight w:val="270"/>
        </w:trPr>
        <w:tc>
          <w:tcPr>
            <w:tcW w:w="1567" w:type="dxa"/>
            <w:shd w:val="clear" w:color="auto" w:fill="FFFFFF"/>
            <w:vAlign w:val="center"/>
          </w:tcPr>
          <w:p w14:paraId="041F11D9" w14:textId="7EF370D0" w:rsidR="009539B1" w:rsidRPr="000A7340" w:rsidRDefault="009539B1" w:rsidP="00232DCB">
            <w:pPr>
              <w:shd w:val="clear" w:color="auto" w:fill="FFFFFF"/>
              <w:spacing w:after="0"/>
              <w:rPr>
                <w:color w:val="000000" w:themeColor="text1"/>
              </w:rPr>
            </w:pPr>
            <w:r>
              <w:rPr>
                <w:color w:val="000000" w:themeColor="text1"/>
              </w:rPr>
              <w:t>АССЗ</w:t>
            </w:r>
          </w:p>
        </w:tc>
        <w:tc>
          <w:tcPr>
            <w:tcW w:w="7789" w:type="dxa"/>
            <w:shd w:val="clear" w:color="auto" w:fill="FFFFFF"/>
            <w:vAlign w:val="center"/>
          </w:tcPr>
          <w:p w14:paraId="36FC575F" w14:textId="63021F43" w:rsidR="009539B1" w:rsidRPr="000A7340" w:rsidRDefault="009539B1" w:rsidP="00232DCB">
            <w:pPr>
              <w:shd w:val="clear" w:color="auto" w:fill="FFFFFF"/>
              <w:spacing w:after="0"/>
              <w:rPr>
                <w:color w:val="000000" w:themeColor="text1"/>
              </w:rPr>
            </w:pPr>
            <w:r>
              <w:rPr>
                <w:color w:val="000000" w:themeColor="text1"/>
              </w:rPr>
              <w:t>Атеросклеротические сердечно-сосудистые заболевания</w:t>
            </w:r>
          </w:p>
        </w:tc>
      </w:tr>
      <w:tr w:rsidR="00DF7F5E" w:rsidRPr="000A7340" w14:paraId="7CC4C58B" w14:textId="77777777" w:rsidTr="009539B1">
        <w:trPr>
          <w:trHeight w:val="270"/>
        </w:trPr>
        <w:tc>
          <w:tcPr>
            <w:tcW w:w="1567" w:type="dxa"/>
            <w:shd w:val="clear" w:color="auto" w:fill="FFFFFF"/>
            <w:vAlign w:val="center"/>
          </w:tcPr>
          <w:p w14:paraId="3788F63E" w14:textId="77777777" w:rsidR="00DF7F5E" w:rsidRPr="000A7340" w:rsidRDefault="00DF7F5E" w:rsidP="00232DCB">
            <w:pPr>
              <w:shd w:val="clear" w:color="auto" w:fill="FFFFFF"/>
              <w:spacing w:after="0"/>
              <w:rPr>
                <w:color w:val="000000" w:themeColor="text1"/>
              </w:rPr>
            </w:pPr>
            <w:r w:rsidRPr="000A7340">
              <w:rPr>
                <w:color w:val="000000" w:themeColor="text1"/>
              </w:rPr>
              <w:t>АСТ</w:t>
            </w:r>
          </w:p>
        </w:tc>
        <w:tc>
          <w:tcPr>
            <w:tcW w:w="7789" w:type="dxa"/>
            <w:shd w:val="clear" w:color="auto" w:fill="FFFFFF"/>
            <w:vAlign w:val="center"/>
          </w:tcPr>
          <w:p w14:paraId="1C5B7C85" w14:textId="77777777" w:rsidR="00DF7F5E" w:rsidRPr="000A7340" w:rsidRDefault="00DF7F5E" w:rsidP="00232DCB">
            <w:pPr>
              <w:shd w:val="clear" w:color="auto" w:fill="FFFFFF"/>
              <w:spacing w:after="0"/>
              <w:rPr>
                <w:color w:val="000000" w:themeColor="text1"/>
              </w:rPr>
            </w:pPr>
            <w:r w:rsidRPr="000A7340">
              <w:rPr>
                <w:color w:val="000000" w:themeColor="text1"/>
              </w:rPr>
              <w:t>аспартатаминотрансфераза</w:t>
            </w:r>
          </w:p>
        </w:tc>
      </w:tr>
      <w:tr w:rsidR="00DF7F5E" w:rsidRPr="000A7340" w14:paraId="459E68B6" w14:textId="77777777" w:rsidTr="009539B1">
        <w:trPr>
          <w:trHeight w:val="270"/>
        </w:trPr>
        <w:tc>
          <w:tcPr>
            <w:tcW w:w="1567" w:type="dxa"/>
            <w:shd w:val="clear" w:color="auto" w:fill="FFFFFF"/>
            <w:vAlign w:val="center"/>
          </w:tcPr>
          <w:p w14:paraId="23DB4D6C" w14:textId="77777777" w:rsidR="00DF7F5E" w:rsidRPr="000A7340" w:rsidRDefault="00DF7F5E" w:rsidP="00232DCB">
            <w:pPr>
              <w:shd w:val="clear" w:color="auto" w:fill="FFFFFF"/>
              <w:spacing w:after="0"/>
              <w:rPr>
                <w:color w:val="000000" w:themeColor="text1"/>
              </w:rPr>
            </w:pPr>
            <w:r w:rsidRPr="000A7340">
              <w:rPr>
                <w:color w:val="000000" w:themeColor="text1"/>
              </w:rPr>
              <w:t>БЭ</w:t>
            </w:r>
          </w:p>
        </w:tc>
        <w:tc>
          <w:tcPr>
            <w:tcW w:w="7789" w:type="dxa"/>
            <w:shd w:val="clear" w:color="auto" w:fill="FFFFFF"/>
            <w:vAlign w:val="center"/>
          </w:tcPr>
          <w:p w14:paraId="2F35FFAD" w14:textId="77777777" w:rsidR="00DF7F5E" w:rsidRPr="000A7340" w:rsidRDefault="00DF7F5E" w:rsidP="00232DCB">
            <w:pPr>
              <w:shd w:val="clear" w:color="auto" w:fill="FFFFFF"/>
              <w:spacing w:after="0"/>
              <w:rPr>
                <w:color w:val="000000" w:themeColor="text1"/>
              </w:rPr>
            </w:pPr>
            <w:r w:rsidRPr="000A7340">
              <w:rPr>
                <w:color w:val="000000" w:themeColor="text1"/>
              </w:rPr>
              <w:t>биоэквивалентность</w:t>
            </w:r>
          </w:p>
        </w:tc>
      </w:tr>
      <w:tr w:rsidR="00DF7F5E" w:rsidRPr="000A7340" w14:paraId="2606B967" w14:textId="77777777" w:rsidTr="009539B1">
        <w:trPr>
          <w:trHeight w:val="270"/>
        </w:trPr>
        <w:tc>
          <w:tcPr>
            <w:tcW w:w="1567" w:type="dxa"/>
            <w:shd w:val="clear" w:color="auto" w:fill="FFFFFF"/>
            <w:vAlign w:val="center"/>
          </w:tcPr>
          <w:p w14:paraId="6923F84A" w14:textId="77777777" w:rsidR="00DF7F5E" w:rsidRPr="000A7340" w:rsidRDefault="00DF7F5E" w:rsidP="00232DCB">
            <w:pPr>
              <w:shd w:val="clear" w:color="auto" w:fill="FFFFFF"/>
              <w:spacing w:after="0"/>
              <w:rPr>
                <w:color w:val="000000" w:themeColor="text1"/>
              </w:rPr>
            </w:pPr>
            <w:r w:rsidRPr="000A7340">
              <w:rPr>
                <w:color w:val="000000" w:themeColor="text1"/>
              </w:rPr>
              <w:t>ВГН</w:t>
            </w:r>
          </w:p>
        </w:tc>
        <w:tc>
          <w:tcPr>
            <w:tcW w:w="7789" w:type="dxa"/>
            <w:shd w:val="clear" w:color="auto" w:fill="FFFFFF"/>
            <w:vAlign w:val="center"/>
          </w:tcPr>
          <w:p w14:paraId="23F9177C" w14:textId="77777777" w:rsidR="00DF7F5E" w:rsidRPr="000A7340" w:rsidRDefault="00DF7F5E" w:rsidP="00232DCB">
            <w:pPr>
              <w:shd w:val="clear" w:color="auto" w:fill="FFFFFF"/>
              <w:spacing w:after="0"/>
              <w:rPr>
                <w:color w:val="000000" w:themeColor="text1"/>
              </w:rPr>
            </w:pPr>
            <w:r w:rsidRPr="000A7340">
              <w:rPr>
                <w:color w:val="000000" w:themeColor="text1"/>
              </w:rPr>
              <w:t>верхняя граница норм</w:t>
            </w:r>
            <w:r>
              <w:rPr>
                <w:color w:val="000000" w:themeColor="text1"/>
              </w:rPr>
              <w:t>ы</w:t>
            </w:r>
          </w:p>
        </w:tc>
      </w:tr>
      <w:tr w:rsidR="00DF7F5E" w:rsidRPr="000A7340" w14:paraId="168C9881" w14:textId="77777777" w:rsidTr="009539B1">
        <w:trPr>
          <w:trHeight w:val="270"/>
        </w:trPr>
        <w:tc>
          <w:tcPr>
            <w:tcW w:w="1567" w:type="dxa"/>
            <w:shd w:val="clear" w:color="auto" w:fill="FFFFFF"/>
            <w:vAlign w:val="center"/>
          </w:tcPr>
          <w:p w14:paraId="6B037796" w14:textId="77777777" w:rsidR="00DF7F5E" w:rsidRPr="000A7340" w:rsidRDefault="00DF7F5E" w:rsidP="00232DCB">
            <w:pPr>
              <w:shd w:val="clear" w:color="auto" w:fill="FFFFFF"/>
              <w:spacing w:after="0"/>
              <w:rPr>
                <w:color w:val="000000" w:themeColor="text1"/>
              </w:rPr>
            </w:pPr>
            <w:r w:rsidRPr="000A7340">
              <w:rPr>
                <w:color w:val="000000" w:themeColor="text1"/>
              </w:rPr>
              <w:t>ВЖД</w:t>
            </w:r>
          </w:p>
        </w:tc>
        <w:tc>
          <w:tcPr>
            <w:tcW w:w="7789" w:type="dxa"/>
            <w:shd w:val="clear" w:color="auto" w:fill="FFFFFF"/>
            <w:vAlign w:val="center"/>
          </w:tcPr>
          <w:p w14:paraId="7F0FA728" w14:textId="77777777" w:rsidR="00DF7F5E" w:rsidRPr="000A7340" w:rsidRDefault="00DF7F5E" w:rsidP="00232DCB">
            <w:pPr>
              <w:shd w:val="clear" w:color="auto" w:fill="FFFFFF"/>
              <w:spacing w:after="0"/>
              <w:rPr>
                <w:color w:val="000000" w:themeColor="text1"/>
              </w:rPr>
            </w:pPr>
            <w:r w:rsidRPr="000A7340">
              <w:rPr>
                <w:color w:val="000000" w:themeColor="text1"/>
              </w:rPr>
              <w:t>высокожировая диета</w:t>
            </w:r>
          </w:p>
        </w:tc>
      </w:tr>
      <w:tr w:rsidR="00DF7F5E" w:rsidRPr="000A7340" w14:paraId="5931C786" w14:textId="77777777" w:rsidTr="009539B1">
        <w:trPr>
          <w:trHeight w:val="270"/>
        </w:trPr>
        <w:tc>
          <w:tcPr>
            <w:tcW w:w="1567" w:type="dxa"/>
            <w:shd w:val="clear" w:color="auto" w:fill="FFFFFF"/>
            <w:vAlign w:val="center"/>
          </w:tcPr>
          <w:p w14:paraId="2AC340CA" w14:textId="77777777" w:rsidR="00DF7F5E" w:rsidRPr="000A7340" w:rsidRDefault="00DF7F5E" w:rsidP="00232DCB">
            <w:pPr>
              <w:shd w:val="clear" w:color="auto" w:fill="FFFFFF"/>
              <w:spacing w:after="0"/>
              <w:rPr>
                <w:color w:val="000000" w:themeColor="text1"/>
              </w:rPr>
            </w:pPr>
            <w:r w:rsidRPr="000A7340">
              <w:rPr>
                <w:color w:val="000000" w:themeColor="text1"/>
              </w:rPr>
              <w:t>ВИЧ</w:t>
            </w:r>
          </w:p>
        </w:tc>
        <w:tc>
          <w:tcPr>
            <w:tcW w:w="7789" w:type="dxa"/>
            <w:shd w:val="clear" w:color="auto" w:fill="FFFFFF"/>
            <w:vAlign w:val="center"/>
          </w:tcPr>
          <w:p w14:paraId="1F995A81" w14:textId="77777777" w:rsidR="00DF7F5E" w:rsidRPr="000A7340" w:rsidRDefault="00DF7F5E" w:rsidP="00232DCB">
            <w:pPr>
              <w:shd w:val="clear" w:color="auto" w:fill="FFFFFF"/>
              <w:spacing w:after="0"/>
              <w:rPr>
                <w:color w:val="000000" w:themeColor="text1"/>
              </w:rPr>
            </w:pPr>
            <w:r w:rsidRPr="000A7340">
              <w:rPr>
                <w:color w:val="000000" w:themeColor="text1"/>
              </w:rPr>
              <w:t>вирус иммунодефицита</w:t>
            </w:r>
            <w:r>
              <w:rPr>
                <w:color w:val="000000" w:themeColor="text1"/>
              </w:rPr>
              <w:t xml:space="preserve"> человека</w:t>
            </w:r>
          </w:p>
        </w:tc>
      </w:tr>
      <w:tr w:rsidR="00DF7F5E" w:rsidRPr="000A7340" w14:paraId="5BE5FAFC" w14:textId="77777777" w:rsidTr="009539B1">
        <w:trPr>
          <w:trHeight w:val="270"/>
        </w:trPr>
        <w:tc>
          <w:tcPr>
            <w:tcW w:w="1567" w:type="dxa"/>
            <w:shd w:val="clear" w:color="auto" w:fill="FFFFFF"/>
            <w:vAlign w:val="center"/>
          </w:tcPr>
          <w:p w14:paraId="65C05684" w14:textId="77777777" w:rsidR="00DF7F5E" w:rsidRPr="000A7340" w:rsidRDefault="00DF7F5E" w:rsidP="00232DCB">
            <w:pPr>
              <w:shd w:val="clear" w:color="auto" w:fill="FFFFFF"/>
              <w:spacing w:after="0"/>
              <w:rPr>
                <w:color w:val="000000" w:themeColor="text1"/>
              </w:rPr>
            </w:pPr>
            <w:r w:rsidRPr="000A7340">
              <w:rPr>
                <w:color w:val="000000" w:themeColor="text1"/>
              </w:rPr>
              <w:t>ВВТТГ</w:t>
            </w:r>
          </w:p>
        </w:tc>
        <w:tc>
          <w:tcPr>
            <w:tcW w:w="7789" w:type="dxa"/>
            <w:shd w:val="clear" w:color="auto" w:fill="FFFFFF"/>
            <w:vAlign w:val="center"/>
          </w:tcPr>
          <w:p w14:paraId="1EC3E2F1" w14:textId="77777777" w:rsidR="00DF7F5E" w:rsidRPr="000A7340" w:rsidRDefault="00DF7F5E" w:rsidP="00232DCB">
            <w:pPr>
              <w:shd w:val="clear" w:color="auto" w:fill="FFFFFF"/>
              <w:spacing w:after="0"/>
              <w:rPr>
                <w:color w:val="000000" w:themeColor="text1"/>
              </w:rPr>
            </w:pPr>
            <w:r w:rsidRPr="000A7340">
              <w:rPr>
                <w:color w:val="000000" w:themeColor="text1"/>
              </w:rPr>
              <w:t>внутривенный тест толерантности к глюкозе</w:t>
            </w:r>
          </w:p>
        </w:tc>
      </w:tr>
      <w:tr w:rsidR="00DF7F5E" w:rsidRPr="000A7340" w14:paraId="0A8C05EE" w14:textId="77777777" w:rsidTr="009539B1">
        <w:trPr>
          <w:trHeight w:val="270"/>
        </w:trPr>
        <w:tc>
          <w:tcPr>
            <w:tcW w:w="1567" w:type="dxa"/>
            <w:shd w:val="clear" w:color="auto" w:fill="FFFFFF"/>
            <w:vAlign w:val="center"/>
          </w:tcPr>
          <w:p w14:paraId="20DA81AC" w14:textId="77777777" w:rsidR="00DF7F5E" w:rsidRPr="000A7340" w:rsidRDefault="00DF7F5E" w:rsidP="00232DCB">
            <w:pPr>
              <w:shd w:val="clear" w:color="auto" w:fill="FFFFFF"/>
              <w:spacing w:after="0"/>
              <w:rPr>
                <w:color w:val="000000" w:themeColor="text1"/>
              </w:rPr>
            </w:pPr>
            <w:r w:rsidRPr="000A7340">
              <w:rPr>
                <w:color w:val="000000" w:themeColor="text1"/>
              </w:rPr>
              <w:t>ВОЗ</w:t>
            </w:r>
          </w:p>
        </w:tc>
        <w:tc>
          <w:tcPr>
            <w:tcW w:w="7789" w:type="dxa"/>
            <w:shd w:val="clear" w:color="auto" w:fill="FFFFFF"/>
            <w:vAlign w:val="center"/>
          </w:tcPr>
          <w:p w14:paraId="79AD5B14" w14:textId="77777777" w:rsidR="00DF7F5E" w:rsidRPr="000A7340" w:rsidRDefault="00DF7F5E" w:rsidP="00232DCB">
            <w:pPr>
              <w:shd w:val="clear" w:color="auto" w:fill="FFFFFF"/>
              <w:spacing w:after="0"/>
              <w:rPr>
                <w:color w:val="000000" w:themeColor="text1"/>
              </w:rPr>
            </w:pPr>
            <w:r w:rsidRPr="000A7340">
              <w:rPr>
                <w:color w:val="000000" w:themeColor="text1"/>
              </w:rPr>
              <w:t>Всемирная организация здравоохранения</w:t>
            </w:r>
          </w:p>
        </w:tc>
      </w:tr>
      <w:tr w:rsidR="00DF7F5E" w:rsidRPr="000A7340" w14:paraId="7969F6B7" w14:textId="77777777" w:rsidTr="009539B1">
        <w:trPr>
          <w:trHeight w:val="270"/>
        </w:trPr>
        <w:tc>
          <w:tcPr>
            <w:tcW w:w="1567" w:type="dxa"/>
            <w:shd w:val="clear" w:color="auto" w:fill="FFFFFF"/>
            <w:vAlign w:val="center"/>
          </w:tcPr>
          <w:p w14:paraId="38CC3216" w14:textId="77777777" w:rsidR="00DF7F5E" w:rsidRPr="000A7340" w:rsidRDefault="00DF7F5E" w:rsidP="00232DCB">
            <w:pPr>
              <w:shd w:val="clear" w:color="auto" w:fill="FFFFFF"/>
              <w:spacing w:after="0"/>
              <w:rPr>
                <w:color w:val="000000" w:themeColor="text1"/>
              </w:rPr>
            </w:pPr>
            <w:r w:rsidRPr="000A7340">
              <w:rPr>
                <w:color w:val="000000" w:themeColor="text1"/>
              </w:rPr>
              <w:t>ВЭЖХ</w:t>
            </w:r>
          </w:p>
        </w:tc>
        <w:tc>
          <w:tcPr>
            <w:tcW w:w="7789" w:type="dxa"/>
            <w:shd w:val="clear" w:color="auto" w:fill="FFFFFF"/>
            <w:vAlign w:val="center"/>
          </w:tcPr>
          <w:p w14:paraId="0CAA396E" w14:textId="77777777" w:rsidR="00DF7F5E" w:rsidRPr="000A7340" w:rsidRDefault="00DF7F5E" w:rsidP="00232DCB">
            <w:pPr>
              <w:shd w:val="clear" w:color="auto" w:fill="FFFFFF"/>
              <w:spacing w:after="0"/>
              <w:rPr>
                <w:color w:val="000000" w:themeColor="text1"/>
              </w:rPr>
            </w:pPr>
            <w:r w:rsidRPr="000A7340">
              <w:rPr>
                <w:color w:val="000000" w:themeColor="text1"/>
              </w:rPr>
              <w:t>высокоэффективная жидкостная хроматография</w:t>
            </w:r>
          </w:p>
        </w:tc>
      </w:tr>
      <w:tr w:rsidR="00DF7F5E" w:rsidRPr="000A7340" w14:paraId="1CC86315" w14:textId="77777777" w:rsidTr="009539B1">
        <w:trPr>
          <w:trHeight w:val="270"/>
        </w:trPr>
        <w:tc>
          <w:tcPr>
            <w:tcW w:w="1567" w:type="dxa"/>
            <w:shd w:val="clear" w:color="auto" w:fill="FFFFFF"/>
            <w:vAlign w:val="center"/>
          </w:tcPr>
          <w:p w14:paraId="712ACECD" w14:textId="77777777" w:rsidR="00DF7F5E" w:rsidRPr="000A7340" w:rsidRDefault="00DF7F5E" w:rsidP="00232DCB">
            <w:pPr>
              <w:shd w:val="clear" w:color="auto" w:fill="FFFFFF"/>
              <w:spacing w:after="0"/>
              <w:rPr>
                <w:color w:val="000000" w:themeColor="text1"/>
              </w:rPr>
            </w:pPr>
            <w:r w:rsidRPr="000A7340">
              <w:rPr>
                <w:color w:val="000000" w:themeColor="text1"/>
              </w:rPr>
              <w:t>ВЭЖХ/МС/МС</w:t>
            </w:r>
          </w:p>
        </w:tc>
        <w:tc>
          <w:tcPr>
            <w:tcW w:w="7789" w:type="dxa"/>
            <w:shd w:val="clear" w:color="auto" w:fill="FFFFFF"/>
            <w:vAlign w:val="center"/>
          </w:tcPr>
          <w:p w14:paraId="124C8649" w14:textId="77777777" w:rsidR="00DF7F5E" w:rsidRPr="000A7340" w:rsidRDefault="00DF7F5E" w:rsidP="00232DCB">
            <w:pPr>
              <w:shd w:val="clear" w:color="auto" w:fill="FFFFFF"/>
              <w:spacing w:after="0"/>
              <w:rPr>
                <w:color w:val="000000" w:themeColor="text1"/>
              </w:rPr>
            </w:pPr>
            <w:r w:rsidRPr="000A7340">
              <w:rPr>
                <w:color w:val="000000" w:themeColor="text1"/>
              </w:rPr>
              <w:t>высокоэффективная жидкостная хроматография с масс-спектрометрией</w:t>
            </w:r>
          </w:p>
        </w:tc>
      </w:tr>
      <w:tr w:rsidR="00DF7F5E" w:rsidRPr="000A7340" w14:paraId="5F4A7BCF" w14:textId="77777777" w:rsidTr="009539B1">
        <w:trPr>
          <w:trHeight w:val="270"/>
        </w:trPr>
        <w:tc>
          <w:tcPr>
            <w:tcW w:w="1567" w:type="dxa"/>
            <w:shd w:val="clear" w:color="auto" w:fill="FFFFFF"/>
            <w:vAlign w:val="center"/>
          </w:tcPr>
          <w:p w14:paraId="4E8DD7D2" w14:textId="77777777" w:rsidR="00DF7F5E" w:rsidRPr="000A7340" w:rsidRDefault="00DF7F5E" w:rsidP="00232DCB">
            <w:pPr>
              <w:shd w:val="clear" w:color="auto" w:fill="FFFFFF"/>
              <w:spacing w:after="0"/>
              <w:rPr>
                <w:color w:val="000000" w:themeColor="text1"/>
              </w:rPr>
            </w:pPr>
            <w:r w:rsidRPr="000A7340">
              <w:rPr>
                <w:color w:val="000000" w:themeColor="text1"/>
              </w:rPr>
              <w:t>ГИП</w:t>
            </w:r>
          </w:p>
        </w:tc>
        <w:tc>
          <w:tcPr>
            <w:tcW w:w="7789" w:type="dxa"/>
            <w:shd w:val="clear" w:color="auto" w:fill="FFFFFF"/>
            <w:vAlign w:val="center"/>
          </w:tcPr>
          <w:p w14:paraId="329D8029" w14:textId="77777777" w:rsidR="00DF7F5E" w:rsidRPr="000A7340" w:rsidRDefault="00DF7F5E" w:rsidP="00232DCB">
            <w:pPr>
              <w:shd w:val="clear" w:color="auto" w:fill="FFFFFF"/>
              <w:spacing w:after="0"/>
              <w:rPr>
                <w:color w:val="000000" w:themeColor="text1"/>
              </w:rPr>
            </w:pPr>
            <w:r w:rsidRPr="000A7340">
              <w:rPr>
                <w:color w:val="000000" w:themeColor="text1"/>
              </w:rPr>
              <w:t>глюкозозависимый инсулинотропный полипептид</w:t>
            </w:r>
          </w:p>
        </w:tc>
      </w:tr>
      <w:tr w:rsidR="00DF7F5E" w:rsidRPr="000A7340" w14:paraId="29F85D5E" w14:textId="77777777" w:rsidTr="009539B1">
        <w:trPr>
          <w:trHeight w:val="270"/>
        </w:trPr>
        <w:tc>
          <w:tcPr>
            <w:tcW w:w="1567" w:type="dxa"/>
            <w:shd w:val="clear" w:color="auto" w:fill="FFFFFF"/>
            <w:vAlign w:val="center"/>
          </w:tcPr>
          <w:p w14:paraId="477CA903" w14:textId="77777777" w:rsidR="00DF7F5E" w:rsidRPr="000A7340" w:rsidRDefault="00DF7F5E" w:rsidP="00232DCB">
            <w:pPr>
              <w:shd w:val="clear" w:color="auto" w:fill="FFFFFF"/>
              <w:spacing w:after="0"/>
              <w:rPr>
                <w:color w:val="000000" w:themeColor="text1"/>
              </w:rPr>
            </w:pPr>
            <w:r w:rsidRPr="000A7340">
              <w:rPr>
                <w:color w:val="000000" w:themeColor="text1"/>
              </w:rPr>
              <w:t>ГК</w:t>
            </w:r>
          </w:p>
        </w:tc>
        <w:tc>
          <w:tcPr>
            <w:tcW w:w="7789" w:type="dxa"/>
            <w:shd w:val="clear" w:color="auto" w:fill="FFFFFF"/>
            <w:vAlign w:val="center"/>
          </w:tcPr>
          <w:p w14:paraId="146CB8C0" w14:textId="77777777" w:rsidR="00DF7F5E" w:rsidRPr="000A7340" w:rsidRDefault="00DF7F5E" w:rsidP="00232DCB">
            <w:pPr>
              <w:shd w:val="clear" w:color="auto" w:fill="FFFFFF"/>
              <w:spacing w:after="0"/>
              <w:rPr>
                <w:color w:val="000000" w:themeColor="text1"/>
              </w:rPr>
            </w:pPr>
            <w:r w:rsidRPr="000A7340">
              <w:rPr>
                <w:color w:val="000000" w:themeColor="text1"/>
              </w:rPr>
              <w:t>крысы линии Гото-Какизаки</w:t>
            </w:r>
          </w:p>
        </w:tc>
      </w:tr>
      <w:tr w:rsidR="00DF7F5E" w:rsidRPr="000A7340" w14:paraId="6894E294" w14:textId="77777777" w:rsidTr="009539B1">
        <w:trPr>
          <w:trHeight w:val="270"/>
        </w:trPr>
        <w:tc>
          <w:tcPr>
            <w:tcW w:w="1567" w:type="dxa"/>
            <w:shd w:val="clear" w:color="auto" w:fill="FFFFFF"/>
            <w:vAlign w:val="center"/>
          </w:tcPr>
          <w:p w14:paraId="38229ACB" w14:textId="77777777" w:rsidR="00DF7F5E" w:rsidRPr="000A7340" w:rsidRDefault="00DF7F5E" w:rsidP="00232DCB">
            <w:pPr>
              <w:shd w:val="clear" w:color="auto" w:fill="FFFFFF"/>
              <w:spacing w:after="0"/>
              <w:rPr>
                <w:color w:val="000000" w:themeColor="text1"/>
              </w:rPr>
            </w:pPr>
            <w:r w:rsidRPr="000A7340">
              <w:rPr>
                <w:color w:val="000000" w:themeColor="text1"/>
              </w:rPr>
              <w:t>ГПН</w:t>
            </w:r>
          </w:p>
        </w:tc>
        <w:tc>
          <w:tcPr>
            <w:tcW w:w="7789" w:type="dxa"/>
            <w:shd w:val="clear" w:color="auto" w:fill="FFFFFF"/>
            <w:vAlign w:val="center"/>
          </w:tcPr>
          <w:p w14:paraId="229927B4" w14:textId="77777777" w:rsidR="00DF7F5E" w:rsidRPr="000A7340" w:rsidRDefault="00DF7F5E" w:rsidP="00232DCB">
            <w:pPr>
              <w:shd w:val="clear" w:color="auto" w:fill="FFFFFF"/>
              <w:spacing w:after="0"/>
              <w:rPr>
                <w:color w:val="000000" w:themeColor="text1"/>
              </w:rPr>
            </w:pPr>
            <w:r w:rsidRPr="000A7340">
              <w:rPr>
                <w:color w:val="000000" w:themeColor="text1"/>
              </w:rPr>
              <w:t>глюкоза в плазме крови натощак</w:t>
            </w:r>
          </w:p>
        </w:tc>
      </w:tr>
      <w:tr w:rsidR="00DF7F5E" w:rsidRPr="000A7340" w14:paraId="5555AFEE" w14:textId="77777777" w:rsidTr="009539B1">
        <w:trPr>
          <w:trHeight w:val="270"/>
        </w:trPr>
        <w:tc>
          <w:tcPr>
            <w:tcW w:w="1567" w:type="dxa"/>
            <w:shd w:val="clear" w:color="auto" w:fill="FFFFFF"/>
            <w:vAlign w:val="center"/>
          </w:tcPr>
          <w:p w14:paraId="32C53ED4" w14:textId="77777777" w:rsidR="00DF7F5E" w:rsidRPr="000A7340" w:rsidRDefault="00DF7F5E" w:rsidP="00232DCB">
            <w:pPr>
              <w:shd w:val="clear" w:color="auto" w:fill="FFFFFF"/>
              <w:spacing w:after="0"/>
              <w:rPr>
                <w:color w:val="000000" w:themeColor="text1"/>
              </w:rPr>
            </w:pPr>
            <w:r w:rsidRPr="000A7340">
              <w:rPr>
                <w:color w:val="000000" w:themeColor="text1"/>
              </w:rPr>
              <w:t>ГПП</w:t>
            </w:r>
          </w:p>
        </w:tc>
        <w:tc>
          <w:tcPr>
            <w:tcW w:w="7789" w:type="dxa"/>
            <w:shd w:val="clear" w:color="auto" w:fill="FFFFFF"/>
            <w:vAlign w:val="center"/>
          </w:tcPr>
          <w:p w14:paraId="5408168B" w14:textId="77777777" w:rsidR="00DF7F5E" w:rsidRPr="000A7340" w:rsidRDefault="00DF7F5E" w:rsidP="00232DCB">
            <w:pPr>
              <w:shd w:val="clear" w:color="auto" w:fill="FFFFFF"/>
              <w:spacing w:after="0"/>
              <w:rPr>
                <w:color w:val="000000" w:themeColor="text1"/>
              </w:rPr>
            </w:pPr>
            <w:r w:rsidRPr="000A7340">
              <w:rPr>
                <w:color w:val="000000" w:themeColor="text1"/>
              </w:rPr>
              <w:t>глюкагоноподобный пептид</w:t>
            </w:r>
          </w:p>
        </w:tc>
      </w:tr>
      <w:tr w:rsidR="00DF7F5E" w:rsidRPr="000A7340" w14:paraId="20ADD304" w14:textId="77777777" w:rsidTr="009539B1">
        <w:trPr>
          <w:trHeight w:val="270"/>
        </w:trPr>
        <w:tc>
          <w:tcPr>
            <w:tcW w:w="1567" w:type="dxa"/>
            <w:shd w:val="clear" w:color="auto" w:fill="FFFFFF"/>
            <w:vAlign w:val="center"/>
          </w:tcPr>
          <w:p w14:paraId="534B2AB5" w14:textId="77777777" w:rsidR="00DF7F5E" w:rsidRPr="000A7340" w:rsidRDefault="00DF7F5E" w:rsidP="00232DCB">
            <w:pPr>
              <w:shd w:val="clear" w:color="auto" w:fill="FFFFFF"/>
              <w:spacing w:after="0"/>
              <w:rPr>
                <w:color w:val="000000" w:themeColor="text1"/>
              </w:rPr>
            </w:pPr>
            <w:r w:rsidRPr="000A7340">
              <w:rPr>
                <w:color w:val="000000" w:themeColor="text1"/>
              </w:rPr>
              <w:t>ГФ</w:t>
            </w:r>
          </w:p>
        </w:tc>
        <w:tc>
          <w:tcPr>
            <w:tcW w:w="7789" w:type="dxa"/>
            <w:shd w:val="clear" w:color="auto" w:fill="FFFFFF"/>
            <w:vAlign w:val="center"/>
          </w:tcPr>
          <w:p w14:paraId="05B23527" w14:textId="77777777" w:rsidR="00DF7F5E" w:rsidRPr="000A7340" w:rsidRDefault="00DF7F5E" w:rsidP="00232DCB">
            <w:pPr>
              <w:shd w:val="clear" w:color="auto" w:fill="FFFFFF"/>
              <w:spacing w:after="0"/>
              <w:rPr>
                <w:color w:val="000000" w:themeColor="text1"/>
              </w:rPr>
            </w:pPr>
            <w:r w:rsidRPr="000A7340">
              <w:rPr>
                <w:color w:val="000000" w:themeColor="text1"/>
              </w:rPr>
              <w:t>государственная фармакопея</w:t>
            </w:r>
          </w:p>
        </w:tc>
      </w:tr>
      <w:tr w:rsidR="00DF7F5E" w:rsidRPr="000A7340" w14:paraId="41C8C40F" w14:textId="77777777" w:rsidTr="009539B1">
        <w:trPr>
          <w:trHeight w:val="270"/>
        </w:trPr>
        <w:tc>
          <w:tcPr>
            <w:tcW w:w="1567" w:type="dxa"/>
            <w:shd w:val="clear" w:color="auto" w:fill="FFFFFF"/>
            <w:vAlign w:val="center"/>
          </w:tcPr>
          <w:p w14:paraId="4784FC9F" w14:textId="77777777" w:rsidR="00DF7F5E" w:rsidRPr="000A7340" w:rsidRDefault="00DF7F5E" w:rsidP="00232DCB">
            <w:pPr>
              <w:shd w:val="clear" w:color="auto" w:fill="FFFFFF"/>
              <w:spacing w:after="0"/>
              <w:rPr>
                <w:color w:val="000000" w:themeColor="text1"/>
              </w:rPr>
            </w:pPr>
            <w:r w:rsidRPr="000A7340">
              <w:rPr>
                <w:color w:val="000000" w:themeColor="text1"/>
              </w:rPr>
              <w:t>ДИ</w:t>
            </w:r>
          </w:p>
        </w:tc>
        <w:tc>
          <w:tcPr>
            <w:tcW w:w="7789" w:type="dxa"/>
            <w:shd w:val="clear" w:color="auto" w:fill="FFFFFF"/>
            <w:vAlign w:val="center"/>
          </w:tcPr>
          <w:p w14:paraId="53DC3421" w14:textId="77777777" w:rsidR="00DF7F5E" w:rsidRPr="000A7340" w:rsidRDefault="00DF7F5E" w:rsidP="00232DCB">
            <w:pPr>
              <w:shd w:val="clear" w:color="auto" w:fill="FFFFFF"/>
              <w:spacing w:after="0"/>
              <w:rPr>
                <w:color w:val="000000" w:themeColor="text1"/>
              </w:rPr>
            </w:pPr>
            <w:r w:rsidRPr="000A7340">
              <w:rPr>
                <w:color w:val="000000" w:themeColor="text1"/>
              </w:rPr>
              <w:t>доверительный интервал</w:t>
            </w:r>
          </w:p>
        </w:tc>
      </w:tr>
      <w:tr w:rsidR="00DF7F5E" w:rsidRPr="000A7340" w14:paraId="3EAEE17D" w14:textId="77777777" w:rsidTr="009539B1">
        <w:trPr>
          <w:trHeight w:val="270"/>
        </w:trPr>
        <w:tc>
          <w:tcPr>
            <w:tcW w:w="1567" w:type="dxa"/>
            <w:shd w:val="clear" w:color="auto" w:fill="FFFFFF"/>
            <w:vAlign w:val="center"/>
          </w:tcPr>
          <w:p w14:paraId="4E1646C5" w14:textId="77777777" w:rsidR="00DF7F5E" w:rsidRPr="000A7340" w:rsidRDefault="00DF7F5E" w:rsidP="00232DCB">
            <w:pPr>
              <w:shd w:val="clear" w:color="auto" w:fill="FFFFFF"/>
              <w:spacing w:after="0"/>
              <w:rPr>
                <w:color w:val="000000" w:themeColor="text1"/>
              </w:rPr>
            </w:pPr>
            <w:r w:rsidRPr="000A7340">
              <w:rPr>
                <w:color w:val="000000" w:themeColor="text1"/>
              </w:rPr>
              <w:t>ДПП</w:t>
            </w:r>
          </w:p>
        </w:tc>
        <w:tc>
          <w:tcPr>
            <w:tcW w:w="7789" w:type="dxa"/>
            <w:shd w:val="clear" w:color="auto" w:fill="FFFFFF"/>
            <w:vAlign w:val="center"/>
          </w:tcPr>
          <w:p w14:paraId="47A5CCCE" w14:textId="77777777" w:rsidR="00DF7F5E" w:rsidRPr="000A7340" w:rsidRDefault="00DF7F5E" w:rsidP="00232DCB">
            <w:pPr>
              <w:shd w:val="clear" w:color="auto" w:fill="FFFFFF"/>
              <w:spacing w:after="0"/>
              <w:rPr>
                <w:color w:val="000000" w:themeColor="text1"/>
              </w:rPr>
            </w:pPr>
            <w:r w:rsidRPr="000A7340">
              <w:rPr>
                <w:color w:val="000000" w:themeColor="text1"/>
              </w:rPr>
              <w:t>дипептидилпептидаза</w:t>
            </w:r>
          </w:p>
        </w:tc>
      </w:tr>
      <w:tr w:rsidR="00DF7F5E" w:rsidRPr="000A7340" w14:paraId="404F1DA7" w14:textId="77777777" w:rsidTr="009539B1">
        <w:trPr>
          <w:trHeight w:val="270"/>
        </w:trPr>
        <w:tc>
          <w:tcPr>
            <w:tcW w:w="1567" w:type="dxa"/>
            <w:shd w:val="clear" w:color="auto" w:fill="FFFFFF"/>
            <w:vAlign w:val="center"/>
          </w:tcPr>
          <w:p w14:paraId="560D4C67" w14:textId="77777777" w:rsidR="00DF7F5E" w:rsidRPr="000A7340" w:rsidRDefault="00DF7F5E" w:rsidP="00232DCB">
            <w:pPr>
              <w:shd w:val="clear" w:color="auto" w:fill="FFFFFF"/>
              <w:spacing w:after="0"/>
              <w:rPr>
                <w:color w:val="000000" w:themeColor="text1"/>
              </w:rPr>
            </w:pPr>
            <w:r w:rsidRPr="000A7340">
              <w:rPr>
                <w:color w:val="000000" w:themeColor="text1"/>
              </w:rPr>
              <w:t>ЕС</w:t>
            </w:r>
          </w:p>
        </w:tc>
        <w:tc>
          <w:tcPr>
            <w:tcW w:w="7789" w:type="dxa"/>
            <w:shd w:val="clear" w:color="auto" w:fill="FFFFFF"/>
            <w:vAlign w:val="center"/>
          </w:tcPr>
          <w:p w14:paraId="5738FD02" w14:textId="77777777" w:rsidR="00DF7F5E" w:rsidRPr="000A7340" w:rsidRDefault="00DF7F5E" w:rsidP="00232DCB">
            <w:pPr>
              <w:shd w:val="clear" w:color="auto" w:fill="FFFFFF"/>
              <w:spacing w:after="0"/>
              <w:rPr>
                <w:color w:val="000000" w:themeColor="text1"/>
              </w:rPr>
            </w:pPr>
            <w:r w:rsidRPr="000A7340">
              <w:rPr>
                <w:color w:val="000000" w:themeColor="text1"/>
              </w:rPr>
              <w:t>Европейский Союз</w:t>
            </w:r>
          </w:p>
        </w:tc>
      </w:tr>
      <w:tr w:rsidR="00DF7F5E" w:rsidRPr="000A7340" w14:paraId="686FB78D" w14:textId="77777777" w:rsidTr="009539B1">
        <w:trPr>
          <w:trHeight w:val="270"/>
        </w:trPr>
        <w:tc>
          <w:tcPr>
            <w:tcW w:w="1567" w:type="dxa"/>
            <w:shd w:val="clear" w:color="auto" w:fill="FFFFFF"/>
            <w:vAlign w:val="center"/>
          </w:tcPr>
          <w:p w14:paraId="36316709" w14:textId="77777777" w:rsidR="00DF7F5E" w:rsidRPr="000A7340" w:rsidRDefault="00DF7F5E" w:rsidP="00232DCB">
            <w:pPr>
              <w:shd w:val="clear" w:color="auto" w:fill="FFFFFF"/>
              <w:spacing w:after="0"/>
              <w:rPr>
                <w:color w:val="000000" w:themeColor="text1"/>
              </w:rPr>
            </w:pPr>
            <w:r w:rsidRPr="000A7340">
              <w:rPr>
                <w:color w:val="000000" w:themeColor="text1"/>
              </w:rPr>
              <w:t>ЖКТ</w:t>
            </w:r>
          </w:p>
        </w:tc>
        <w:tc>
          <w:tcPr>
            <w:tcW w:w="7789" w:type="dxa"/>
            <w:shd w:val="clear" w:color="auto" w:fill="FFFFFF"/>
            <w:vAlign w:val="center"/>
          </w:tcPr>
          <w:p w14:paraId="204A962B" w14:textId="77777777" w:rsidR="00DF7F5E" w:rsidRPr="000A7340" w:rsidRDefault="00DF7F5E" w:rsidP="00232DCB">
            <w:pPr>
              <w:shd w:val="clear" w:color="auto" w:fill="FFFFFF"/>
              <w:spacing w:after="0"/>
              <w:rPr>
                <w:color w:val="000000" w:themeColor="text1"/>
              </w:rPr>
            </w:pPr>
            <w:r w:rsidRPr="000A7340">
              <w:rPr>
                <w:color w:val="000000" w:themeColor="text1"/>
              </w:rPr>
              <w:t>желудочно-кишечный тракт</w:t>
            </w:r>
          </w:p>
        </w:tc>
      </w:tr>
      <w:tr w:rsidR="00DF7F5E" w:rsidRPr="000A7340" w14:paraId="35C37A72" w14:textId="77777777" w:rsidTr="009539B1">
        <w:trPr>
          <w:trHeight w:val="270"/>
        </w:trPr>
        <w:tc>
          <w:tcPr>
            <w:tcW w:w="1567" w:type="dxa"/>
            <w:shd w:val="clear" w:color="auto" w:fill="FFFFFF"/>
            <w:vAlign w:val="center"/>
          </w:tcPr>
          <w:p w14:paraId="20E18473" w14:textId="77777777" w:rsidR="00DF7F5E" w:rsidRPr="000A7340" w:rsidRDefault="00DF7F5E" w:rsidP="00232DCB">
            <w:pPr>
              <w:shd w:val="clear" w:color="auto" w:fill="FFFFFF"/>
              <w:spacing w:after="0"/>
              <w:rPr>
                <w:color w:val="000000" w:themeColor="text1"/>
              </w:rPr>
            </w:pPr>
            <w:r w:rsidRPr="000A7340">
              <w:rPr>
                <w:color w:val="000000" w:themeColor="text1"/>
              </w:rPr>
              <w:t>ИМТ</w:t>
            </w:r>
          </w:p>
        </w:tc>
        <w:tc>
          <w:tcPr>
            <w:tcW w:w="7789" w:type="dxa"/>
            <w:shd w:val="clear" w:color="auto" w:fill="FFFFFF"/>
            <w:vAlign w:val="center"/>
          </w:tcPr>
          <w:p w14:paraId="06A2FCA8" w14:textId="77777777" w:rsidR="00DF7F5E" w:rsidRPr="000A7340" w:rsidRDefault="00DF7F5E" w:rsidP="00232DCB">
            <w:pPr>
              <w:shd w:val="clear" w:color="auto" w:fill="FFFFFF"/>
              <w:spacing w:after="0"/>
              <w:rPr>
                <w:color w:val="000000" w:themeColor="text1"/>
              </w:rPr>
            </w:pPr>
            <w:r w:rsidRPr="000A7340">
              <w:rPr>
                <w:color w:val="000000" w:themeColor="text1"/>
              </w:rPr>
              <w:t>индекс массы тела</w:t>
            </w:r>
          </w:p>
        </w:tc>
      </w:tr>
      <w:tr w:rsidR="00DF7F5E" w:rsidRPr="000A7340" w14:paraId="7C5C2FDA" w14:textId="77777777" w:rsidTr="009539B1">
        <w:trPr>
          <w:trHeight w:val="270"/>
        </w:trPr>
        <w:tc>
          <w:tcPr>
            <w:tcW w:w="1567" w:type="dxa"/>
            <w:shd w:val="clear" w:color="auto" w:fill="FFFFFF"/>
            <w:vAlign w:val="center"/>
          </w:tcPr>
          <w:p w14:paraId="273D30D8" w14:textId="77777777" w:rsidR="00DF7F5E" w:rsidRPr="000A7340" w:rsidRDefault="00DF7F5E" w:rsidP="00232DCB">
            <w:pPr>
              <w:shd w:val="clear" w:color="auto" w:fill="FFFFFF"/>
              <w:spacing w:after="0"/>
              <w:rPr>
                <w:color w:val="000000" w:themeColor="text1"/>
              </w:rPr>
            </w:pPr>
            <w:r w:rsidRPr="000A7340">
              <w:rPr>
                <w:color w:val="000000" w:themeColor="text1"/>
              </w:rPr>
              <w:t>ИР</w:t>
            </w:r>
          </w:p>
        </w:tc>
        <w:tc>
          <w:tcPr>
            <w:tcW w:w="7789" w:type="dxa"/>
            <w:shd w:val="clear" w:color="auto" w:fill="FFFFFF"/>
            <w:vAlign w:val="center"/>
          </w:tcPr>
          <w:p w14:paraId="7187A89B" w14:textId="77777777" w:rsidR="00DF7F5E" w:rsidRPr="000A7340" w:rsidRDefault="00DF7F5E" w:rsidP="00232DCB">
            <w:pPr>
              <w:shd w:val="clear" w:color="auto" w:fill="FFFFFF"/>
              <w:spacing w:after="0"/>
              <w:rPr>
                <w:color w:val="000000" w:themeColor="text1"/>
              </w:rPr>
            </w:pPr>
            <w:r w:rsidRPr="000A7340">
              <w:rPr>
                <w:color w:val="000000" w:themeColor="text1"/>
              </w:rPr>
              <w:t>инсулиновый рецептор</w:t>
            </w:r>
          </w:p>
        </w:tc>
      </w:tr>
      <w:tr w:rsidR="00DF7F5E" w:rsidRPr="000A7340" w14:paraId="753F9165" w14:textId="77777777" w:rsidTr="009539B1">
        <w:trPr>
          <w:trHeight w:val="270"/>
        </w:trPr>
        <w:tc>
          <w:tcPr>
            <w:tcW w:w="1567" w:type="dxa"/>
            <w:shd w:val="clear" w:color="auto" w:fill="FFFFFF"/>
            <w:vAlign w:val="center"/>
          </w:tcPr>
          <w:p w14:paraId="77A4AD9C" w14:textId="77777777" w:rsidR="00DF7F5E" w:rsidRPr="000A7340" w:rsidRDefault="00DF7F5E" w:rsidP="00232DCB">
            <w:pPr>
              <w:shd w:val="clear" w:color="auto" w:fill="FFFFFF"/>
              <w:spacing w:after="0"/>
              <w:rPr>
                <w:color w:val="000000" w:themeColor="text1"/>
              </w:rPr>
            </w:pPr>
            <w:r w:rsidRPr="000A7340">
              <w:rPr>
                <w:color w:val="000000" w:themeColor="text1"/>
              </w:rPr>
              <w:t>ИФА</w:t>
            </w:r>
          </w:p>
        </w:tc>
        <w:tc>
          <w:tcPr>
            <w:tcW w:w="7789" w:type="dxa"/>
            <w:shd w:val="clear" w:color="auto" w:fill="FFFFFF"/>
            <w:vAlign w:val="center"/>
          </w:tcPr>
          <w:p w14:paraId="03A53DC6" w14:textId="77777777" w:rsidR="00DF7F5E" w:rsidRPr="000A7340" w:rsidRDefault="00DF7F5E" w:rsidP="00232DCB">
            <w:pPr>
              <w:shd w:val="clear" w:color="auto" w:fill="FFFFFF"/>
              <w:spacing w:after="0"/>
              <w:rPr>
                <w:color w:val="000000" w:themeColor="text1"/>
              </w:rPr>
            </w:pPr>
            <w:r w:rsidRPr="000A7340">
              <w:rPr>
                <w:color w:val="000000" w:themeColor="text1"/>
              </w:rPr>
              <w:t>иммуноферментный анализ</w:t>
            </w:r>
          </w:p>
        </w:tc>
      </w:tr>
      <w:tr w:rsidR="00DF7F5E" w:rsidRPr="000A7340" w14:paraId="1C7F7DB5" w14:textId="77777777" w:rsidTr="009539B1">
        <w:trPr>
          <w:trHeight w:val="270"/>
        </w:trPr>
        <w:tc>
          <w:tcPr>
            <w:tcW w:w="1567" w:type="dxa"/>
            <w:shd w:val="clear" w:color="auto" w:fill="FFFFFF"/>
            <w:vAlign w:val="center"/>
          </w:tcPr>
          <w:p w14:paraId="22B9BFF0" w14:textId="77777777" w:rsidR="00DF7F5E" w:rsidRPr="000A7340" w:rsidRDefault="00DF7F5E" w:rsidP="00232DCB">
            <w:pPr>
              <w:shd w:val="clear" w:color="auto" w:fill="FFFFFF"/>
              <w:spacing w:after="0"/>
              <w:rPr>
                <w:color w:val="000000" w:themeColor="text1"/>
              </w:rPr>
            </w:pPr>
            <w:r w:rsidRPr="000A7340">
              <w:rPr>
                <w:color w:val="000000" w:themeColor="text1"/>
              </w:rPr>
              <w:t>КДОЛЖ</w:t>
            </w:r>
          </w:p>
        </w:tc>
        <w:tc>
          <w:tcPr>
            <w:tcW w:w="7789" w:type="dxa"/>
            <w:shd w:val="clear" w:color="auto" w:fill="FFFFFF"/>
            <w:vAlign w:val="center"/>
          </w:tcPr>
          <w:p w14:paraId="4B05118F" w14:textId="77777777" w:rsidR="00DF7F5E" w:rsidRPr="000A7340" w:rsidRDefault="00DF7F5E" w:rsidP="00232DCB">
            <w:pPr>
              <w:shd w:val="clear" w:color="auto" w:fill="FFFFFF"/>
              <w:spacing w:after="0"/>
              <w:rPr>
                <w:color w:val="000000" w:themeColor="text1"/>
              </w:rPr>
            </w:pPr>
            <w:r w:rsidRPr="000A7340">
              <w:rPr>
                <w:color w:val="000000" w:themeColor="text1"/>
              </w:rPr>
              <w:t>конечно-диастолический объем левого желудочка</w:t>
            </w:r>
          </w:p>
        </w:tc>
      </w:tr>
      <w:tr w:rsidR="00DF7F5E" w:rsidRPr="000A7340" w14:paraId="3ADF9BAD" w14:textId="77777777" w:rsidTr="009539B1">
        <w:trPr>
          <w:trHeight w:val="270"/>
        </w:trPr>
        <w:tc>
          <w:tcPr>
            <w:tcW w:w="1567" w:type="dxa"/>
            <w:shd w:val="clear" w:color="auto" w:fill="FFFFFF"/>
            <w:vAlign w:val="center"/>
          </w:tcPr>
          <w:p w14:paraId="62064BAA" w14:textId="77777777" w:rsidR="00DF7F5E" w:rsidRPr="000A7340" w:rsidRDefault="00DF7F5E" w:rsidP="00232DCB">
            <w:pPr>
              <w:shd w:val="clear" w:color="auto" w:fill="FFFFFF"/>
              <w:spacing w:after="0"/>
              <w:rPr>
                <w:color w:val="000000" w:themeColor="text1"/>
              </w:rPr>
            </w:pPr>
            <w:r w:rsidRPr="000A7340">
              <w:rPr>
                <w:color w:val="000000" w:themeColor="text1"/>
              </w:rPr>
              <w:t>КСО</w:t>
            </w:r>
          </w:p>
        </w:tc>
        <w:tc>
          <w:tcPr>
            <w:tcW w:w="7789" w:type="dxa"/>
            <w:shd w:val="clear" w:color="auto" w:fill="FFFFFF"/>
            <w:vAlign w:val="center"/>
          </w:tcPr>
          <w:p w14:paraId="26919A77" w14:textId="77777777" w:rsidR="00DF7F5E" w:rsidRPr="000A7340" w:rsidRDefault="00DF7F5E" w:rsidP="00232DCB">
            <w:pPr>
              <w:shd w:val="clear" w:color="auto" w:fill="FFFFFF"/>
              <w:spacing w:after="0"/>
              <w:rPr>
                <w:color w:val="000000" w:themeColor="text1"/>
              </w:rPr>
            </w:pPr>
            <w:r w:rsidRPr="000A7340">
              <w:rPr>
                <w:color w:val="000000" w:themeColor="text1"/>
              </w:rPr>
              <w:t>классы систем органов</w:t>
            </w:r>
          </w:p>
        </w:tc>
      </w:tr>
      <w:tr w:rsidR="00DF7F5E" w:rsidRPr="000A7340" w14:paraId="5EC0E25A" w14:textId="77777777" w:rsidTr="009539B1">
        <w:trPr>
          <w:trHeight w:val="270"/>
        </w:trPr>
        <w:tc>
          <w:tcPr>
            <w:tcW w:w="1567" w:type="dxa"/>
            <w:shd w:val="clear" w:color="auto" w:fill="FFFFFF"/>
            <w:vAlign w:val="center"/>
          </w:tcPr>
          <w:p w14:paraId="2F640A86" w14:textId="77777777" w:rsidR="00DF7F5E" w:rsidRPr="000A7340" w:rsidRDefault="00DF7F5E" w:rsidP="00232DCB">
            <w:pPr>
              <w:shd w:val="clear" w:color="auto" w:fill="FFFFFF"/>
              <w:spacing w:after="0"/>
              <w:rPr>
                <w:color w:val="000000" w:themeColor="text1"/>
              </w:rPr>
            </w:pPr>
            <w:r w:rsidRPr="000A7340">
              <w:rPr>
                <w:color w:val="000000" w:themeColor="text1"/>
              </w:rPr>
              <w:t>ЛПВП</w:t>
            </w:r>
          </w:p>
        </w:tc>
        <w:tc>
          <w:tcPr>
            <w:tcW w:w="7789" w:type="dxa"/>
            <w:shd w:val="clear" w:color="auto" w:fill="FFFFFF"/>
            <w:vAlign w:val="center"/>
          </w:tcPr>
          <w:p w14:paraId="2BF485E1" w14:textId="77777777" w:rsidR="00DF7F5E" w:rsidRPr="000A7340" w:rsidRDefault="00DF7F5E" w:rsidP="00232DCB">
            <w:pPr>
              <w:shd w:val="clear" w:color="auto" w:fill="FFFFFF"/>
              <w:spacing w:after="0"/>
              <w:rPr>
                <w:color w:val="000000" w:themeColor="text1"/>
              </w:rPr>
            </w:pPr>
            <w:r w:rsidRPr="000A7340">
              <w:rPr>
                <w:color w:val="000000" w:themeColor="text1"/>
              </w:rPr>
              <w:t>липопротеины высокой плотности</w:t>
            </w:r>
          </w:p>
        </w:tc>
      </w:tr>
      <w:tr w:rsidR="00DF7F5E" w:rsidRPr="000A7340" w14:paraId="070C57E3" w14:textId="77777777" w:rsidTr="009539B1">
        <w:trPr>
          <w:trHeight w:val="270"/>
        </w:trPr>
        <w:tc>
          <w:tcPr>
            <w:tcW w:w="1567" w:type="dxa"/>
            <w:shd w:val="clear" w:color="auto" w:fill="FFFFFF"/>
            <w:vAlign w:val="center"/>
          </w:tcPr>
          <w:p w14:paraId="28B879D4" w14:textId="77777777" w:rsidR="00DF7F5E" w:rsidRPr="000A7340" w:rsidRDefault="00DF7F5E" w:rsidP="00232DCB">
            <w:pPr>
              <w:shd w:val="clear" w:color="auto" w:fill="FFFFFF"/>
              <w:spacing w:after="0"/>
              <w:rPr>
                <w:color w:val="000000" w:themeColor="text1"/>
              </w:rPr>
            </w:pPr>
            <w:r w:rsidRPr="000A7340">
              <w:rPr>
                <w:color w:val="000000" w:themeColor="text1"/>
              </w:rPr>
              <w:lastRenderedPageBreak/>
              <w:t>ЛПВП</w:t>
            </w:r>
          </w:p>
        </w:tc>
        <w:tc>
          <w:tcPr>
            <w:tcW w:w="7789" w:type="dxa"/>
            <w:shd w:val="clear" w:color="auto" w:fill="FFFFFF"/>
            <w:vAlign w:val="center"/>
          </w:tcPr>
          <w:p w14:paraId="48267968" w14:textId="77777777" w:rsidR="00DF7F5E" w:rsidRPr="000A7340" w:rsidRDefault="00DF7F5E" w:rsidP="00232DCB">
            <w:pPr>
              <w:shd w:val="clear" w:color="auto" w:fill="FFFFFF"/>
              <w:spacing w:after="0"/>
              <w:rPr>
                <w:color w:val="000000" w:themeColor="text1"/>
              </w:rPr>
            </w:pPr>
            <w:r w:rsidRPr="000A7340">
              <w:rPr>
                <w:color w:val="000000" w:themeColor="text1"/>
              </w:rPr>
              <w:t>липопротеины низкой плотности</w:t>
            </w:r>
          </w:p>
        </w:tc>
      </w:tr>
      <w:tr w:rsidR="00DF7F5E" w:rsidRPr="000A7340" w14:paraId="5A67284F" w14:textId="77777777" w:rsidTr="009539B1">
        <w:trPr>
          <w:trHeight w:val="270"/>
        </w:trPr>
        <w:tc>
          <w:tcPr>
            <w:tcW w:w="1567" w:type="dxa"/>
            <w:shd w:val="clear" w:color="auto" w:fill="FFFFFF"/>
            <w:vAlign w:val="center"/>
          </w:tcPr>
          <w:p w14:paraId="7F944F6A" w14:textId="77777777" w:rsidR="00DF7F5E" w:rsidRPr="000A7340" w:rsidRDefault="00DF7F5E" w:rsidP="00232DCB">
            <w:pPr>
              <w:shd w:val="clear" w:color="auto" w:fill="FFFFFF"/>
              <w:spacing w:after="0"/>
              <w:rPr>
                <w:color w:val="000000" w:themeColor="text1"/>
              </w:rPr>
            </w:pPr>
            <w:r w:rsidRPr="000A7340">
              <w:rPr>
                <w:color w:val="000000" w:themeColor="text1"/>
              </w:rPr>
              <w:t>МНО</w:t>
            </w:r>
          </w:p>
        </w:tc>
        <w:tc>
          <w:tcPr>
            <w:tcW w:w="7789" w:type="dxa"/>
            <w:shd w:val="clear" w:color="auto" w:fill="FFFFFF"/>
            <w:vAlign w:val="center"/>
          </w:tcPr>
          <w:p w14:paraId="77B79F4C" w14:textId="77777777" w:rsidR="00DF7F5E" w:rsidRPr="000A7340" w:rsidRDefault="00DF7F5E" w:rsidP="00232DCB">
            <w:pPr>
              <w:shd w:val="clear" w:color="auto" w:fill="FFFFFF"/>
              <w:spacing w:after="0"/>
              <w:rPr>
                <w:color w:val="000000" w:themeColor="text1"/>
              </w:rPr>
            </w:pPr>
            <w:r w:rsidRPr="000A7340">
              <w:rPr>
                <w:color w:val="000000" w:themeColor="text1"/>
              </w:rPr>
              <w:t>международное нормализованное отношение</w:t>
            </w:r>
          </w:p>
        </w:tc>
      </w:tr>
      <w:tr w:rsidR="00DF7F5E" w:rsidRPr="000A7340" w14:paraId="1E302B9C" w14:textId="77777777" w:rsidTr="009539B1">
        <w:trPr>
          <w:trHeight w:val="270"/>
        </w:trPr>
        <w:tc>
          <w:tcPr>
            <w:tcW w:w="1567" w:type="dxa"/>
            <w:shd w:val="clear" w:color="auto" w:fill="FFFFFF"/>
            <w:vAlign w:val="center"/>
          </w:tcPr>
          <w:p w14:paraId="428248B9" w14:textId="77777777" w:rsidR="00DF7F5E" w:rsidRPr="000A7340" w:rsidRDefault="00DF7F5E" w:rsidP="00232DCB">
            <w:pPr>
              <w:shd w:val="clear" w:color="auto" w:fill="FFFFFF"/>
              <w:spacing w:after="0"/>
              <w:rPr>
                <w:color w:val="000000" w:themeColor="text1"/>
              </w:rPr>
            </w:pPr>
            <w:r w:rsidRPr="000A7340">
              <w:rPr>
                <w:color w:val="000000" w:themeColor="text1"/>
              </w:rPr>
              <w:t>МПД</w:t>
            </w:r>
          </w:p>
        </w:tc>
        <w:tc>
          <w:tcPr>
            <w:tcW w:w="7789" w:type="dxa"/>
            <w:shd w:val="clear" w:color="auto" w:fill="FFFFFF"/>
            <w:vAlign w:val="center"/>
          </w:tcPr>
          <w:p w14:paraId="1B2CBBDF"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переносимая доза</w:t>
            </w:r>
          </w:p>
        </w:tc>
      </w:tr>
      <w:tr w:rsidR="00DF7F5E" w:rsidRPr="000A7340" w14:paraId="1F84188E" w14:textId="77777777" w:rsidTr="009539B1">
        <w:trPr>
          <w:trHeight w:val="270"/>
        </w:trPr>
        <w:tc>
          <w:tcPr>
            <w:tcW w:w="1567" w:type="dxa"/>
            <w:shd w:val="clear" w:color="auto" w:fill="FFFFFF"/>
            <w:vAlign w:val="center"/>
          </w:tcPr>
          <w:p w14:paraId="3905D218" w14:textId="77777777" w:rsidR="00DF7F5E" w:rsidRPr="000A7340" w:rsidRDefault="00DF7F5E" w:rsidP="00232DCB">
            <w:pPr>
              <w:shd w:val="clear" w:color="auto" w:fill="FFFFFF"/>
              <w:spacing w:after="0"/>
              <w:rPr>
                <w:color w:val="000000" w:themeColor="text1"/>
              </w:rPr>
            </w:pPr>
            <w:r w:rsidRPr="000A7340">
              <w:rPr>
                <w:color w:val="000000" w:themeColor="text1"/>
              </w:rPr>
              <w:t>МПО</w:t>
            </w:r>
          </w:p>
        </w:tc>
        <w:tc>
          <w:tcPr>
            <w:tcW w:w="7789" w:type="dxa"/>
            <w:shd w:val="clear" w:color="auto" w:fill="FFFFFF"/>
            <w:vAlign w:val="center"/>
          </w:tcPr>
          <w:p w14:paraId="2F59B511"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максимальный переносимый объем</w:t>
            </w:r>
          </w:p>
        </w:tc>
      </w:tr>
      <w:tr w:rsidR="00DF7F5E" w:rsidRPr="000A7340" w14:paraId="0E00A78C" w14:textId="77777777" w:rsidTr="009539B1">
        <w:trPr>
          <w:trHeight w:val="270"/>
        </w:trPr>
        <w:tc>
          <w:tcPr>
            <w:tcW w:w="1567" w:type="dxa"/>
            <w:shd w:val="clear" w:color="auto" w:fill="FFFFFF"/>
            <w:vAlign w:val="center"/>
          </w:tcPr>
          <w:p w14:paraId="29AECF16" w14:textId="77777777" w:rsidR="00DF7F5E" w:rsidRPr="000A7340" w:rsidRDefault="00DF7F5E" w:rsidP="00232DCB">
            <w:pPr>
              <w:shd w:val="clear" w:color="auto" w:fill="FFFFFF"/>
              <w:spacing w:after="0"/>
              <w:rPr>
                <w:color w:val="000000" w:themeColor="text1"/>
              </w:rPr>
            </w:pPr>
            <w:r w:rsidRPr="000A7340">
              <w:rPr>
                <w:color w:val="000000" w:themeColor="text1"/>
              </w:rPr>
              <w:t>МРДЧ</w:t>
            </w:r>
          </w:p>
        </w:tc>
        <w:tc>
          <w:tcPr>
            <w:tcW w:w="7789" w:type="dxa"/>
            <w:shd w:val="clear" w:color="auto" w:fill="FFFFFF"/>
            <w:vAlign w:val="center"/>
          </w:tcPr>
          <w:p w14:paraId="324B4E1E" w14:textId="77777777" w:rsidR="00DF7F5E" w:rsidRPr="000A7340" w:rsidRDefault="00DF7F5E" w:rsidP="00232DCB">
            <w:pPr>
              <w:shd w:val="clear" w:color="auto" w:fill="FFFFFF"/>
              <w:spacing w:after="0"/>
              <w:rPr>
                <w:color w:val="000000" w:themeColor="text1"/>
              </w:rPr>
            </w:pPr>
            <w:r w:rsidRPr="000A7340">
              <w:rPr>
                <w:color w:val="000000" w:themeColor="text1"/>
              </w:rPr>
              <w:t>максимальная рекомендуемая доза для человека</w:t>
            </w:r>
          </w:p>
        </w:tc>
      </w:tr>
      <w:tr w:rsidR="00DF7F5E" w:rsidRPr="000A7340" w14:paraId="49DD39D3" w14:textId="77777777" w:rsidTr="009539B1">
        <w:trPr>
          <w:trHeight w:val="270"/>
        </w:trPr>
        <w:tc>
          <w:tcPr>
            <w:tcW w:w="1567" w:type="dxa"/>
            <w:shd w:val="clear" w:color="auto" w:fill="FFFFFF"/>
            <w:vAlign w:val="center"/>
          </w:tcPr>
          <w:p w14:paraId="4A2866BF" w14:textId="77777777" w:rsidR="00DF7F5E" w:rsidRPr="000A7340" w:rsidRDefault="00DF7F5E" w:rsidP="00232DCB">
            <w:pPr>
              <w:shd w:val="clear" w:color="auto" w:fill="FFFFFF"/>
              <w:spacing w:after="0"/>
              <w:rPr>
                <w:color w:val="000000" w:themeColor="text1"/>
              </w:rPr>
            </w:pPr>
            <w:r w:rsidRPr="000A7340">
              <w:rPr>
                <w:color w:val="000000" w:themeColor="text1"/>
              </w:rPr>
              <w:t>НД</w:t>
            </w:r>
          </w:p>
        </w:tc>
        <w:tc>
          <w:tcPr>
            <w:tcW w:w="7789" w:type="dxa"/>
            <w:shd w:val="clear" w:color="auto" w:fill="FFFFFF"/>
            <w:vAlign w:val="center"/>
          </w:tcPr>
          <w:p w14:paraId="0AFA92C5" w14:textId="77777777" w:rsidR="00DF7F5E" w:rsidRPr="000A7340" w:rsidRDefault="00DF7F5E" w:rsidP="00232DCB">
            <w:pPr>
              <w:shd w:val="clear" w:color="auto" w:fill="FFFFFF"/>
              <w:spacing w:after="0"/>
              <w:rPr>
                <w:color w:val="000000" w:themeColor="text1"/>
              </w:rPr>
            </w:pPr>
            <w:r w:rsidRPr="000A7340">
              <w:rPr>
                <w:color w:val="000000" w:themeColor="text1"/>
              </w:rPr>
              <w:t>нормативный документ</w:t>
            </w:r>
          </w:p>
        </w:tc>
      </w:tr>
      <w:tr w:rsidR="00DF7F5E" w:rsidRPr="000A7340" w14:paraId="544699E0" w14:textId="77777777" w:rsidTr="009539B1">
        <w:trPr>
          <w:trHeight w:val="270"/>
        </w:trPr>
        <w:tc>
          <w:tcPr>
            <w:tcW w:w="1567" w:type="dxa"/>
            <w:shd w:val="clear" w:color="auto" w:fill="FFFFFF"/>
            <w:vAlign w:val="center"/>
          </w:tcPr>
          <w:p w14:paraId="47003E93" w14:textId="77777777" w:rsidR="00DF7F5E" w:rsidRPr="000A7340" w:rsidRDefault="00DF7F5E" w:rsidP="00232DCB">
            <w:pPr>
              <w:shd w:val="clear" w:color="auto" w:fill="FFFFFF"/>
              <w:spacing w:after="0"/>
              <w:rPr>
                <w:color w:val="000000" w:themeColor="text1"/>
              </w:rPr>
            </w:pPr>
            <w:r w:rsidRPr="000A7340">
              <w:rPr>
                <w:color w:val="000000" w:themeColor="text1"/>
              </w:rPr>
              <w:t>НЯ</w:t>
            </w:r>
          </w:p>
        </w:tc>
        <w:tc>
          <w:tcPr>
            <w:tcW w:w="7789" w:type="dxa"/>
            <w:shd w:val="clear" w:color="auto" w:fill="FFFFFF"/>
            <w:vAlign w:val="center"/>
          </w:tcPr>
          <w:p w14:paraId="6F6D6EF5" w14:textId="77777777" w:rsidR="00DF7F5E" w:rsidRPr="000A7340" w:rsidRDefault="00DF7F5E" w:rsidP="00232DCB">
            <w:pPr>
              <w:shd w:val="clear" w:color="auto" w:fill="FFFFFF"/>
              <w:spacing w:after="0"/>
              <w:rPr>
                <w:color w:val="000000" w:themeColor="text1"/>
              </w:rPr>
            </w:pPr>
            <w:r w:rsidRPr="000A7340">
              <w:rPr>
                <w:color w:val="000000" w:themeColor="text1"/>
              </w:rPr>
              <w:t>нежелательное явление</w:t>
            </w:r>
          </w:p>
        </w:tc>
      </w:tr>
      <w:tr w:rsidR="00DF7F5E" w:rsidRPr="000A7340" w14:paraId="0CEC9B37" w14:textId="77777777" w:rsidTr="009539B1">
        <w:trPr>
          <w:trHeight w:val="270"/>
        </w:trPr>
        <w:tc>
          <w:tcPr>
            <w:tcW w:w="1567" w:type="dxa"/>
            <w:shd w:val="clear" w:color="auto" w:fill="FFFFFF"/>
            <w:vAlign w:val="center"/>
          </w:tcPr>
          <w:p w14:paraId="3389FD5E" w14:textId="77777777" w:rsidR="00DF7F5E" w:rsidRPr="000A7340" w:rsidRDefault="00DF7F5E" w:rsidP="00232DCB">
            <w:pPr>
              <w:shd w:val="clear" w:color="auto" w:fill="FFFFFF"/>
              <w:spacing w:after="0"/>
              <w:rPr>
                <w:color w:val="000000" w:themeColor="text1"/>
              </w:rPr>
            </w:pPr>
            <w:r w:rsidRPr="000A7340">
              <w:rPr>
                <w:color w:val="000000" w:themeColor="text1"/>
              </w:rPr>
              <w:t>ОШ</w:t>
            </w:r>
          </w:p>
        </w:tc>
        <w:tc>
          <w:tcPr>
            <w:tcW w:w="7789" w:type="dxa"/>
            <w:shd w:val="clear" w:color="auto" w:fill="FFFFFF"/>
            <w:vAlign w:val="center"/>
          </w:tcPr>
          <w:p w14:paraId="4FC9D491" w14:textId="77777777" w:rsidR="00DF7F5E" w:rsidRPr="000A7340" w:rsidRDefault="00DF7F5E" w:rsidP="00232DCB">
            <w:pPr>
              <w:shd w:val="clear" w:color="auto" w:fill="FFFFFF"/>
              <w:spacing w:after="0"/>
              <w:rPr>
                <w:color w:val="000000" w:themeColor="text1"/>
              </w:rPr>
            </w:pPr>
            <w:r w:rsidRPr="000A7340">
              <w:rPr>
                <w:color w:val="000000" w:themeColor="text1"/>
              </w:rPr>
              <w:t>отношение шансов</w:t>
            </w:r>
          </w:p>
        </w:tc>
      </w:tr>
      <w:tr w:rsidR="00DF7F5E" w:rsidRPr="000A7340" w14:paraId="497A9D8D" w14:textId="77777777" w:rsidTr="009539B1">
        <w:trPr>
          <w:trHeight w:val="270"/>
        </w:trPr>
        <w:tc>
          <w:tcPr>
            <w:tcW w:w="1567" w:type="dxa"/>
            <w:shd w:val="clear" w:color="auto" w:fill="FFFFFF"/>
            <w:vAlign w:val="center"/>
          </w:tcPr>
          <w:p w14:paraId="6C0B4CF8" w14:textId="77777777" w:rsidR="00DF7F5E" w:rsidRPr="000A7340" w:rsidRDefault="00DF7F5E" w:rsidP="00232DCB">
            <w:pPr>
              <w:shd w:val="clear" w:color="auto" w:fill="FFFFFF"/>
              <w:spacing w:after="0"/>
              <w:rPr>
                <w:color w:val="000000" w:themeColor="text1"/>
              </w:rPr>
            </w:pPr>
            <w:r w:rsidRPr="000A7340">
              <w:rPr>
                <w:color w:val="000000" w:themeColor="text1"/>
              </w:rPr>
              <w:t>ППГ</w:t>
            </w:r>
          </w:p>
        </w:tc>
        <w:tc>
          <w:tcPr>
            <w:tcW w:w="7789" w:type="dxa"/>
            <w:shd w:val="clear" w:color="auto" w:fill="FFFFFF"/>
            <w:vAlign w:val="center"/>
          </w:tcPr>
          <w:p w14:paraId="0894A495" w14:textId="77777777" w:rsidR="00DF7F5E" w:rsidRPr="000A7340" w:rsidRDefault="00DF7F5E" w:rsidP="00232DCB">
            <w:pPr>
              <w:shd w:val="clear" w:color="auto" w:fill="FFFFFF"/>
              <w:spacing w:after="0"/>
              <w:rPr>
                <w:color w:val="000000" w:themeColor="text1"/>
              </w:rPr>
            </w:pPr>
            <w:r w:rsidRPr="000A7340">
              <w:rPr>
                <w:color w:val="000000" w:themeColor="text1"/>
              </w:rPr>
              <w:t>глюкоза в плазме крови после приема пищи</w:t>
            </w:r>
          </w:p>
        </w:tc>
      </w:tr>
      <w:tr w:rsidR="00DF7F5E" w:rsidRPr="000A7340" w14:paraId="69A482F9" w14:textId="77777777" w:rsidTr="009539B1">
        <w:trPr>
          <w:trHeight w:val="270"/>
        </w:trPr>
        <w:tc>
          <w:tcPr>
            <w:tcW w:w="1567" w:type="dxa"/>
            <w:shd w:val="clear" w:color="auto" w:fill="FFFFFF"/>
            <w:vAlign w:val="center"/>
          </w:tcPr>
          <w:p w14:paraId="7FFB179D" w14:textId="77777777" w:rsidR="00DF7F5E" w:rsidRPr="000A7340" w:rsidRDefault="00DF7F5E" w:rsidP="00232DCB">
            <w:pPr>
              <w:shd w:val="clear" w:color="auto" w:fill="FFFFFF"/>
              <w:spacing w:after="0"/>
              <w:rPr>
                <w:color w:val="000000" w:themeColor="text1"/>
              </w:rPr>
            </w:pPr>
            <w:r w:rsidRPr="000A7340">
              <w:rPr>
                <w:color w:val="000000" w:themeColor="text1"/>
              </w:rPr>
              <w:t>ПТ</w:t>
            </w:r>
          </w:p>
        </w:tc>
        <w:tc>
          <w:tcPr>
            <w:tcW w:w="7789" w:type="dxa"/>
            <w:shd w:val="clear" w:color="auto" w:fill="FFFFFF"/>
            <w:vAlign w:val="center"/>
          </w:tcPr>
          <w:p w14:paraId="5EC5E9BB" w14:textId="77777777" w:rsidR="00DF7F5E" w:rsidRPr="000A7340" w:rsidRDefault="00DF7F5E" w:rsidP="00232DCB">
            <w:pPr>
              <w:shd w:val="clear" w:color="auto" w:fill="FFFFFF"/>
              <w:spacing w:after="0"/>
              <w:rPr>
                <w:color w:val="000000" w:themeColor="text1"/>
              </w:rPr>
            </w:pPr>
            <w:r w:rsidRPr="000A7340">
              <w:rPr>
                <w:color w:val="000000" w:themeColor="text1"/>
              </w:rPr>
              <w:t>протромбиновое время</w:t>
            </w:r>
          </w:p>
        </w:tc>
      </w:tr>
      <w:tr w:rsidR="00DF7F5E" w:rsidRPr="000A7340" w14:paraId="5628FE9A" w14:textId="77777777" w:rsidTr="009539B1">
        <w:trPr>
          <w:trHeight w:val="270"/>
        </w:trPr>
        <w:tc>
          <w:tcPr>
            <w:tcW w:w="1567" w:type="dxa"/>
            <w:shd w:val="clear" w:color="auto" w:fill="FFFFFF"/>
            <w:vAlign w:val="center"/>
          </w:tcPr>
          <w:p w14:paraId="674174B4" w14:textId="77777777" w:rsidR="00DF7F5E" w:rsidRPr="000A7340" w:rsidRDefault="00DF7F5E" w:rsidP="00232DCB">
            <w:pPr>
              <w:shd w:val="clear" w:color="auto" w:fill="FFFFFF"/>
              <w:spacing w:after="0"/>
              <w:rPr>
                <w:color w:val="000000" w:themeColor="text1"/>
              </w:rPr>
            </w:pPr>
            <w:r w:rsidRPr="000A7340">
              <w:rPr>
                <w:color w:val="000000" w:themeColor="text1"/>
              </w:rPr>
              <w:t>ПТТГ</w:t>
            </w:r>
          </w:p>
        </w:tc>
        <w:tc>
          <w:tcPr>
            <w:tcW w:w="7789" w:type="dxa"/>
            <w:shd w:val="clear" w:color="auto" w:fill="FFFFFF"/>
            <w:vAlign w:val="center"/>
          </w:tcPr>
          <w:p w14:paraId="55270CF5" w14:textId="77777777" w:rsidR="00DF7F5E" w:rsidRPr="000A7340" w:rsidRDefault="00DF7F5E" w:rsidP="00232DCB">
            <w:pPr>
              <w:shd w:val="clear" w:color="auto" w:fill="FFFFFF"/>
              <w:spacing w:after="0"/>
              <w:rPr>
                <w:color w:val="000000" w:themeColor="text1"/>
              </w:rPr>
            </w:pPr>
            <w:r w:rsidRPr="000A7340">
              <w:rPr>
                <w:color w:val="000000" w:themeColor="text1"/>
              </w:rPr>
              <w:t>пероральный тест толерантности к глюкозе</w:t>
            </w:r>
          </w:p>
        </w:tc>
      </w:tr>
      <w:tr w:rsidR="00DF7F5E" w:rsidRPr="000A7340" w14:paraId="61B0DC06" w14:textId="77777777" w:rsidTr="009539B1">
        <w:trPr>
          <w:trHeight w:val="270"/>
        </w:trPr>
        <w:tc>
          <w:tcPr>
            <w:tcW w:w="1567" w:type="dxa"/>
            <w:shd w:val="clear" w:color="auto" w:fill="FFFFFF"/>
            <w:vAlign w:val="center"/>
          </w:tcPr>
          <w:p w14:paraId="7DBC2D7D" w14:textId="77777777" w:rsidR="00DF7F5E" w:rsidRPr="000A7340" w:rsidRDefault="00DF7F5E" w:rsidP="00232DCB">
            <w:pPr>
              <w:shd w:val="clear" w:color="auto" w:fill="FFFFFF"/>
              <w:spacing w:after="0"/>
              <w:rPr>
                <w:color w:val="000000" w:themeColor="text1"/>
              </w:rPr>
            </w:pPr>
            <w:r>
              <w:rPr>
                <w:color w:val="000000" w:themeColor="text1"/>
              </w:rPr>
              <w:t>СД</w:t>
            </w:r>
          </w:p>
        </w:tc>
        <w:tc>
          <w:tcPr>
            <w:tcW w:w="7789" w:type="dxa"/>
            <w:shd w:val="clear" w:color="auto" w:fill="FFFFFF"/>
            <w:vAlign w:val="center"/>
          </w:tcPr>
          <w:p w14:paraId="372A028E" w14:textId="77777777" w:rsidR="00DF7F5E" w:rsidRPr="000A7340" w:rsidRDefault="00DF7F5E" w:rsidP="00232DCB">
            <w:pPr>
              <w:shd w:val="clear" w:color="auto" w:fill="FFFFFF"/>
              <w:spacing w:after="0"/>
              <w:rPr>
                <w:color w:val="000000" w:themeColor="text1"/>
              </w:rPr>
            </w:pPr>
            <w:r>
              <w:rPr>
                <w:color w:val="000000" w:themeColor="text1"/>
              </w:rPr>
              <w:t>сахарный диабет</w:t>
            </w:r>
          </w:p>
        </w:tc>
      </w:tr>
      <w:tr w:rsidR="00DF7F5E" w:rsidRPr="000A7340" w14:paraId="7B482E59" w14:textId="77777777" w:rsidTr="009539B1">
        <w:trPr>
          <w:trHeight w:val="270"/>
        </w:trPr>
        <w:tc>
          <w:tcPr>
            <w:tcW w:w="1567" w:type="dxa"/>
            <w:shd w:val="clear" w:color="auto" w:fill="FFFFFF"/>
            <w:vAlign w:val="center"/>
          </w:tcPr>
          <w:p w14:paraId="58F5B53C" w14:textId="77777777" w:rsidR="00DF7F5E" w:rsidRDefault="00DF7F5E" w:rsidP="00232DCB">
            <w:pPr>
              <w:shd w:val="clear" w:color="auto" w:fill="FFFFFF"/>
              <w:spacing w:after="0"/>
              <w:rPr>
                <w:color w:val="000000" w:themeColor="text1"/>
              </w:rPr>
            </w:pPr>
            <w:r>
              <w:rPr>
                <w:color w:val="000000" w:themeColor="text1"/>
              </w:rPr>
              <w:t>СД2Т</w:t>
            </w:r>
          </w:p>
        </w:tc>
        <w:tc>
          <w:tcPr>
            <w:tcW w:w="7789" w:type="dxa"/>
            <w:shd w:val="clear" w:color="auto" w:fill="FFFFFF"/>
            <w:vAlign w:val="center"/>
          </w:tcPr>
          <w:p w14:paraId="65369D94" w14:textId="77777777" w:rsidR="00DF7F5E" w:rsidRDefault="00DF7F5E" w:rsidP="00232DCB">
            <w:pPr>
              <w:shd w:val="clear" w:color="auto" w:fill="FFFFFF"/>
              <w:spacing w:after="0"/>
              <w:rPr>
                <w:color w:val="000000" w:themeColor="text1"/>
              </w:rPr>
            </w:pPr>
            <w:r>
              <w:rPr>
                <w:color w:val="000000" w:themeColor="text1"/>
              </w:rPr>
              <w:t>сахарный диабет 2 типа</w:t>
            </w:r>
          </w:p>
        </w:tc>
      </w:tr>
      <w:tr w:rsidR="008E786D" w:rsidRPr="000A7340" w14:paraId="42EBA7C9" w14:textId="77777777" w:rsidTr="009539B1">
        <w:trPr>
          <w:trHeight w:val="270"/>
        </w:trPr>
        <w:tc>
          <w:tcPr>
            <w:tcW w:w="1567" w:type="dxa"/>
            <w:shd w:val="clear" w:color="auto" w:fill="FFFFFF"/>
            <w:vAlign w:val="center"/>
          </w:tcPr>
          <w:p w14:paraId="1B1C9511" w14:textId="19C88D9C" w:rsidR="008E786D" w:rsidRDefault="008E786D" w:rsidP="00232DCB">
            <w:pPr>
              <w:shd w:val="clear" w:color="auto" w:fill="FFFFFF"/>
              <w:spacing w:after="0"/>
              <w:rPr>
                <w:color w:val="000000" w:themeColor="text1"/>
              </w:rPr>
            </w:pPr>
            <w:r>
              <w:rPr>
                <w:color w:val="000000" w:themeColor="text1"/>
              </w:rPr>
              <w:t>СМ</w:t>
            </w:r>
          </w:p>
        </w:tc>
        <w:tc>
          <w:tcPr>
            <w:tcW w:w="7789" w:type="dxa"/>
            <w:shd w:val="clear" w:color="auto" w:fill="FFFFFF"/>
            <w:vAlign w:val="center"/>
          </w:tcPr>
          <w:p w14:paraId="328F6A3E" w14:textId="6352CA03" w:rsidR="008E786D" w:rsidRDefault="008E786D" w:rsidP="00232DCB">
            <w:pPr>
              <w:shd w:val="clear" w:color="auto" w:fill="FFFFFF"/>
              <w:spacing w:after="0"/>
              <w:rPr>
                <w:color w:val="000000" w:themeColor="text1"/>
              </w:rPr>
            </w:pPr>
            <w:r>
              <w:rPr>
                <w:color w:val="000000" w:themeColor="text1"/>
              </w:rPr>
              <w:t>сульфонилмочевина</w:t>
            </w:r>
          </w:p>
        </w:tc>
      </w:tr>
      <w:tr w:rsidR="00DF7F5E" w:rsidRPr="000A7340" w14:paraId="1CAAE700" w14:textId="77777777" w:rsidTr="009539B1">
        <w:trPr>
          <w:trHeight w:val="270"/>
        </w:trPr>
        <w:tc>
          <w:tcPr>
            <w:tcW w:w="1567" w:type="dxa"/>
            <w:shd w:val="clear" w:color="auto" w:fill="FFFFFF"/>
            <w:vAlign w:val="center"/>
          </w:tcPr>
          <w:p w14:paraId="1B2708A4" w14:textId="77777777" w:rsidR="00DF7F5E" w:rsidRPr="000A7340" w:rsidRDefault="00DF7F5E" w:rsidP="00232DCB">
            <w:pPr>
              <w:shd w:val="clear" w:color="auto" w:fill="FFFFFF"/>
              <w:spacing w:after="0"/>
              <w:rPr>
                <w:color w:val="000000" w:themeColor="text1"/>
              </w:rPr>
            </w:pPr>
            <w:r w:rsidRPr="000A7340">
              <w:rPr>
                <w:color w:val="000000" w:themeColor="text1"/>
              </w:rPr>
              <w:t>СН</w:t>
            </w:r>
          </w:p>
        </w:tc>
        <w:tc>
          <w:tcPr>
            <w:tcW w:w="7789" w:type="dxa"/>
            <w:shd w:val="clear" w:color="auto" w:fill="FFFFFF"/>
            <w:vAlign w:val="center"/>
          </w:tcPr>
          <w:p w14:paraId="43833C3E" w14:textId="77777777" w:rsidR="00DF7F5E" w:rsidRPr="000A7340" w:rsidRDefault="00DF7F5E" w:rsidP="00232DCB">
            <w:pPr>
              <w:shd w:val="clear" w:color="auto" w:fill="FFFFFF"/>
              <w:spacing w:after="0"/>
              <w:rPr>
                <w:color w:val="000000" w:themeColor="text1"/>
              </w:rPr>
            </w:pPr>
            <w:r w:rsidRPr="000A7340">
              <w:rPr>
                <w:color w:val="000000" w:themeColor="text1"/>
              </w:rPr>
              <w:t>сердечная недостаточность</w:t>
            </w:r>
          </w:p>
        </w:tc>
      </w:tr>
      <w:tr w:rsidR="00DF7F5E" w:rsidRPr="000A7340" w14:paraId="4DB06C12" w14:textId="77777777" w:rsidTr="009539B1">
        <w:trPr>
          <w:trHeight w:val="270"/>
        </w:trPr>
        <w:tc>
          <w:tcPr>
            <w:tcW w:w="1567" w:type="dxa"/>
            <w:shd w:val="clear" w:color="auto" w:fill="FFFFFF"/>
            <w:vAlign w:val="center"/>
          </w:tcPr>
          <w:p w14:paraId="636CA19F" w14:textId="77777777" w:rsidR="00DF7F5E" w:rsidRPr="000A7340" w:rsidRDefault="00DF7F5E" w:rsidP="00232DCB">
            <w:pPr>
              <w:shd w:val="clear" w:color="auto" w:fill="FFFFFF"/>
              <w:spacing w:after="0"/>
              <w:rPr>
                <w:color w:val="000000" w:themeColor="text1"/>
              </w:rPr>
            </w:pPr>
            <w:r w:rsidRPr="000A7340">
              <w:rPr>
                <w:color w:val="000000" w:themeColor="text1"/>
              </w:rPr>
              <w:t>СНЯ</w:t>
            </w:r>
          </w:p>
        </w:tc>
        <w:tc>
          <w:tcPr>
            <w:tcW w:w="7789" w:type="dxa"/>
            <w:shd w:val="clear" w:color="auto" w:fill="FFFFFF"/>
            <w:vAlign w:val="center"/>
          </w:tcPr>
          <w:p w14:paraId="59813A8F" w14:textId="77777777" w:rsidR="00DF7F5E" w:rsidRPr="000A7340" w:rsidRDefault="00DF7F5E" w:rsidP="00232DCB">
            <w:pPr>
              <w:shd w:val="clear" w:color="auto" w:fill="FFFFFF"/>
              <w:spacing w:after="0"/>
              <w:rPr>
                <w:color w:val="000000" w:themeColor="text1"/>
              </w:rPr>
            </w:pPr>
            <w:r w:rsidRPr="000A7340">
              <w:rPr>
                <w:color w:val="000000" w:themeColor="text1"/>
              </w:rPr>
              <w:t>серьезные нежелательные явления</w:t>
            </w:r>
          </w:p>
        </w:tc>
      </w:tr>
      <w:tr w:rsidR="00DF7F5E" w:rsidRPr="000A7340" w14:paraId="3EFF3E05" w14:textId="77777777" w:rsidTr="009539B1">
        <w:trPr>
          <w:trHeight w:val="270"/>
        </w:trPr>
        <w:tc>
          <w:tcPr>
            <w:tcW w:w="1567" w:type="dxa"/>
            <w:shd w:val="clear" w:color="auto" w:fill="FFFFFF"/>
            <w:vAlign w:val="center"/>
          </w:tcPr>
          <w:p w14:paraId="042ECC81" w14:textId="77777777" w:rsidR="00DF7F5E" w:rsidRPr="000A7340" w:rsidRDefault="00DF7F5E" w:rsidP="00232DCB">
            <w:pPr>
              <w:shd w:val="clear" w:color="auto" w:fill="FFFFFF"/>
              <w:spacing w:after="0"/>
              <w:rPr>
                <w:color w:val="000000" w:themeColor="text1"/>
              </w:rPr>
            </w:pPr>
            <w:r w:rsidRPr="000A7340">
              <w:rPr>
                <w:color w:val="000000" w:themeColor="text1"/>
              </w:rPr>
              <w:t>СО</w:t>
            </w:r>
          </w:p>
        </w:tc>
        <w:tc>
          <w:tcPr>
            <w:tcW w:w="7789" w:type="dxa"/>
            <w:shd w:val="clear" w:color="auto" w:fill="FFFFFF"/>
            <w:vAlign w:val="center"/>
          </w:tcPr>
          <w:p w14:paraId="12681BCD" w14:textId="77777777" w:rsidR="00DF7F5E" w:rsidRPr="000A7340" w:rsidRDefault="00DF7F5E" w:rsidP="00232DCB">
            <w:pPr>
              <w:shd w:val="clear" w:color="auto" w:fill="FFFFFF"/>
              <w:spacing w:after="0"/>
              <w:rPr>
                <w:color w:val="000000" w:themeColor="text1"/>
              </w:rPr>
            </w:pPr>
            <w:r w:rsidRPr="000A7340">
              <w:rPr>
                <w:color w:val="000000" w:themeColor="text1"/>
              </w:rPr>
              <w:t>стандартное отклонение</w:t>
            </w:r>
          </w:p>
        </w:tc>
      </w:tr>
      <w:tr w:rsidR="00906C70" w:rsidRPr="000A7340" w14:paraId="1F70988B" w14:textId="77777777" w:rsidTr="009539B1">
        <w:trPr>
          <w:trHeight w:val="270"/>
        </w:trPr>
        <w:tc>
          <w:tcPr>
            <w:tcW w:w="1567" w:type="dxa"/>
            <w:shd w:val="clear" w:color="auto" w:fill="FFFFFF"/>
            <w:vAlign w:val="center"/>
          </w:tcPr>
          <w:p w14:paraId="1BB715FE" w14:textId="01E5097E" w:rsidR="00906C70" w:rsidRPr="000A7340" w:rsidRDefault="00906C70" w:rsidP="00232DCB">
            <w:pPr>
              <w:shd w:val="clear" w:color="auto" w:fill="FFFFFF"/>
              <w:spacing w:after="0"/>
              <w:rPr>
                <w:color w:val="000000" w:themeColor="text1"/>
              </w:rPr>
            </w:pPr>
            <w:r>
              <w:rPr>
                <w:color w:val="000000" w:themeColor="text1"/>
              </w:rPr>
              <w:t>тппо</w:t>
            </w:r>
          </w:p>
        </w:tc>
        <w:tc>
          <w:tcPr>
            <w:tcW w:w="7789" w:type="dxa"/>
            <w:shd w:val="clear" w:color="auto" w:fill="FFFFFF"/>
            <w:vAlign w:val="center"/>
          </w:tcPr>
          <w:p w14:paraId="59D36FB0" w14:textId="161A9BC1" w:rsidR="00906C70" w:rsidRPr="000A7340" w:rsidRDefault="00906C70" w:rsidP="00232DCB">
            <w:pPr>
              <w:shd w:val="clear" w:color="auto" w:fill="FFFFFF"/>
              <w:spacing w:after="0"/>
              <w:rPr>
                <w:color w:val="000000" w:themeColor="text1"/>
              </w:rPr>
            </w:pPr>
            <w:r>
              <w:rPr>
                <w:color w:val="000000" w:themeColor="text1"/>
              </w:rPr>
              <w:t>таблетки, покрытые пленочной оболочкой</w:t>
            </w:r>
          </w:p>
        </w:tc>
      </w:tr>
      <w:tr w:rsidR="00DF7F5E" w:rsidRPr="000A7340" w14:paraId="78B912A8" w14:textId="77777777" w:rsidTr="009539B1">
        <w:trPr>
          <w:trHeight w:val="270"/>
        </w:trPr>
        <w:tc>
          <w:tcPr>
            <w:tcW w:w="1567" w:type="dxa"/>
            <w:shd w:val="clear" w:color="auto" w:fill="FFFFFF"/>
            <w:vAlign w:val="center"/>
          </w:tcPr>
          <w:p w14:paraId="60FB28A5" w14:textId="77777777" w:rsidR="00DF7F5E" w:rsidRPr="000A7340" w:rsidRDefault="00DF7F5E" w:rsidP="00232DCB">
            <w:pPr>
              <w:shd w:val="clear" w:color="auto" w:fill="FFFFFF"/>
              <w:spacing w:after="0"/>
              <w:rPr>
                <w:color w:val="000000" w:themeColor="text1"/>
              </w:rPr>
            </w:pPr>
            <w:r w:rsidRPr="000A7340">
              <w:rPr>
                <w:color w:val="000000" w:themeColor="text1"/>
              </w:rPr>
              <w:t>ФГА</w:t>
            </w:r>
          </w:p>
        </w:tc>
        <w:tc>
          <w:tcPr>
            <w:tcW w:w="7789" w:type="dxa"/>
            <w:shd w:val="clear" w:color="auto" w:fill="FFFFFF"/>
            <w:vAlign w:val="center"/>
          </w:tcPr>
          <w:p w14:paraId="1E533230" w14:textId="77777777" w:rsidR="00DF7F5E" w:rsidRPr="000A7340" w:rsidRDefault="00DF7F5E" w:rsidP="00232DCB">
            <w:pPr>
              <w:shd w:val="clear" w:color="auto" w:fill="FFFFFF"/>
              <w:spacing w:after="0"/>
              <w:rPr>
                <w:color w:val="000000" w:themeColor="text1"/>
              </w:rPr>
            </w:pPr>
            <w:r w:rsidRPr="000A7340">
              <w:rPr>
                <w:color w:val="000000" w:themeColor="text1"/>
              </w:rPr>
              <w:t>фитогемагглютинин</w:t>
            </w:r>
          </w:p>
        </w:tc>
      </w:tr>
      <w:tr w:rsidR="00DF7F5E" w:rsidRPr="000A7340" w14:paraId="2D370063" w14:textId="77777777" w:rsidTr="009539B1">
        <w:trPr>
          <w:trHeight w:val="270"/>
        </w:trPr>
        <w:tc>
          <w:tcPr>
            <w:tcW w:w="1567" w:type="dxa"/>
            <w:shd w:val="clear" w:color="auto" w:fill="FFFFFF"/>
            <w:vAlign w:val="center"/>
          </w:tcPr>
          <w:p w14:paraId="6F0DB236" w14:textId="77777777" w:rsidR="00DF7F5E" w:rsidRPr="000A7340" w:rsidRDefault="00DF7F5E" w:rsidP="00232DCB">
            <w:pPr>
              <w:shd w:val="clear" w:color="auto" w:fill="FFFFFF"/>
              <w:spacing w:after="0"/>
              <w:rPr>
                <w:color w:val="000000" w:themeColor="text1"/>
              </w:rPr>
            </w:pPr>
            <w:r w:rsidRPr="000A7340">
              <w:rPr>
                <w:color w:val="000000" w:themeColor="text1"/>
              </w:rPr>
              <w:t>ФД</w:t>
            </w:r>
          </w:p>
        </w:tc>
        <w:tc>
          <w:tcPr>
            <w:tcW w:w="7789" w:type="dxa"/>
            <w:shd w:val="clear" w:color="auto" w:fill="FFFFFF"/>
            <w:vAlign w:val="center"/>
          </w:tcPr>
          <w:p w14:paraId="7B7AB321" w14:textId="77777777" w:rsidR="00DF7F5E" w:rsidRPr="000A7340" w:rsidRDefault="00DF7F5E" w:rsidP="00232DCB">
            <w:pPr>
              <w:shd w:val="clear" w:color="auto" w:fill="FFFFFF"/>
              <w:spacing w:after="0"/>
              <w:rPr>
                <w:color w:val="000000" w:themeColor="text1"/>
              </w:rPr>
            </w:pPr>
            <w:r w:rsidRPr="000A7340">
              <w:rPr>
                <w:color w:val="000000" w:themeColor="text1"/>
              </w:rPr>
              <w:t>фармакодинамика</w:t>
            </w:r>
          </w:p>
        </w:tc>
      </w:tr>
      <w:tr w:rsidR="00DF7F5E" w:rsidRPr="000A7340" w14:paraId="0535DEEB" w14:textId="77777777" w:rsidTr="009539B1">
        <w:trPr>
          <w:trHeight w:val="270"/>
        </w:trPr>
        <w:tc>
          <w:tcPr>
            <w:tcW w:w="1567" w:type="dxa"/>
            <w:shd w:val="clear" w:color="auto" w:fill="FFFFFF"/>
            <w:vAlign w:val="center"/>
          </w:tcPr>
          <w:p w14:paraId="32169222" w14:textId="77777777" w:rsidR="00DF7F5E" w:rsidRPr="000A7340" w:rsidRDefault="00DF7F5E" w:rsidP="00232DCB">
            <w:pPr>
              <w:shd w:val="clear" w:color="auto" w:fill="FFFFFF"/>
              <w:spacing w:after="0"/>
              <w:rPr>
                <w:color w:val="000000" w:themeColor="text1"/>
              </w:rPr>
            </w:pPr>
            <w:r w:rsidRPr="000A7340">
              <w:rPr>
                <w:color w:val="000000" w:themeColor="text1"/>
              </w:rPr>
              <w:t>ФК</w:t>
            </w:r>
          </w:p>
        </w:tc>
        <w:tc>
          <w:tcPr>
            <w:tcW w:w="7789" w:type="dxa"/>
            <w:shd w:val="clear" w:color="auto" w:fill="FFFFFF"/>
            <w:vAlign w:val="center"/>
          </w:tcPr>
          <w:p w14:paraId="26F0F6B9" w14:textId="77777777" w:rsidR="00DF7F5E" w:rsidRPr="000A7340" w:rsidRDefault="00DF7F5E" w:rsidP="00232DCB">
            <w:pPr>
              <w:shd w:val="clear" w:color="auto" w:fill="FFFFFF"/>
              <w:spacing w:after="0"/>
              <w:rPr>
                <w:color w:val="000000" w:themeColor="text1"/>
              </w:rPr>
            </w:pPr>
            <w:r w:rsidRPr="000A7340">
              <w:rPr>
                <w:color w:val="000000" w:themeColor="text1"/>
              </w:rPr>
              <w:t>фармакокинетика</w:t>
            </w:r>
          </w:p>
        </w:tc>
      </w:tr>
      <w:tr w:rsidR="00DF7F5E" w:rsidRPr="000A7340" w14:paraId="334C7FD7" w14:textId="77777777" w:rsidTr="009539B1">
        <w:trPr>
          <w:trHeight w:val="270"/>
        </w:trPr>
        <w:tc>
          <w:tcPr>
            <w:tcW w:w="1567" w:type="dxa"/>
            <w:shd w:val="clear" w:color="auto" w:fill="FFFFFF"/>
            <w:vAlign w:val="center"/>
          </w:tcPr>
          <w:p w14:paraId="7EB58A53" w14:textId="77777777" w:rsidR="00DF7F5E" w:rsidRPr="000A7340" w:rsidRDefault="00DF7F5E" w:rsidP="00232DCB">
            <w:pPr>
              <w:shd w:val="clear" w:color="auto" w:fill="FFFFFF"/>
              <w:spacing w:after="0"/>
              <w:rPr>
                <w:color w:val="000000" w:themeColor="text1"/>
              </w:rPr>
            </w:pPr>
            <w:r w:rsidRPr="000A7340">
              <w:rPr>
                <w:color w:val="000000" w:themeColor="text1"/>
              </w:rPr>
              <w:t>ФНО</w:t>
            </w:r>
          </w:p>
        </w:tc>
        <w:tc>
          <w:tcPr>
            <w:tcW w:w="7789" w:type="dxa"/>
            <w:shd w:val="clear" w:color="auto" w:fill="FFFFFF"/>
            <w:vAlign w:val="center"/>
          </w:tcPr>
          <w:p w14:paraId="158891C2" w14:textId="77777777" w:rsidR="00DF7F5E" w:rsidRPr="000A7340" w:rsidRDefault="00DF7F5E" w:rsidP="00232DCB">
            <w:pPr>
              <w:shd w:val="clear" w:color="auto" w:fill="FFFFFF"/>
              <w:spacing w:after="0"/>
              <w:rPr>
                <w:color w:val="000000" w:themeColor="text1"/>
              </w:rPr>
            </w:pPr>
            <w:r w:rsidRPr="000A7340">
              <w:rPr>
                <w:color w:val="000000" w:themeColor="text1"/>
              </w:rPr>
              <w:t>фактор некроза опухоли</w:t>
            </w:r>
          </w:p>
        </w:tc>
      </w:tr>
      <w:tr w:rsidR="008E786D" w:rsidRPr="000A7340" w14:paraId="46735891" w14:textId="77777777" w:rsidTr="009539B1">
        <w:trPr>
          <w:trHeight w:val="270"/>
        </w:trPr>
        <w:tc>
          <w:tcPr>
            <w:tcW w:w="1567" w:type="dxa"/>
            <w:shd w:val="clear" w:color="auto" w:fill="FFFFFF"/>
            <w:vAlign w:val="center"/>
          </w:tcPr>
          <w:p w14:paraId="05C0AD1C" w14:textId="6A467A30" w:rsidR="008E786D" w:rsidRPr="000A7340" w:rsidRDefault="008E786D" w:rsidP="00232DCB">
            <w:pPr>
              <w:shd w:val="clear" w:color="auto" w:fill="FFFFFF"/>
              <w:spacing w:after="0"/>
              <w:rPr>
                <w:color w:val="000000" w:themeColor="text1"/>
              </w:rPr>
            </w:pPr>
            <w:r>
              <w:rPr>
                <w:color w:val="000000" w:themeColor="text1"/>
              </w:rPr>
              <w:t>ХБП</w:t>
            </w:r>
          </w:p>
        </w:tc>
        <w:tc>
          <w:tcPr>
            <w:tcW w:w="7789" w:type="dxa"/>
            <w:shd w:val="clear" w:color="auto" w:fill="FFFFFF"/>
            <w:vAlign w:val="center"/>
          </w:tcPr>
          <w:p w14:paraId="4BBDABC4" w14:textId="04F7DE96" w:rsidR="008E786D" w:rsidRPr="000A7340" w:rsidRDefault="008E786D" w:rsidP="00232DCB">
            <w:pPr>
              <w:shd w:val="clear" w:color="auto" w:fill="FFFFFF"/>
              <w:spacing w:after="0"/>
              <w:rPr>
                <w:color w:val="000000" w:themeColor="text1"/>
              </w:rPr>
            </w:pPr>
            <w:r>
              <w:rPr>
                <w:color w:val="000000" w:themeColor="text1"/>
              </w:rPr>
              <w:t>Хроническая болезнь почек</w:t>
            </w:r>
          </w:p>
        </w:tc>
      </w:tr>
      <w:tr w:rsidR="00DF7F5E" w:rsidRPr="000A7340" w14:paraId="76DBFD3D" w14:textId="77777777" w:rsidTr="009539B1">
        <w:trPr>
          <w:trHeight w:val="270"/>
        </w:trPr>
        <w:tc>
          <w:tcPr>
            <w:tcW w:w="1567" w:type="dxa"/>
            <w:shd w:val="clear" w:color="auto" w:fill="FFFFFF"/>
            <w:vAlign w:val="center"/>
          </w:tcPr>
          <w:p w14:paraId="18D13612" w14:textId="77777777" w:rsidR="00DF7F5E" w:rsidRPr="000A7340" w:rsidRDefault="00DF7F5E" w:rsidP="00232DCB">
            <w:pPr>
              <w:shd w:val="clear" w:color="auto" w:fill="FFFFFF"/>
              <w:spacing w:after="0"/>
              <w:rPr>
                <w:color w:val="000000" w:themeColor="text1"/>
              </w:rPr>
            </w:pPr>
            <w:r w:rsidRPr="000A7340">
              <w:rPr>
                <w:color w:val="000000" w:themeColor="text1"/>
              </w:rPr>
              <w:t>ХПН</w:t>
            </w:r>
          </w:p>
        </w:tc>
        <w:tc>
          <w:tcPr>
            <w:tcW w:w="7789" w:type="dxa"/>
            <w:shd w:val="clear" w:color="auto" w:fill="FFFFFF"/>
            <w:vAlign w:val="center"/>
          </w:tcPr>
          <w:p w14:paraId="2D1417A6" w14:textId="77777777" w:rsidR="00DF7F5E" w:rsidRPr="000A7340" w:rsidRDefault="00DF7F5E" w:rsidP="00232DCB">
            <w:pPr>
              <w:shd w:val="clear" w:color="auto" w:fill="FFFFFF"/>
              <w:spacing w:after="0"/>
              <w:rPr>
                <w:color w:val="000000" w:themeColor="text1"/>
              </w:rPr>
            </w:pPr>
            <w:r w:rsidRPr="000A7340">
              <w:rPr>
                <w:color w:val="000000" w:themeColor="text1"/>
              </w:rPr>
              <w:t>хроническая почечная недостаточность</w:t>
            </w:r>
          </w:p>
        </w:tc>
      </w:tr>
      <w:tr w:rsidR="00DF7F5E" w:rsidRPr="000A7340" w14:paraId="26687C96" w14:textId="77777777" w:rsidTr="009539B1">
        <w:trPr>
          <w:trHeight w:val="270"/>
        </w:trPr>
        <w:tc>
          <w:tcPr>
            <w:tcW w:w="1567" w:type="dxa"/>
            <w:shd w:val="clear" w:color="auto" w:fill="FFFFFF"/>
            <w:vAlign w:val="center"/>
          </w:tcPr>
          <w:p w14:paraId="708F075E" w14:textId="77777777" w:rsidR="00DF7F5E" w:rsidRPr="000A7340" w:rsidRDefault="00DF7F5E" w:rsidP="00232DCB">
            <w:pPr>
              <w:shd w:val="clear" w:color="auto" w:fill="FFFFFF"/>
              <w:spacing w:after="0"/>
              <w:rPr>
                <w:color w:val="000000" w:themeColor="text1"/>
              </w:rPr>
            </w:pPr>
            <w:r w:rsidRPr="000A7340">
              <w:rPr>
                <w:color w:val="000000" w:themeColor="text1"/>
              </w:rPr>
              <w:t>ХСН</w:t>
            </w:r>
          </w:p>
        </w:tc>
        <w:tc>
          <w:tcPr>
            <w:tcW w:w="7789" w:type="dxa"/>
            <w:shd w:val="clear" w:color="auto" w:fill="FFFFFF"/>
            <w:vAlign w:val="center"/>
          </w:tcPr>
          <w:p w14:paraId="3A1A84E1" w14:textId="77777777" w:rsidR="00DF7F5E" w:rsidRPr="000A7340" w:rsidRDefault="00DF7F5E" w:rsidP="00232DCB">
            <w:pPr>
              <w:shd w:val="clear" w:color="auto" w:fill="FFFFFF"/>
              <w:spacing w:after="0"/>
              <w:rPr>
                <w:color w:val="000000" w:themeColor="text1"/>
              </w:rPr>
            </w:pPr>
            <w:r w:rsidRPr="000A7340">
              <w:rPr>
                <w:color w:val="000000" w:themeColor="text1"/>
              </w:rPr>
              <w:t>хроническая сердечная недостаточн</w:t>
            </w:r>
          </w:p>
        </w:tc>
      </w:tr>
      <w:tr w:rsidR="00DF7F5E" w:rsidRPr="000A7340" w14:paraId="3BC9DF29" w14:textId="77777777" w:rsidTr="009539B1">
        <w:trPr>
          <w:trHeight w:val="270"/>
        </w:trPr>
        <w:tc>
          <w:tcPr>
            <w:tcW w:w="1567" w:type="dxa"/>
            <w:shd w:val="clear" w:color="auto" w:fill="FFFFFF"/>
            <w:vAlign w:val="center"/>
          </w:tcPr>
          <w:p w14:paraId="11805FF6" w14:textId="77777777" w:rsidR="00DF7F5E" w:rsidRPr="000A7340" w:rsidRDefault="00DF7F5E" w:rsidP="00232DCB">
            <w:pPr>
              <w:shd w:val="clear" w:color="auto" w:fill="FFFFFF"/>
              <w:spacing w:after="0"/>
              <w:rPr>
                <w:color w:val="000000" w:themeColor="text1"/>
              </w:rPr>
            </w:pPr>
            <w:r w:rsidRPr="00122DF6">
              <w:rPr>
                <w:color w:val="000000" w:themeColor="text1"/>
              </w:rPr>
              <w:t>цАМФ</w:t>
            </w:r>
          </w:p>
        </w:tc>
        <w:tc>
          <w:tcPr>
            <w:tcW w:w="7789" w:type="dxa"/>
            <w:shd w:val="clear" w:color="auto" w:fill="FFFFFF"/>
            <w:vAlign w:val="center"/>
          </w:tcPr>
          <w:p w14:paraId="04EE0F34" w14:textId="77777777" w:rsidR="00DF7F5E" w:rsidRPr="000A7340" w:rsidRDefault="00DF7F5E" w:rsidP="00232DCB">
            <w:pPr>
              <w:shd w:val="clear" w:color="auto" w:fill="FFFFFF"/>
              <w:spacing w:after="0"/>
              <w:rPr>
                <w:color w:val="000000" w:themeColor="text1"/>
              </w:rPr>
            </w:pPr>
            <w:r>
              <w:rPr>
                <w:color w:val="000000" w:themeColor="text1"/>
              </w:rPr>
              <w:t>ц</w:t>
            </w:r>
            <w:r w:rsidRPr="00122DF6">
              <w:rPr>
                <w:color w:val="000000" w:themeColor="text1"/>
              </w:rPr>
              <w:t>иклический аденозинмонофосфат</w:t>
            </w:r>
          </w:p>
        </w:tc>
      </w:tr>
      <w:tr w:rsidR="00DF7F5E" w:rsidRPr="000A7340" w14:paraId="7CBA4129" w14:textId="77777777" w:rsidTr="009539B1">
        <w:trPr>
          <w:trHeight w:val="270"/>
        </w:trPr>
        <w:tc>
          <w:tcPr>
            <w:tcW w:w="1567" w:type="dxa"/>
            <w:shd w:val="clear" w:color="auto" w:fill="FFFFFF"/>
            <w:vAlign w:val="center"/>
          </w:tcPr>
          <w:p w14:paraId="4A82F43F" w14:textId="77777777" w:rsidR="00DF7F5E" w:rsidRPr="000A7340" w:rsidRDefault="00DF7F5E" w:rsidP="00232DCB">
            <w:pPr>
              <w:shd w:val="clear" w:color="auto" w:fill="FFFFFF"/>
              <w:spacing w:after="0"/>
              <w:rPr>
                <w:color w:val="000000" w:themeColor="text1"/>
              </w:rPr>
            </w:pPr>
            <w:r w:rsidRPr="000A7340">
              <w:rPr>
                <w:color w:val="000000" w:themeColor="text1"/>
              </w:rPr>
              <w:t>ЦНС</w:t>
            </w:r>
          </w:p>
        </w:tc>
        <w:tc>
          <w:tcPr>
            <w:tcW w:w="7789" w:type="dxa"/>
            <w:shd w:val="clear" w:color="auto" w:fill="FFFFFF"/>
            <w:vAlign w:val="center"/>
          </w:tcPr>
          <w:p w14:paraId="1CE0F240" w14:textId="77777777" w:rsidR="00DF7F5E" w:rsidRPr="000A7340" w:rsidRDefault="00DF7F5E" w:rsidP="00232DCB">
            <w:pPr>
              <w:shd w:val="clear" w:color="auto" w:fill="FFFFFF"/>
              <w:spacing w:after="0"/>
              <w:rPr>
                <w:color w:val="000000" w:themeColor="text1"/>
              </w:rPr>
            </w:pPr>
            <w:r w:rsidRPr="000A7340">
              <w:rPr>
                <w:color w:val="000000" w:themeColor="text1"/>
              </w:rPr>
              <w:t>центральная нервная систе</w:t>
            </w:r>
            <w:r>
              <w:rPr>
                <w:color w:val="000000" w:themeColor="text1"/>
              </w:rPr>
              <w:t>ма</w:t>
            </w:r>
          </w:p>
        </w:tc>
      </w:tr>
      <w:tr w:rsidR="00DF7F5E" w:rsidRPr="000A7340" w14:paraId="0FCB94E5" w14:textId="77777777" w:rsidTr="009539B1">
        <w:trPr>
          <w:trHeight w:val="270"/>
        </w:trPr>
        <w:tc>
          <w:tcPr>
            <w:tcW w:w="1567" w:type="dxa"/>
            <w:shd w:val="clear" w:color="auto" w:fill="FFFFFF"/>
            <w:vAlign w:val="center"/>
          </w:tcPr>
          <w:p w14:paraId="1062BFC7" w14:textId="77777777" w:rsidR="00DF7F5E" w:rsidRPr="000A7340" w:rsidRDefault="00DF7F5E" w:rsidP="00232DCB">
            <w:pPr>
              <w:shd w:val="clear" w:color="auto" w:fill="FFFFFF"/>
              <w:spacing w:after="0"/>
              <w:rPr>
                <w:color w:val="000000" w:themeColor="text1"/>
              </w:rPr>
            </w:pPr>
            <w:r w:rsidRPr="000A7340">
              <w:rPr>
                <w:color w:val="000000" w:themeColor="text1"/>
              </w:rPr>
              <w:t>ЧСС</w:t>
            </w:r>
          </w:p>
        </w:tc>
        <w:tc>
          <w:tcPr>
            <w:tcW w:w="7789" w:type="dxa"/>
            <w:shd w:val="clear" w:color="auto" w:fill="FFFFFF"/>
            <w:vAlign w:val="center"/>
          </w:tcPr>
          <w:p w14:paraId="3763EEC4" w14:textId="77777777" w:rsidR="00DF7F5E" w:rsidRPr="000A7340" w:rsidRDefault="00DF7F5E" w:rsidP="00232DCB">
            <w:pPr>
              <w:shd w:val="clear" w:color="auto" w:fill="FFFFFF"/>
              <w:spacing w:after="0"/>
              <w:rPr>
                <w:color w:val="000000" w:themeColor="text1"/>
              </w:rPr>
            </w:pPr>
            <w:r w:rsidRPr="000A7340">
              <w:rPr>
                <w:color w:val="000000" w:themeColor="text1"/>
              </w:rPr>
              <w:t>частота сердечных сокращ</w:t>
            </w:r>
            <w:r>
              <w:rPr>
                <w:color w:val="000000" w:themeColor="text1"/>
              </w:rPr>
              <w:t>ений</w:t>
            </w:r>
          </w:p>
        </w:tc>
      </w:tr>
      <w:tr w:rsidR="00DF7F5E" w:rsidRPr="000A7340" w14:paraId="10EFE80D" w14:textId="77777777" w:rsidTr="009539B1">
        <w:trPr>
          <w:trHeight w:val="270"/>
        </w:trPr>
        <w:tc>
          <w:tcPr>
            <w:tcW w:w="1567" w:type="dxa"/>
            <w:shd w:val="clear" w:color="auto" w:fill="FFFFFF"/>
            <w:vAlign w:val="center"/>
          </w:tcPr>
          <w:p w14:paraId="101BD7CE" w14:textId="77777777" w:rsidR="00DF7F5E" w:rsidRPr="000A7340" w:rsidRDefault="00DF7F5E" w:rsidP="00232DCB">
            <w:pPr>
              <w:shd w:val="clear" w:color="auto" w:fill="FFFFFF"/>
              <w:spacing w:after="0"/>
              <w:rPr>
                <w:color w:val="000000" w:themeColor="text1"/>
              </w:rPr>
            </w:pPr>
            <w:r w:rsidRPr="000A7340">
              <w:rPr>
                <w:color w:val="000000" w:themeColor="text1"/>
              </w:rPr>
              <w:t>ЭКГ</w:t>
            </w:r>
          </w:p>
        </w:tc>
        <w:tc>
          <w:tcPr>
            <w:tcW w:w="7789" w:type="dxa"/>
            <w:shd w:val="clear" w:color="auto" w:fill="FFFFFF"/>
            <w:vAlign w:val="center"/>
          </w:tcPr>
          <w:p w14:paraId="1732BFAC" w14:textId="77777777" w:rsidR="00DF7F5E" w:rsidRPr="000A7340" w:rsidRDefault="00DF7F5E" w:rsidP="00232DCB">
            <w:pPr>
              <w:shd w:val="clear" w:color="auto" w:fill="FFFFFF"/>
              <w:spacing w:after="0"/>
              <w:rPr>
                <w:color w:val="000000" w:themeColor="text1"/>
              </w:rPr>
            </w:pPr>
            <w:r w:rsidRPr="000A7340">
              <w:rPr>
                <w:color w:val="000000" w:themeColor="text1"/>
              </w:rPr>
              <w:t>электрокардиограмма</w:t>
            </w:r>
          </w:p>
        </w:tc>
      </w:tr>
    </w:tbl>
    <w:p w14:paraId="225317E0" w14:textId="77777777" w:rsidR="008000F1" w:rsidRPr="00050403" w:rsidRDefault="008000F1" w:rsidP="00746E6A">
      <w:pPr>
        <w:spacing w:after="0" w:line="240" w:lineRule="auto"/>
        <w:rPr>
          <w:rFonts w:eastAsia="Times New Roman"/>
          <w:b/>
          <w:color w:val="000000"/>
          <w:sz w:val="22"/>
          <w:szCs w:val="22"/>
          <w:highlight w:val="yellow"/>
          <w:lang w:eastAsia="ru-RU"/>
        </w:rPr>
      </w:pPr>
    </w:p>
    <w:p w14:paraId="68C7B1D5" w14:textId="4414B14D" w:rsidR="00CC29A8" w:rsidRPr="000A7340" w:rsidRDefault="00CC29A8" w:rsidP="004C505D">
      <w:pPr>
        <w:pStyle w:val="Heading1"/>
        <w:pageBreakBefore/>
        <w:spacing w:line="240" w:lineRule="auto"/>
        <w:rPr>
          <w:rFonts w:cs="Times New Roman"/>
          <w:color w:val="000000" w:themeColor="text1"/>
          <w:szCs w:val="24"/>
        </w:rPr>
      </w:pPr>
      <w:bookmarkStart w:id="4" w:name="_Toc395011854"/>
      <w:bookmarkStart w:id="5" w:name="_Toc137785935"/>
      <w:r w:rsidRPr="000A7340">
        <w:rPr>
          <w:rFonts w:cs="Times New Roman"/>
          <w:color w:val="000000" w:themeColor="text1"/>
          <w:szCs w:val="24"/>
        </w:rPr>
        <w:lastRenderedPageBreak/>
        <w:t>ИСТОРИЯ ДОКУМЕНТА</w:t>
      </w:r>
      <w:bookmarkEnd w:id="4"/>
      <w:bookmarkEnd w:id="5"/>
    </w:p>
    <w:tbl>
      <w:tblPr>
        <w:tblStyle w:val="TableGrid"/>
        <w:tblW w:w="0" w:type="auto"/>
        <w:tblInd w:w="-5" w:type="dxa"/>
        <w:tblLook w:val="04A0" w:firstRow="1" w:lastRow="0" w:firstColumn="1" w:lastColumn="0" w:noHBand="0" w:noVBand="1"/>
      </w:tblPr>
      <w:tblGrid>
        <w:gridCol w:w="2921"/>
        <w:gridCol w:w="6429"/>
      </w:tblGrid>
      <w:tr w:rsidR="00E93B98" w:rsidRPr="0038618C" w14:paraId="38D0E467" w14:textId="77777777" w:rsidTr="00E05891">
        <w:trPr>
          <w:trHeight w:val="659"/>
        </w:trPr>
        <w:tc>
          <w:tcPr>
            <w:tcW w:w="2921" w:type="dxa"/>
            <w:shd w:val="clear" w:color="auto" w:fill="D9D9D9" w:themeFill="background1" w:themeFillShade="D9"/>
            <w:vAlign w:val="center"/>
          </w:tcPr>
          <w:p w14:paraId="25C87540" w14:textId="77777777" w:rsidR="00E93B98" w:rsidRPr="0038618C" w:rsidRDefault="00E93B98" w:rsidP="00262292">
            <w:pPr>
              <w:jc w:val="center"/>
              <w:rPr>
                <w:b/>
              </w:rPr>
            </w:pPr>
            <w:r w:rsidRPr="0038618C">
              <w:rPr>
                <w:b/>
              </w:rPr>
              <w:t>Версия протокола</w:t>
            </w:r>
          </w:p>
        </w:tc>
        <w:tc>
          <w:tcPr>
            <w:tcW w:w="6429" w:type="dxa"/>
            <w:shd w:val="clear" w:color="auto" w:fill="D9D9D9" w:themeFill="background1" w:themeFillShade="D9"/>
            <w:vAlign w:val="center"/>
          </w:tcPr>
          <w:p w14:paraId="1646E521" w14:textId="77777777" w:rsidR="00E93B98" w:rsidRPr="0038618C" w:rsidRDefault="00E93B98" w:rsidP="00262292">
            <w:pPr>
              <w:jc w:val="center"/>
              <w:rPr>
                <w:b/>
              </w:rPr>
            </w:pPr>
            <w:r w:rsidRPr="0038618C">
              <w:rPr>
                <w:b/>
              </w:rPr>
              <w:t>Описание изменений</w:t>
            </w:r>
          </w:p>
        </w:tc>
      </w:tr>
      <w:tr w:rsidR="00E93B98" w:rsidRPr="000E22E4" w14:paraId="5755A9A3" w14:textId="77777777" w:rsidTr="00E05891">
        <w:trPr>
          <w:trHeight w:val="304"/>
        </w:trPr>
        <w:tc>
          <w:tcPr>
            <w:tcW w:w="2921" w:type="dxa"/>
            <w:shd w:val="clear" w:color="auto" w:fill="auto"/>
            <w:vAlign w:val="center"/>
          </w:tcPr>
          <w:p w14:paraId="40D70CD9" w14:textId="1E1931CA" w:rsidR="00E93B98" w:rsidRPr="000E22E4" w:rsidRDefault="00E93B98" w:rsidP="00AE6BF5">
            <w:pPr>
              <w:jc w:val="center"/>
            </w:pPr>
            <w:r>
              <w:t xml:space="preserve">1.0 от </w:t>
            </w:r>
            <w:r w:rsidR="00DE7A55">
              <w:t>23</w:t>
            </w:r>
            <w:r w:rsidR="00AE6BF5">
              <w:t>-июн-</w:t>
            </w:r>
            <w:r w:rsidRPr="004944FB">
              <w:t>202</w:t>
            </w:r>
            <w:r w:rsidR="001973A9">
              <w:t>3</w:t>
            </w:r>
            <w:r w:rsidRPr="004944FB">
              <w:t xml:space="preserve"> г.</w:t>
            </w:r>
          </w:p>
        </w:tc>
        <w:tc>
          <w:tcPr>
            <w:tcW w:w="6429" w:type="dxa"/>
            <w:shd w:val="clear" w:color="auto" w:fill="auto"/>
            <w:vAlign w:val="center"/>
          </w:tcPr>
          <w:p w14:paraId="1514BAF9" w14:textId="77777777" w:rsidR="00E93B98" w:rsidRPr="000E22E4" w:rsidRDefault="00E93B98" w:rsidP="00262292">
            <w:r w:rsidRPr="006D06B7">
              <w:t>Исходная версия.</w:t>
            </w:r>
          </w:p>
        </w:tc>
      </w:tr>
    </w:tbl>
    <w:p w14:paraId="633E46CC" w14:textId="77777777" w:rsidR="00AB01E2" w:rsidRPr="000A7340" w:rsidRDefault="00AB01E2" w:rsidP="00E93B98">
      <w:pPr>
        <w:spacing w:after="0" w:line="240" w:lineRule="auto"/>
        <w:rPr>
          <w:color w:val="000000" w:themeColor="text1"/>
          <w:lang w:eastAsia="ru-RU"/>
        </w:rPr>
      </w:pPr>
    </w:p>
    <w:p w14:paraId="672EDB85" w14:textId="77777777" w:rsidR="00F10DC1" w:rsidRPr="000A7340" w:rsidRDefault="00F10DC1" w:rsidP="004C505D">
      <w:pPr>
        <w:spacing w:line="240" w:lineRule="auto"/>
        <w:rPr>
          <w:color w:val="000000" w:themeColor="text1"/>
        </w:rPr>
      </w:pPr>
    </w:p>
    <w:p w14:paraId="0BA86E3D" w14:textId="77777777" w:rsidR="00F10DC1" w:rsidRPr="000A7340" w:rsidRDefault="00F10DC1" w:rsidP="004C505D">
      <w:pPr>
        <w:spacing w:line="240" w:lineRule="auto"/>
        <w:rPr>
          <w:color w:val="000000" w:themeColor="text1"/>
        </w:rPr>
      </w:pPr>
    </w:p>
    <w:p w14:paraId="5799C35F" w14:textId="77777777" w:rsidR="00F10DC1" w:rsidRPr="000A7340" w:rsidRDefault="00F10DC1" w:rsidP="004C505D">
      <w:pPr>
        <w:spacing w:line="240" w:lineRule="auto"/>
        <w:rPr>
          <w:color w:val="000000" w:themeColor="text1"/>
        </w:rPr>
      </w:pPr>
    </w:p>
    <w:p w14:paraId="40E8E99B" w14:textId="77777777" w:rsidR="00F10DC1" w:rsidRPr="000A7340" w:rsidRDefault="00F10DC1" w:rsidP="004C505D">
      <w:pPr>
        <w:spacing w:line="240" w:lineRule="auto"/>
        <w:rPr>
          <w:color w:val="000000" w:themeColor="text1"/>
        </w:rPr>
      </w:pPr>
    </w:p>
    <w:p w14:paraId="4256ADD5" w14:textId="77777777" w:rsidR="00CC29A8" w:rsidRPr="000A7340" w:rsidRDefault="00F10DC1" w:rsidP="004C505D">
      <w:pPr>
        <w:tabs>
          <w:tab w:val="center" w:pos="4677"/>
        </w:tabs>
        <w:spacing w:line="240" w:lineRule="auto"/>
        <w:rPr>
          <w:color w:val="000000" w:themeColor="text1"/>
        </w:rPr>
        <w:sectPr w:rsidR="00CC29A8" w:rsidRPr="000A7340" w:rsidSect="00C0440F">
          <w:pgSz w:w="11906" w:h="16838"/>
          <w:pgMar w:top="1393" w:right="850" w:bottom="1134" w:left="1701" w:header="708" w:footer="708" w:gutter="0"/>
          <w:cols w:space="708"/>
          <w:docGrid w:linePitch="360"/>
        </w:sectPr>
      </w:pPr>
      <w:r w:rsidRPr="000A7340">
        <w:rPr>
          <w:color w:val="000000" w:themeColor="text1"/>
        </w:rPr>
        <w:tab/>
      </w:r>
    </w:p>
    <w:p w14:paraId="1257AC02" w14:textId="4010FCF0" w:rsidR="00E30437" w:rsidRPr="009A34D0" w:rsidRDefault="00E30437" w:rsidP="004C505D">
      <w:pPr>
        <w:pStyle w:val="Heading1"/>
        <w:spacing w:line="240" w:lineRule="auto"/>
        <w:rPr>
          <w:rFonts w:cs="Times New Roman"/>
          <w:color w:val="000000" w:themeColor="text1"/>
        </w:rPr>
      </w:pPr>
      <w:bookmarkStart w:id="6" w:name="_Toc137785936"/>
      <w:r w:rsidRPr="009A34D0">
        <w:rPr>
          <w:rFonts w:cs="Times New Roman"/>
          <w:color w:val="000000" w:themeColor="text1"/>
        </w:rPr>
        <w:lastRenderedPageBreak/>
        <w:t>РЕЗЮМЕ</w:t>
      </w:r>
      <w:bookmarkEnd w:id="6"/>
    </w:p>
    <w:p w14:paraId="6ACDCE6B" w14:textId="77777777" w:rsidR="00A81A4E" w:rsidRPr="007F41CA" w:rsidRDefault="00E97E24" w:rsidP="006E0FFA">
      <w:pPr>
        <w:spacing w:after="0" w:line="240" w:lineRule="auto"/>
        <w:ind w:firstLine="709"/>
      </w:pPr>
      <w:r>
        <w:rPr>
          <w:color w:val="000000"/>
        </w:rPr>
        <w:t>Вилдаглиптин + метформин</w:t>
      </w:r>
      <w:r w:rsidR="00A81A4E">
        <w:rPr>
          <w:color w:val="000000"/>
        </w:rPr>
        <w:t xml:space="preserve"> </w:t>
      </w:r>
      <w:r w:rsidR="00A81A4E" w:rsidRPr="007F41CA">
        <w:t>представляет собой комбинацию двух антигипергликемических препаратов с разными механизмами действия для улучшения контроля гликемии у пациентов с сахарным диабетом 2 типа: вилдаглиптин, относящийся к классу ингибиторов ДПП-4 (дипептидилпептидазы-4), и метформина гидрохлорид, относящийся к классу бигуанидов.</w:t>
      </w:r>
    </w:p>
    <w:p w14:paraId="7474DD6C" w14:textId="77777777" w:rsidR="00A81A4E" w:rsidRPr="007F41CA" w:rsidRDefault="00A81A4E" w:rsidP="006E0FFA">
      <w:pPr>
        <w:spacing w:after="0" w:line="240" w:lineRule="auto"/>
        <w:ind w:firstLine="709"/>
      </w:pPr>
      <w:r w:rsidRPr="007F41CA">
        <w:t>Вилдаглиптин, относящийся к классу препаратов, стимулирующих синтез инсулина островковыми клетками поджелудочной железы, является мощным и селективным ингибитором дипептидилпептидазы-4 (ДПП-4), улучшающим гликемический контроль. Ингибирование вилдаглиптином ДПП-4 приводит к повышению уровней эндогенных инкретиновых гормонов ГПП-1 (глюкагоноподобный пептид 1) и ГИП (глюкозозависимый инсулинотропный полипептид) натощак и после приема пищи.</w:t>
      </w:r>
    </w:p>
    <w:p w14:paraId="486E8438" w14:textId="75AC6E0D" w:rsidR="00D30341" w:rsidRPr="00A81A4E" w:rsidRDefault="00A81A4E" w:rsidP="006E0FFA">
      <w:pPr>
        <w:spacing w:after="0" w:line="240" w:lineRule="auto"/>
        <w:ind w:firstLine="709"/>
      </w:pPr>
      <w:r w:rsidRPr="007F41CA">
        <w:t>Метформина гидрохлорид снижает выработку глюкозы в печени, уменьшает всасывание глюкозы в кишечнике и улучшает чувствительность к инсулину за счет увеличения периферического захвата и утилизации глюкозы. Метформина гидрохлорид стимулирует внутриклеточный синтез гликогена, воздействуя на гликогенсинтазу, и увеличивает транспортную способность специфических типов мембранных переносчиков глюкозы (GLUT-1 и GLUT-4).</w:t>
      </w:r>
    </w:p>
    <w:p w14:paraId="767D8109" w14:textId="314C6E08" w:rsidR="00CC0599" w:rsidRDefault="00292B75" w:rsidP="00CC0599">
      <w:pPr>
        <w:spacing w:after="0" w:line="240" w:lineRule="auto"/>
        <w:ind w:firstLine="709"/>
      </w:pPr>
      <w:r>
        <w:t>И</w:t>
      </w:r>
      <w:r w:rsidR="006856BF" w:rsidRPr="000A7340">
        <w:t xml:space="preserve">нгибитор </w:t>
      </w:r>
      <w:r w:rsidR="00FD0B41" w:rsidRPr="000A7340">
        <w:t>ДПП</w:t>
      </w:r>
      <w:r w:rsidR="006856BF" w:rsidRPr="000A7340">
        <w:t>-4</w:t>
      </w:r>
      <w:r w:rsidR="00A81A4E">
        <w:t xml:space="preserve"> в комбинации с бигуанидом,</w:t>
      </w:r>
      <w:r w:rsidR="006856BF" w:rsidRPr="000A7340">
        <w:t xml:space="preserve"> </w:t>
      </w:r>
      <w:r w:rsidR="00E97E24">
        <w:t>вилдаглиптин + метформин</w:t>
      </w:r>
      <w:r w:rsidR="006856BF" w:rsidRPr="000A7340">
        <w:t xml:space="preserve"> был одобрен в качестве сахароснижающего средства в 200</w:t>
      </w:r>
      <w:r w:rsidR="009448F3">
        <w:t>7</w:t>
      </w:r>
      <w:r w:rsidR="006856BF" w:rsidRPr="000A7340">
        <w:t xml:space="preserve"> г. В России препарат был </w:t>
      </w:r>
      <w:r w:rsidR="006856BF" w:rsidRPr="00797DF7">
        <w:t>зарегистрирован в 200</w:t>
      </w:r>
      <w:r w:rsidR="00A81A4E">
        <w:t>9</w:t>
      </w:r>
      <w:r w:rsidR="006856BF" w:rsidRPr="00797DF7">
        <w:t xml:space="preserve"> г. </w:t>
      </w:r>
    </w:p>
    <w:p w14:paraId="35E36AE2" w14:textId="43C64960" w:rsidR="008D68A8" w:rsidRPr="00D613C0" w:rsidRDefault="008D68A8" w:rsidP="00D613C0">
      <w:pPr>
        <w:spacing w:after="0" w:line="240" w:lineRule="auto"/>
        <w:ind w:firstLine="708"/>
      </w:pPr>
      <w:r>
        <w:t>Э</w:t>
      </w:r>
      <w:r w:rsidRPr="008B38F5">
        <w:t xml:space="preserve">ффективность вилдаглиптина и метформина в комбинации не изучали на доклинических моделях сахарного диабета. </w:t>
      </w:r>
      <w:r w:rsidR="00D613C0" w:rsidRPr="000A294A">
        <w:t>Доклинические исследования с использованием комбинации вилдаглиптина и метформина были ограничены исследованиями токсичности при многократном применении и эмбриофетотоксичности.</w:t>
      </w:r>
      <w:r w:rsidR="00D613C0">
        <w:t xml:space="preserve"> </w:t>
      </w:r>
      <w:r w:rsidR="00D613C0" w:rsidRPr="000A294A">
        <w:t xml:space="preserve">Доклинические данные по вилдаглиптину </w:t>
      </w:r>
      <w:r w:rsidR="00D613C0">
        <w:t>включали</w:t>
      </w:r>
      <w:r w:rsidR="00D613C0" w:rsidRPr="000A294A">
        <w:t xml:space="preserve"> в основном из данны</w:t>
      </w:r>
      <w:r w:rsidR="00D613C0">
        <w:t>е</w:t>
      </w:r>
      <w:r w:rsidR="00D613C0" w:rsidRPr="000A294A">
        <w:t xml:space="preserve"> </w:t>
      </w:r>
      <w:r w:rsidR="00D613C0">
        <w:t>по препарату</w:t>
      </w:r>
      <w:r w:rsidR="00D613C0" w:rsidRPr="000A294A">
        <w:t xml:space="preserve"> Галвус</w:t>
      </w:r>
      <w:r w:rsidR="00D613C0" w:rsidRPr="008D68A8">
        <w:rPr>
          <w:vertAlign w:val="superscript"/>
        </w:rPr>
        <w:sym w:font="Symbol" w:char="F0D2"/>
      </w:r>
      <w:r w:rsidR="00D613C0" w:rsidRPr="000A294A">
        <w:t>.</w:t>
      </w:r>
      <w:r w:rsidR="00910A52">
        <w:t xml:space="preserve"> </w:t>
      </w:r>
      <w:r w:rsidR="00914065" w:rsidRPr="000A294A">
        <w:t>Существует ограниченное количество доклинических данных</w:t>
      </w:r>
      <w:r w:rsidR="00914065">
        <w:t xml:space="preserve"> о метформине. </w:t>
      </w:r>
      <w:r w:rsidRPr="008B38F5">
        <w:t xml:space="preserve">Было показано, что сам метформин способен ингибировать </w:t>
      </w:r>
      <w:r w:rsidRPr="00294D8B">
        <w:rPr>
          <w:color w:val="000000"/>
        </w:rPr>
        <w:t>ДПП-4</w:t>
      </w:r>
      <w:r w:rsidRPr="008B38F5">
        <w:t xml:space="preserve">, но ингибирование было очень слабым и не имело клинической значимости </w:t>
      </w:r>
      <w:r>
        <w:t>(</w:t>
      </w:r>
      <w:r w:rsidRPr="008B38F5">
        <w:t>то</w:t>
      </w:r>
      <w:r>
        <w:t> </w:t>
      </w:r>
      <w:r w:rsidRPr="008B38F5">
        <w:t>есть наблюдалось лишь 20</w:t>
      </w:r>
      <w:r>
        <w:t> %</w:t>
      </w:r>
      <w:r w:rsidRPr="008B38F5">
        <w:t xml:space="preserve"> ингибирования при 1000</w:t>
      </w:r>
      <w:r>
        <w:t> </w:t>
      </w:r>
      <w:r w:rsidRPr="008B38F5">
        <w:t>мкМ, концентрации, более чем в 50</w:t>
      </w:r>
      <w:r>
        <w:t> </w:t>
      </w:r>
      <w:r w:rsidRPr="008B38F5">
        <w:t>раз превышающей клиническую C</w:t>
      </w:r>
      <w:r w:rsidRPr="008B38F5">
        <w:rPr>
          <w:vertAlign w:val="subscript"/>
        </w:rPr>
        <w:t>max</w:t>
      </w:r>
      <w:r w:rsidRPr="008B38F5">
        <w:t xml:space="preserve"> препарата при максимальной рекомендуемой дозе для человека).</w:t>
      </w:r>
      <w:r w:rsidR="00D613C0">
        <w:t xml:space="preserve"> </w:t>
      </w:r>
    </w:p>
    <w:p w14:paraId="3FE7034E" w14:textId="37495D69" w:rsidR="00FD58A7" w:rsidRDefault="00D30341" w:rsidP="008D68A8">
      <w:pPr>
        <w:spacing w:after="0" w:line="240" w:lineRule="auto"/>
        <w:ind w:firstLine="708"/>
        <w:rPr>
          <w:lang w:eastAsia="ru-RU"/>
        </w:rPr>
      </w:pPr>
      <w:r w:rsidRPr="00797DF7">
        <w:rPr>
          <w:lang w:eastAsia="ru-RU"/>
        </w:rPr>
        <w:t xml:space="preserve">В качестве первичных фармакодинамических исследований </w:t>
      </w:r>
      <w:r w:rsidR="008D68A8">
        <w:rPr>
          <w:lang w:eastAsia="ru-RU"/>
        </w:rPr>
        <w:t xml:space="preserve">вилдаглиптина </w:t>
      </w:r>
      <w:r w:rsidRPr="00797DF7">
        <w:rPr>
          <w:lang w:eastAsia="ru-RU"/>
        </w:rPr>
        <w:t xml:space="preserve">были изучены: сродство и селективность </w:t>
      </w:r>
      <w:r w:rsidRPr="00797DF7">
        <w:rPr>
          <w:i/>
          <w:lang w:eastAsia="ru-RU"/>
        </w:rPr>
        <w:t>in vitro</w:t>
      </w:r>
      <w:r w:rsidRPr="00797DF7">
        <w:rPr>
          <w:lang w:eastAsia="ru-RU"/>
        </w:rPr>
        <w:t xml:space="preserve"> к </w:t>
      </w:r>
      <w:r w:rsidR="00FD0B41" w:rsidRPr="00797DF7">
        <w:rPr>
          <w:lang w:eastAsia="ru-RU"/>
        </w:rPr>
        <w:t>ДПП</w:t>
      </w:r>
      <w:r w:rsidRPr="00797DF7">
        <w:rPr>
          <w:lang w:eastAsia="ru-RU"/>
        </w:rPr>
        <w:t xml:space="preserve">-4 и повышение толерантности к глюкозе </w:t>
      </w:r>
      <w:r w:rsidRPr="00797DF7">
        <w:rPr>
          <w:i/>
          <w:lang w:eastAsia="ru-RU"/>
        </w:rPr>
        <w:t>in vivo</w:t>
      </w:r>
      <w:r w:rsidRPr="00797DF7">
        <w:rPr>
          <w:lang w:eastAsia="ru-RU"/>
        </w:rPr>
        <w:t xml:space="preserve"> на </w:t>
      </w:r>
      <w:r w:rsidRPr="00FD58A7">
        <w:rPr>
          <w:lang w:eastAsia="ru-RU"/>
        </w:rPr>
        <w:t xml:space="preserve">различных моделях у мышей. </w:t>
      </w:r>
      <w:bookmarkStart w:id="7" w:name="_Hlk108771262"/>
      <w:r w:rsidR="00FD58A7" w:rsidRPr="00FD58A7">
        <w:rPr>
          <w:lang w:eastAsia="ru-RU"/>
        </w:rPr>
        <w:t xml:space="preserve">В качестве вторичных фармакодинамических исследований оценивали влияние </w:t>
      </w:r>
      <w:r w:rsidR="0064743D">
        <w:rPr>
          <w:lang w:eastAsia="ru-RU"/>
        </w:rPr>
        <w:t xml:space="preserve">вилдаглиптина </w:t>
      </w:r>
      <w:r w:rsidR="00FD58A7" w:rsidRPr="00FD58A7">
        <w:rPr>
          <w:lang w:eastAsia="ru-RU"/>
        </w:rPr>
        <w:t>на иммунную систему и селективность ДПП-4. В рамках фармакологических исследований безопасности оценивалось воздействие на дыхательную систему, сердечно-сосудистую систему, центральную нервную систему. Исследования фармакодинамических взаимодействий лекарственных средств не проводились.</w:t>
      </w:r>
    </w:p>
    <w:p w14:paraId="149143E6" w14:textId="6F92B537" w:rsidR="00FA7829" w:rsidRPr="00FA7829" w:rsidRDefault="00FA7829" w:rsidP="00FA7829">
      <w:pPr>
        <w:widowControl w:val="0"/>
        <w:spacing w:after="0" w:line="240" w:lineRule="auto"/>
        <w:ind w:firstLine="709"/>
        <w:rPr>
          <w:rFonts w:eastAsia="Times New Roman"/>
          <w:lang w:eastAsia="en-US"/>
        </w:rPr>
      </w:pPr>
      <w:r w:rsidRPr="00F304A2">
        <w:rPr>
          <w:rFonts w:eastAsia="Times New Roman"/>
          <w:lang w:eastAsia="en-US"/>
        </w:rPr>
        <w:t>С момента разработки метформина в 1950-х годах официальных исследований его фармаколог</w:t>
      </w:r>
      <w:r>
        <w:rPr>
          <w:rFonts w:eastAsia="Times New Roman"/>
          <w:lang w:eastAsia="en-US"/>
        </w:rPr>
        <w:t>ии</w:t>
      </w:r>
      <w:r w:rsidRPr="00F304A2">
        <w:rPr>
          <w:rFonts w:eastAsia="Times New Roman"/>
          <w:lang w:eastAsia="en-US"/>
        </w:rPr>
        <w:t xml:space="preserve"> </w:t>
      </w:r>
      <w:r>
        <w:rPr>
          <w:rFonts w:eastAsia="Times New Roman"/>
          <w:lang w:eastAsia="en-US"/>
        </w:rPr>
        <w:t>практически</w:t>
      </w:r>
      <w:r w:rsidRPr="00F304A2">
        <w:rPr>
          <w:rFonts w:eastAsia="Times New Roman"/>
          <w:lang w:eastAsia="en-US"/>
        </w:rPr>
        <w:t xml:space="preserve"> не проводили. Это приемлем</w:t>
      </w:r>
      <w:r>
        <w:rPr>
          <w:rFonts w:eastAsia="Times New Roman"/>
          <w:lang w:eastAsia="en-US"/>
        </w:rPr>
        <w:t>о</w:t>
      </w:r>
      <w:r w:rsidRPr="00F304A2">
        <w:rPr>
          <w:rFonts w:eastAsia="Times New Roman"/>
          <w:lang w:eastAsia="en-US"/>
        </w:rPr>
        <w:t>, принимая во внимание обширный опыт его применения, накопленный за эти годы.</w:t>
      </w:r>
    </w:p>
    <w:p w14:paraId="1AE45141" w14:textId="1B71FCB4" w:rsidR="00D613C0" w:rsidRPr="0088340E" w:rsidRDefault="00D613C0" w:rsidP="00D613C0">
      <w:pPr>
        <w:spacing w:after="0" w:line="240" w:lineRule="auto"/>
        <w:ind w:firstLine="709"/>
        <w:rPr>
          <w:rFonts w:eastAsia="Times New Roman"/>
          <w:lang w:eastAsia="en-US"/>
        </w:rPr>
      </w:pPr>
      <w:r w:rsidRPr="007F41CA">
        <w:t xml:space="preserve">Клинических </w:t>
      </w:r>
      <w:r>
        <w:t>исследований</w:t>
      </w:r>
      <w:r w:rsidRPr="007F41CA">
        <w:t xml:space="preserve"> терапевтического эффекта </w:t>
      </w:r>
      <w:r w:rsidR="00752B1F">
        <w:t xml:space="preserve">оригинального </w:t>
      </w:r>
      <w:r w:rsidRPr="007F41CA">
        <w:t>препарата Галвус Мет</w:t>
      </w:r>
      <w:r w:rsidRPr="00EC21B2">
        <w:rPr>
          <w:vertAlign w:val="superscript"/>
        </w:rPr>
        <w:t>®</w:t>
      </w:r>
      <w:r w:rsidRPr="007F41CA">
        <w:t xml:space="preserve"> не проводилось. Однако была показана биоэквивалентность препарата Галвус Мет</w:t>
      </w:r>
      <w:r w:rsidRPr="00EC21B2">
        <w:rPr>
          <w:vertAlign w:val="superscript"/>
        </w:rPr>
        <w:t>®</w:t>
      </w:r>
      <w:r w:rsidRPr="007F41CA">
        <w:t xml:space="preserve"> и совместного применения вилдаглиптина и метформина</w:t>
      </w:r>
      <w:r w:rsidRPr="00EC21B2">
        <w:t>.</w:t>
      </w:r>
      <w:r w:rsidRPr="0088340E">
        <w:t xml:space="preserve"> </w:t>
      </w:r>
      <w:r>
        <w:rPr>
          <w:rFonts w:eastAsia="Times New Roman"/>
          <w:lang w:eastAsia="en-US"/>
        </w:rPr>
        <w:t xml:space="preserve">В настоящем разделе представлены результаты исследований </w:t>
      </w:r>
      <w:r w:rsidR="003B05AF">
        <w:rPr>
          <w:rFonts w:eastAsia="Times New Roman"/>
          <w:lang w:eastAsia="en-US"/>
        </w:rPr>
        <w:t>добавления</w:t>
      </w:r>
      <w:r w:rsidRPr="0088340E">
        <w:rPr>
          <w:rFonts w:eastAsia="Times New Roman"/>
          <w:lang w:eastAsia="en-US"/>
        </w:rPr>
        <w:t xml:space="preserve"> вилдаглиптин</w:t>
      </w:r>
      <w:r w:rsidR="003B05AF">
        <w:rPr>
          <w:rFonts w:eastAsia="Times New Roman"/>
          <w:lang w:eastAsia="en-US"/>
        </w:rPr>
        <w:t>а</w:t>
      </w:r>
      <w:r w:rsidRPr="0088340E">
        <w:rPr>
          <w:rFonts w:eastAsia="Times New Roman"/>
          <w:lang w:eastAsia="en-US"/>
        </w:rPr>
        <w:t xml:space="preserve"> к метформину. Исследований с добавлением метформина к вилдаглиптину не проводилось.</w:t>
      </w:r>
    </w:p>
    <w:p w14:paraId="440DFB03" w14:textId="77777777" w:rsidR="00D613C0" w:rsidRPr="00C47E4A" w:rsidRDefault="00D613C0" w:rsidP="00D613C0">
      <w:pPr>
        <w:spacing w:after="0" w:line="240" w:lineRule="auto"/>
        <w:ind w:firstLine="709"/>
        <w:rPr>
          <w:color w:val="000000"/>
        </w:rPr>
      </w:pPr>
      <w:r w:rsidRPr="00C47E4A">
        <w:rPr>
          <w:color w:val="000000"/>
        </w:rPr>
        <w:lastRenderedPageBreak/>
        <w:t>В многочисленных плацебо-контролируемых и сравнительных двойных слепых, рандоми</w:t>
      </w:r>
      <w:r w:rsidRPr="00C47E4A">
        <w:rPr>
          <w:color w:val="000000"/>
        </w:rPr>
        <w:softHyphen/>
        <w:t xml:space="preserve">зированных клинических исследованиях имеется множество доказательств того, что </w:t>
      </w:r>
      <w:r>
        <w:rPr>
          <w:color w:val="000000"/>
        </w:rPr>
        <w:t xml:space="preserve">вилдаглиптин </w:t>
      </w:r>
      <w:r w:rsidRPr="00C47E4A">
        <w:rPr>
          <w:color w:val="000000"/>
        </w:rPr>
        <w:t xml:space="preserve">в дозе 100 мг в сутки (либо в дозе 100 мг один раз в сутки, либо в дозе 50 мг два раза в сутки) приводит к значительному снижению уровней HbA1c и </w:t>
      </w:r>
      <w:r w:rsidRPr="000A7340">
        <w:rPr>
          <w:color w:val="000000" w:themeColor="text1"/>
        </w:rPr>
        <w:t>ГПН</w:t>
      </w:r>
      <w:r w:rsidRPr="00C47E4A">
        <w:rPr>
          <w:color w:val="000000"/>
        </w:rPr>
        <w:t xml:space="preserve"> без увеличения массы тела и с минимальным риском развития гипогликемии у пациентов с СД2Т, у кото</w:t>
      </w:r>
      <w:r w:rsidRPr="00C47E4A">
        <w:rPr>
          <w:color w:val="000000"/>
        </w:rPr>
        <w:softHyphen/>
        <w:t>рых не был достигнут адекватный гликемический контроль с помощью одного метфор</w:t>
      </w:r>
      <w:r w:rsidRPr="00C47E4A">
        <w:rPr>
          <w:color w:val="000000"/>
        </w:rPr>
        <w:softHyphen/>
        <w:t xml:space="preserve">мина. Клиническая эффективность </w:t>
      </w:r>
      <w:r>
        <w:rPr>
          <w:color w:val="000000"/>
        </w:rPr>
        <w:t xml:space="preserve">вилдаглиптина </w:t>
      </w:r>
      <w:r w:rsidRPr="00C47E4A">
        <w:rPr>
          <w:color w:val="000000"/>
        </w:rPr>
        <w:t>в дополнительной терапии к метфор</w:t>
      </w:r>
      <w:r w:rsidRPr="00C47E4A">
        <w:rPr>
          <w:color w:val="000000"/>
        </w:rPr>
        <w:softHyphen/>
        <w:t>мину не уступает другим обычно применяемым противодиабетическим препаратам, ис</w:t>
      </w:r>
      <w:r w:rsidRPr="00C47E4A">
        <w:rPr>
          <w:color w:val="000000"/>
        </w:rPr>
        <w:softHyphen/>
        <w:t xml:space="preserve">пользуемым в двухкомпонентной терапии второй линии, таким как глимепирид, гликлазид и пиоглитазон. </w:t>
      </w:r>
    </w:p>
    <w:p w14:paraId="3D69F7E5" w14:textId="602C1DB6" w:rsidR="00D613C0" w:rsidRDefault="00BC10B7" w:rsidP="00D613C0">
      <w:pPr>
        <w:spacing w:line="240" w:lineRule="auto"/>
        <w:ind w:firstLine="709"/>
        <w:contextualSpacing/>
      </w:pPr>
      <w:r>
        <w:t>Клинические</w:t>
      </w:r>
      <w:r w:rsidR="00D613C0">
        <w:t xml:space="preserve"> исследования продемонстрировали, что добавление вилдаглиптина к продолжающемуся предшествующему лечению метформином имело большую эффективность в сравнении с плацебо через 52 недели терапии. В о</w:t>
      </w:r>
      <w:r w:rsidR="00D613C0" w:rsidRPr="00D71232">
        <w:t>ткрыто</w:t>
      </w:r>
      <w:r w:rsidR="00D613C0">
        <w:t>м</w:t>
      </w:r>
      <w:r w:rsidR="00D613C0" w:rsidRPr="00D71232">
        <w:t xml:space="preserve"> неконтролируемо</w:t>
      </w:r>
      <w:r w:rsidR="00D613C0">
        <w:t>м</w:t>
      </w:r>
      <w:r w:rsidR="00D613C0" w:rsidRPr="00D71232">
        <w:t xml:space="preserve"> исследовани</w:t>
      </w:r>
      <w:r w:rsidR="00D613C0">
        <w:t>и</w:t>
      </w:r>
      <w:r w:rsidR="00D613C0" w:rsidRPr="00D71232">
        <w:t xml:space="preserve"> вилдаглиптина в дозе 100 мг один раз в день и метформина, титрированного до 1000 мг два раза в день, у ранее не получавших </w:t>
      </w:r>
      <w:r w:rsidR="00D613C0">
        <w:t>лечение</w:t>
      </w:r>
      <w:r w:rsidR="00D613C0" w:rsidRPr="00D71232">
        <w:t xml:space="preserve"> пациентов </w:t>
      </w:r>
      <w:r w:rsidR="00D613C0">
        <w:t>с плохим гликемическим контролем обнаружили, что &gt;75% пациентов достигли снижения уровня HbA1c ≥ 1,5% по сравнению с исходным уровнем.</w:t>
      </w:r>
    </w:p>
    <w:p w14:paraId="2557DB05" w14:textId="77777777" w:rsidR="00D613C0" w:rsidRPr="00793BF9" w:rsidRDefault="00D613C0" w:rsidP="00D613C0">
      <w:pPr>
        <w:widowControl w:val="0"/>
        <w:spacing w:after="0" w:line="240" w:lineRule="auto"/>
        <w:ind w:firstLine="709"/>
        <w:rPr>
          <w:rFonts w:eastAsia="Times New Roman"/>
          <w:lang w:eastAsia="en-US"/>
        </w:rPr>
      </w:pPr>
      <w:r w:rsidRPr="00793BF9">
        <w:rPr>
          <w:rFonts w:eastAsia="Times New Roman"/>
          <w:lang w:eastAsia="en-US"/>
        </w:rPr>
        <w:t>В клинических исследованиях с использованием комбинации вилдаглиптин + метформин 0,4 % пациентов прекратили лечение из-за нежелательных лекарственных реакций в группе вилдаглиптина 50 мг один раз в сутки + метформин, тогда как в группах вилдаглиптина 50 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Pr="00793BF9">
        <w:rPr>
          <w:rFonts w:eastAsia="Times New Roman"/>
          <w:color w:val="0000FF"/>
          <w:lang w:eastAsia="en-US"/>
        </w:rPr>
        <w:t>.</w:t>
      </w:r>
    </w:p>
    <w:p w14:paraId="0ED1E863" w14:textId="6C238A29" w:rsidR="00D613C0" w:rsidRDefault="00BC10B7" w:rsidP="00BC10B7">
      <w:pPr>
        <w:spacing w:after="0" w:line="240" w:lineRule="auto"/>
        <w:ind w:firstLine="709"/>
        <w:contextualSpacing/>
      </w:pPr>
      <w:r>
        <w:t>Единственное исследование комбинированных таблеток</w:t>
      </w:r>
      <w:r w:rsidR="00D613C0">
        <w:t xml:space="preserve"> не выявило каких-либо проблем с безопасностью, присущих комбинированной лекарственной форме.</w:t>
      </w:r>
      <w:r>
        <w:t xml:space="preserve"> </w:t>
      </w:r>
      <w:r w:rsidR="00D613C0" w:rsidRPr="0092765E">
        <w:t xml:space="preserve">На сегодняшний день </w:t>
      </w:r>
      <w:r w:rsidR="00D613C0">
        <w:t>вилдаглиптин + метформин</w:t>
      </w:r>
      <w:r w:rsidR="00D613C0" w:rsidRPr="0092765E">
        <w:t xml:space="preserve"> является препаратом </w:t>
      </w:r>
      <w:r w:rsidR="00D613C0">
        <w:t>с</w:t>
      </w:r>
      <w:r w:rsidR="00D613C0" w:rsidRPr="0092765E">
        <w:t xml:space="preserve"> доказанной эффективности и подтверждённым профилем безопасности. В клинической практике его применяют уже более десяти лет.</w:t>
      </w:r>
    </w:p>
    <w:p w14:paraId="2BF95384" w14:textId="41B15EB5" w:rsidR="00E93B98" w:rsidRPr="007F36C3" w:rsidRDefault="008D68A8" w:rsidP="00E93B98">
      <w:pPr>
        <w:spacing w:after="0" w:line="240" w:lineRule="auto"/>
        <w:ind w:firstLine="709"/>
        <w:rPr>
          <w:color w:val="000000"/>
        </w:rPr>
      </w:pPr>
      <w:r>
        <w:rPr>
          <w:bCs/>
          <w:lang w:val="en-US" w:eastAsia="ru-RU"/>
        </w:rPr>
        <w:t>DT</w:t>
      </w:r>
      <w:r w:rsidRPr="00E97E24">
        <w:rPr>
          <w:bCs/>
          <w:lang w:eastAsia="ru-RU"/>
        </w:rPr>
        <w:t>-</w:t>
      </w:r>
      <w:r>
        <w:rPr>
          <w:bCs/>
          <w:lang w:val="en-US" w:eastAsia="ru-RU"/>
        </w:rPr>
        <w:t>VIME</w:t>
      </w:r>
      <w:r w:rsidR="004944FB">
        <w:rPr>
          <w:bCs/>
          <w:lang w:eastAsia="ru-RU"/>
        </w:rPr>
        <w:t xml:space="preserve">, </w:t>
      </w:r>
      <w:r w:rsidR="00E97E24">
        <w:rPr>
          <w:bCs/>
          <w:lang w:eastAsia="ru-RU"/>
        </w:rPr>
        <w:t xml:space="preserve">таблетки, покрытые пленочной оболочкой, </w:t>
      </w:r>
      <w:r>
        <w:rPr>
          <w:lang w:eastAsia="ru-RU"/>
        </w:rPr>
        <w:t>50 мг + 500 мг</w:t>
      </w:r>
      <w:r w:rsidR="005C5256">
        <w:rPr>
          <w:lang w:eastAsia="ru-RU"/>
        </w:rPr>
        <w:t>, 50 мг + 850 мг</w:t>
      </w:r>
      <w:r>
        <w:rPr>
          <w:lang w:eastAsia="ru-RU"/>
        </w:rPr>
        <w:t xml:space="preserve"> и 50 мг + 1000 мг</w:t>
      </w:r>
      <w:r w:rsidR="004944FB">
        <w:rPr>
          <w:bCs/>
          <w:lang w:eastAsia="ru-RU"/>
        </w:rPr>
        <w:t>,</w:t>
      </w:r>
      <w:r w:rsidR="00E93B98" w:rsidRPr="007F36C3">
        <w:rPr>
          <w:bCs/>
          <w:lang w:eastAsia="ru-RU"/>
        </w:rPr>
        <w:t xml:space="preserve"> - воспроизведенный препарат </w:t>
      </w:r>
      <w:r w:rsidR="00E97E24">
        <w:rPr>
          <w:bCs/>
          <w:lang w:eastAsia="ru-RU"/>
        </w:rPr>
        <w:t>вилдаглиптин</w:t>
      </w:r>
      <w:r>
        <w:rPr>
          <w:bCs/>
          <w:lang w:eastAsia="ru-RU"/>
        </w:rPr>
        <w:t>а</w:t>
      </w:r>
      <w:r w:rsidR="00E97E24">
        <w:rPr>
          <w:bCs/>
          <w:lang w:eastAsia="ru-RU"/>
        </w:rPr>
        <w:t xml:space="preserve"> + метформин</w:t>
      </w:r>
      <w:r w:rsidR="00E93B98" w:rsidRPr="007F36C3">
        <w:rPr>
          <w:bCs/>
          <w:lang w:eastAsia="ru-RU"/>
        </w:rPr>
        <w:t xml:space="preserve">а, разработанный дочерним подразделением ГК «Р-Фарм», Россия – ООО «Технология лекарств», по заказу АО «Р-Фарм». </w:t>
      </w:r>
      <w:r w:rsidRPr="006B2500">
        <w:rPr>
          <w:color w:val="000000"/>
        </w:rPr>
        <w:t xml:space="preserve">Он полностью соответствует по </w:t>
      </w:r>
      <w:r w:rsidRPr="00EC3A51">
        <w:rPr>
          <w:lang w:eastAsia="ru-RU"/>
        </w:rPr>
        <w:t>качественному и количественному составу действующего</w:t>
      </w:r>
      <w:r>
        <w:rPr>
          <w:lang w:eastAsia="ru-RU"/>
        </w:rPr>
        <w:t xml:space="preserve"> вещества</w:t>
      </w:r>
      <w:r w:rsidRPr="00F809C3">
        <w:rPr>
          <w:lang w:eastAsia="ru-RU"/>
        </w:rPr>
        <w:t>,</w:t>
      </w:r>
      <w:r>
        <w:rPr>
          <w:lang w:eastAsia="ru-RU"/>
        </w:rPr>
        <w:t xml:space="preserve"> </w:t>
      </w:r>
      <w:r w:rsidRPr="00EC3A51">
        <w:rPr>
          <w:lang w:eastAsia="ru-RU"/>
        </w:rPr>
        <w:t>лекарственной форме</w:t>
      </w:r>
      <w:r>
        <w:rPr>
          <w:lang w:eastAsia="ru-RU"/>
        </w:rPr>
        <w:t xml:space="preserve"> </w:t>
      </w:r>
      <w:r>
        <w:rPr>
          <w:color w:val="000000"/>
        </w:rPr>
        <w:t>(таблетки, покрытые пленочной оболочкой</w:t>
      </w:r>
      <w:r w:rsidRPr="006B2500">
        <w:rPr>
          <w:color w:val="000000"/>
        </w:rPr>
        <w:t xml:space="preserve">) </w:t>
      </w:r>
      <w:r>
        <w:rPr>
          <w:lang w:eastAsia="ru-RU"/>
        </w:rPr>
        <w:t>и планируемыми к выпуску дозировками</w:t>
      </w:r>
      <w:r w:rsidRPr="00EC3A51">
        <w:rPr>
          <w:lang w:eastAsia="ru-RU"/>
        </w:rPr>
        <w:t xml:space="preserve"> </w:t>
      </w:r>
      <w:r w:rsidRPr="006B2500">
        <w:rPr>
          <w:color w:val="000000"/>
        </w:rPr>
        <w:t>(</w:t>
      </w:r>
      <w:r>
        <w:rPr>
          <w:color w:val="000000"/>
        </w:rPr>
        <w:t>50 мг + 500 мг, 50 мг + 850 мг и 50 мг + 1000 мг</w:t>
      </w:r>
      <w:r w:rsidRPr="006B2500">
        <w:rPr>
          <w:color w:val="000000"/>
        </w:rPr>
        <w:t xml:space="preserve">) </w:t>
      </w:r>
      <w:r>
        <w:rPr>
          <w:color w:val="000000"/>
        </w:rPr>
        <w:t xml:space="preserve">референтному </w:t>
      </w:r>
      <w:r w:rsidRPr="006B2500">
        <w:rPr>
          <w:color w:val="000000"/>
        </w:rPr>
        <w:t xml:space="preserve">препарату </w:t>
      </w:r>
      <w:r>
        <w:rPr>
          <w:lang w:eastAsia="ru-RU"/>
        </w:rPr>
        <w:t>Галвус Мет</w:t>
      </w:r>
      <w:r w:rsidRPr="00D67EF0">
        <w:rPr>
          <w:vertAlign w:val="superscript"/>
          <w:lang w:eastAsia="ru-RU"/>
        </w:rPr>
        <w:t>®</w:t>
      </w:r>
      <w:r>
        <w:rPr>
          <w:rFonts w:eastAsia="Calibri"/>
        </w:rPr>
        <w:t xml:space="preserve"> </w:t>
      </w:r>
      <w:r w:rsidRPr="006B2500">
        <w:rPr>
          <w:color w:val="000000"/>
        </w:rPr>
        <w:t>(</w:t>
      </w:r>
      <w:r>
        <w:rPr>
          <w:lang w:eastAsia="ru-RU"/>
        </w:rPr>
        <w:t>Новартис Фарма АГ, Швейцария</w:t>
      </w:r>
      <w:r>
        <w:rPr>
          <w:color w:val="000000"/>
        </w:rPr>
        <w:t>)</w:t>
      </w:r>
      <w:r w:rsidR="00A04241">
        <w:rPr>
          <w:color w:val="000000"/>
        </w:rPr>
        <w:t>,</w:t>
      </w:r>
      <w:r>
        <w:rPr>
          <w:color w:val="000000"/>
        </w:rPr>
        <w:t xml:space="preserve"> </w:t>
      </w:r>
      <w:r w:rsidR="00E05891">
        <w:t>имея отличия в качественном</w:t>
      </w:r>
      <w:r w:rsidR="00CD47FA">
        <w:t xml:space="preserve"> и количественном составе вспомо</w:t>
      </w:r>
      <w:r w:rsidR="00E05891">
        <w:t>гательных веществ и пленочной оболочки</w:t>
      </w:r>
      <w:r>
        <w:rPr>
          <w:lang w:eastAsia="ru-RU"/>
        </w:rPr>
        <w:t>.</w:t>
      </w:r>
      <w:r w:rsidRPr="009D29FB">
        <w:t xml:space="preserve"> </w:t>
      </w:r>
      <w:r w:rsidR="00E93B98" w:rsidRPr="007F36C3">
        <w:rPr>
          <w:color w:val="000000" w:themeColor="text1"/>
        </w:rPr>
        <w:t xml:space="preserve">Для доказательства эквивалентности препарата </w:t>
      </w:r>
      <w:r w:rsidR="00E97E24">
        <w:rPr>
          <w:bCs/>
          <w:lang w:val="en-US" w:eastAsia="ru-RU"/>
        </w:rPr>
        <w:t>DT</w:t>
      </w:r>
      <w:r w:rsidR="00E97E24" w:rsidRPr="00E97E24">
        <w:rPr>
          <w:bCs/>
          <w:lang w:eastAsia="ru-RU"/>
        </w:rPr>
        <w:t>-</w:t>
      </w:r>
      <w:r w:rsidR="00E97E24">
        <w:rPr>
          <w:bCs/>
          <w:lang w:val="en-US" w:eastAsia="ru-RU"/>
        </w:rPr>
        <w:t>VIME</w:t>
      </w:r>
      <w:r>
        <w:rPr>
          <w:bCs/>
          <w:lang w:eastAsia="ru-RU"/>
        </w:rPr>
        <w:t xml:space="preserve"> </w:t>
      </w:r>
      <w:r w:rsidR="00E93B98" w:rsidRPr="007F36C3">
        <w:rPr>
          <w:color w:val="000000" w:themeColor="text1"/>
        </w:rPr>
        <w:t xml:space="preserve">были проведены исследования сравнительной кинетики растворения в сравнении с референтным препаратом </w:t>
      </w:r>
      <w:r w:rsidR="00E97E24">
        <w:rPr>
          <w:lang w:eastAsia="ru-RU"/>
        </w:rPr>
        <w:t>Галвус Мет</w:t>
      </w:r>
      <w:r w:rsidR="00E93B98" w:rsidRPr="00D67EF0">
        <w:rPr>
          <w:vertAlign w:val="superscript"/>
          <w:lang w:eastAsia="ru-RU"/>
        </w:rPr>
        <w:t>®</w:t>
      </w:r>
      <w:r w:rsidR="00E93B98">
        <w:rPr>
          <w:rFonts w:eastAsia="Calibri"/>
        </w:rPr>
        <w:t xml:space="preserve"> </w:t>
      </w:r>
      <w:r w:rsidR="00E93B98" w:rsidRPr="006B2500">
        <w:rPr>
          <w:color w:val="000000"/>
        </w:rPr>
        <w:t>(</w:t>
      </w:r>
      <w:r w:rsidR="00E93B98">
        <w:rPr>
          <w:lang w:eastAsia="ru-RU"/>
        </w:rPr>
        <w:t xml:space="preserve">Новартис </w:t>
      </w:r>
      <w:r>
        <w:rPr>
          <w:lang w:eastAsia="ru-RU"/>
        </w:rPr>
        <w:t>Ф</w:t>
      </w:r>
      <w:r w:rsidR="00E93B98">
        <w:rPr>
          <w:lang w:eastAsia="ru-RU"/>
        </w:rPr>
        <w:t>арма АГ, Швейцария</w:t>
      </w:r>
      <w:r w:rsidR="00E93B98">
        <w:rPr>
          <w:color w:val="000000"/>
        </w:rPr>
        <w:t>)</w:t>
      </w:r>
      <w:r w:rsidR="00E93B98" w:rsidRPr="007F36C3">
        <w:rPr>
          <w:rFonts w:eastAsiaTheme="minorHAnsi"/>
          <w:color w:val="000000" w:themeColor="text1"/>
          <w:lang w:eastAsia="en-US"/>
        </w:rPr>
        <w:t xml:space="preserve"> в дозировк</w:t>
      </w:r>
      <w:r w:rsidR="00782692">
        <w:rPr>
          <w:rFonts w:eastAsiaTheme="minorHAnsi"/>
          <w:color w:val="000000" w:themeColor="text1"/>
          <w:lang w:eastAsia="en-US"/>
        </w:rPr>
        <w:t>ах</w:t>
      </w:r>
      <w:r w:rsidR="00E93B98" w:rsidRPr="007F36C3">
        <w:rPr>
          <w:rFonts w:eastAsiaTheme="minorHAnsi"/>
          <w:color w:val="000000" w:themeColor="text1"/>
          <w:lang w:eastAsia="en-US"/>
        </w:rPr>
        <w:t xml:space="preserve"> 5</w:t>
      </w:r>
      <w:r w:rsidR="00E93B98">
        <w:rPr>
          <w:rFonts w:eastAsiaTheme="minorHAnsi"/>
          <w:color w:val="000000" w:themeColor="text1"/>
        </w:rPr>
        <w:t>0</w:t>
      </w:r>
      <w:r w:rsidR="00E93B98" w:rsidRPr="007F36C3">
        <w:rPr>
          <w:rFonts w:eastAsiaTheme="minorHAnsi"/>
          <w:color w:val="000000" w:themeColor="text1"/>
          <w:lang w:eastAsia="en-US"/>
        </w:rPr>
        <w:t xml:space="preserve"> мг </w:t>
      </w:r>
      <w:r w:rsidR="00782692">
        <w:rPr>
          <w:rFonts w:eastAsiaTheme="minorHAnsi"/>
          <w:color w:val="000000" w:themeColor="text1"/>
          <w:lang w:eastAsia="en-US"/>
        </w:rPr>
        <w:t xml:space="preserve">+ 500 мг и 50 мг + 1000 мг </w:t>
      </w:r>
      <w:r w:rsidR="00E93B98" w:rsidRPr="007F36C3">
        <w:rPr>
          <w:color w:val="000000" w:themeColor="text1"/>
        </w:rPr>
        <w:t>(в трех модельных средах</w:t>
      </w:r>
      <w:r w:rsidR="00D547D7" w:rsidRPr="00D547D7">
        <w:rPr>
          <w:color w:val="000000" w:themeColor="text1"/>
        </w:rPr>
        <w:t xml:space="preserve">: </w:t>
      </w:r>
      <w:r w:rsidR="00D547D7">
        <w:rPr>
          <w:spacing w:val="-4"/>
        </w:rPr>
        <w:t>буферны</w:t>
      </w:r>
      <w:r w:rsidR="00782692">
        <w:rPr>
          <w:spacing w:val="-4"/>
        </w:rPr>
        <w:t>е</w:t>
      </w:r>
      <w:r w:rsidR="00D547D7">
        <w:rPr>
          <w:spacing w:val="-4"/>
        </w:rPr>
        <w:t xml:space="preserve"> раствор</w:t>
      </w:r>
      <w:r w:rsidR="00782692">
        <w:rPr>
          <w:spacing w:val="-4"/>
        </w:rPr>
        <w:t>ы</w:t>
      </w:r>
      <w:r w:rsidR="00E93B98" w:rsidRPr="007F36C3">
        <w:rPr>
          <w:color w:val="000000" w:themeColor="text1"/>
        </w:rPr>
        <w:t xml:space="preserve"> с рН</w:t>
      </w:r>
      <w:r w:rsidR="00802864">
        <w:rPr>
          <w:color w:val="000000" w:themeColor="text1"/>
        </w:rPr>
        <w:t xml:space="preserve"> 1,2</w:t>
      </w:r>
      <w:r w:rsidR="00782692">
        <w:rPr>
          <w:color w:val="000000" w:themeColor="text1"/>
        </w:rPr>
        <w:t xml:space="preserve">, </w:t>
      </w:r>
      <w:r w:rsidR="00E93B98" w:rsidRPr="007F36C3">
        <w:rPr>
          <w:color w:val="000000" w:themeColor="text1"/>
        </w:rPr>
        <w:t xml:space="preserve"> 4,5</w:t>
      </w:r>
      <w:r w:rsidR="00D547D7">
        <w:rPr>
          <w:color w:val="000000" w:themeColor="text1"/>
        </w:rPr>
        <w:t xml:space="preserve"> и</w:t>
      </w:r>
      <w:r w:rsidR="00E93B98" w:rsidRPr="007F36C3">
        <w:rPr>
          <w:color w:val="000000" w:themeColor="text1"/>
        </w:rPr>
        <w:t xml:space="preserve"> 6,8, а также в среде по НД (</w:t>
      </w:r>
      <w:r w:rsidR="00E93B98" w:rsidRPr="007F36C3">
        <w:rPr>
          <w:spacing w:val="-4"/>
        </w:rPr>
        <w:t>0,</w:t>
      </w:r>
      <w:r w:rsidR="00D547D7">
        <w:rPr>
          <w:spacing w:val="-4"/>
        </w:rPr>
        <w:t>0</w:t>
      </w:r>
      <w:r w:rsidR="00E93B98" w:rsidRPr="007F36C3">
        <w:rPr>
          <w:spacing w:val="-4"/>
        </w:rPr>
        <w:t>1 М раствор хлороводородной кислоты</w:t>
      </w:r>
      <w:r w:rsidR="00E93B98" w:rsidRPr="007F36C3">
        <w:rPr>
          <w:color w:val="000000" w:themeColor="text1"/>
        </w:rPr>
        <w:t xml:space="preserve">). Согласно полученным данным, кинетика растворения </w:t>
      </w:r>
      <w:r w:rsidR="00E97E24">
        <w:rPr>
          <w:bCs/>
          <w:lang w:val="en-US" w:eastAsia="ru-RU"/>
        </w:rPr>
        <w:t>DT</w:t>
      </w:r>
      <w:r w:rsidR="00E97E24" w:rsidRPr="00E97E24">
        <w:rPr>
          <w:bCs/>
          <w:lang w:eastAsia="ru-RU"/>
        </w:rPr>
        <w:t>-</w:t>
      </w:r>
      <w:r w:rsidR="00E97E24">
        <w:rPr>
          <w:bCs/>
          <w:lang w:val="en-US" w:eastAsia="ru-RU"/>
        </w:rPr>
        <w:t>VIME</w:t>
      </w:r>
      <w:r>
        <w:rPr>
          <w:bCs/>
          <w:lang w:eastAsia="ru-RU"/>
        </w:rPr>
        <w:t xml:space="preserve"> </w:t>
      </w:r>
      <w:r w:rsidR="00E93B98" w:rsidRPr="007F36C3">
        <w:rPr>
          <w:color w:val="000000" w:themeColor="text1"/>
        </w:rPr>
        <w:t xml:space="preserve">эквивалентна кинетике растворения референтного препарата </w:t>
      </w:r>
      <w:r w:rsidR="00E97E24">
        <w:rPr>
          <w:lang w:eastAsia="ru-RU"/>
        </w:rPr>
        <w:t>Галвус Мет</w:t>
      </w:r>
      <w:r w:rsidR="00E93B98" w:rsidRPr="00D67EF0">
        <w:rPr>
          <w:vertAlign w:val="superscript"/>
          <w:lang w:eastAsia="ru-RU"/>
        </w:rPr>
        <w:t>®</w:t>
      </w:r>
      <w:r w:rsidR="00782692">
        <w:rPr>
          <w:lang w:eastAsia="ru-RU"/>
        </w:rPr>
        <w:t xml:space="preserve"> для обеих изученных дозировок</w:t>
      </w:r>
      <w:r w:rsidR="00E93B98">
        <w:rPr>
          <w:rFonts w:eastAsia="Calibri"/>
        </w:rPr>
        <w:t xml:space="preserve">, </w:t>
      </w:r>
      <w:r w:rsidR="00E93B98" w:rsidRPr="007F36C3">
        <w:rPr>
          <w:color w:val="000000" w:themeColor="text1"/>
        </w:rPr>
        <w:t>что позволяет предполагать также эквивалентность фармакологических свойств обоих препаратов.</w:t>
      </w:r>
    </w:p>
    <w:p w14:paraId="0C59C17D" w14:textId="79A31779" w:rsidR="004944FB" w:rsidRDefault="00E93B98" w:rsidP="00E93B98">
      <w:pPr>
        <w:spacing w:after="0" w:line="240" w:lineRule="auto"/>
        <w:ind w:firstLine="709"/>
        <w:rPr>
          <w:bCs/>
          <w:lang w:eastAsia="ru-RU"/>
        </w:rPr>
      </w:pPr>
      <w:r w:rsidRPr="007F36C3">
        <w:rPr>
          <w:bCs/>
          <w:lang w:eastAsia="ru-RU"/>
        </w:rPr>
        <w:t xml:space="preserve">Внедрение в клиническую практику нового воспроизведенного препарата </w:t>
      </w:r>
      <w:r w:rsidR="00E97E24">
        <w:rPr>
          <w:rFonts w:eastAsia="Calibri"/>
          <w:lang w:eastAsia="ar-SA"/>
        </w:rPr>
        <w:t>вилдаглиптин + метформин</w:t>
      </w:r>
      <w:r w:rsidRPr="007F36C3">
        <w:rPr>
          <w:bCs/>
          <w:lang w:eastAsia="ru-RU"/>
        </w:rPr>
        <w:t xml:space="preserve"> позволит снизить цену современной терапии сахарного диабета 2 типа и повысить её доступность.</w:t>
      </w:r>
    </w:p>
    <w:p w14:paraId="56201ADC" w14:textId="77777777" w:rsidR="004944FB" w:rsidRDefault="004944FB">
      <w:pPr>
        <w:jc w:val="left"/>
        <w:rPr>
          <w:bCs/>
          <w:lang w:eastAsia="ru-RU"/>
        </w:rPr>
      </w:pPr>
      <w:r>
        <w:rPr>
          <w:bCs/>
          <w:lang w:eastAsia="ru-RU"/>
        </w:rPr>
        <w:br w:type="page"/>
      </w:r>
    </w:p>
    <w:p w14:paraId="4B841755" w14:textId="7E69EBD0" w:rsidR="003C2C65" w:rsidRPr="00797DF7" w:rsidRDefault="003C2C65" w:rsidP="00FD58A7">
      <w:pPr>
        <w:pStyle w:val="Heading1"/>
        <w:tabs>
          <w:tab w:val="left" w:pos="142"/>
          <w:tab w:val="left" w:pos="284"/>
        </w:tabs>
        <w:spacing w:before="0" w:line="240" w:lineRule="auto"/>
        <w:rPr>
          <w:rFonts w:cs="Times New Roman"/>
          <w:color w:val="000000" w:themeColor="text1"/>
          <w:szCs w:val="24"/>
        </w:rPr>
      </w:pPr>
      <w:bookmarkStart w:id="8" w:name="_Toc415001065"/>
      <w:bookmarkStart w:id="9" w:name="_Toc137785937"/>
      <w:bookmarkEnd w:id="7"/>
      <w:r w:rsidRPr="00FD58A7">
        <w:rPr>
          <w:rFonts w:cs="Times New Roman"/>
          <w:color w:val="000000" w:themeColor="text1"/>
          <w:szCs w:val="24"/>
        </w:rPr>
        <w:lastRenderedPageBreak/>
        <w:t>1. ВВЕДЕНИЕ</w:t>
      </w:r>
      <w:bookmarkEnd w:id="8"/>
      <w:bookmarkEnd w:id="9"/>
    </w:p>
    <w:p w14:paraId="257FEAE7" w14:textId="02747D08" w:rsidR="003C2C65" w:rsidRPr="00797DF7" w:rsidRDefault="003C2C65" w:rsidP="004C505D">
      <w:pPr>
        <w:pStyle w:val="Heading2"/>
        <w:spacing w:line="240" w:lineRule="auto"/>
        <w:rPr>
          <w:color w:val="000000" w:themeColor="text1"/>
          <w:szCs w:val="24"/>
        </w:rPr>
      </w:pPr>
      <w:bookmarkStart w:id="10" w:name="_Toc415001066"/>
      <w:bookmarkStart w:id="11" w:name="_Toc137785938"/>
      <w:r w:rsidRPr="00797DF7">
        <w:rPr>
          <w:color w:val="000000" w:themeColor="text1"/>
          <w:szCs w:val="24"/>
        </w:rPr>
        <w:t>1.1. Химическое название</w:t>
      </w:r>
      <w:bookmarkEnd w:id="10"/>
      <w:bookmarkEnd w:id="11"/>
    </w:p>
    <w:p w14:paraId="5A574B61" w14:textId="149A13CE" w:rsidR="009448F3" w:rsidRDefault="00A04241" w:rsidP="00941908">
      <w:pPr>
        <w:spacing w:after="0"/>
        <w:ind w:firstLine="709"/>
        <w:rPr>
          <w:rStyle w:val="Hyperlink"/>
          <w:color w:val="000000" w:themeColor="text1"/>
          <w:u w:val="none"/>
          <w:shd w:val="clear" w:color="auto" w:fill="FFFFFF"/>
          <w:vertAlign w:val="subscript"/>
        </w:rPr>
      </w:pPr>
      <w:bookmarkStart w:id="12" w:name="_Toc415001067"/>
      <w:r w:rsidRPr="00A04241">
        <w:rPr>
          <w:lang w:bidi="ru-RU"/>
        </w:rPr>
        <w:t xml:space="preserve">Вилдаглиптин </w:t>
      </w:r>
      <w:r>
        <w:rPr>
          <w:sz w:val="28"/>
          <w:szCs w:val="28"/>
          <w:lang w:bidi="ru-RU"/>
        </w:rPr>
        <w:t xml:space="preserve">- </w:t>
      </w:r>
      <w:r w:rsidR="00DE0DBC" w:rsidRPr="00710431">
        <w:rPr>
          <w:sz w:val="28"/>
          <w:szCs w:val="28"/>
          <w:lang w:bidi="ru-RU"/>
        </w:rPr>
        <w:t>(</w:t>
      </w:r>
      <w:r w:rsidR="00DE0DBC" w:rsidRPr="00DE0DBC">
        <w:rPr>
          <w:lang w:bidi="ru-RU"/>
        </w:rPr>
        <w:t>2S) -1- [2 - [(3-гидрокси-1-адамантил) амино] ацетил] пирролидин-2-карбонитрил</w:t>
      </w:r>
    </w:p>
    <w:p w14:paraId="37635D49" w14:textId="126D2F3B" w:rsidR="004708F5" w:rsidRPr="009448F3" w:rsidRDefault="00A04241" w:rsidP="00941908">
      <w:pPr>
        <w:spacing w:after="0"/>
        <w:ind w:firstLine="709"/>
      </w:pPr>
      <w:r>
        <w:t xml:space="preserve">Метформин - </w:t>
      </w:r>
      <w:r w:rsidR="009448F3" w:rsidRPr="009448F3">
        <w:t xml:space="preserve">N,N-диметилимиддикарбоимид </w:t>
      </w:r>
      <w:r w:rsidR="009448F3">
        <w:t>гидрохлорид</w:t>
      </w:r>
    </w:p>
    <w:p w14:paraId="79FE8A4A" w14:textId="3290F585" w:rsidR="003C2C65" w:rsidRPr="00DE0DBC" w:rsidRDefault="003C2C65" w:rsidP="004C505D">
      <w:pPr>
        <w:pStyle w:val="Heading2"/>
        <w:spacing w:line="240" w:lineRule="auto"/>
        <w:rPr>
          <w:color w:val="000000" w:themeColor="text1"/>
          <w:szCs w:val="24"/>
        </w:rPr>
      </w:pPr>
      <w:bookmarkStart w:id="13" w:name="_Toc137785939"/>
      <w:r w:rsidRPr="00DE0DBC">
        <w:rPr>
          <w:color w:val="000000" w:themeColor="text1"/>
          <w:szCs w:val="24"/>
        </w:rPr>
        <w:t>1.2. Международное непатентованное название</w:t>
      </w:r>
      <w:bookmarkEnd w:id="12"/>
      <w:bookmarkEnd w:id="13"/>
    </w:p>
    <w:p w14:paraId="350C31BE" w14:textId="0027DF26" w:rsidR="003C2C65" w:rsidRPr="00DE0DBC" w:rsidRDefault="00E97E24" w:rsidP="004C505D">
      <w:pPr>
        <w:spacing w:after="0" w:line="240" w:lineRule="auto"/>
        <w:ind w:firstLine="709"/>
        <w:rPr>
          <w:color w:val="000000" w:themeColor="text1"/>
        </w:rPr>
      </w:pPr>
      <w:r>
        <w:t>Вилдаглиптин + метформин</w:t>
      </w:r>
      <w:r w:rsidR="00941908">
        <w:t>.</w:t>
      </w:r>
    </w:p>
    <w:p w14:paraId="2FDD1F6A" w14:textId="2CC20AA9" w:rsidR="003C2C65" w:rsidRPr="00DE0DBC" w:rsidRDefault="003C2C65" w:rsidP="004C505D">
      <w:pPr>
        <w:pStyle w:val="Heading2"/>
        <w:spacing w:line="240" w:lineRule="auto"/>
        <w:rPr>
          <w:color w:val="000000" w:themeColor="text1"/>
          <w:szCs w:val="24"/>
        </w:rPr>
      </w:pPr>
      <w:bookmarkStart w:id="14" w:name="_Toc415001068"/>
      <w:bookmarkStart w:id="15" w:name="_Toc137785940"/>
      <w:r w:rsidRPr="00DE0DBC">
        <w:rPr>
          <w:color w:val="000000" w:themeColor="text1"/>
          <w:szCs w:val="24"/>
        </w:rPr>
        <w:t>1.3. Торговое название</w:t>
      </w:r>
      <w:bookmarkEnd w:id="14"/>
      <w:bookmarkEnd w:id="15"/>
    </w:p>
    <w:p w14:paraId="510AF3BB" w14:textId="6713C0D1" w:rsidR="003C2C65" w:rsidRPr="00DE0DBC" w:rsidRDefault="00624A46" w:rsidP="004C505D">
      <w:pPr>
        <w:spacing w:after="0" w:line="240" w:lineRule="auto"/>
        <w:ind w:firstLine="709"/>
        <w:rPr>
          <w:color w:val="000000" w:themeColor="text1"/>
        </w:rPr>
      </w:pPr>
      <w:r w:rsidRPr="00DE0DBC">
        <w:rPr>
          <w:bCs/>
          <w:color w:val="000000" w:themeColor="text1"/>
          <w:lang w:eastAsia="ru-RU"/>
        </w:rPr>
        <w:t>Торговое наименование –</w:t>
      </w:r>
      <w:r w:rsidR="00A04241">
        <w:rPr>
          <w:bCs/>
          <w:color w:val="000000" w:themeColor="text1"/>
          <w:lang w:eastAsia="ru-RU"/>
        </w:rPr>
        <w:t xml:space="preserve"> </w:t>
      </w:r>
      <w:r w:rsidR="00AE6BF5">
        <w:rPr>
          <w:rFonts w:eastAsiaTheme="minorHAnsi"/>
          <w:lang w:eastAsia="en-US"/>
        </w:rPr>
        <w:t>нет.</w:t>
      </w:r>
    </w:p>
    <w:p w14:paraId="2C353F0D" w14:textId="00D9D0AA" w:rsidR="007436D4" w:rsidRPr="00AE6BF5" w:rsidRDefault="00AE6BF5" w:rsidP="004C505D">
      <w:pPr>
        <w:spacing w:after="0" w:line="240" w:lineRule="auto"/>
        <w:ind w:firstLine="709"/>
        <w:rPr>
          <w:lang w:eastAsia="ru-RU"/>
        </w:rPr>
      </w:pPr>
      <w:r w:rsidRPr="00452862">
        <w:rPr>
          <w:color w:val="000000" w:themeColor="text1"/>
        </w:rPr>
        <w:t>Внутренни</w:t>
      </w:r>
      <w:r>
        <w:rPr>
          <w:color w:val="000000" w:themeColor="text1"/>
        </w:rPr>
        <w:t>е</w:t>
      </w:r>
      <w:r w:rsidR="007436D4" w:rsidRPr="00452862">
        <w:rPr>
          <w:color w:val="000000" w:themeColor="text1"/>
        </w:rPr>
        <w:t xml:space="preserve"> </w:t>
      </w:r>
      <w:r w:rsidR="00F14681">
        <w:rPr>
          <w:color w:val="000000" w:themeColor="text1"/>
        </w:rPr>
        <w:t>название</w:t>
      </w:r>
      <w:r w:rsidR="007436D4" w:rsidRPr="00452862">
        <w:rPr>
          <w:color w:val="000000" w:themeColor="text1"/>
        </w:rPr>
        <w:t xml:space="preserve"> продукта </w:t>
      </w:r>
      <w:r w:rsidR="00DA5660" w:rsidRPr="00452862">
        <w:rPr>
          <w:color w:val="000000" w:themeColor="text1"/>
        </w:rPr>
        <w:t>-</w:t>
      </w:r>
      <w:r w:rsidR="00DA5660" w:rsidRPr="00DE0DBC">
        <w:rPr>
          <w:color w:val="000000" w:themeColor="text1"/>
        </w:rPr>
        <w:t xml:space="preserve"> </w:t>
      </w:r>
      <w:r w:rsidR="00452862">
        <w:rPr>
          <w:lang w:val="en-US" w:eastAsia="ru-RU"/>
        </w:rPr>
        <w:t>D</w:t>
      </w:r>
      <w:r w:rsidR="00452862">
        <w:rPr>
          <w:lang w:eastAsia="ru-RU"/>
        </w:rPr>
        <w:t>T-</w:t>
      </w:r>
      <w:r w:rsidR="00A81A4E">
        <w:rPr>
          <w:lang w:val="en-US" w:eastAsia="ru-RU"/>
        </w:rPr>
        <w:t>VIME</w:t>
      </w:r>
      <w:r>
        <w:rPr>
          <w:lang w:eastAsia="ru-RU"/>
        </w:rPr>
        <w:t>.</w:t>
      </w:r>
    </w:p>
    <w:p w14:paraId="13725252" w14:textId="6AEDB00F" w:rsidR="00941908" w:rsidRPr="00941908" w:rsidRDefault="00F14681" w:rsidP="00941908">
      <w:pPr>
        <w:spacing w:after="0" w:line="240" w:lineRule="auto"/>
        <w:ind w:firstLine="709"/>
        <w:rPr>
          <w:color w:val="000000" w:themeColor="text1"/>
        </w:rPr>
      </w:pPr>
      <w:r>
        <w:rPr>
          <w:color w:val="000000" w:themeColor="text1"/>
        </w:rPr>
        <w:t>Внутренний к</w:t>
      </w:r>
      <w:r w:rsidR="00941908">
        <w:rPr>
          <w:color w:val="000000" w:themeColor="text1"/>
        </w:rPr>
        <w:t xml:space="preserve">од продукта - </w:t>
      </w:r>
      <w:r w:rsidR="00E97E24">
        <w:rPr>
          <w:lang w:val="en-US"/>
        </w:rPr>
        <w:t>A</w:t>
      </w:r>
      <w:r w:rsidR="00E97E24" w:rsidRPr="00A81A4E">
        <w:t>10889</w:t>
      </w:r>
      <w:r w:rsidR="00941908">
        <w:t>.</w:t>
      </w:r>
    </w:p>
    <w:p w14:paraId="11C0A1B4" w14:textId="74A38F32" w:rsidR="003C2C65" w:rsidRPr="00DE0DBC" w:rsidRDefault="003C2C65" w:rsidP="004C505D">
      <w:pPr>
        <w:pStyle w:val="Heading2"/>
        <w:spacing w:line="240" w:lineRule="auto"/>
        <w:rPr>
          <w:color w:val="000000" w:themeColor="text1"/>
          <w:szCs w:val="24"/>
        </w:rPr>
      </w:pPr>
      <w:bookmarkStart w:id="16" w:name="_Toc415001069"/>
      <w:bookmarkStart w:id="17" w:name="_Toc137785941"/>
      <w:r w:rsidRPr="00DE0DBC">
        <w:rPr>
          <w:color w:val="000000" w:themeColor="text1"/>
          <w:szCs w:val="24"/>
        </w:rPr>
        <w:t>1.4. Активные ингредиенты</w:t>
      </w:r>
      <w:bookmarkEnd w:id="16"/>
      <w:bookmarkEnd w:id="17"/>
    </w:p>
    <w:p w14:paraId="260830E9" w14:textId="2B0754A2" w:rsidR="003C2C65" w:rsidRPr="00DE0DBC" w:rsidRDefault="0085541F" w:rsidP="008A360D">
      <w:pPr>
        <w:spacing w:after="0" w:line="240" w:lineRule="auto"/>
        <w:ind w:firstLine="709"/>
        <w:rPr>
          <w:color w:val="000000" w:themeColor="text1"/>
        </w:rPr>
      </w:pPr>
      <w:r w:rsidRPr="00DE0DBC">
        <w:rPr>
          <w:color w:val="000000" w:themeColor="text1"/>
        </w:rPr>
        <w:t xml:space="preserve">Действующее вещество - </w:t>
      </w:r>
      <w:r w:rsidR="00E97E24">
        <w:t>вилдаглиптин + метформин</w:t>
      </w:r>
      <w:r w:rsidRPr="00DE0DBC">
        <w:rPr>
          <w:color w:val="000000" w:themeColor="text1"/>
          <w:lang w:eastAsia="ru-RU"/>
        </w:rPr>
        <w:t>.</w:t>
      </w:r>
    </w:p>
    <w:p w14:paraId="23492F2A" w14:textId="512A82F4" w:rsidR="003C2C65" w:rsidRPr="00DE0DBC" w:rsidRDefault="003C2C65" w:rsidP="004C505D">
      <w:pPr>
        <w:pStyle w:val="Heading2"/>
        <w:spacing w:line="240" w:lineRule="auto"/>
        <w:rPr>
          <w:color w:val="000000" w:themeColor="text1"/>
          <w:szCs w:val="24"/>
        </w:rPr>
      </w:pPr>
      <w:bookmarkStart w:id="18" w:name="_Toc415001070"/>
      <w:bookmarkStart w:id="19" w:name="_Toc137785942"/>
      <w:r w:rsidRPr="00DE0DBC">
        <w:rPr>
          <w:color w:val="000000" w:themeColor="text1"/>
          <w:szCs w:val="24"/>
        </w:rPr>
        <w:t>1.5. Фармакологическая группа</w:t>
      </w:r>
      <w:bookmarkEnd w:id="18"/>
      <w:bookmarkEnd w:id="19"/>
    </w:p>
    <w:p w14:paraId="49A333E7" w14:textId="0FF87DD7" w:rsidR="00F8554A" w:rsidRPr="00DE0DBC" w:rsidRDefault="00D547D7" w:rsidP="00AB01E2">
      <w:pPr>
        <w:pStyle w:val="ListParagraph"/>
        <w:spacing w:after="0" w:line="240" w:lineRule="auto"/>
        <w:ind w:left="0" w:firstLine="709"/>
        <w:contextualSpacing w:val="0"/>
        <w:rPr>
          <w:b/>
          <w:color w:val="000000" w:themeColor="text1"/>
          <w:lang w:eastAsia="ru-RU"/>
        </w:rPr>
      </w:pPr>
      <w:bookmarkStart w:id="20" w:name="_Toc415001071"/>
      <w:r>
        <w:rPr>
          <w:iCs/>
          <w:color w:val="000000" w:themeColor="text1"/>
          <w:lang w:eastAsia="en-US"/>
        </w:rPr>
        <w:t xml:space="preserve">Средства для лечения сахарного диабета. </w:t>
      </w:r>
      <w:r w:rsidR="00DE0DBC" w:rsidRPr="00941908">
        <w:rPr>
          <w:iCs/>
          <w:color w:val="000000" w:themeColor="text1"/>
          <w:lang w:eastAsia="en-US"/>
        </w:rPr>
        <w:t>Гипогликемическ</w:t>
      </w:r>
      <w:r>
        <w:rPr>
          <w:iCs/>
          <w:color w:val="000000" w:themeColor="text1"/>
          <w:lang w:eastAsia="en-US"/>
        </w:rPr>
        <w:t xml:space="preserve">ие </w:t>
      </w:r>
      <w:r w:rsidR="00A81A4E">
        <w:rPr>
          <w:iCs/>
          <w:color w:val="000000" w:themeColor="text1"/>
          <w:lang w:eastAsia="en-US"/>
        </w:rPr>
        <w:t xml:space="preserve">комбинированные </w:t>
      </w:r>
      <w:r>
        <w:rPr>
          <w:iCs/>
          <w:color w:val="000000" w:themeColor="text1"/>
          <w:lang w:eastAsia="en-US"/>
        </w:rPr>
        <w:t xml:space="preserve">препараты, за исключением инсулинов. </w:t>
      </w:r>
      <w:r w:rsidR="00F14681">
        <w:rPr>
          <w:iCs/>
          <w:color w:val="000000" w:themeColor="text1"/>
          <w:lang w:eastAsia="en-US"/>
        </w:rPr>
        <w:t>Комбинации гипогликемических препаратов для приема внутрь</w:t>
      </w:r>
      <w:r>
        <w:rPr>
          <w:iCs/>
          <w:color w:val="000000" w:themeColor="text1"/>
          <w:lang w:eastAsia="en-US"/>
        </w:rPr>
        <w:t>.</w:t>
      </w:r>
    </w:p>
    <w:p w14:paraId="150AF000" w14:textId="695C2536" w:rsidR="003C2C65" w:rsidRPr="00DE0DBC" w:rsidRDefault="003C2C65" w:rsidP="004C505D">
      <w:pPr>
        <w:pStyle w:val="Heading2"/>
        <w:spacing w:line="240" w:lineRule="auto"/>
        <w:rPr>
          <w:color w:val="000000" w:themeColor="text1"/>
          <w:szCs w:val="24"/>
        </w:rPr>
      </w:pPr>
      <w:bookmarkStart w:id="21" w:name="_Toc137785943"/>
      <w:r w:rsidRPr="00DE0DBC">
        <w:rPr>
          <w:color w:val="000000" w:themeColor="text1"/>
          <w:szCs w:val="24"/>
        </w:rPr>
        <w:t>1.6. Код по АТХ</w:t>
      </w:r>
      <w:bookmarkEnd w:id="20"/>
      <w:bookmarkEnd w:id="21"/>
    </w:p>
    <w:p w14:paraId="5FA5E3A0" w14:textId="396F2C63" w:rsidR="004541CE" w:rsidRPr="00A81A4E" w:rsidRDefault="00DE0DBC" w:rsidP="00AB01E2">
      <w:pPr>
        <w:pStyle w:val="ListParagraph"/>
        <w:spacing w:after="0" w:line="240" w:lineRule="auto"/>
        <w:contextualSpacing w:val="0"/>
        <w:rPr>
          <w:rStyle w:val="a8"/>
          <w:rFonts w:eastAsia="MS Mincho"/>
          <w:b w:val="0"/>
        </w:rPr>
      </w:pPr>
      <w:bookmarkStart w:id="22" w:name="_Toc415001072"/>
      <w:r w:rsidRPr="00DE0DBC">
        <w:rPr>
          <w:bCs/>
          <w:color w:val="000000"/>
          <w:spacing w:val="-2"/>
          <w:shd w:val="clear" w:color="auto" w:fill="FFFFFF"/>
          <w:lang w:eastAsia="ru-RU" w:bidi="ru-RU"/>
        </w:rPr>
        <w:t>A10B</w:t>
      </w:r>
      <w:r w:rsidR="00A81A4E">
        <w:rPr>
          <w:bCs/>
          <w:color w:val="000000"/>
          <w:spacing w:val="-2"/>
          <w:shd w:val="clear" w:color="auto" w:fill="FFFFFF"/>
          <w:lang w:val="en-GB" w:eastAsia="ru-RU" w:bidi="ru-RU"/>
        </w:rPr>
        <w:t>D08</w:t>
      </w:r>
    </w:p>
    <w:p w14:paraId="7A1A50BB" w14:textId="31EF01B8" w:rsidR="003C2C65" w:rsidRPr="00DE0DBC" w:rsidRDefault="003C2C65" w:rsidP="00EA5D20">
      <w:pPr>
        <w:pStyle w:val="Heading2"/>
        <w:numPr>
          <w:ilvl w:val="1"/>
          <w:numId w:val="1"/>
        </w:numPr>
        <w:tabs>
          <w:tab w:val="left" w:pos="284"/>
          <w:tab w:val="left" w:pos="426"/>
        </w:tabs>
        <w:spacing w:line="240" w:lineRule="auto"/>
        <w:ind w:left="0" w:firstLine="0"/>
        <w:rPr>
          <w:color w:val="000000" w:themeColor="text1"/>
          <w:szCs w:val="24"/>
        </w:rPr>
      </w:pPr>
      <w:bookmarkStart w:id="23" w:name="_Toc137785944"/>
      <w:r w:rsidRPr="00DE0DBC">
        <w:rPr>
          <w:color w:val="000000" w:themeColor="text1"/>
          <w:szCs w:val="24"/>
        </w:rPr>
        <w:t>Обоснование для изучения исследуемого препарата</w:t>
      </w:r>
      <w:bookmarkEnd w:id="22"/>
      <w:bookmarkEnd w:id="23"/>
    </w:p>
    <w:p w14:paraId="5E980D71" w14:textId="5AFC8AA4" w:rsidR="003C2C65" w:rsidRPr="00DE0DBC" w:rsidRDefault="003C2C65" w:rsidP="004C505D">
      <w:pPr>
        <w:pStyle w:val="Heading3"/>
        <w:spacing w:after="240" w:line="240" w:lineRule="auto"/>
        <w:rPr>
          <w:rFonts w:ascii="Times New Roman" w:hAnsi="Times New Roman"/>
          <w:color w:val="000000" w:themeColor="text1"/>
          <w:szCs w:val="24"/>
        </w:rPr>
      </w:pPr>
      <w:bookmarkStart w:id="24" w:name="_Toc137785945"/>
      <w:r w:rsidRPr="00DE0DBC">
        <w:rPr>
          <w:rFonts w:ascii="Times New Roman" w:hAnsi="Times New Roman"/>
          <w:color w:val="000000" w:themeColor="text1"/>
          <w:szCs w:val="24"/>
        </w:rPr>
        <w:t>1.</w:t>
      </w:r>
      <w:r w:rsidR="006148AF" w:rsidRPr="00DE0DBC">
        <w:rPr>
          <w:rFonts w:ascii="Times New Roman" w:hAnsi="Times New Roman"/>
          <w:color w:val="000000" w:themeColor="text1"/>
          <w:szCs w:val="24"/>
        </w:rPr>
        <w:t>7.1</w:t>
      </w:r>
      <w:r w:rsidRPr="00DE0DBC">
        <w:rPr>
          <w:rFonts w:ascii="Times New Roman" w:hAnsi="Times New Roman"/>
          <w:color w:val="000000" w:themeColor="text1"/>
          <w:szCs w:val="24"/>
        </w:rPr>
        <w:t>. Общие сведения о заболевании</w:t>
      </w:r>
      <w:bookmarkEnd w:id="24"/>
    </w:p>
    <w:p w14:paraId="0A489D78" w14:textId="77777777" w:rsidR="006A21BF" w:rsidRPr="00B15C28" w:rsidRDefault="006A21BF" w:rsidP="00B15C28">
      <w:pPr>
        <w:autoSpaceDE w:val="0"/>
        <w:autoSpaceDN w:val="0"/>
        <w:adjustRightInd w:val="0"/>
        <w:spacing w:after="0" w:line="240" w:lineRule="auto"/>
        <w:ind w:firstLine="708"/>
        <w:contextualSpacing/>
        <w:rPr>
          <w:rFonts w:eastAsia="TimesNewRomanPSMT"/>
          <w:color w:val="000000"/>
          <w:lang w:eastAsia="en-US"/>
        </w:rPr>
      </w:pPr>
      <w:r w:rsidRPr="00B15C28">
        <w:rPr>
          <w:rFonts w:eastAsia="TimesNewRomanPSMT"/>
          <w:color w:val="000000"/>
          <w:lang w:eastAsia="en-US"/>
        </w:rPr>
        <w:t>Сахарный диабет (СД) – это группа метаболических (обменных) заболеваний,</w:t>
      </w:r>
      <w:r w:rsidR="002A29F7" w:rsidRPr="00B15C28">
        <w:rPr>
          <w:rFonts w:eastAsia="TimesNewRomanPSMT"/>
          <w:color w:val="000000"/>
          <w:lang w:eastAsia="en-US"/>
        </w:rPr>
        <w:t xml:space="preserve"> </w:t>
      </w:r>
      <w:r w:rsidRPr="00B15C28">
        <w:rPr>
          <w:rFonts w:eastAsia="TimesNewRomanPSMT"/>
          <w:color w:val="000000"/>
          <w:lang w:eastAsia="en-US"/>
        </w:rPr>
        <w:t>характеризующихся хронической гипергликемией, которая является результатом</w:t>
      </w:r>
      <w:r w:rsidR="002A29F7" w:rsidRPr="00B15C28">
        <w:rPr>
          <w:rFonts w:eastAsia="TimesNewRomanPSMT"/>
          <w:color w:val="000000"/>
          <w:lang w:eastAsia="en-US"/>
        </w:rPr>
        <w:t xml:space="preserve"> </w:t>
      </w:r>
      <w:r w:rsidRPr="00B15C28">
        <w:rPr>
          <w:rFonts w:eastAsia="TimesNewRomanPSMT"/>
          <w:color w:val="000000"/>
          <w:lang w:eastAsia="en-US"/>
        </w:rPr>
        <w:t>нарушения секреции инсулина, действия инсулина или обоих этих факторов. Хроническая</w:t>
      </w:r>
      <w:r w:rsidR="002A29F7" w:rsidRPr="00B15C28">
        <w:rPr>
          <w:rFonts w:eastAsia="TimesNewRomanPSMT"/>
          <w:color w:val="000000"/>
          <w:lang w:eastAsia="en-US"/>
        </w:rPr>
        <w:t xml:space="preserve"> </w:t>
      </w:r>
      <w:r w:rsidRPr="00B15C28">
        <w:rPr>
          <w:rFonts w:eastAsia="TimesNewRomanPSMT"/>
          <w:color w:val="000000"/>
          <w:lang w:eastAsia="en-US"/>
        </w:rPr>
        <w:t>гипергликемия при СД сопровождается повреждением, дисфункцией и недостаточностью</w:t>
      </w:r>
      <w:r w:rsidR="002A29F7" w:rsidRPr="00B15C28">
        <w:rPr>
          <w:rFonts w:eastAsia="TimesNewRomanPSMT"/>
          <w:color w:val="000000"/>
          <w:lang w:eastAsia="en-US"/>
        </w:rPr>
        <w:t xml:space="preserve"> </w:t>
      </w:r>
      <w:r w:rsidRPr="00B15C28">
        <w:rPr>
          <w:rFonts w:eastAsia="TimesNewRomanPSMT"/>
          <w:color w:val="000000"/>
          <w:lang w:eastAsia="en-US"/>
        </w:rPr>
        <w:t>различных органов, особенно глаз, почек, нервов, сердца и кровеносных сосудов.</w:t>
      </w:r>
    </w:p>
    <w:p w14:paraId="1ECDA9E9" w14:textId="77777777" w:rsidR="006A21BF" w:rsidRPr="00B15C28" w:rsidRDefault="006A21BF" w:rsidP="00B15C28">
      <w:pPr>
        <w:autoSpaceDE w:val="0"/>
        <w:autoSpaceDN w:val="0"/>
        <w:adjustRightInd w:val="0"/>
        <w:spacing w:after="0" w:line="240" w:lineRule="auto"/>
        <w:ind w:firstLine="708"/>
        <w:contextualSpacing/>
        <w:rPr>
          <w:rFonts w:eastAsia="TimesNewRomanPSMT"/>
          <w:color w:val="000000"/>
          <w:lang w:eastAsia="en-US"/>
        </w:rPr>
      </w:pPr>
      <w:r w:rsidRPr="00B15C28">
        <w:rPr>
          <w:rFonts w:eastAsia="TimesNewRomanPSMT"/>
          <w:color w:val="000000"/>
          <w:lang w:eastAsia="en-US"/>
        </w:rPr>
        <w:t>Сахарный диабет 2 типа (СД 2) — нарушение углеводного обмена, вызванное</w:t>
      </w:r>
      <w:r w:rsidR="002A29F7" w:rsidRPr="00B15C28">
        <w:rPr>
          <w:rFonts w:eastAsia="TimesNewRomanPSMT"/>
          <w:color w:val="000000"/>
          <w:lang w:eastAsia="en-US"/>
        </w:rPr>
        <w:t xml:space="preserve"> </w:t>
      </w:r>
      <w:r w:rsidRPr="00B15C28">
        <w:rPr>
          <w:rFonts w:eastAsia="TimesNewRomanPSMT"/>
          <w:color w:val="000000"/>
          <w:lang w:eastAsia="en-US"/>
        </w:rPr>
        <w:t>преимущественной инсулинорезистентностью и относительной инсулиновой</w:t>
      </w:r>
      <w:r w:rsidR="002A29F7" w:rsidRPr="00B15C28">
        <w:rPr>
          <w:rFonts w:eastAsia="TimesNewRomanPSMT"/>
          <w:color w:val="000000"/>
          <w:lang w:eastAsia="en-US"/>
        </w:rPr>
        <w:t xml:space="preserve"> </w:t>
      </w:r>
      <w:r w:rsidRPr="00B15C28">
        <w:rPr>
          <w:rFonts w:eastAsia="TimesNewRomanPSMT"/>
          <w:color w:val="000000"/>
          <w:lang w:eastAsia="en-US"/>
        </w:rPr>
        <w:t>недостаточностью или преимущественным нарушением секреции инсулина с</w:t>
      </w:r>
      <w:r w:rsidR="002E392D" w:rsidRPr="00B15C28">
        <w:rPr>
          <w:rFonts w:eastAsia="TimesNewRomanPSMT"/>
          <w:color w:val="000000"/>
          <w:lang w:eastAsia="en-US"/>
        </w:rPr>
        <w:t xml:space="preserve"> </w:t>
      </w:r>
      <w:r w:rsidRPr="00B15C28">
        <w:rPr>
          <w:rFonts w:eastAsia="TimesNewRomanPSMT"/>
          <w:color w:val="000000"/>
          <w:lang w:eastAsia="en-US"/>
        </w:rPr>
        <w:t>инсулинорезистентностью или без нее [1–3].</w:t>
      </w:r>
    </w:p>
    <w:p w14:paraId="52FC14A7" w14:textId="77777777" w:rsidR="006A21BF" w:rsidRPr="00B15C28" w:rsidRDefault="006A21BF" w:rsidP="00B15C28">
      <w:pPr>
        <w:autoSpaceDE w:val="0"/>
        <w:autoSpaceDN w:val="0"/>
        <w:adjustRightInd w:val="0"/>
        <w:spacing w:after="120" w:line="240" w:lineRule="auto"/>
        <w:ind w:firstLine="709"/>
        <w:contextualSpacing/>
        <w:rPr>
          <w:rFonts w:eastAsia="TimesNewRomanPSMT"/>
          <w:color w:val="000000"/>
          <w:lang w:eastAsia="en-US"/>
        </w:rPr>
      </w:pPr>
      <w:r w:rsidRPr="00B15C28">
        <w:rPr>
          <w:rFonts w:eastAsia="TimesNewRomanPSMT"/>
          <w:color w:val="000000"/>
          <w:lang w:eastAsia="en-US"/>
        </w:rPr>
        <w:t>СД 2 является заболеванием со сложным многофакторным патогенезом.</w:t>
      </w:r>
      <w:r w:rsidR="004708F5" w:rsidRPr="00B15C28">
        <w:rPr>
          <w:rFonts w:eastAsia="TimesNewRomanPSMT"/>
          <w:color w:val="000000"/>
          <w:lang w:eastAsia="en-US"/>
        </w:rPr>
        <w:t xml:space="preserve"> </w:t>
      </w:r>
      <w:r w:rsidRPr="00B15C28">
        <w:rPr>
          <w:rFonts w:eastAsia="TimesNewRomanPSMT"/>
          <w:color w:val="000000"/>
          <w:lang w:eastAsia="en-US"/>
        </w:rPr>
        <w:t>Основными патогенетическими механизмами считаются нарушение секреции</w:t>
      </w:r>
      <w:r w:rsidR="004708F5" w:rsidRPr="00B15C28">
        <w:rPr>
          <w:rFonts w:eastAsia="TimesNewRomanPSMT"/>
          <w:color w:val="000000"/>
          <w:lang w:eastAsia="en-US"/>
        </w:rPr>
        <w:t xml:space="preserve"> </w:t>
      </w:r>
      <w:r w:rsidRPr="00B15C28">
        <w:rPr>
          <w:rFonts w:eastAsia="TimesNewRomanPSMT"/>
          <w:color w:val="000000"/>
          <w:lang w:eastAsia="en-US"/>
        </w:rPr>
        <w:t>инсулина и инсулинорезистентность, однако количество новых дефектов, вызывающих</w:t>
      </w:r>
      <w:r w:rsidR="004708F5" w:rsidRPr="00B15C28">
        <w:rPr>
          <w:rFonts w:eastAsia="TimesNewRomanPSMT"/>
          <w:color w:val="000000"/>
          <w:lang w:eastAsia="en-US"/>
        </w:rPr>
        <w:t xml:space="preserve"> </w:t>
      </w:r>
      <w:r w:rsidRPr="00B15C28">
        <w:rPr>
          <w:rFonts w:eastAsia="TimesNewRomanPSMT"/>
          <w:color w:val="000000"/>
          <w:lang w:eastAsia="en-US"/>
        </w:rPr>
        <w:t>хроническую гипергликемию при СД 2, постоянно увеличивается [4]:</w:t>
      </w:r>
    </w:p>
    <w:p w14:paraId="2BB12FAC" w14:textId="77777777" w:rsidR="006A21BF" w:rsidRPr="00B15C28" w:rsidRDefault="006A21BF" w:rsidP="00B15C28">
      <w:pPr>
        <w:pStyle w:val="ListParagraph"/>
        <w:numPr>
          <w:ilvl w:val="0"/>
          <w:numId w:val="9"/>
        </w:numPr>
        <w:autoSpaceDE w:val="0"/>
        <w:autoSpaceDN w:val="0"/>
        <w:adjustRightInd w:val="0"/>
        <w:spacing w:after="0" w:line="240" w:lineRule="auto"/>
        <w:ind w:left="851"/>
        <w:rPr>
          <w:rFonts w:eastAsia="TimesNewRomanPSMT"/>
          <w:color w:val="000000"/>
          <w:lang w:eastAsia="en-US"/>
        </w:rPr>
      </w:pPr>
      <w:r w:rsidRPr="00B15C28">
        <w:rPr>
          <w:rFonts w:eastAsia="TimesNewRomanPSMT"/>
          <w:color w:val="000000"/>
          <w:lang w:eastAsia="en-US"/>
        </w:rPr>
        <w:lastRenderedPageBreak/>
        <w:t>Нарушение секреции инсулина;</w:t>
      </w:r>
    </w:p>
    <w:p w14:paraId="477EADA1" w14:textId="77777777" w:rsidR="006A21BF" w:rsidRPr="00B15C28" w:rsidRDefault="006A21BF" w:rsidP="00B15C28">
      <w:pPr>
        <w:pStyle w:val="ListParagraph"/>
        <w:numPr>
          <w:ilvl w:val="0"/>
          <w:numId w:val="9"/>
        </w:numPr>
        <w:autoSpaceDE w:val="0"/>
        <w:autoSpaceDN w:val="0"/>
        <w:adjustRightInd w:val="0"/>
        <w:spacing w:after="0" w:line="240" w:lineRule="auto"/>
        <w:ind w:left="851"/>
        <w:rPr>
          <w:rFonts w:eastAsia="TimesNewRomanPSMT"/>
          <w:color w:val="000000"/>
          <w:lang w:eastAsia="en-US"/>
        </w:rPr>
      </w:pPr>
      <w:r w:rsidRPr="00B15C28">
        <w:rPr>
          <w:rFonts w:eastAsia="TimesNewRomanPSMT"/>
          <w:color w:val="000000"/>
          <w:lang w:eastAsia="en-US"/>
        </w:rPr>
        <w:t>Инсулинорезистентность (наибольшее значение имеет инсулинорезистентность мышц, печени, жировой ткань);</w:t>
      </w:r>
    </w:p>
    <w:p w14:paraId="61D7D2A7" w14:textId="77777777" w:rsidR="006A21BF" w:rsidRPr="00B15C28" w:rsidRDefault="006A21BF" w:rsidP="00B15C28">
      <w:pPr>
        <w:pStyle w:val="ListParagraph"/>
        <w:numPr>
          <w:ilvl w:val="0"/>
          <w:numId w:val="9"/>
        </w:numPr>
        <w:autoSpaceDE w:val="0"/>
        <w:autoSpaceDN w:val="0"/>
        <w:adjustRightInd w:val="0"/>
        <w:spacing w:after="0" w:line="240" w:lineRule="auto"/>
        <w:ind w:left="851"/>
        <w:rPr>
          <w:rFonts w:eastAsia="TimesNewRomanPSMT"/>
          <w:color w:val="000000"/>
          <w:lang w:eastAsia="en-US"/>
        </w:rPr>
      </w:pPr>
      <w:r w:rsidRPr="00B15C28">
        <w:rPr>
          <w:rFonts w:eastAsia="TimesNewRomanPSMT"/>
          <w:color w:val="000000"/>
          <w:lang w:eastAsia="en-US"/>
        </w:rPr>
        <w:t>Сниженный инкретиновый эффект (инкретины — гормоны желудочно-кишечного тракта, вырабатываемые в ответ на прием пищи и вызывающие стимуляцию секреции инсулина, наибольшее значение имеют глюкагоноподобный пептид-1 (ГПП-1) и глюкозозависимый инсулинотропный полипептид);</w:t>
      </w:r>
    </w:p>
    <w:p w14:paraId="2FB9305A" w14:textId="77777777" w:rsidR="006A21BF" w:rsidRPr="00B15C28" w:rsidRDefault="006A21BF" w:rsidP="00B15C28">
      <w:pPr>
        <w:pStyle w:val="ListParagraph"/>
        <w:numPr>
          <w:ilvl w:val="0"/>
          <w:numId w:val="9"/>
        </w:numPr>
        <w:autoSpaceDE w:val="0"/>
        <w:autoSpaceDN w:val="0"/>
        <w:adjustRightInd w:val="0"/>
        <w:spacing w:after="0" w:line="240" w:lineRule="auto"/>
        <w:ind w:left="851"/>
        <w:rPr>
          <w:rFonts w:eastAsia="TimesNewRomanPSMT"/>
          <w:color w:val="000000"/>
          <w:lang w:eastAsia="en-US"/>
        </w:rPr>
      </w:pPr>
      <w:r w:rsidRPr="00B15C28">
        <w:rPr>
          <w:rFonts w:eastAsia="TimesNewRomanPSMT"/>
          <w:color w:val="000000"/>
          <w:lang w:eastAsia="en-US"/>
        </w:rPr>
        <w:t>Нарушение секреции глюкагона - гормона, синтезируемого в α-клетках поджелудочной железы и противостоящего своими эффектами действию инсулина;</w:t>
      </w:r>
    </w:p>
    <w:p w14:paraId="6E80C4CF" w14:textId="77777777" w:rsidR="000D0844" w:rsidRPr="00B15C28" w:rsidRDefault="006A21BF" w:rsidP="00AE6BF5">
      <w:pPr>
        <w:pStyle w:val="ListParagraph"/>
        <w:numPr>
          <w:ilvl w:val="0"/>
          <w:numId w:val="9"/>
        </w:numPr>
        <w:autoSpaceDE w:val="0"/>
        <w:autoSpaceDN w:val="0"/>
        <w:adjustRightInd w:val="0"/>
        <w:spacing w:after="0" w:line="240" w:lineRule="auto"/>
        <w:ind w:left="850" w:hanging="357"/>
        <w:contextualSpacing w:val="0"/>
        <w:rPr>
          <w:color w:val="000000"/>
        </w:rPr>
      </w:pPr>
      <w:r w:rsidRPr="00B15C28">
        <w:rPr>
          <w:rFonts w:eastAsia="TimesNewRomanPSMT"/>
          <w:color w:val="000000"/>
          <w:lang w:eastAsia="en-US"/>
        </w:rPr>
        <w:t>Повышенная реабсорбция глюкозы в почках (вследствие повышенной активности натрий-глюкозных котранспортеров 2 типа (НГЛТ-2), локализованных преимущественно в проксимальных отделах почечных канальцев).</w:t>
      </w:r>
    </w:p>
    <w:p w14:paraId="10671008" w14:textId="77777777" w:rsidR="006A21BF" w:rsidRPr="00B15C28" w:rsidRDefault="006A21BF" w:rsidP="00AE6BF5">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В последние годы также обсуждается роль в патогенезе иммунной дисрегуляции/хронического воспаления, изменений микробиоты кишечника и других факторов [5].</w:t>
      </w:r>
    </w:p>
    <w:p w14:paraId="5CDECF7B" w14:textId="47D23029" w:rsidR="006A21BF" w:rsidRPr="00B15C28" w:rsidRDefault="006A21BF" w:rsidP="00AE6BF5">
      <w:pPr>
        <w:autoSpaceDE w:val="0"/>
        <w:autoSpaceDN w:val="0"/>
        <w:adjustRightInd w:val="0"/>
        <w:spacing w:after="0" w:line="240" w:lineRule="auto"/>
        <w:ind w:firstLine="709"/>
        <w:rPr>
          <w:rFonts w:eastAsia="TimesNewRomanPSMT"/>
          <w:color w:val="000000"/>
          <w:lang w:eastAsia="en-US"/>
        </w:rPr>
      </w:pPr>
      <w:r w:rsidRPr="00B15C28">
        <w:rPr>
          <w:rFonts w:eastAsia="TimesNewRomanPSMT"/>
          <w:color w:val="000000"/>
          <w:lang w:eastAsia="en-US"/>
        </w:rPr>
        <w:t>Во всем мире происходит увеличение распространенности СД. По данным</w:t>
      </w:r>
      <w:r w:rsidR="004708F5" w:rsidRPr="00B15C28">
        <w:rPr>
          <w:rFonts w:eastAsia="TimesNewRomanPSMT"/>
          <w:color w:val="000000"/>
          <w:lang w:eastAsia="en-US"/>
        </w:rPr>
        <w:t xml:space="preserve"> </w:t>
      </w:r>
      <w:r w:rsidRPr="00B15C28">
        <w:rPr>
          <w:rFonts w:eastAsia="TimesNewRomanPSMT"/>
          <w:color w:val="000000"/>
          <w:lang w:eastAsia="en-US"/>
        </w:rPr>
        <w:t>Международной Диабетической Федерации численность пациентов с СД в возрасте 20-79лет в мире на 1 января 2020 г. превысила 463 млн [6]. В Российской Федерации (РФ) по</w:t>
      </w:r>
      <w:r w:rsidR="005307EF" w:rsidRPr="00B15C28">
        <w:rPr>
          <w:rFonts w:eastAsia="TimesNewRomanPSMT"/>
          <w:color w:val="000000"/>
          <w:lang w:eastAsia="en-US"/>
        </w:rPr>
        <w:t xml:space="preserve"> </w:t>
      </w:r>
      <w:r w:rsidRPr="00B15C28">
        <w:rPr>
          <w:rFonts w:eastAsia="TimesNewRomanPSMT"/>
          <w:color w:val="000000"/>
          <w:lang w:eastAsia="en-US"/>
        </w:rPr>
        <w:t>данным регистра больных СД на 01.01.2021 г. состояло на диспансерном учете 4,8 млн.</w:t>
      </w:r>
      <w:r w:rsidR="00D547D7">
        <w:rPr>
          <w:rFonts w:eastAsia="TimesNewRomanPSMT"/>
          <w:color w:val="000000"/>
          <w:lang w:eastAsia="en-US"/>
        </w:rPr>
        <w:t xml:space="preserve"> </w:t>
      </w:r>
      <w:r w:rsidRPr="00B15C28">
        <w:rPr>
          <w:rFonts w:eastAsia="TimesNewRomanPSMT"/>
          <w:color w:val="000000"/>
          <w:lang w:eastAsia="en-US"/>
        </w:rPr>
        <w:t>человек (3,3% населения), из них 92% (4,43 млн.) – СД 2, 6% (265 тыс.) – СД 1 и 2% (99тыс.) - другие типы СД, в том числе 9400 человек с гестационным СД [7].</w:t>
      </w:r>
    </w:p>
    <w:p w14:paraId="6ACA93F2" w14:textId="089576BD" w:rsidR="006A21BF" w:rsidRPr="00B15C28" w:rsidRDefault="006A21BF" w:rsidP="00B15C28">
      <w:pPr>
        <w:autoSpaceDE w:val="0"/>
        <w:autoSpaceDN w:val="0"/>
        <w:adjustRightInd w:val="0"/>
        <w:spacing w:after="0" w:line="240" w:lineRule="auto"/>
        <w:ind w:firstLine="709"/>
        <w:contextualSpacing/>
        <w:rPr>
          <w:rFonts w:eastAsia="TimesNewRomanPSMT"/>
          <w:color w:val="000000"/>
          <w:lang w:eastAsia="en-US"/>
        </w:rPr>
      </w:pPr>
      <w:r w:rsidRPr="00B15C28">
        <w:rPr>
          <w:rFonts w:eastAsia="TimesNewRomanPSMT"/>
          <w:color w:val="000000"/>
          <w:lang w:eastAsia="en-US"/>
        </w:rPr>
        <w:t>Однако эти данные недооценивают реальное количество пациентов, поскольку</w:t>
      </w:r>
      <w:r w:rsidR="004708F5" w:rsidRPr="00B15C28">
        <w:rPr>
          <w:rFonts w:eastAsia="TimesNewRomanPSMT"/>
          <w:color w:val="000000"/>
          <w:lang w:eastAsia="en-US"/>
        </w:rPr>
        <w:t xml:space="preserve"> </w:t>
      </w:r>
      <w:r w:rsidRPr="00B15C28">
        <w:rPr>
          <w:rFonts w:eastAsia="TimesNewRomanPSMT"/>
          <w:color w:val="000000"/>
          <w:lang w:eastAsia="en-US"/>
        </w:rPr>
        <w:t>учитывают только выявленные и зарегистрированные случаи заболевания. Так, результаты</w:t>
      </w:r>
      <w:r w:rsidR="004708F5" w:rsidRPr="00B15C28">
        <w:rPr>
          <w:rFonts w:eastAsia="TimesNewRomanPSMT"/>
          <w:color w:val="000000"/>
          <w:lang w:eastAsia="en-US"/>
        </w:rPr>
        <w:t xml:space="preserve"> </w:t>
      </w:r>
      <w:r w:rsidRPr="00B15C28">
        <w:rPr>
          <w:rFonts w:eastAsia="TimesNewRomanPSMT"/>
          <w:color w:val="000000"/>
          <w:lang w:eastAsia="en-US"/>
        </w:rPr>
        <w:t>масштабного российского эпидемиологического исследования (NATION) подтверждают,</w:t>
      </w:r>
      <w:r w:rsidR="004708F5" w:rsidRPr="00B15C28">
        <w:rPr>
          <w:rFonts w:eastAsia="TimesNewRomanPSMT"/>
          <w:color w:val="000000"/>
          <w:lang w:eastAsia="en-US"/>
        </w:rPr>
        <w:t xml:space="preserve"> </w:t>
      </w:r>
      <w:r w:rsidRPr="00B15C28">
        <w:rPr>
          <w:rFonts w:eastAsia="TimesNewRomanPSMT"/>
          <w:color w:val="000000"/>
          <w:lang w:eastAsia="en-US"/>
        </w:rPr>
        <w:t>что по обращаемости в рутинной клинической практике диагностируется лишь 54% СД 2 и</w:t>
      </w:r>
      <w:r w:rsidR="00443D4D" w:rsidRPr="00B15C28">
        <w:rPr>
          <w:rFonts w:eastAsia="TimesNewRomanPSMT"/>
          <w:color w:val="000000"/>
          <w:lang w:eastAsia="en-US"/>
        </w:rPr>
        <w:t xml:space="preserve"> </w:t>
      </w:r>
      <w:r w:rsidRPr="00B15C28">
        <w:rPr>
          <w:rFonts w:eastAsia="TimesNewRomanPSMT"/>
          <w:color w:val="000000"/>
          <w:lang w:eastAsia="en-US"/>
        </w:rPr>
        <w:t>у 46% пациентов СД выявляется только посредством активного скрининга [8]. Таким</w:t>
      </w:r>
      <w:r w:rsidR="004708F5" w:rsidRPr="00B15C28">
        <w:rPr>
          <w:rFonts w:eastAsia="TimesNewRomanPSMT"/>
          <w:color w:val="000000"/>
          <w:lang w:eastAsia="en-US"/>
        </w:rPr>
        <w:t xml:space="preserve"> </w:t>
      </w:r>
      <w:r w:rsidRPr="00B15C28">
        <w:rPr>
          <w:rFonts w:eastAsia="TimesNewRomanPSMT"/>
          <w:color w:val="000000"/>
          <w:lang w:eastAsia="en-US"/>
        </w:rPr>
        <w:t>образом, реальная численность пациентов с СД в РФ не менее 9 млн. человек (около 6%</w:t>
      </w:r>
      <w:r w:rsidR="00026CE6" w:rsidRPr="00B15C28">
        <w:rPr>
          <w:rFonts w:eastAsia="TimesNewRomanPSMT"/>
          <w:color w:val="000000"/>
          <w:lang w:eastAsia="en-US"/>
        </w:rPr>
        <w:t xml:space="preserve"> </w:t>
      </w:r>
      <w:r w:rsidRPr="00B15C28">
        <w:rPr>
          <w:rFonts w:eastAsia="TimesNewRomanPSMT"/>
          <w:color w:val="000000"/>
          <w:lang w:eastAsia="en-US"/>
        </w:rPr>
        <w:t>населения</w:t>
      </w:r>
      <w:r w:rsidR="00424F6E" w:rsidRPr="00B15C28">
        <w:rPr>
          <w:rFonts w:eastAsia="TimesNewRomanPSMT"/>
          <w:color w:val="000000"/>
          <w:lang w:eastAsia="en-US"/>
        </w:rPr>
        <w:t>)</w:t>
      </w:r>
      <w:r w:rsidRPr="00B15C28">
        <w:rPr>
          <w:rFonts w:eastAsia="TimesNewRomanPSMT"/>
          <w:color w:val="000000"/>
          <w:lang w:eastAsia="en-US"/>
        </w:rPr>
        <w:t>.</w:t>
      </w:r>
    </w:p>
    <w:p w14:paraId="789AAB30" w14:textId="795DB6B5" w:rsidR="00E11A66" w:rsidRPr="00B15C28" w:rsidRDefault="00E11A66" w:rsidP="00B15C28">
      <w:pPr>
        <w:autoSpaceDE w:val="0"/>
        <w:autoSpaceDN w:val="0"/>
        <w:adjustRightInd w:val="0"/>
        <w:spacing w:after="0" w:line="240" w:lineRule="auto"/>
        <w:ind w:firstLine="709"/>
        <w:contextualSpacing/>
        <w:rPr>
          <w:rFonts w:eastAsia="TimesNewRomanPSMT"/>
          <w:color w:val="000000"/>
          <w:lang w:eastAsia="en-US"/>
        </w:rPr>
      </w:pPr>
      <w:r w:rsidRPr="00B15C28">
        <w:rPr>
          <w:rFonts w:eastAsia="TimesNewRomanPSMT"/>
          <w:color w:val="000000"/>
          <w:lang w:eastAsia="en-US"/>
        </w:rPr>
        <w:t>СД 2 чаще развивается у лиц старше 40 лет с избыточной массой тела или ожирением</w:t>
      </w:r>
      <w:r w:rsidR="00424F6E" w:rsidRPr="00B15C28">
        <w:rPr>
          <w:rFonts w:eastAsia="TimesNewRomanPSMT"/>
          <w:color w:val="000000"/>
          <w:lang w:eastAsia="en-US"/>
        </w:rPr>
        <w:t xml:space="preserve"> </w:t>
      </w:r>
      <w:r w:rsidRPr="00B15C28">
        <w:rPr>
          <w:rFonts w:eastAsia="TimesNewRomanPSMT"/>
          <w:color w:val="000000"/>
          <w:lang w:eastAsia="en-US"/>
        </w:rPr>
        <w:t>(особенно абдоминальным его типом), но может развиваться и в более молодом возрасте, и</w:t>
      </w:r>
      <w:r w:rsidR="004708F5" w:rsidRPr="00B15C28">
        <w:rPr>
          <w:rFonts w:eastAsia="TimesNewRomanPSMT"/>
          <w:color w:val="000000"/>
          <w:lang w:eastAsia="en-US"/>
        </w:rPr>
        <w:t xml:space="preserve"> </w:t>
      </w:r>
      <w:r w:rsidRPr="00B15C28">
        <w:rPr>
          <w:rFonts w:eastAsia="TimesNewRomanPSMT"/>
          <w:color w:val="000000"/>
          <w:lang w:eastAsia="en-US"/>
        </w:rPr>
        <w:t>у лиц с нормальной массой тела.</w:t>
      </w:r>
    </w:p>
    <w:p w14:paraId="60A64F70" w14:textId="3DD4D740" w:rsidR="00E11A66" w:rsidRPr="00B15C28" w:rsidRDefault="00E11A66" w:rsidP="00B15C28">
      <w:pPr>
        <w:autoSpaceDE w:val="0"/>
        <w:autoSpaceDN w:val="0"/>
        <w:adjustRightInd w:val="0"/>
        <w:spacing w:after="0" w:line="240" w:lineRule="auto"/>
        <w:ind w:firstLine="709"/>
        <w:contextualSpacing/>
        <w:rPr>
          <w:rFonts w:eastAsia="TimesNewRomanPSMT"/>
          <w:color w:val="000000"/>
          <w:lang w:eastAsia="en-US"/>
        </w:rPr>
      </w:pPr>
      <w:r w:rsidRPr="00B15C28">
        <w:rPr>
          <w:rFonts w:eastAsia="TimesNewRomanPSMT"/>
          <w:color w:val="000000"/>
          <w:lang w:eastAsia="en-US"/>
        </w:rPr>
        <w:t>Особенностью заболевания является длительное бессимптомное течение.</w:t>
      </w:r>
      <w:r w:rsidR="004708F5" w:rsidRPr="00B15C28">
        <w:rPr>
          <w:rFonts w:eastAsia="TimesNewRomanPSMT"/>
          <w:color w:val="000000"/>
          <w:lang w:eastAsia="en-US"/>
        </w:rPr>
        <w:t xml:space="preserve"> </w:t>
      </w:r>
      <w:r w:rsidRPr="00B15C28">
        <w:rPr>
          <w:rFonts w:eastAsia="TimesNewRomanPSMT"/>
          <w:color w:val="000000"/>
          <w:lang w:eastAsia="en-US"/>
        </w:rPr>
        <w:t>Выявление чаще всего происходит либо случайно, либо в ходе диспансерного обследования</w:t>
      </w:r>
      <w:r w:rsidR="004708F5" w:rsidRPr="00B15C28">
        <w:rPr>
          <w:rFonts w:eastAsia="TimesNewRomanPSMT"/>
          <w:color w:val="000000"/>
          <w:lang w:eastAsia="en-US"/>
        </w:rPr>
        <w:t xml:space="preserve"> </w:t>
      </w:r>
      <w:r w:rsidRPr="00B15C28">
        <w:rPr>
          <w:rFonts w:eastAsia="TimesNewRomanPSMT"/>
          <w:color w:val="000000"/>
          <w:lang w:eastAsia="en-US"/>
        </w:rPr>
        <w:t>пациентов с заболеваниями, часто сочетающимися с СД 2: ожирение, ишемическая болезнь</w:t>
      </w:r>
      <w:r w:rsidR="004708F5" w:rsidRPr="00B15C28">
        <w:rPr>
          <w:rFonts w:eastAsia="TimesNewRomanPSMT"/>
          <w:color w:val="000000"/>
          <w:lang w:eastAsia="en-US"/>
        </w:rPr>
        <w:t xml:space="preserve"> </w:t>
      </w:r>
      <w:r w:rsidRPr="00B15C28">
        <w:rPr>
          <w:rFonts w:eastAsia="TimesNewRomanPSMT"/>
          <w:color w:val="000000"/>
          <w:lang w:eastAsia="en-US"/>
        </w:rPr>
        <w:t>сердца (ИБС), артериальная гипертензия (АГ), подагра, поликистоз яичников. При</w:t>
      </w:r>
      <w:r w:rsidR="00443D4D" w:rsidRPr="00B15C28">
        <w:rPr>
          <w:rFonts w:eastAsia="TimesNewRomanPSMT"/>
          <w:color w:val="000000"/>
          <w:lang w:eastAsia="en-US"/>
        </w:rPr>
        <w:t xml:space="preserve"> </w:t>
      </w:r>
      <w:r w:rsidRPr="00B15C28">
        <w:rPr>
          <w:rFonts w:eastAsia="TimesNewRomanPSMT"/>
          <w:color w:val="000000"/>
          <w:lang w:eastAsia="en-US"/>
        </w:rPr>
        <w:t>отсутствии скрининга установление диагноза может отдаляться на 7-9 лет от начала</w:t>
      </w:r>
      <w:r w:rsidR="004708F5" w:rsidRPr="00B15C28">
        <w:rPr>
          <w:rFonts w:eastAsia="TimesNewRomanPSMT"/>
          <w:color w:val="000000"/>
          <w:lang w:eastAsia="en-US"/>
        </w:rPr>
        <w:t xml:space="preserve"> </w:t>
      </w:r>
      <w:r w:rsidRPr="00B15C28">
        <w:rPr>
          <w:rFonts w:eastAsia="TimesNewRomanPSMT"/>
          <w:color w:val="000000"/>
          <w:lang w:eastAsia="en-US"/>
        </w:rPr>
        <w:t>заболевания.</w:t>
      </w:r>
    </w:p>
    <w:p w14:paraId="295292AF" w14:textId="77777777" w:rsidR="00BC7E97" w:rsidRPr="00B15C28" w:rsidRDefault="00BC7E97" w:rsidP="00B15C28">
      <w:pPr>
        <w:autoSpaceDE w:val="0"/>
        <w:autoSpaceDN w:val="0"/>
        <w:adjustRightInd w:val="0"/>
        <w:spacing w:after="0" w:line="240" w:lineRule="auto"/>
        <w:ind w:firstLine="709"/>
        <w:contextualSpacing/>
        <w:rPr>
          <w:rFonts w:eastAsia="TimesNewRomanPSMT"/>
          <w:color w:val="000000"/>
          <w:lang w:eastAsia="en-US"/>
        </w:rPr>
      </w:pPr>
    </w:p>
    <w:p w14:paraId="67427764" w14:textId="36B540C9" w:rsidR="00296E16" w:rsidRPr="00B15C28" w:rsidRDefault="00296E16" w:rsidP="00B15C28">
      <w:pPr>
        <w:autoSpaceDE w:val="0"/>
        <w:autoSpaceDN w:val="0"/>
        <w:adjustRightInd w:val="0"/>
        <w:spacing w:after="0" w:line="240" w:lineRule="auto"/>
        <w:ind w:firstLine="709"/>
        <w:contextualSpacing/>
        <w:rPr>
          <w:rFonts w:eastAsia="TimesNewRomanPSMT"/>
          <w:b/>
          <w:color w:val="000000"/>
          <w:lang w:eastAsia="en-US"/>
        </w:rPr>
      </w:pPr>
      <w:r w:rsidRPr="00B15C28">
        <w:rPr>
          <w:b/>
          <w:bCs/>
          <w:lang w:eastAsia="en-US"/>
        </w:rPr>
        <w:t>Факторы риска развития сахарного диабета 2 типа</w:t>
      </w:r>
      <w:r w:rsidR="00BC7E97" w:rsidRPr="00B15C28">
        <w:rPr>
          <w:b/>
          <w:bCs/>
          <w:lang w:eastAsia="en-US"/>
        </w:rPr>
        <w:t>:</w:t>
      </w:r>
    </w:p>
    <w:p w14:paraId="7BEB3342"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Возраст ≥ 45 лет;</w:t>
      </w:r>
    </w:p>
    <w:p w14:paraId="091A5574"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Избыточная масса тела и ожирение (ИМТ ≥ 25 кг/м2 для европеоидной расы (23 кг/м2 для азиатской популяции);</w:t>
      </w:r>
    </w:p>
    <w:p w14:paraId="524CFAF6"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Семейный анамнез СД (родители или сибсы с СД 2);</w:t>
      </w:r>
    </w:p>
    <w:p w14:paraId="6E449591"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Привычно низкая физическая активность;</w:t>
      </w:r>
    </w:p>
    <w:p w14:paraId="582AD296"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t>Нарушенная гликемия натощак (НГН) или нарушенная толерантность к глюкозе (НТГ) в анамнезе;</w:t>
      </w:r>
    </w:p>
    <w:p w14:paraId="7DDDA885" w14:textId="77777777" w:rsidR="00296E16" w:rsidRPr="00B15C28" w:rsidRDefault="00296E16" w:rsidP="00B15C28">
      <w:pPr>
        <w:pStyle w:val="ListParagraph"/>
        <w:numPr>
          <w:ilvl w:val="0"/>
          <w:numId w:val="10"/>
        </w:numPr>
        <w:autoSpaceDE w:val="0"/>
        <w:autoSpaceDN w:val="0"/>
        <w:adjustRightInd w:val="0"/>
        <w:spacing w:after="0" w:line="240" w:lineRule="auto"/>
        <w:ind w:left="1134"/>
        <w:rPr>
          <w:rFonts w:eastAsia="TimesNewRomanPSMT"/>
          <w:lang w:eastAsia="en-US"/>
        </w:rPr>
      </w:pPr>
      <w:r w:rsidRPr="00B15C28">
        <w:rPr>
          <w:rFonts w:eastAsia="TimesNewRomanPSMT"/>
          <w:lang w:eastAsia="en-US"/>
        </w:rPr>
        <w:lastRenderedPageBreak/>
        <w:t>Гестационный СД или рождение крупного плода в анамнезе;</w:t>
      </w:r>
    </w:p>
    <w:p w14:paraId="3B96E2F7" w14:textId="77777777" w:rsidR="00296E16" w:rsidRPr="00B15C28" w:rsidRDefault="00296E16" w:rsidP="00AE6BF5">
      <w:pPr>
        <w:pStyle w:val="ListParagraph"/>
        <w:numPr>
          <w:ilvl w:val="0"/>
          <w:numId w:val="10"/>
        </w:numPr>
        <w:autoSpaceDE w:val="0"/>
        <w:autoSpaceDN w:val="0"/>
        <w:adjustRightInd w:val="0"/>
        <w:spacing w:after="0" w:line="240" w:lineRule="auto"/>
        <w:ind w:left="1134"/>
        <w:contextualSpacing w:val="0"/>
        <w:rPr>
          <w:rFonts w:eastAsia="TimesNewRomanPSMT"/>
          <w:lang w:eastAsia="en-US"/>
        </w:rPr>
      </w:pPr>
      <w:r w:rsidRPr="00B15C28">
        <w:rPr>
          <w:rFonts w:eastAsia="TimesNewRomanPSMT"/>
          <w:lang w:eastAsia="en-US"/>
        </w:rPr>
        <w:t>Артериальная гипертензия (≥ 140/90 мм рт. ст. или медикаментозная антигипертензивная терапия);</w:t>
      </w:r>
    </w:p>
    <w:p w14:paraId="268DDFE5" w14:textId="77777777" w:rsidR="00296E16" w:rsidRPr="00B15C28" w:rsidRDefault="00296E16" w:rsidP="00AE6BF5">
      <w:pPr>
        <w:pStyle w:val="ListParagraph"/>
        <w:numPr>
          <w:ilvl w:val="0"/>
          <w:numId w:val="10"/>
        </w:numPr>
        <w:autoSpaceDE w:val="0"/>
        <w:autoSpaceDN w:val="0"/>
        <w:adjustRightInd w:val="0"/>
        <w:spacing w:after="0" w:line="240" w:lineRule="auto"/>
        <w:ind w:left="1134"/>
        <w:contextualSpacing w:val="0"/>
        <w:rPr>
          <w:rFonts w:eastAsia="TimesNewRomanPSMT"/>
          <w:lang w:eastAsia="en-US"/>
        </w:rPr>
      </w:pPr>
      <w:r w:rsidRPr="00B15C28">
        <w:rPr>
          <w:rFonts w:eastAsia="TimesNewRomanPSMT"/>
          <w:lang w:eastAsia="en-US"/>
        </w:rPr>
        <w:t>Холестерин ЛВП ≤ 0,9 ммоль/л и/или уровень триглицеридов ≥ 2,82 ммоль/л;</w:t>
      </w:r>
    </w:p>
    <w:p w14:paraId="2BD31694" w14:textId="77777777" w:rsidR="00296E16" w:rsidRPr="00B15C28" w:rsidRDefault="00296E16" w:rsidP="00AE6BF5">
      <w:pPr>
        <w:pStyle w:val="ListParagraph"/>
        <w:numPr>
          <w:ilvl w:val="0"/>
          <w:numId w:val="10"/>
        </w:numPr>
        <w:autoSpaceDE w:val="0"/>
        <w:autoSpaceDN w:val="0"/>
        <w:adjustRightInd w:val="0"/>
        <w:spacing w:after="0" w:line="240" w:lineRule="auto"/>
        <w:ind w:left="1134"/>
        <w:contextualSpacing w:val="0"/>
        <w:rPr>
          <w:rFonts w:eastAsia="TimesNewRomanPSMT"/>
          <w:lang w:eastAsia="en-US"/>
        </w:rPr>
      </w:pPr>
      <w:r w:rsidRPr="00B15C28">
        <w:rPr>
          <w:rFonts w:eastAsia="TimesNewRomanPSMT"/>
          <w:lang w:eastAsia="en-US"/>
        </w:rPr>
        <w:t>Синдром поликистозных яичников;</w:t>
      </w:r>
    </w:p>
    <w:p w14:paraId="5C16030E" w14:textId="77777777" w:rsidR="00296E16" w:rsidRPr="00B15C28" w:rsidRDefault="00296E16" w:rsidP="00AE6BF5">
      <w:pPr>
        <w:pStyle w:val="ListParagraph"/>
        <w:numPr>
          <w:ilvl w:val="0"/>
          <w:numId w:val="10"/>
        </w:numPr>
        <w:autoSpaceDE w:val="0"/>
        <w:autoSpaceDN w:val="0"/>
        <w:adjustRightInd w:val="0"/>
        <w:spacing w:after="0" w:line="240" w:lineRule="auto"/>
        <w:ind w:left="1134" w:hanging="357"/>
        <w:contextualSpacing w:val="0"/>
        <w:rPr>
          <w:rFonts w:eastAsia="TimesNewRomanPSMT"/>
          <w:color w:val="000000"/>
          <w:lang w:eastAsia="en-US"/>
        </w:rPr>
      </w:pPr>
      <w:r w:rsidRPr="00B15C28">
        <w:rPr>
          <w:rFonts w:eastAsia="TimesNewRomanPSMT"/>
          <w:lang w:eastAsia="en-US"/>
        </w:rPr>
        <w:t>Наличие сердечно-сосудистых заболеваний (ССЗ).</w:t>
      </w:r>
    </w:p>
    <w:p w14:paraId="758D524A" w14:textId="6F0A03D7" w:rsidR="007E2FB9" w:rsidRPr="00B15C28" w:rsidRDefault="007E2FB9" w:rsidP="00AE6BF5">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Абдоминальное ожирение служит основным фактором риска СД 2 и во мног</w:t>
      </w:r>
      <w:r w:rsidR="00D547D7">
        <w:rPr>
          <w:rFonts w:eastAsia="TimesNewRomanPSMT"/>
          <w:lang w:eastAsia="en-US"/>
        </w:rPr>
        <w:t xml:space="preserve">их случаях является </w:t>
      </w:r>
      <w:r w:rsidRPr="00B15C28">
        <w:rPr>
          <w:rFonts w:eastAsia="TimesNewRomanPSMT"/>
          <w:lang w:eastAsia="en-US"/>
        </w:rPr>
        <w:t>причиной наблюдаемой инсулинорезистентности. Однако клиническая манифестация СД</w:t>
      </w:r>
      <w:r w:rsidR="00424F6E" w:rsidRPr="00B15C28">
        <w:rPr>
          <w:rFonts w:eastAsia="TimesNewRomanPSMT"/>
          <w:lang w:eastAsia="en-US"/>
        </w:rPr>
        <w:t xml:space="preserve"> </w:t>
      </w:r>
      <w:r w:rsidRPr="00B15C28">
        <w:rPr>
          <w:rFonts w:eastAsia="TimesNewRomanPSMT"/>
          <w:lang w:eastAsia="en-US"/>
        </w:rPr>
        <w:t>2 возникает тогда, когда к существующей инсулинорезистентности присоединяется</w:t>
      </w:r>
      <w:r w:rsidR="002E392D" w:rsidRPr="00B15C28">
        <w:rPr>
          <w:rFonts w:eastAsia="TimesNewRomanPSMT"/>
          <w:lang w:eastAsia="en-US"/>
        </w:rPr>
        <w:t xml:space="preserve"> </w:t>
      </w:r>
      <w:r w:rsidRPr="00B15C28">
        <w:rPr>
          <w:rFonts w:eastAsia="TimesNewRomanPSMT"/>
          <w:lang w:eastAsia="en-US"/>
        </w:rPr>
        <w:t>дисфункция β-клеток. Аутоантитела к β-клетке при СД 2 отсутствуют.</w:t>
      </w:r>
      <w:r w:rsidR="002E392D" w:rsidRPr="00B15C28">
        <w:rPr>
          <w:rFonts w:eastAsia="TimesNewRomanPSMT"/>
          <w:lang w:eastAsia="en-US"/>
        </w:rPr>
        <w:t xml:space="preserve"> </w:t>
      </w:r>
      <w:r w:rsidRPr="00B15C28">
        <w:rPr>
          <w:rFonts w:eastAsia="TimesNewRomanPSMT"/>
          <w:lang w:eastAsia="en-US"/>
        </w:rPr>
        <w:t>Инсулинорезистентность при СД 2 проявляется как в отношении эндогенного, так и</w:t>
      </w:r>
      <w:r w:rsidR="002E392D" w:rsidRPr="00B15C28">
        <w:rPr>
          <w:rFonts w:eastAsia="TimesNewRomanPSMT"/>
          <w:lang w:eastAsia="en-US"/>
        </w:rPr>
        <w:t xml:space="preserve"> </w:t>
      </w:r>
      <w:r w:rsidRPr="00B15C28">
        <w:rPr>
          <w:rFonts w:eastAsia="TimesNewRomanPSMT"/>
          <w:lang w:eastAsia="en-US"/>
        </w:rPr>
        <w:t>экзогенного инсулина. Эндогенный инсулин, как правило, вырабатывается в нормальном</w:t>
      </w:r>
      <w:r w:rsidR="002E392D" w:rsidRPr="00B15C28">
        <w:rPr>
          <w:rFonts w:eastAsia="TimesNewRomanPSMT"/>
          <w:lang w:eastAsia="en-US"/>
        </w:rPr>
        <w:t xml:space="preserve"> </w:t>
      </w:r>
      <w:r w:rsidRPr="00B15C28">
        <w:rPr>
          <w:rFonts w:eastAsia="TimesNewRomanPSMT"/>
          <w:lang w:eastAsia="en-US"/>
        </w:rPr>
        <w:t>или повышенном количестве. Обычно этого хватает для предотвращения диабетического</w:t>
      </w:r>
      <w:r w:rsidR="002E392D" w:rsidRPr="00B15C28">
        <w:rPr>
          <w:rFonts w:eastAsia="TimesNewRomanPSMT"/>
          <w:lang w:eastAsia="en-US"/>
        </w:rPr>
        <w:t xml:space="preserve"> </w:t>
      </w:r>
      <w:r w:rsidRPr="00B15C28">
        <w:rPr>
          <w:rFonts w:eastAsia="TimesNewRomanPSMT"/>
          <w:lang w:eastAsia="en-US"/>
        </w:rPr>
        <w:t>кетоацидоза и пациенты с СД 2 не подвержены ему, за исключением случаев острых</w:t>
      </w:r>
      <w:r w:rsidR="002E392D" w:rsidRPr="00B15C28">
        <w:rPr>
          <w:rFonts w:eastAsia="TimesNewRomanPSMT"/>
          <w:lang w:eastAsia="en-US"/>
        </w:rPr>
        <w:t xml:space="preserve"> </w:t>
      </w:r>
      <w:r w:rsidRPr="00B15C28">
        <w:rPr>
          <w:rFonts w:eastAsia="TimesNewRomanPSMT"/>
          <w:lang w:eastAsia="en-US"/>
        </w:rPr>
        <w:t>состояний, сопровождающихся повышенной потребностью в инсулине (острые</w:t>
      </w:r>
      <w:r w:rsidR="002E392D" w:rsidRPr="00B15C28">
        <w:rPr>
          <w:rFonts w:eastAsia="TimesNewRomanPSMT"/>
          <w:lang w:eastAsia="en-US"/>
        </w:rPr>
        <w:t xml:space="preserve"> </w:t>
      </w:r>
      <w:r w:rsidRPr="00B15C28">
        <w:rPr>
          <w:rFonts w:eastAsia="TimesNewRomanPSMT"/>
          <w:lang w:eastAsia="en-US"/>
        </w:rPr>
        <w:t>воспалительные состояния, оперативные вмешательства, острый инфаркт миокарда (ИМ),</w:t>
      </w:r>
      <w:r w:rsidR="00424F6E" w:rsidRPr="00B15C28">
        <w:rPr>
          <w:rFonts w:eastAsia="TimesNewRomanPSMT"/>
          <w:lang w:eastAsia="en-US"/>
        </w:rPr>
        <w:t xml:space="preserve"> </w:t>
      </w:r>
      <w:r w:rsidRPr="00B15C28">
        <w:rPr>
          <w:rFonts w:eastAsia="TimesNewRomanPSMT"/>
          <w:lang w:eastAsia="en-US"/>
        </w:rPr>
        <w:t>инсульт и др.). Для пациентов с СД 2 характерен хороший ответ на пероральные</w:t>
      </w:r>
      <w:r w:rsidR="002E392D" w:rsidRPr="00B15C28">
        <w:rPr>
          <w:rFonts w:eastAsia="TimesNewRomanPSMT"/>
          <w:lang w:eastAsia="en-US"/>
        </w:rPr>
        <w:t xml:space="preserve"> </w:t>
      </w:r>
      <w:r w:rsidRPr="00B15C28">
        <w:rPr>
          <w:rFonts w:eastAsia="TimesNewRomanPSMT"/>
          <w:lang w:eastAsia="en-US"/>
        </w:rPr>
        <w:t>сахароснижающие препараты (ПССП).</w:t>
      </w:r>
    </w:p>
    <w:p w14:paraId="499AC8BC" w14:textId="77777777" w:rsidR="007E2FB9" w:rsidRPr="00B15C28" w:rsidRDefault="007E2FB9" w:rsidP="00AE6BF5">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Как правило, у пациентов с СД 2 наряду с избыточной массой тела (или ожирением)</w:t>
      </w:r>
      <w:r w:rsidR="00676705" w:rsidRPr="00B15C28">
        <w:rPr>
          <w:rFonts w:eastAsia="TimesNewRomanPSMT"/>
          <w:lang w:eastAsia="en-US"/>
        </w:rPr>
        <w:t xml:space="preserve"> </w:t>
      </w:r>
      <w:r w:rsidRPr="00B15C28">
        <w:rPr>
          <w:rFonts w:eastAsia="TimesNewRomanPSMT"/>
          <w:lang w:eastAsia="en-US"/>
        </w:rPr>
        <w:t>имеются различные проявления так называемого метаболического синдрома: АГ,</w:t>
      </w:r>
      <w:r w:rsidR="002E392D" w:rsidRPr="00B15C28">
        <w:rPr>
          <w:rFonts w:eastAsia="TimesNewRomanPSMT"/>
          <w:lang w:eastAsia="en-US"/>
        </w:rPr>
        <w:t xml:space="preserve"> </w:t>
      </w:r>
      <w:r w:rsidRPr="00B15C28">
        <w:rPr>
          <w:rFonts w:eastAsia="TimesNewRomanPSMT"/>
          <w:lang w:eastAsia="en-US"/>
        </w:rPr>
        <w:t>атерогенная дислипидемия, гиперурикемия, микроальбуминурия, нарушение</w:t>
      </w:r>
      <w:r w:rsidR="002E392D" w:rsidRPr="00B15C28">
        <w:rPr>
          <w:rFonts w:eastAsia="TimesNewRomanPSMT"/>
          <w:lang w:eastAsia="en-US"/>
        </w:rPr>
        <w:t xml:space="preserve"> </w:t>
      </w:r>
      <w:r w:rsidRPr="00B15C28">
        <w:rPr>
          <w:rFonts w:eastAsia="TimesNewRomanPSMT"/>
          <w:lang w:eastAsia="en-US"/>
        </w:rPr>
        <w:t>свертываемости крови.</w:t>
      </w:r>
    </w:p>
    <w:p w14:paraId="5213A4D8" w14:textId="77777777" w:rsidR="007E2FB9" w:rsidRPr="00B15C28" w:rsidRDefault="007E2FB9" w:rsidP="00AE6BF5">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У 20–30% пациентов первым проявлением СД 2 могут быть ИМ, инсульт, потеря</w:t>
      </w:r>
      <w:r w:rsidR="00B431F4" w:rsidRPr="00B15C28">
        <w:rPr>
          <w:rFonts w:eastAsia="TimesNewRomanPSMT"/>
          <w:lang w:eastAsia="en-US"/>
        </w:rPr>
        <w:t xml:space="preserve"> </w:t>
      </w:r>
      <w:r w:rsidRPr="00B15C28">
        <w:rPr>
          <w:rFonts w:eastAsia="TimesNewRomanPSMT"/>
          <w:lang w:eastAsia="en-US"/>
        </w:rPr>
        <w:t>зрения и другие осложнения.</w:t>
      </w:r>
    </w:p>
    <w:p w14:paraId="56A7D66C" w14:textId="77777777" w:rsidR="007E2FB9" w:rsidRPr="00B15C28" w:rsidRDefault="007E2FB9" w:rsidP="00AE6BF5">
      <w:pPr>
        <w:autoSpaceDE w:val="0"/>
        <w:autoSpaceDN w:val="0"/>
        <w:adjustRightInd w:val="0"/>
        <w:spacing w:after="0" w:line="240" w:lineRule="auto"/>
        <w:ind w:firstLine="709"/>
        <w:rPr>
          <w:rFonts w:eastAsia="TimesNewRomanPSMT"/>
          <w:lang w:eastAsia="en-US"/>
        </w:rPr>
      </w:pPr>
      <w:r w:rsidRPr="00B15C28">
        <w:rPr>
          <w:rFonts w:eastAsia="TimesNewRomanPSMT"/>
          <w:lang w:eastAsia="en-US"/>
        </w:rPr>
        <w:t>Неблагоприятный прогноз у пациентов с СД 2 определяется развитием макро- и</w:t>
      </w:r>
      <w:r w:rsidR="006B37AB" w:rsidRPr="00B15C28">
        <w:rPr>
          <w:rFonts w:eastAsia="TimesNewRomanPSMT"/>
          <w:lang w:eastAsia="en-US"/>
        </w:rPr>
        <w:t xml:space="preserve"> </w:t>
      </w:r>
      <w:r w:rsidRPr="00B15C28">
        <w:rPr>
          <w:rFonts w:eastAsia="TimesNewRomanPSMT"/>
          <w:lang w:eastAsia="en-US"/>
        </w:rPr>
        <w:t>микрососудистых осложнений.</w:t>
      </w:r>
    </w:p>
    <w:p w14:paraId="7FD9D2E9" w14:textId="77777777" w:rsidR="00296E16" w:rsidRPr="00B15C28" w:rsidRDefault="007E2FB9" w:rsidP="00AE6BF5">
      <w:pPr>
        <w:autoSpaceDE w:val="0"/>
        <w:autoSpaceDN w:val="0"/>
        <w:adjustRightInd w:val="0"/>
        <w:spacing w:after="0" w:line="240" w:lineRule="auto"/>
        <w:ind w:firstLine="709"/>
        <w:rPr>
          <w:rFonts w:eastAsia="TimesNewRomanPSMT"/>
          <w:color w:val="000000"/>
          <w:lang w:eastAsia="en-US"/>
        </w:rPr>
      </w:pPr>
      <w:r w:rsidRPr="00B15C28">
        <w:rPr>
          <w:rFonts w:eastAsia="TimesNewRomanPSMT"/>
          <w:lang w:eastAsia="en-US"/>
        </w:rPr>
        <w:t xml:space="preserve">Основная причина смерти пациентов с СД 2 </w:t>
      </w:r>
      <w:r w:rsidR="00676705" w:rsidRPr="00B15C28">
        <w:rPr>
          <w:rFonts w:eastAsia="TimesNewRomanPSMT"/>
          <w:color w:val="000000"/>
        </w:rPr>
        <w:t xml:space="preserve">– </w:t>
      </w:r>
      <w:r w:rsidRPr="00B15C28">
        <w:rPr>
          <w:rFonts w:eastAsia="TimesNewRomanPSMT"/>
          <w:lang w:eastAsia="en-US"/>
        </w:rPr>
        <w:t>это ССЗ, распространенность</w:t>
      </w:r>
      <w:r w:rsidR="006B37AB" w:rsidRPr="00B15C28">
        <w:rPr>
          <w:rFonts w:eastAsia="TimesNewRomanPSMT"/>
          <w:lang w:eastAsia="en-US"/>
        </w:rPr>
        <w:t xml:space="preserve"> </w:t>
      </w:r>
      <w:r w:rsidRPr="00B15C28">
        <w:rPr>
          <w:rFonts w:eastAsia="TimesNewRomanPSMT"/>
          <w:lang w:eastAsia="en-US"/>
        </w:rPr>
        <w:t>которых среди пациентов СД 2 в 2–4 раза превышает таковую среди лиц без СД [4].</w:t>
      </w:r>
    </w:p>
    <w:p w14:paraId="627D2124" w14:textId="77777777" w:rsidR="0088457F" w:rsidRPr="00B15C28" w:rsidRDefault="003C2C65" w:rsidP="00B15C28">
      <w:pPr>
        <w:pStyle w:val="Heading3"/>
        <w:spacing w:after="240" w:line="240" w:lineRule="auto"/>
        <w:contextualSpacing/>
        <w:rPr>
          <w:rFonts w:ascii="Times New Roman" w:hAnsi="Times New Roman"/>
          <w:color w:val="000000" w:themeColor="text1"/>
          <w:szCs w:val="24"/>
        </w:rPr>
      </w:pPr>
      <w:bookmarkStart w:id="25" w:name="_Toc395011863"/>
      <w:bookmarkStart w:id="26" w:name="_Toc137785946"/>
      <w:r w:rsidRPr="00B15C28">
        <w:rPr>
          <w:rFonts w:ascii="Times New Roman" w:hAnsi="Times New Roman"/>
          <w:color w:val="000000" w:themeColor="text1"/>
          <w:szCs w:val="24"/>
        </w:rPr>
        <w:t>1</w:t>
      </w:r>
      <w:r w:rsidR="006148AF" w:rsidRPr="00B15C28">
        <w:rPr>
          <w:rFonts w:ascii="Times New Roman" w:hAnsi="Times New Roman"/>
          <w:color w:val="000000" w:themeColor="text1"/>
          <w:szCs w:val="24"/>
        </w:rPr>
        <w:t>.7</w:t>
      </w:r>
      <w:r w:rsidRPr="00B15C28">
        <w:rPr>
          <w:rFonts w:ascii="Times New Roman" w:hAnsi="Times New Roman"/>
          <w:color w:val="000000" w:themeColor="text1"/>
          <w:szCs w:val="24"/>
        </w:rPr>
        <w:t>.2. Существующие варианты терапии</w:t>
      </w:r>
      <w:bookmarkStart w:id="27" w:name="_Hlk521882537"/>
      <w:bookmarkEnd w:id="25"/>
      <w:bookmarkEnd w:id="26"/>
    </w:p>
    <w:p w14:paraId="756D3C83" w14:textId="77777777" w:rsidR="00727BCA" w:rsidRPr="00B15C28" w:rsidRDefault="00727BCA" w:rsidP="00B15C28">
      <w:pPr>
        <w:autoSpaceDE w:val="0"/>
        <w:autoSpaceDN w:val="0"/>
        <w:adjustRightInd w:val="0"/>
        <w:spacing w:after="0" w:line="240" w:lineRule="auto"/>
        <w:ind w:firstLine="709"/>
        <w:contextualSpacing/>
        <w:rPr>
          <w:rFonts w:eastAsia="TimesNewRomanPSMT"/>
          <w:lang w:eastAsia="en-US"/>
        </w:rPr>
      </w:pPr>
      <w:r w:rsidRPr="00B15C28">
        <w:rPr>
          <w:rFonts w:eastAsia="TimesNewRomanPSMT"/>
          <w:lang w:eastAsia="en-US"/>
        </w:rPr>
        <w:t>Лечение СД 2 включает в себя:</w:t>
      </w:r>
    </w:p>
    <w:p w14:paraId="7AB77701" w14:textId="5D0D3A22"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питание;</w:t>
      </w:r>
    </w:p>
    <w:p w14:paraId="6B5D66A9" w14:textId="5F7C1A5E"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физическая активность;</w:t>
      </w:r>
    </w:p>
    <w:p w14:paraId="793840A0" w14:textId="370C7731"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 xml:space="preserve">сахароснижающие </w:t>
      </w:r>
      <w:r w:rsidR="00A40902" w:rsidRPr="00B15C28">
        <w:rPr>
          <w:rFonts w:eastAsia="TimesNewRomanPSMT"/>
          <w:lang w:eastAsia="en-US"/>
        </w:rPr>
        <w:t>препараты</w:t>
      </w:r>
      <w:r w:rsidRPr="00B15C28">
        <w:rPr>
          <w:rFonts w:eastAsia="TimesNewRomanPSMT"/>
          <w:lang w:eastAsia="en-US"/>
        </w:rPr>
        <w:t>;</w:t>
      </w:r>
    </w:p>
    <w:p w14:paraId="7E14353B" w14:textId="744573FB"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самоконтроль гликемии;</w:t>
      </w:r>
    </w:p>
    <w:p w14:paraId="684B030E" w14:textId="277F5494"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обучение принципам управления заболеванием;</w:t>
      </w:r>
    </w:p>
    <w:p w14:paraId="20C11C36" w14:textId="5ADC76EC" w:rsidR="00727BCA" w:rsidRPr="00B15C28" w:rsidRDefault="00727BCA" w:rsidP="00B15C28">
      <w:pPr>
        <w:pStyle w:val="ListParagraph"/>
        <w:numPr>
          <w:ilvl w:val="0"/>
          <w:numId w:val="11"/>
        </w:numPr>
        <w:autoSpaceDE w:val="0"/>
        <w:autoSpaceDN w:val="0"/>
        <w:adjustRightInd w:val="0"/>
        <w:spacing w:after="0" w:line="240" w:lineRule="auto"/>
        <w:ind w:left="709" w:hanging="349"/>
        <w:rPr>
          <w:rFonts w:eastAsia="TimesNewRomanPSMT"/>
          <w:lang w:eastAsia="en-US"/>
        </w:rPr>
      </w:pPr>
      <w:r w:rsidRPr="00B15C28">
        <w:rPr>
          <w:rFonts w:eastAsia="TimesNewRomanPSMT"/>
          <w:lang w:eastAsia="en-US"/>
        </w:rPr>
        <w:t>хирургическое лечение (метаболическая хирургия) при ожирении.</w:t>
      </w:r>
    </w:p>
    <w:p w14:paraId="2B63FB37" w14:textId="77777777" w:rsidR="004708F5" w:rsidRPr="00B15C28" w:rsidRDefault="004708F5" w:rsidP="00B15C28">
      <w:pPr>
        <w:autoSpaceDE w:val="0"/>
        <w:autoSpaceDN w:val="0"/>
        <w:adjustRightInd w:val="0"/>
        <w:spacing w:after="0" w:line="240" w:lineRule="auto"/>
        <w:ind w:firstLine="708"/>
        <w:contextualSpacing/>
        <w:rPr>
          <w:rFonts w:eastAsia="TimesNewRomanPSMT"/>
          <w:lang w:eastAsia="en-US"/>
        </w:rPr>
      </w:pPr>
    </w:p>
    <w:p w14:paraId="23C758B5" w14:textId="77777777" w:rsidR="003D5FAF"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t>При лечении СД</w:t>
      </w:r>
      <w:r w:rsidR="00FE28B3" w:rsidRPr="00B15C28">
        <w:rPr>
          <w:color w:val="000000" w:themeColor="text1"/>
        </w:rPr>
        <w:t xml:space="preserve"> </w:t>
      </w:r>
      <w:r w:rsidRPr="00B15C28">
        <w:rPr>
          <w:color w:val="000000" w:themeColor="text1"/>
        </w:rPr>
        <w:t xml:space="preserve">2 необходимо придерживаться стратегии многофакторного воздействия и, помимо адекватного контроля углеводного обмена, стремиться достигать целевых показателей АД; липидного обмена; использовать препараты, влияющие на снижение сердечно-сосудистого риска; модифицировать образ жизни (включая физическую активность, снижение массы тела при необходимости, отказ от курения и др.). </w:t>
      </w:r>
    </w:p>
    <w:p w14:paraId="35A93E47" w14:textId="37ED4045" w:rsidR="004708F5"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t xml:space="preserve">Многофакторные вмешательства могут не только значительно снижать риск микрососудистых осложнений и сердечно-сосудистые риски, но и, возможно, приводить к значимому снижению смертности у пациентов с СД 2 [9].   </w:t>
      </w:r>
    </w:p>
    <w:p w14:paraId="395D4705" w14:textId="56CB2EAC" w:rsidR="00FE28B3" w:rsidRPr="00B15C28" w:rsidRDefault="00A40902" w:rsidP="00B15C28">
      <w:pPr>
        <w:autoSpaceDE w:val="0"/>
        <w:autoSpaceDN w:val="0"/>
        <w:adjustRightInd w:val="0"/>
        <w:spacing w:after="0" w:line="240" w:lineRule="auto"/>
        <w:ind w:firstLine="708"/>
        <w:contextualSpacing/>
        <w:rPr>
          <w:color w:val="000000" w:themeColor="text1"/>
        </w:rPr>
      </w:pPr>
      <w:r w:rsidRPr="00B15C28">
        <w:rPr>
          <w:color w:val="000000" w:themeColor="text1"/>
        </w:rPr>
        <w:lastRenderedPageBreak/>
        <w:t>Изменение образа жизни является основой терапии СД 2 и должно продолжаться на всем протяжении заболевания. Обучение принципам управления заболеванием и мотивация пациента должны начинаться незамедлительно и сопровождать лечение на всем его протяжении.</w:t>
      </w:r>
    </w:p>
    <w:p w14:paraId="2C891B1A" w14:textId="77777777" w:rsidR="00BC7E97" w:rsidRPr="00B15C28" w:rsidRDefault="00BC7E97" w:rsidP="00B15C28">
      <w:pPr>
        <w:autoSpaceDE w:val="0"/>
        <w:autoSpaceDN w:val="0"/>
        <w:adjustRightInd w:val="0"/>
        <w:spacing w:after="0" w:line="240" w:lineRule="auto"/>
        <w:contextualSpacing/>
        <w:rPr>
          <w:b/>
        </w:rPr>
      </w:pPr>
    </w:p>
    <w:p w14:paraId="46590A39" w14:textId="2E057366" w:rsidR="00AB01E2" w:rsidRPr="00B15C28" w:rsidRDefault="00727BCA" w:rsidP="00B15C28">
      <w:pPr>
        <w:autoSpaceDE w:val="0"/>
        <w:autoSpaceDN w:val="0"/>
        <w:adjustRightInd w:val="0"/>
        <w:spacing w:after="0" w:line="240" w:lineRule="auto"/>
        <w:contextualSpacing/>
        <w:rPr>
          <w:i/>
          <w:lang w:eastAsia="en-US"/>
        </w:rPr>
      </w:pPr>
      <w:r w:rsidRPr="00B15C28">
        <w:rPr>
          <w:b/>
          <w:lang w:eastAsia="en-US"/>
        </w:rPr>
        <w:t>Немедикаментозные методы лечения</w:t>
      </w:r>
    </w:p>
    <w:p w14:paraId="042BAE1C" w14:textId="77777777" w:rsidR="00BC7E97" w:rsidRPr="00B15C28" w:rsidRDefault="00BC7E97" w:rsidP="00B15C28">
      <w:pPr>
        <w:autoSpaceDE w:val="0"/>
        <w:autoSpaceDN w:val="0"/>
        <w:adjustRightInd w:val="0"/>
        <w:spacing w:after="0" w:line="240" w:lineRule="auto"/>
        <w:contextualSpacing/>
        <w:rPr>
          <w:bCs/>
          <w:lang w:eastAsia="en-US"/>
        </w:rPr>
      </w:pPr>
    </w:p>
    <w:p w14:paraId="60E9F696" w14:textId="2228E553" w:rsidR="00F11051" w:rsidRPr="00B15C28" w:rsidRDefault="00F11051" w:rsidP="00B15C28">
      <w:pPr>
        <w:autoSpaceDE w:val="0"/>
        <w:autoSpaceDN w:val="0"/>
        <w:adjustRightInd w:val="0"/>
        <w:spacing w:after="0" w:line="240" w:lineRule="auto"/>
        <w:contextualSpacing/>
        <w:rPr>
          <w:bCs/>
          <w:lang w:eastAsia="en-US"/>
        </w:rPr>
      </w:pPr>
      <w:r w:rsidRPr="00B15C28">
        <w:rPr>
          <w:bCs/>
          <w:lang w:eastAsia="en-US"/>
        </w:rPr>
        <w:t>Рекомендации по питанию</w:t>
      </w:r>
      <w:r w:rsidR="00FE28B3" w:rsidRPr="00B15C28">
        <w:rPr>
          <w:bCs/>
          <w:lang w:eastAsia="en-US"/>
        </w:rPr>
        <w:t>:</w:t>
      </w:r>
    </w:p>
    <w:p w14:paraId="0AA5B615" w14:textId="77777777" w:rsidR="00727BCA"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рассматривать питание как часть терапевтического плана у всех</w:t>
      </w:r>
      <w:r w:rsidR="006B37AB" w:rsidRPr="00B15C28">
        <w:rPr>
          <w:lang w:eastAsia="en-US"/>
        </w:rPr>
        <w:t xml:space="preserve"> </w:t>
      </w:r>
      <w:r w:rsidRPr="00B15C28">
        <w:rPr>
          <w:lang w:eastAsia="en-US"/>
        </w:rPr>
        <w:t>пациентов СД 2 при любом варианте медикаментозной сахароснижающей</w:t>
      </w:r>
      <w:r w:rsidR="006B37AB" w:rsidRPr="00B15C28">
        <w:rPr>
          <w:lang w:eastAsia="en-US"/>
        </w:rPr>
        <w:t xml:space="preserve"> </w:t>
      </w:r>
      <w:r w:rsidRPr="00B15C28">
        <w:rPr>
          <w:lang w:eastAsia="en-US"/>
        </w:rPr>
        <w:t>терапии для достижения метаболических целей.</w:t>
      </w:r>
    </w:p>
    <w:p w14:paraId="1246F216" w14:textId="77777777" w:rsidR="00F1105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ограничение калорийности рациона всем пациентам СД 2 с</w:t>
      </w:r>
      <w:r w:rsidR="006B37AB" w:rsidRPr="00B15C28">
        <w:rPr>
          <w:lang w:eastAsia="en-US"/>
        </w:rPr>
        <w:t xml:space="preserve"> </w:t>
      </w:r>
      <w:r w:rsidRPr="00B15C28">
        <w:rPr>
          <w:lang w:eastAsia="en-US"/>
        </w:rPr>
        <w:t>избыточной массой тела/ожирением с целью умеренного снижения массы тела.</w:t>
      </w:r>
    </w:p>
    <w:p w14:paraId="46C20125" w14:textId="77777777" w:rsidR="00F1105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Не рекомендуется </w:t>
      </w:r>
      <w:r w:rsidRPr="00B15C28">
        <w:rPr>
          <w:lang w:eastAsia="en-US"/>
        </w:rPr>
        <w:t>определение процентного соотношения калорий из белков,</w:t>
      </w:r>
      <w:r w:rsidR="006B37AB" w:rsidRPr="00B15C28">
        <w:rPr>
          <w:lang w:eastAsia="en-US"/>
        </w:rPr>
        <w:t xml:space="preserve"> </w:t>
      </w:r>
      <w:r w:rsidRPr="00B15C28">
        <w:rPr>
          <w:lang w:eastAsia="en-US"/>
        </w:rPr>
        <w:t>жиров и углеводов у пациентов с СД 2 ввиду отсутствия значимых преимуществ для</w:t>
      </w:r>
      <w:r w:rsidR="006B37AB" w:rsidRPr="00B15C28">
        <w:rPr>
          <w:lang w:eastAsia="en-US"/>
        </w:rPr>
        <w:t xml:space="preserve"> </w:t>
      </w:r>
      <w:r w:rsidRPr="00B15C28">
        <w:rPr>
          <w:lang w:eastAsia="en-US"/>
        </w:rPr>
        <w:t>снижения массы тела и улучшения гликемического контроля.</w:t>
      </w:r>
    </w:p>
    <w:p w14:paraId="3F0F533E" w14:textId="15F26FC1" w:rsidR="00FD0B41" w:rsidRPr="00B15C28" w:rsidRDefault="00F11051" w:rsidP="00B15C28">
      <w:pPr>
        <w:pStyle w:val="ListParagraph"/>
        <w:numPr>
          <w:ilvl w:val="0"/>
          <w:numId w:val="12"/>
        </w:numPr>
        <w:autoSpaceDE w:val="0"/>
        <w:autoSpaceDN w:val="0"/>
        <w:adjustRightInd w:val="0"/>
        <w:spacing w:after="0" w:line="240" w:lineRule="auto"/>
        <w:ind w:left="709" w:hanging="284"/>
        <w:rPr>
          <w:rStyle w:val="tlid-translation"/>
        </w:rPr>
      </w:pPr>
      <w:r w:rsidRPr="00B15C28">
        <w:rPr>
          <w:bCs/>
          <w:lang w:eastAsia="en-US"/>
        </w:rPr>
        <w:t xml:space="preserve">Рекомендуется </w:t>
      </w:r>
      <w:r w:rsidRPr="00B15C28">
        <w:rPr>
          <w:lang w:eastAsia="en-US"/>
        </w:rPr>
        <w:t>максимальное ограничение жиров (прежде всего животного</w:t>
      </w:r>
      <w:r w:rsidR="006B37AB" w:rsidRPr="00B15C28">
        <w:rPr>
          <w:lang w:eastAsia="en-US"/>
        </w:rPr>
        <w:t xml:space="preserve"> </w:t>
      </w:r>
      <w:r w:rsidRPr="00B15C28">
        <w:rPr>
          <w:lang w:eastAsia="en-US"/>
        </w:rPr>
        <w:t>происхождения) и сахаров; умеренное (в размере половины привычной порции) –продуктов, состоящих преимущественно из сложных углеводов (крахмалов) и</w:t>
      </w:r>
      <w:r w:rsidR="006B37AB" w:rsidRPr="00B15C28">
        <w:rPr>
          <w:lang w:eastAsia="en-US"/>
        </w:rPr>
        <w:t xml:space="preserve"> </w:t>
      </w:r>
      <w:r w:rsidRPr="00B15C28">
        <w:rPr>
          <w:lang w:eastAsia="en-US"/>
        </w:rPr>
        <w:t>белков; неограниченное потребление – продуктов с минимальной калорийностью (в</w:t>
      </w:r>
      <w:r w:rsidR="006B37AB" w:rsidRPr="00B15C28">
        <w:rPr>
          <w:lang w:eastAsia="en-US"/>
        </w:rPr>
        <w:t xml:space="preserve"> </w:t>
      </w:r>
      <w:r w:rsidRPr="00B15C28">
        <w:rPr>
          <w:lang w:eastAsia="en-US"/>
        </w:rPr>
        <w:t>основном богатых водой и клетчаткой овощей) пациентам с СД 2 для снижения</w:t>
      </w:r>
      <w:r w:rsidR="006B37AB" w:rsidRPr="00B15C28">
        <w:rPr>
          <w:lang w:eastAsia="en-US"/>
        </w:rPr>
        <w:t xml:space="preserve"> </w:t>
      </w:r>
      <w:r w:rsidRPr="00B15C28">
        <w:rPr>
          <w:lang w:eastAsia="en-US"/>
        </w:rPr>
        <w:t>массы тела</w:t>
      </w:r>
      <w:r w:rsidRPr="00B15C28">
        <w:rPr>
          <w:bCs/>
          <w:lang w:eastAsia="en-US"/>
        </w:rPr>
        <w:t>.</w:t>
      </w:r>
    </w:p>
    <w:p w14:paraId="0F12DD55" w14:textId="77777777" w:rsidR="00BC7E97" w:rsidRPr="00B15C28" w:rsidRDefault="00BC7E97" w:rsidP="00B15C28">
      <w:pPr>
        <w:autoSpaceDE w:val="0"/>
        <w:autoSpaceDN w:val="0"/>
        <w:adjustRightInd w:val="0"/>
        <w:spacing w:after="0" w:line="240" w:lineRule="auto"/>
        <w:contextualSpacing/>
        <w:rPr>
          <w:b/>
          <w:color w:val="000000"/>
        </w:rPr>
      </w:pPr>
    </w:p>
    <w:p w14:paraId="34E5298B" w14:textId="324498B5" w:rsidR="00082DE6" w:rsidRPr="00B15C28" w:rsidRDefault="00F11051" w:rsidP="00B15C28">
      <w:pPr>
        <w:autoSpaceDE w:val="0"/>
        <w:autoSpaceDN w:val="0"/>
        <w:adjustRightInd w:val="0"/>
        <w:spacing w:after="0" w:line="240" w:lineRule="auto"/>
        <w:contextualSpacing/>
        <w:rPr>
          <w:i/>
          <w:lang w:eastAsia="en-US"/>
        </w:rPr>
      </w:pPr>
      <w:bookmarkStart w:id="28" w:name="_Toc484086226"/>
      <w:bookmarkEnd w:id="27"/>
      <w:r w:rsidRPr="00B15C28">
        <w:rPr>
          <w:b/>
          <w:lang w:eastAsia="en-US"/>
        </w:rPr>
        <w:t>М</w:t>
      </w:r>
      <w:r w:rsidR="00082DE6" w:rsidRPr="00B15C28">
        <w:rPr>
          <w:b/>
          <w:lang w:eastAsia="en-US"/>
        </w:rPr>
        <w:t>едикаментозная терапия</w:t>
      </w:r>
    </w:p>
    <w:p w14:paraId="3F66BBF6" w14:textId="77777777" w:rsidR="00BC7E97" w:rsidRPr="00B15C28" w:rsidRDefault="00BC7E97" w:rsidP="00B15C28">
      <w:pPr>
        <w:autoSpaceDE w:val="0"/>
        <w:autoSpaceDN w:val="0"/>
        <w:adjustRightInd w:val="0"/>
        <w:spacing w:after="0" w:line="240" w:lineRule="auto"/>
        <w:ind w:firstLine="708"/>
        <w:contextualSpacing/>
        <w:rPr>
          <w:rFonts w:eastAsia="TimesNewRomanPSMT"/>
          <w:lang w:eastAsia="en-US"/>
        </w:rPr>
      </w:pPr>
    </w:p>
    <w:p w14:paraId="56778B04" w14:textId="778188B7" w:rsidR="00082DE6" w:rsidRPr="00B15C28" w:rsidRDefault="00082DE6" w:rsidP="00B15C28">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Индивидуальный подход к каждому пациенту с СД 2 является приоритетным</w:t>
      </w:r>
      <w:r w:rsidR="00CB1951" w:rsidRPr="00B15C28">
        <w:rPr>
          <w:rFonts w:eastAsia="TimesNewRomanPSMT"/>
          <w:lang w:eastAsia="en-US"/>
        </w:rPr>
        <w:t xml:space="preserve"> </w:t>
      </w:r>
      <w:r w:rsidRPr="00B15C28">
        <w:rPr>
          <w:rFonts w:eastAsia="TimesNewRomanPSMT"/>
          <w:lang w:eastAsia="en-US"/>
        </w:rPr>
        <w:t>при выборе тактики лечения.</w:t>
      </w:r>
    </w:p>
    <w:p w14:paraId="431D0A45" w14:textId="77777777" w:rsidR="00082DE6" w:rsidRPr="00B15C28" w:rsidRDefault="00082DE6" w:rsidP="00B15C28">
      <w:pPr>
        <w:autoSpaceDE w:val="0"/>
        <w:autoSpaceDN w:val="0"/>
        <w:adjustRightInd w:val="0"/>
        <w:spacing w:after="0" w:line="240" w:lineRule="auto"/>
        <w:ind w:firstLine="708"/>
        <w:contextualSpacing/>
        <w:rPr>
          <w:rFonts w:eastAsia="TimesNewRomanPSMT"/>
          <w:lang w:eastAsia="en-US"/>
        </w:rPr>
      </w:pPr>
      <w:r w:rsidRPr="00B15C28">
        <w:rPr>
          <w:rFonts w:eastAsia="TimesNewRomanPSMT"/>
          <w:lang w:eastAsia="en-US"/>
        </w:rPr>
        <w:t>Изменение образа жизни (рациональное питание и повышение физической</w:t>
      </w:r>
      <w:r w:rsidR="00CB1951" w:rsidRPr="00B15C28">
        <w:rPr>
          <w:rFonts w:eastAsia="TimesNewRomanPSMT"/>
          <w:lang w:eastAsia="en-US"/>
        </w:rPr>
        <w:t xml:space="preserve"> </w:t>
      </w:r>
      <w:r w:rsidRPr="00B15C28">
        <w:rPr>
          <w:rFonts w:eastAsia="TimesNewRomanPSMT"/>
          <w:lang w:eastAsia="en-US"/>
        </w:rPr>
        <w:t>активности) и обучение принципам управления заболеванием являются</w:t>
      </w:r>
      <w:r w:rsidR="00CB1951" w:rsidRPr="00B15C28">
        <w:rPr>
          <w:rFonts w:eastAsia="TimesNewRomanPSMT"/>
          <w:lang w:eastAsia="en-US"/>
        </w:rPr>
        <w:t xml:space="preserve"> </w:t>
      </w:r>
      <w:r w:rsidRPr="00B15C28">
        <w:rPr>
          <w:rFonts w:eastAsia="TimesNewRomanPSMT"/>
          <w:lang w:eastAsia="en-US"/>
        </w:rPr>
        <w:t>неотъемлемой частью лечения и должны проводиться на всем протяжении</w:t>
      </w:r>
      <w:r w:rsidR="00CB1951" w:rsidRPr="00B15C28">
        <w:rPr>
          <w:rFonts w:eastAsia="TimesNewRomanPSMT"/>
          <w:lang w:eastAsia="en-US"/>
        </w:rPr>
        <w:t xml:space="preserve"> </w:t>
      </w:r>
      <w:r w:rsidRPr="00B15C28">
        <w:rPr>
          <w:rFonts w:eastAsia="TimesNewRomanPSMT"/>
          <w:lang w:eastAsia="en-US"/>
        </w:rPr>
        <w:t>заболевания.</w:t>
      </w:r>
    </w:p>
    <w:p w14:paraId="7B6985C5" w14:textId="2C9953DA" w:rsidR="00082DE6" w:rsidRPr="00B15C28" w:rsidRDefault="00FD0B41" w:rsidP="00B15C28">
      <w:pPr>
        <w:autoSpaceDE w:val="0"/>
        <w:autoSpaceDN w:val="0"/>
        <w:adjustRightInd w:val="0"/>
        <w:spacing w:after="0" w:line="240" w:lineRule="auto"/>
        <w:ind w:firstLine="708"/>
        <w:contextualSpacing/>
        <w:rPr>
          <w:color w:val="000000" w:themeColor="text1"/>
        </w:rPr>
      </w:pPr>
      <w:r w:rsidRPr="00B15C28">
        <w:t xml:space="preserve">Медикаментозная терапия СД типа 2 в первую очередь подразумевает прием </w:t>
      </w:r>
      <w:r w:rsidRPr="00B15C28">
        <w:rPr>
          <w:bCs/>
        </w:rPr>
        <w:t xml:space="preserve">ПССП. </w:t>
      </w:r>
      <w:r w:rsidRPr="00B15C28">
        <w:t xml:space="preserve">Метформин является основным препаратом для инициации медикаментозной терапии СД типа 2. Метформин следует использовать в составе сахароснижающей терапии на всем протяжении лечения при условии переносимости препарата и отсутствии противопоказаний. </w:t>
      </w:r>
      <w:r w:rsidRPr="00B15C28">
        <w:rPr>
          <w:bCs/>
        </w:rPr>
        <w:t>Основные сахароснижающие препараты и их механизм действия представлены в таблице ниже</w:t>
      </w:r>
      <w:r w:rsidRPr="00B15C28">
        <w:rPr>
          <w:rFonts w:eastAsia="TimesNewRomanPSMT"/>
          <w:lang w:eastAsia="en-US"/>
        </w:rPr>
        <w:t>.</w:t>
      </w:r>
    </w:p>
    <w:p w14:paraId="1A3DCFF4" w14:textId="77777777" w:rsidR="00082DE6" w:rsidRPr="00B15C28" w:rsidRDefault="00082DE6" w:rsidP="00B15C28">
      <w:pPr>
        <w:spacing w:after="0" w:line="240" w:lineRule="auto"/>
        <w:contextualSpacing/>
        <w:rPr>
          <w:rStyle w:val="tlid-translation"/>
        </w:rPr>
      </w:pPr>
    </w:p>
    <w:p w14:paraId="505F8102" w14:textId="77777777" w:rsidR="005D0373" w:rsidRPr="00B15C28" w:rsidRDefault="005D0373" w:rsidP="00B15C28">
      <w:pPr>
        <w:autoSpaceDE w:val="0"/>
        <w:autoSpaceDN w:val="0"/>
        <w:adjustRightInd w:val="0"/>
        <w:spacing w:after="0" w:line="240" w:lineRule="auto"/>
        <w:contextualSpacing/>
        <w:rPr>
          <w:rStyle w:val="tlid-translation"/>
        </w:rPr>
      </w:pPr>
      <w:r w:rsidRPr="00B15C28">
        <w:rPr>
          <w:rStyle w:val="tlid-translation"/>
          <w:b/>
        </w:rPr>
        <w:t>Таблица 1</w:t>
      </w:r>
      <w:r w:rsidR="00C0510B" w:rsidRPr="00B15C28">
        <w:rPr>
          <w:rStyle w:val="tlid-translation"/>
          <w:b/>
        </w:rPr>
        <w:t>-</w:t>
      </w:r>
      <w:r w:rsidR="00AF2F4F" w:rsidRPr="00B15C28">
        <w:rPr>
          <w:rStyle w:val="tlid-translation"/>
          <w:b/>
        </w:rPr>
        <w:t>1</w:t>
      </w:r>
      <w:r w:rsidR="00C0510B" w:rsidRPr="00B15C28">
        <w:rPr>
          <w:rStyle w:val="tlid-translation"/>
          <w:b/>
        </w:rPr>
        <w:t>.</w:t>
      </w:r>
      <w:r w:rsidR="00CB1951" w:rsidRPr="00B15C28">
        <w:rPr>
          <w:rStyle w:val="tlid-translation"/>
          <w:b/>
        </w:rPr>
        <w:t xml:space="preserve"> </w:t>
      </w:r>
      <w:r w:rsidR="00AF2F4F" w:rsidRPr="00B15C28">
        <w:rPr>
          <w:bCs/>
          <w:lang w:eastAsia="en-US"/>
        </w:rPr>
        <w:t>Группы сахароснижающих препаратов и механизм их</w:t>
      </w:r>
      <w:r w:rsidR="00CB1951" w:rsidRPr="00B15C28">
        <w:rPr>
          <w:bCs/>
          <w:lang w:eastAsia="en-US"/>
        </w:rPr>
        <w:t xml:space="preserve"> </w:t>
      </w:r>
      <w:r w:rsidR="00AF2F4F" w:rsidRPr="00B15C28">
        <w:rPr>
          <w:bCs/>
          <w:lang w:eastAsia="en-US"/>
        </w:rPr>
        <w:t>действия</w:t>
      </w:r>
      <w:r w:rsidRPr="00B15C28">
        <w:rPr>
          <w:rStyle w:val="tlid-translation"/>
        </w:rPr>
        <w:t>.</w:t>
      </w:r>
    </w:p>
    <w:tbl>
      <w:tblPr>
        <w:tblStyle w:val="TableGrid"/>
        <w:tblW w:w="9356" w:type="dxa"/>
        <w:tblInd w:w="-5" w:type="dxa"/>
        <w:tblLayout w:type="fixed"/>
        <w:tblLook w:val="04A0" w:firstRow="1" w:lastRow="0" w:firstColumn="1" w:lastColumn="0" w:noHBand="0" w:noVBand="1"/>
      </w:tblPr>
      <w:tblGrid>
        <w:gridCol w:w="3374"/>
        <w:gridCol w:w="5982"/>
      </w:tblGrid>
      <w:tr w:rsidR="00AF2F4F" w:rsidRPr="00B15C28" w14:paraId="462D5A07" w14:textId="77777777" w:rsidTr="00AE6BF5">
        <w:trPr>
          <w:trHeight w:val="592"/>
          <w:tblHeader/>
        </w:trPr>
        <w:tc>
          <w:tcPr>
            <w:tcW w:w="3374" w:type="dxa"/>
            <w:shd w:val="clear" w:color="auto" w:fill="D9D9D9" w:themeFill="background1" w:themeFillShade="D9"/>
            <w:vAlign w:val="center"/>
            <w:hideMark/>
          </w:tcPr>
          <w:p w14:paraId="7AE4FA7F" w14:textId="77777777" w:rsidR="00AF2F4F" w:rsidRPr="00B15C28" w:rsidRDefault="00AF2F4F" w:rsidP="00AE6BF5">
            <w:pPr>
              <w:autoSpaceDE w:val="0"/>
              <w:autoSpaceDN w:val="0"/>
              <w:adjustRightInd w:val="0"/>
              <w:contextualSpacing/>
              <w:jc w:val="center"/>
              <w:rPr>
                <w:b/>
                <w:bCs/>
                <w:lang w:eastAsia="en-US"/>
              </w:rPr>
            </w:pPr>
            <w:r w:rsidRPr="00B15C28">
              <w:rPr>
                <w:b/>
                <w:bCs/>
                <w:lang w:eastAsia="en-US"/>
              </w:rPr>
              <w:t>АТХ-</w:t>
            </w:r>
            <w:r w:rsidR="00CB1951" w:rsidRPr="00B15C28">
              <w:rPr>
                <w:b/>
                <w:bCs/>
                <w:lang w:eastAsia="en-US"/>
              </w:rPr>
              <w:t>классификация</w:t>
            </w:r>
          </w:p>
        </w:tc>
        <w:tc>
          <w:tcPr>
            <w:tcW w:w="5982" w:type="dxa"/>
            <w:shd w:val="clear" w:color="auto" w:fill="D9D9D9" w:themeFill="background1" w:themeFillShade="D9"/>
            <w:vAlign w:val="center"/>
            <w:hideMark/>
          </w:tcPr>
          <w:p w14:paraId="3D6AD2FF" w14:textId="77777777" w:rsidR="00AF2F4F" w:rsidRPr="00B15C28" w:rsidRDefault="00CB1951" w:rsidP="00AE6BF5">
            <w:pPr>
              <w:autoSpaceDE w:val="0"/>
              <w:autoSpaceDN w:val="0"/>
              <w:adjustRightInd w:val="0"/>
              <w:contextualSpacing/>
              <w:jc w:val="center"/>
              <w:rPr>
                <w:b/>
                <w:bCs/>
                <w:lang w:eastAsia="en-US"/>
              </w:rPr>
            </w:pPr>
            <w:r w:rsidRPr="00B15C28">
              <w:rPr>
                <w:b/>
                <w:bCs/>
                <w:lang w:eastAsia="en-US"/>
              </w:rPr>
              <w:t>Механизм действия</w:t>
            </w:r>
          </w:p>
        </w:tc>
      </w:tr>
      <w:tr w:rsidR="00AF2F4F" w:rsidRPr="00B15C28" w14:paraId="6A50BE82" w14:textId="77777777" w:rsidTr="00802864">
        <w:trPr>
          <w:trHeight w:val="640"/>
        </w:trPr>
        <w:tc>
          <w:tcPr>
            <w:tcW w:w="3374" w:type="dxa"/>
            <w:hideMark/>
          </w:tcPr>
          <w:p w14:paraId="54E38CC4" w14:textId="77777777" w:rsidR="00AF2F4F" w:rsidRPr="00B15C28" w:rsidRDefault="00AF2F4F" w:rsidP="00B15C28">
            <w:pPr>
              <w:autoSpaceDE w:val="0"/>
              <w:autoSpaceDN w:val="0"/>
              <w:adjustRightInd w:val="0"/>
              <w:contextualSpacing/>
              <w:rPr>
                <w:lang w:eastAsia="en-US"/>
              </w:rPr>
            </w:pPr>
            <w:r w:rsidRPr="00B15C28">
              <w:rPr>
                <w:lang w:eastAsia="en-US"/>
              </w:rPr>
              <w:t>Производные</w:t>
            </w:r>
          </w:p>
          <w:p w14:paraId="389C2D52" w14:textId="77777777" w:rsidR="00AF2F4F" w:rsidRPr="00B15C28" w:rsidRDefault="00AF2F4F" w:rsidP="00B15C28">
            <w:pPr>
              <w:autoSpaceDE w:val="0"/>
              <w:autoSpaceDN w:val="0"/>
              <w:adjustRightInd w:val="0"/>
              <w:contextualSpacing/>
              <w:rPr>
                <w:lang w:eastAsia="en-US"/>
              </w:rPr>
            </w:pPr>
            <w:r w:rsidRPr="00B15C28">
              <w:rPr>
                <w:lang w:eastAsia="en-US"/>
              </w:rPr>
              <w:t>сульфонилмочевины</w:t>
            </w:r>
          </w:p>
          <w:p w14:paraId="5A836EC4" w14:textId="77777777" w:rsidR="00AF2F4F" w:rsidRPr="00B15C28" w:rsidRDefault="00AF2F4F" w:rsidP="00B15C28">
            <w:pPr>
              <w:tabs>
                <w:tab w:val="left" w:pos="1855"/>
              </w:tabs>
              <w:autoSpaceDE w:val="0"/>
              <w:autoSpaceDN w:val="0"/>
              <w:adjustRightInd w:val="0"/>
              <w:contextualSpacing/>
              <w:rPr>
                <w:lang w:eastAsia="en-US"/>
              </w:rPr>
            </w:pPr>
            <w:r w:rsidRPr="00B15C28">
              <w:rPr>
                <w:lang w:eastAsia="en-US"/>
              </w:rPr>
              <w:t>(ПСМ)</w:t>
            </w:r>
          </w:p>
        </w:tc>
        <w:tc>
          <w:tcPr>
            <w:tcW w:w="5982" w:type="dxa"/>
            <w:hideMark/>
          </w:tcPr>
          <w:p w14:paraId="7F3D3615" w14:textId="77777777" w:rsidR="00AF2F4F" w:rsidRPr="00B15C28" w:rsidRDefault="00AF2F4F" w:rsidP="00B15C28">
            <w:pPr>
              <w:autoSpaceDE w:val="0"/>
              <w:autoSpaceDN w:val="0"/>
              <w:adjustRightInd w:val="0"/>
              <w:contextualSpacing/>
              <w:rPr>
                <w:lang w:eastAsia="en-US"/>
              </w:rPr>
            </w:pPr>
            <w:r w:rsidRPr="00B15C28">
              <w:rPr>
                <w:lang w:eastAsia="en-US"/>
              </w:rPr>
              <w:t>Стимуляция секреции инсулина</w:t>
            </w:r>
          </w:p>
        </w:tc>
      </w:tr>
      <w:tr w:rsidR="00AF2F4F" w:rsidRPr="00B15C28" w14:paraId="7D24385C" w14:textId="77777777" w:rsidTr="00802864">
        <w:tc>
          <w:tcPr>
            <w:tcW w:w="3374" w:type="dxa"/>
            <w:hideMark/>
          </w:tcPr>
          <w:p w14:paraId="36A97D3C" w14:textId="5F71CD47" w:rsidR="00AF2F4F" w:rsidRPr="00B15C28" w:rsidRDefault="00AF2F4F" w:rsidP="00B15C28">
            <w:pPr>
              <w:autoSpaceDE w:val="0"/>
              <w:autoSpaceDN w:val="0"/>
              <w:adjustRightInd w:val="0"/>
              <w:contextualSpacing/>
              <w:rPr>
                <w:rStyle w:val="tlid-translation"/>
                <w:rFonts w:eastAsia="MS Mincho"/>
              </w:rPr>
            </w:pPr>
            <w:r w:rsidRPr="00B15C28">
              <w:rPr>
                <w:lang w:eastAsia="en-US"/>
              </w:rPr>
              <w:t>Прочие гипогликемические препараты (репаглинид)</w:t>
            </w:r>
          </w:p>
        </w:tc>
        <w:tc>
          <w:tcPr>
            <w:tcW w:w="5982" w:type="dxa"/>
            <w:hideMark/>
          </w:tcPr>
          <w:p w14:paraId="1F3631E1" w14:textId="77777777" w:rsidR="00AF2F4F" w:rsidRPr="00B15C28" w:rsidRDefault="00AF2F4F" w:rsidP="00B15C28">
            <w:pPr>
              <w:contextualSpacing/>
              <w:rPr>
                <w:rStyle w:val="tlid-translation"/>
              </w:rPr>
            </w:pPr>
            <w:r w:rsidRPr="00B15C28">
              <w:rPr>
                <w:lang w:eastAsia="en-US"/>
              </w:rPr>
              <w:t>Стимуляция секреции инсулина</w:t>
            </w:r>
          </w:p>
        </w:tc>
      </w:tr>
      <w:tr w:rsidR="00AF2F4F" w:rsidRPr="00B15C28" w14:paraId="3528E336" w14:textId="77777777" w:rsidTr="00802864">
        <w:tc>
          <w:tcPr>
            <w:tcW w:w="3374" w:type="dxa"/>
            <w:hideMark/>
          </w:tcPr>
          <w:p w14:paraId="71932764" w14:textId="2BDD004D" w:rsidR="00AF2F4F" w:rsidRPr="00B15C28" w:rsidRDefault="00AF2F4F" w:rsidP="00B15C28">
            <w:pPr>
              <w:autoSpaceDE w:val="0"/>
              <w:autoSpaceDN w:val="0"/>
              <w:adjustRightInd w:val="0"/>
              <w:contextualSpacing/>
              <w:rPr>
                <w:rStyle w:val="tlid-translation"/>
                <w:rFonts w:eastAsia="MS Mincho"/>
              </w:rPr>
            </w:pPr>
            <w:r w:rsidRPr="00B15C28">
              <w:rPr>
                <w:lang w:eastAsia="en-US"/>
              </w:rPr>
              <w:t>Бигуаниды (метформин) (Мет)</w:t>
            </w:r>
          </w:p>
        </w:tc>
        <w:tc>
          <w:tcPr>
            <w:tcW w:w="5982" w:type="dxa"/>
            <w:hideMark/>
          </w:tcPr>
          <w:p w14:paraId="355B1ED7" w14:textId="77777777" w:rsidR="00AF2F4F" w:rsidRPr="00B15C28" w:rsidRDefault="00AF2F4F" w:rsidP="00B15C28">
            <w:pPr>
              <w:autoSpaceDE w:val="0"/>
              <w:autoSpaceDN w:val="0"/>
              <w:adjustRightInd w:val="0"/>
              <w:contextualSpacing/>
              <w:rPr>
                <w:lang w:eastAsia="en-US"/>
              </w:rPr>
            </w:pPr>
            <w:r w:rsidRPr="00B15C28">
              <w:rPr>
                <w:lang w:eastAsia="en-US"/>
              </w:rPr>
              <w:t>Снижение продукции глюкозы печенью</w:t>
            </w:r>
          </w:p>
          <w:p w14:paraId="03BAED29" w14:textId="77777777" w:rsidR="00AF2F4F" w:rsidRPr="00B15C28" w:rsidRDefault="00AF2F4F" w:rsidP="00B15C28">
            <w:pPr>
              <w:autoSpaceDE w:val="0"/>
              <w:autoSpaceDN w:val="0"/>
              <w:adjustRightInd w:val="0"/>
              <w:contextualSpacing/>
              <w:rPr>
                <w:rStyle w:val="tlid-translation"/>
              </w:rPr>
            </w:pPr>
            <w:r w:rsidRPr="00B15C28">
              <w:rPr>
                <w:lang w:eastAsia="en-US"/>
              </w:rPr>
              <w:lastRenderedPageBreak/>
              <w:t>Снижение инсулинорезистентности мышечной и жировой ткани</w:t>
            </w:r>
          </w:p>
        </w:tc>
      </w:tr>
      <w:tr w:rsidR="00AF2F4F" w:rsidRPr="00B15C28" w14:paraId="5E7F9584" w14:textId="77777777" w:rsidTr="00802864">
        <w:tc>
          <w:tcPr>
            <w:tcW w:w="3374" w:type="dxa"/>
            <w:hideMark/>
          </w:tcPr>
          <w:p w14:paraId="7CA1539F" w14:textId="77777777" w:rsidR="00AF2F4F" w:rsidRPr="00B15C28" w:rsidRDefault="00AF2F4F" w:rsidP="00B15C28">
            <w:pPr>
              <w:autoSpaceDE w:val="0"/>
              <w:autoSpaceDN w:val="0"/>
              <w:adjustRightInd w:val="0"/>
              <w:contextualSpacing/>
              <w:rPr>
                <w:rStyle w:val="tlid-translation"/>
              </w:rPr>
            </w:pPr>
            <w:r w:rsidRPr="00B15C28">
              <w:rPr>
                <w:lang w:eastAsia="en-US"/>
              </w:rPr>
              <w:lastRenderedPageBreak/>
              <w:t>Тиазолидиндионы (ТЗД)</w:t>
            </w:r>
          </w:p>
        </w:tc>
        <w:tc>
          <w:tcPr>
            <w:tcW w:w="5982" w:type="dxa"/>
            <w:hideMark/>
          </w:tcPr>
          <w:p w14:paraId="54120621" w14:textId="77777777" w:rsidR="00AF2F4F" w:rsidRPr="00B15C28" w:rsidRDefault="00AF2F4F" w:rsidP="00B15C28">
            <w:pPr>
              <w:autoSpaceDE w:val="0"/>
              <w:autoSpaceDN w:val="0"/>
              <w:adjustRightInd w:val="0"/>
              <w:contextualSpacing/>
              <w:rPr>
                <w:lang w:eastAsia="en-US"/>
              </w:rPr>
            </w:pPr>
            <w:r w:rsidRPr="00B15C28">
              <w:rPr>
                <w:lang w:eastAsia="en-US"/>
              </w:rPr>
              <w:t>Снижение инсулинорезистентности мышечной и жировой ткани</w:t>
            </w:r>
          </w:p>
          <w:p w14:paraId="5281F422" w14:textId="77777777" w:rsidR="00AF2F4F" w:rsidRPr="00B15C28" w:rsidRDefault="00AF2F4F" w:rsidP="00B15C28">
            <w:pPr>
              <w:contextualSpacing/>
              <w:rPr>
                <w:rStyle w:val="tlid-translation"/>
              </w:rPr>
            </w:pPr>
            <w:r w:rsidRPr="00B15C28">
              <w:rPr>
                <w:lang w:eastAsia="en-US"/>
              </w:rPr>
              <w:t>Снижение продукции глюкозы печенью</w:t>
            </w:r>
          </w:p>
        </w:tc>
      </w:tr>
      <w:tr w:rsidR="00AF2F4F" w:rsidRPr="00B15C28" w14:paraId="54B5A0BB" w14:textId="77777777" w:rsidTr="00802864">
        <w:tc>
          <w:tcPr>
            <w:tcW w:w="3374" w:type="dxa"/>
            <w:hideMark/>
          </w:tcPr>
          <w:p w14:paraId="5F97C8A3" w14:textId="77777777" w:rsidR="00AF2F4F" w:rsidRPr="00B15C28" w:rsidRDefault="00AF2F4F" w:rsidP="00B15C28">
            <w:pPr>
              <w:autoSpaceDE w:val="0"/>
              <w:autoSpaceDN w:val="0"/>
              <w:adjustRightInd w:val="0"/>
              <w:contextualSpacing/>
              <w:rPr>
                <w:rStyle w:val="tlid-translation"/>
              </w:rPr>
            </w:pPr>
            <w:r w:rsidRPr="00B15C28">
              <w:rPr>
                <w:lang w:eastAsia="en-US"/>
              </w:rPr>
              <w:t>Альфа-глюкозидазы ингибиторы</w:t>
            </w:r>
          </w:p>
        </w:tc>
        <w:tc>
          <w:tcPr>
            <w:tcW w:w="5982" w:type="dxa"/>
            <w:hideMark/>
          </w:tcPr>
          <w:p w14:paraId="5CF8ED54" w14:textId="77777777" w:rsidR="00AF2F4F" w:rsidRPr="00B15C28" w:rsidRDefault="00AF2F4F" w:rsidP="00B15C28">
            <w:pPr>
              <w:contextualSpacing/>
              <w:rPr>
                <w:rStyle w:val="tlid-translation"/>
              </w:rPr>
            </w:pPr>
            <w:r w:rsidRPr="00B15C28">
              <w:rPr>
                <w:lang w:eastAsia="en-US"/>
              </w:rPr>
              <w:t>Замедление всасывания углеводов в кишечнике</w:t>
            </w:r>
          </w:p>
        </w:tc>
      </w:tr>
      <w:tr w:rsidR="00AF2F4F" w:rsidRPr="00B15C28" w14:paraId="56F5FF94" w14:textId="77777777" w:rsidTr="00802864">
        <w:tc>
          <w:tcPr>
            <w:tcW w:w="3374" w:type="dxa"/>
            <w:hideMark/>
          </w:tcPr>
          <w:p w14:paraId="56E41161" w14:textId="6E02AAA2" w:rsidR="00AF2F4F" w:rsidRPr="00B15C28" w:rsidRDefault="00AF2F4F" w:rsidP="00B15C28">
            <w:pPr>
              <w:autoSpaceDE w:val="0"/>
              <w:autoSpaceDN w:val="0"/>
              <w:adjustRightInd w:val="0"/>
              <w:contextualSpacing/>
              <w:rPr>
                <w:lang w:eastAsia="en-US"/>
              </w:rPr>
            </w:pPr>
            <w:r w:rsidRPr="00B15C28">
              <w:rPr>
                <w:lang w:eastAsia="en-US"/>
              </w:rPr>
              <w:t>Прочие</w:t>
            </w:r>
            <w:r w:rsidR="005E24BB" w:rsidRPr="00B15C28">
              <w:rPr>
                <w:lang w:eastAsia="en-US"/>
              </w:rPr>
              <w:t xml:space="preserve"> </w:t>
            </w:r>
            <w:r w:rsidRPr="00B15C28">
              <w:rPr>
                <w:lang w:eastAsia="en-US"/>
              </w:rPr>
              <w:t>гипогликемические</w:t>
            </w:r>
          </w:p>
          <w:p w14:paraId="067BA237" w14:textId="26C127F7" w:rsidR="00AF2F4F" w:rsidRPr="00B15C28" w:rsidRDefault="00AF2F4F" w:rsidP="00B15C28">
            <w:pPr>
              <w:autoSpaceDE w:val="0"/>
              <w:autoSpaceDN w:val="0"/>
              <w:adjustRightInd w:val="0"/>
              <w:contextualSpacing/>
              <w:rPr>
                <w:rStyle w:val="tlid-translation"/>
                <w:rFonts w:eastAsia="MS Mincho"/>
              </w:rPr>
            </w:pPr>
            <w:r w:rsidRPr="00B15C28">
              <w:rPr>
                <w:lang w:eastAsia="en-US"/>
              </w:rPr>
              <w:t>препараты (эксенатид,</w:t>
            </w:r>
            <w:r w:rsidR="00CB1951" w:rsidRPr="00B15C28">
              <w:rPr>
                <w:lang w:eastAsia="en-US"/>
              </w:rPr>
              <w:t xml:space="preserve"> </w:t>
            </w:r>
            <w:r w:rsidRPr="00B15C28">
              <w:rPr>
                <w:lang w:eastAsia="en-US"/>
              </w:rPr>
              <w:t>лираглутид,</w:t>
            </w:r>
            <w:r w:rsidR="00CB1951" w:rsidRPr="00B15C28">
              <w:rPr>
                <w:lang w:eastAsia="en-US"/>
              </w:rPr>
              <w:t xml:space="preserve"> </w:t>
            </w:r>
            <w:r w:rsidRPr="00B15C28">
              <w:rPr>
                <w:lang w:eastAsia="en-US"/>
              </w:rPr>
              <w:t>ликсисенатид,</w:t>
            </w:r>
            <w:r w:rsidR="00CB1951" w:rsidRPr="00B15C28">
              <w:rPr>
                <w:lang w:eastAsia="en-US"/>
              </w:rPr>
              <w:t xml:space="preserve"> </w:t>
            </w:r>
            <w:r w:rsidRPr="00B15C28">
              <w:rPr>
                <w:lang w:eastAsia="en-US"/>
              </w:rPr>
              <w:t>дулаглутид,</w:t>
            </w:r>
            <w:r w:rsidR="00CB1951" w:rsidRPr="00B15C28">
              <w:rPr>
                <w:lang w:eastAsia="en-US"/>
              </w:rPr>
              <w:t xml:space="preserve"> </w:t>
            </w:r>
            <w:r w:rsidRPr="00B15C28">
              <w:rPr>
                <w:lang w:eastAsia="en-US"/>
              </w:rPr>
              <w:t>семаглутид)</w:t>
            </w:r>
          </w:p>
        </w:tc>
        <w:tc>
          <w:tcPr>
            <w:tcW w:w="5982" w:type="dxa"/>
            <w:hideMark/>
          </w:tcPr>
          <w:p w14:paraId="500AC1A4" w14:textId="77777777" w:rsidR="00AF2F4F" w:rsidRPr="00B15C28" w:rsidRDefault="00AF2F4F" w:rsidP="00B15C28">
            <w:pPr>
              <w:autoSpaceDE w:val="0"/>
              <w:autoSpaceDN w:val="0"/>
              <w:adjustRightInd w:val="0"/>
              <w:contextualSpacing/>
              <w:rPr>
                <w:lang w:eastAsia="en-US"/>
              </w:rPr>
            </w:pPr>
            <w:r w:rsidRPr="00B15C28">
              <w:rPr>
                <w:lang w:eastAsia="en-US"/>
              </w:rPr>
              <w:t>Глюкозозависимая стимуляция секреции</w:t>
            </w:r>
            <w:r w:rsidR="00CB1951" w:rsidRPr="00B15C28">
              <w:rPr>
                <w:lang w:eastAsia="en-US"/>
              </w:rPr>
              <w:t xml:space="preserve"> </w:t>
            </w:r>
            <w:r w:rsidRPr="00B15C28">
              <w:rPr>
                <w:lang w:eastAsia="en-US"/>
              </w:rPr>
              <w:t>инсулина</w:t>
            </w:r>
          </w:p>
          <w:p w14:paraId="47B38A1E" w14:textId="77777777" w:rsidR="00AF2F4F" w:rsidRPr="00B15C28" w:rsidRDefault="00AF2F4F" w:rsidP="00B15C28">
            <w:pPr>
              <w:autoSpaceDE w:val="0"/>
              <w:autoSpaceDN w:val="0"/>
              <w:adjustRightInd w:val="0"/>
              <w:contextualSpacing/>
              <w:rPr>
                <w:lang w:eastAsia="en-US"/>
              </w:rPr>
            </w:pPr>
            <w:r w:rsidRPr="00B15C28">
              <w:rPr>
                <w:lang w:eastAsia="en-US"/>
              </w:rPr>
              <w:t>Глюкозозависимое снижение секреции</w:t>
            </w:r>
            <w:r w:rsidR="00CB1951" w:rsidRPr="00B15C28">
              <w:rPr>
                <w:lang w:eastAsia="en-US"/>
              </w:rPr>
              <w:t xml:space="preserve"> </w:t>
            </w:r>
            <w:r w:rsidRPr="00B15C28">
              <w:rPr>
                <w:lang w:eastAsia="en-US"/>
              </w:rPr>
              <w:t>глюкагона и уменьшение продукции глюкозы</w:t>
            </w:r>
            <w:r w:rsidR="00CB1951" w:rsidRPr="00B15C28">
              <w:rPr>
                <w:lang w:eastAsia="en-US"/>
              </w:rPr>
              <w:t xml:space="preserve"> </w:t>
            </w:r>
            <w:r w:rsidRPr="00B15C28">
              <w:rPr>
                <w:lang w:eastAsia="en-US"/>
              </w:rPr>
              <w:t>печенью</w:t>
            </w:r>
          </w:p>
          <w:p w14:paraId="4DC67D0F" w14:textId="77777777" w:rsidR="00AF2F4F" w:rsidRPr="00B15C28" w:rsidRDefault="00AF2F4F" w:rsidP="00B15C28">
            <w:pPr>
              <w:autoSpaceDE w:val="0"/>
              <w:autoSpaceDN w:val="0"/>
              <w:adjustRightInd w:val="0"/>
              <w:contextualSpacing/>
              <w:rPr>
                <w:lang w:eastAsia="en-US"/>
              </w:rPr>
            </w:pPr>
            <w:r w:rsidRPr="00B15C28">
              <w:rPr>
                <w:lang w:eastAsia="en-US"/>
              </w:rPr>
              <w:t>Замедление опорожнения желудка</w:t>
            </w:r>
          </w:p>
          <w:p w14:paraId="52B89252" w14:textId="77777777" w:rsidR="00AF2F4F" w:rsidRPr="00B15C28" w:rsidRDefault="00AF2F4F" w:rsidP="00B15C28">
            <w:pPr>
              <w:autoSpaceDE w:val="0"/>
              <w:autoSpaceDN w:val="0"/>
              <w:adjustRightInd w:val="0"/>
              <w:contextualSpacing/>
              <w:rPr>
                <w:lang w:eastAsia="en-US"/>
              </w:rPr>
            </w:pPr>
            <w:r w:rsidRPr="00B15C28">
              <w:rPr>
                <w:lang w:eastAsia="en-US"/>
              </w:rPr>
              <w:t>Уменьшение потребления пищи</w:t>
            </w:r>
          </w:p>
          <w:p w14:paraId="0DD246E2" w14:textId="77777777" w:rsidR="00AF2F4F" w:rsidRPr="00B15C28" w:rsidRDefault="00AF2F4F" w:rsidP="00B15C28">
            <w:pPr>
              <w:contextualSpacing/>
              <w:rPr>
                <w:rStyle w:val="tlid-translation"/>
              </w:rPr>
            </w:pPr>
            <w:r w:rsidRPr="00B15C28">
              <w:rPr>
                <w:lang w:eastAsia="en-US"/>
              </w:rPr>
              <w:t>Снижение массы тела</w:t>
            </w:r>
          </w:p>
        </w:tc>
      </w:tr>
      <w:tr w:rsidR="00CE39AF" w:rsidRPr="00B15C28" w14:paraId="5257FFF1" w14:textId="77777777" w:rsidTr="00802864">
        <w:tc>
          <w:tcPr>
            <w:tcW w:w="3374" w:type="dxa"/>
            <w:hideMark/>
          </w:tcPr>
          <w:p w14:paraId="365AA270" w14:textId="058DC6D5" w:rsidR="00CE39AF" w:rsidRPr="00B15C28" w:rsidRDefault="00A6487B" w:rsidP="00B15C28">
            <w:pPr>
              <w:autoSpaceDE w:val="0"/>
              <w:autoSpaceDN w:val="0"/>
              <w:adjustRightInd w:val="0"/>
              <w:contextualSpacing/>
              <w:rPr>
                <w:lang w:eastAsia="en-US"/>
              </w:rPr>
            </w:pPr>
            <w:r w:rsidRPr="00B15C28">
              <w:rPr>
                <w:lang w:eastAsia="en-US"/>
              </w:rPr>
              <w:t xml:space="preserve">Ингибиторы дипептидилпептидазы-4 (ситаглиптин, </w:t>
            </w:r>
            <w:r w:rsidR="00E97E24">
              <w:rPr>
                <w:lang w:eastAsia="en-US"/>
              </w:rPr>
              <w:t>вилдаглиптин + метформин</w:t>
            </w:r>
            <w:r w:rsidRPr="00B15C28">
              <w:rPr>
                <w:lang w:eastAsia="en-US"/>
              </w:rPr>
              <w:t>, саксаглиптин, алоглиптин, линаглиптин, гемиглиптин, гозоглиптин, эвоглиптин)</w:t>
            </w:r>
          </w:p>
        </w:tc>
        <w:tc>
          <w:tcPr>
            <w:tcW w:w="5982" w:type="dxa"/>
            <w:hideMark/>
          </w:tcPr>
          <w:p w14:paraId="4E167C14" w14:textId="77777777" w:rsidR="00A6487B" w:rsidRPr="00B15C28" w:rsidRDefault="00A6487B" w:rsidP="00B15C28">
            <w:pPr>
              <w:autoSpaceDE w:val="0"/>
              <w:autoSpaceDN w:val="0"/>
              <w:adjustRightInd w:val="0"/>
              <w:contextualSpacing/>
              <w:rPr>
                <w:lang w:eastAsia="en-US"/>
              </w:rPr>
            </w:pPr>
            <w:r w:rsidRPr="00B15C28">
              <w:rPr>
                <w:lang w:eastAsia="en-US"/>
              </w:rPr>
              <w:t>Глюкозозависимая стимуляция секреции</w:t>
            </w:r>
          </w:p>
          <w:p w14:paraId="4FA2D97D" w14:textId="77777777" w:rsidR="00A6487B" w:rsidRPr="00B15C28" w:rsidRDefault="00A6487B" w:rsidP="00B15C28">
            <w:pPr>
              <w:autoSpaceDE w:val="0"/>
              <w:autoSpaceDN w:val="0"/>
              <w:adjustRightInd w:val="0"/>
              <w:contextualSpacing/>
              <w:rPr>
                <w:lang w:eastAsia="en-US"/>
              </w:rPr>
            </w:pPr>
            <w:r w:rsidRPr="00B15C28">
              <w:rPr>
                <w:lang w:eastAsia="en-US"/>
              </w:rPr>
              <w:t>инсулина</w:t>
            </w:r>
          </w:p>
          <w:p w14:paraId="357E8287" w14:textId="77777777" w:rsidR="00A6487B" w:rsidRPr="00B15C28" w:rsidRDefault="00A6487B" w:rsidP="00B15C28">
            <w:pPr>
              <w:autoSpaceDE w:val="0"/>
              <w:autoSpaceDN w:val="0"/>
              <w:adjustRightInd w:val="0"/>
              <w:contextualSpacing/>
              <w:rPr>
                <w:lang w:eastAsia="en-US"/>
              </w:rPr>
            </w:pPr>
            <w:r w:rsidRPr="00B15C28">
              <w:rPr>
                <w:lang w:eastAsia="en-US"/>
              </w:rPr>
              <w:t>Глюкозозависимое подавление секреции</w:t>
            </w:r>
          </w:p>
          <w:p w14:paraId="51624105" w14:textId="77777777" w:rsidR="00A6487B" w:rsidRPr="00B15C28" w:rsidRDefault="00A6487B" w:rsidP="00B15C28">
            <w:pPr>
              <w:autoSpaceDE w:val="0"/>
              <w:autoSpaceDN w:val="0"/>
              <w:adjustRightInd w:val="0"/>
              <w:contextualSpacing/>
              <w:rPr>
                <w:lang w:eastAsia="en-US"/>
              </w:rPr>
            </w:pPr>
            <w:r w:rsidRPr="00B15C28">
              <w:rPr>
                <w:lang w:eastAsia="en-US"/>
              </w:rPr>
              <w:t>глюкагона</w:t>
            </w:r>
          </w:p>
          <w:p w14:paraId="41653DB3" w14:textId="77777777" w:rsidR="00A6487B" w:rsidRPr="00B15C28" w:rsidRDefault="00A6487B" w:rsidP="00B15C28">
            <w:pPr>
              <w:autoSpaceDE w:val="0"/>
              <w:autoSpaceDN w:val="0"/>
              <w:adjustRightInd w:val="0"/>
              <w:contextualSpacing/>
              <w:rPr>
                <w:lang w:eastAsia="en-US"/>
              </w:rPr>
            </w:pPr>
            <w:r w:rsidRPr="00B15C28">
              <w:rPr>
                <w:lang w:eastAsia="en-US"/>
              </w:rPr>
              <w:t>Снижение продукции глюкозы печенью</w:t>
            </w:r>
          </w:p>
          <w:p w14:paraId="63FCD08B" w14:textId="77777777" w:rsidR="00A6487B" w:rsidRPr="00B15C28" w:rsidRDefault="00A6487B" w:rsidP="00B15C28">
            <w:pPr>
              <w:autoSpaceDE w:val="0"/>
              <w:autoSpaceDN w:val="0"/>
              <w:adjustRightInd w:val="0"/>
              <w:contextualSpacing/>
              <w:rPr>
                <w:lang w:eastAsia="en-US"/>
              </w:rPr>
            </w:pPr>
            <w:r w:rsidRPr="00B15C28">
              <w:rPr>
                <w:lang w:eastAsia="en-US"/>
              </w:rPr>
              <w:t>Не вызывают замедления опорожнения желудка</w:t>
            </w:r>
          </w:p>
          <w:p w14:paraId="74D96080" w14:textId="77777777" w:rsidR="00CE39AF" w:rsidRPr="00B15C28" w:rsidRDefault="00A6487B" w:rsidP="00B15C28">
            <w:pPr>
              <w:autoSpaceDE w:val="0"/>
              <w:autoSpaceDN w:val="0"/>
              <w:adjustRightInd w:val="0"/>
              <w:contextualSpacing/>
              <w:rPr>
                <w:lang w:eastAsia="en-US"/>
              </w:rPr>
            </w:pPr>
            <w:r w:rsidRPr="00B15C28">
              <w:rPr>
                <w:lang w:eastAsia="en-US"/>
              </w:rPr>
              <w:t>Нейтральное действие на массу тела</w:t>
            </w:r>
          </w:p>
        </w:tc>
      </w:tr>
      <w:tr w:rsidR="00FB167E" w:rsidRPr="00B15C28" w14:paraId="4C95F3D0" w14:textId="77777777" w:rsidTr="00802864">
        <w:tc>
          <w:tcPr>
            <w:tcW w:w="3374" w:type="dxa"/>
            <w:hideMark/>
          </w:tcPr>
          <w:p w14:paraId="15029AB1" w14:textId="312F20B1" w:rsidR="00FB167E" w:rsidRPr="00B15C28" w:rsidRDefault="00C35DD8" w:rsidP="00B15C28">
            <w:pPr>
              <w:autoSpaceDE w:val="0"/>
              <w:autoSpaceDN w:val="0"/>
              <w:adjustRightInd w:val="0"/>
              <w:contextualSpacing/>
              <w:rPr>
                <w:lang w:eastAsia="en-US"/>
              </w:rPr>
            </w:pPr>
            <w:r w:rsidRPr="00B15C28">
              <w:rPr>
                <w:lang w:eastAsia="en-US"/>
              </w:rPr>
              <w:t>Прочие гипогликемические препараты (дапаглифлозин, канаглифлозин, эмпаглифлозин, ипраглифлозин, эртуглифлозин)</w:t>
            </w:r>
          </w:p>
        </w:tc>
        <w:tc>
          <w:tcPr>
            <w:tcW w:w="5982" w:type="dxa"/>
            <w:hideMark/>
          </w:tcPr>
          <w:p w14:paraId="1FF53F7C" w14:textId="77777777" w:rsidR="00C35DD8" w:rsidRPr="00B15C28" w:rsidRDefault="00C35DD8" w:rsidP="00B15C28">
            <w:pPr>
              <w:autoSpaceDE w:val="0"/>
              <w:autoSpaceDN w:val="0"/>
              <w:adjustRightInd w:val="0"/>
              <w:contextualSpacing/>
              <w:rPr>
                <w:lang w:eastAsia="en-US"/>
              </w:rPr>
            </w:pPr>
            <w:r w:rsidRPr="00B15C28">
              <w:rPr>
                <w:lang w:eastAsia="en-US"/>
              </w:rPr>
              <w:t>Снижение реабсорбции глюкозы в почках</w:t>
            </w:r>
          </w:p>
          <w:p w14:paraId="1E9140F4" w14:textId="77777777" w:rsidR="00C35DD8" w:rsidRPr="00B15C28" w:rsidRDefault="00C35DD8" w:rsidP="00B15C28">
            <w:pPr>
              <w:autoSpaceDE w:val="0"/>
              <w:autoSpaceDN w:val="0"/>
              <w:adjustRightInd w:val="0"/>
              <w:contextualSpacing/>
              <w:rPr>
                <w:lang w:eastAsia="en-US"/>
              </w:rPr>
            </w:pPr>
            <w:r w:rsidRPr="00B15C28">
              <w:rPr>
                <w:lang w:eastAsia="en-US"/>
              </w:rPr>
              <w:t>Снижение массы тела</w:t>
            </w:r>
          </w:p>
          <w:p w14:paraId="4575A05D" w14:textId="77777777" w:rsidR="00FB167E" w:rsidRPr="00B15C28" w:rsidRDefault="00C35DD8" w:rsidP="00B15C28">
            <w:pPr>
              <w:autoSpaceDE w:val="0"/>
              <w:autoSpaceDN w:val="0"/>
              <w:adjustRightInd w:val="0"/>
              <w:contextualSpacing/>
              <w:rPr>
                <w:lang w:eastAsia="en-US"/>
              </w:rPr>
            </w:pPr>
            <w:r w:rsidRPr="00B15C28">
              <w:rPr>
                <w:lang w:eastAsia="en-US"/>
              </w:rPr>
              <w:t>Инсулиннезависимый механизм действия</w:t>
            </w:r>
          </w:p>
        </w:tc>
      </w:tr>
    </w:tbl>
    <w:p w14:paraId="0129D483" w14:textId="77777777" w:rsidR="00CE39AF" w:rsidRPr="00B15C28" w:rsidRDefault="00CE39AF" w:rsidP="00B15C28">
      <w:pPr>
        <w:spacing w:after="0" w:line="240" w:lineRule="auto"/>
        <w:contextualSpacing/>
      </w:pPr>
    </w:p>
    <w:p w14:paraId="3DA2A3D1" w14:textId="50B5AF44" w:rsidR="00425FF3" w:rsidRPr="00AD0C11" w:rsidRDefault="00425FF3" w:rsidP="00425FF3">
      <w:pPr>
        <w:spacing w:after="0" w:line="240" w:lineRule="auto"/>
        <w:ind w:firstLine="851"/>
      </w:pPr>
      <w:r>
        <w:t xml:space="preserve">Метформин является основным препаратом для инициации медикаментозной терапии у большинства пациентов с СД 2. Следует использовать метформин в составе сахароснижающей терапии на всем протяжении лечения при условии переносимости препарата и отсутствии противопоказаний. На любом этапе лечения необходимо оценивать индивидуальные характеристики пациента (особенно указания на высокий риск </w:t>
      </w:r>
      <w:r w:rsidR="0038050E" w:rsidRPr="00472062">
        <w:t>атеросклеротически</w:t>
      </w:r>
      <w:r w:rsidR="0038050E">
        <w:t>х</w:t>
      </w:r>
      <w:r w:rsidR="0038050E" w:rsidRPr="00472062">
        <w:t xml:space="preserve"> сердечно-сосудисты</w:t>
      </w:r>
      <w:r w:rsidR="0038050E">
        <w:t>х</w:t>
      </w:r>
      <w:r w:rsidR="0038050E" w:rsidRPr="00472062">
        <w:t xml:space="preserve"> заболевани</w:t>
      </w:r>
      <w:r w:rsidR="0038050E">
        <w:t>й</w:t>
      </w:r>
      <w:r w:rsidR="0038050E" w:rsidRPr="00472062">
        <w:t xml:space="preserve"> </w:t>
      </w:r>
      <w:r w:rsidR="0038050E">
        <w:t>(</w:t>
      </w:r>
      <w:r>
        <w:t>АССЗ</w:t>
      </w:r>
      <w:r w:rsidR="0038050E">
        <w:t>)</w:t>
      </w:r>
      <w:r>
        <w:t xml:space="preserve"> или уже имеющиеся АССЗ, </w:t>
      </w:r>
      <w:bookmarkStart w:id="29" w:name="_Hlk121476188"/>
      <w:r>
        <w:t>хроническая сердечная недостаточность (ХСН), хроническая болезнь почек (ХБП)</w:t>
      </w:r>
      <w:bookmarkEnd w:id="29"/>
      <w:r>
        <w:t xml:space="preserve">, ожирение, высокий риск гипогликемий) и выбирать гипогликемическую терапию </w:t>
      </w:r>
      <w:r w:rsidRPr="006120EB">
        <w:t xml:space="preserve">в зависимости от </w:t>
      </w:r>
      <w:r>
        <w:t>преобладающих</w:t>
      </w:r>
      <w:r w:rsidRPr="006120EB">
        <w:t xml:space="preserve"> </w:t>
      </w:r>
      <w:r>
        <w:t>симптомов и осложнений СД</w:t>
      </w:r>
      <w:r w:rsidRPr="006120EB">
        <w:t xml:space="preserve"> </w:t>
      </w:r>
      <w:r>
        <w:fldChar w:fldCharType="begin"/>
      </w:r>
      <w:r>
        <w:instrText xml:space="preserve"> ADDIN ZOTERO_ITEM CSL_CITATION {"citationID":"1oxpLyBa","properties":{"formattedCitation":"[3]","plainCitation":"[3]","noteIndex":0},"citationItems":[{"id":2945,"uris":["http://zotero.org/users/5483459/items/9AF4E2X5"],"itemData":{"id":2945,"type":"document","title":"Министерство здравоохранения Российской Федерации. Клинические рекомендации сахарный диабет 2 типа. 2022."}}],"schema":"https://github.com/citation-style-language/schema/raw/master/csl-citation.json"} </w:instrText>
      </w:r>
      <w:r>
        <w:fldChar w:fldCharType="separate"/>
      </w:r>
      <w:r w:rsidRPr="00FE3F2F">
        <w:t>[3]</w:t>
      </w:r>
      <w:r>
        <w:fldChar w:fldCharType="end"/>
      </w:r>
      <w:r w:rsidRPr="00811E20">
        <w:t>.</w:t>
      </w:r>
    </w:p>
    <w:p w14:paraId="7537B1ED" w14:textId="77777777" w:rsidR="002F06AD" w:rsidRDefault="00FD0B41" w:rsidP="00425FF3">
      <w:pPr>
        <w:autoSpaceDE w:val="0"/>
        <w:autoSpaceDN w:val="0"/>
        <w:adjustRightInd w:val="0"/>
        <w:spacing w:after="0" w:line="240" w:lineRule="auto"/>
        <w:ind w:firstLine="708"/>
        <w:contextualSpacing/>
      </w:pPr>
      <w:r w:rsidRPr="00B15C28">
        <w:t xml:space="preserve">Среди приведенных в Таблице 1-1 групп сахаропонижающих препаратов отдельно следует выделить группу ингибиторов дипептидилпептидазы-4 (ДПП-4), так называемых глиптинов. Лекарственные препараты этой группы не вызывают нежелательных эффектов, характерных для других сахароснижающих препаратов (например, замедление опорожнения желудка, снижение массы тела), не имеют ограничений по применению при наличии большинства сопутствующих заболеваний, а также могут применяться как в виде </w:t>
      </w:r>
      <w:r w:rsidRPr="00B15C28">
        <w:rPr>
          <w:bCs/>
        </w:rPr>
        <w:t>монотерапии на ранних стадиях СД типа 2, так и в комбинации с любым сахароснижающими лекарственными средствами на более поздних стадиях.</w:t>
      </w:r>
      <w:r w:rsidRPr="00B15C28">
        <w:t xml:space="preserve">  Препараты этой группы были одобрены американским регулятором (</w:t>
      </w:r>
      <w:r w:rsidRPr="00B15C28">
        <w:rPr>
          <w:lang w:val="en-US"/>
        </w:rPr>
        <w:t>FDA</w:t>
      </w:r>
      <w:r w:rsidRPr="00B15C28">
        <w:t xml:space="preserve">), Европейским агентством </w:t>
      </w:r>
      <w:r w:rsidRPr="00B15C28">
        <w:lastRenderedPageBreak/>
        <w:t>лекарственных средств, а также зарегистрированы в РФ: ситаглиптин под торговым наименованием Янувия</w:t>
      </w:r>
      <w:r w:rsidRPr="00B15C28">
        <w:rPr>
          <w:vertAlign w:val="superscript"/>
        </w:rPr>
        <w:t>®</w:t>
      </w:r>
      <w:r w:rsidRPr="00B15C28">
        <w:t xml:space="preserve"> в 2007 г., саксаглиптин под торговым наименованием Онглиза</w:t>
      </w:r>
      <w:r w:rsidRPr="00B15C28">
        <w:rPr>
          <w:vertAlign w:val="superscript"/>
        </w:rPr>
        <w:t>®</w:t>
      </w:r>
      <w:r w:rsidRPr="00B15C28">
        <w:t xml:space="preserve"> в 2010 г., алоглиптин под торговым наименованием Випидия</w:t>
      </w:r>
      <w:r w:rsidRPr="00B15C28">
        <w:rPr>
          <w:vertAlign w:val="superscript"/>
        </w:rPr>
        <w:t>®</w:t>
      </w:r>
      <w:r w:rsidRPr="00B15C28">
        <w:t xml:space="preserve"> в 2014 г., линаглиптин под торговым наименованием Тражента</w:t>
      </w:r>
      <w:r w:rsidRPr="00B15C28">
        <w:rPr>
          <w:vertAlign w:val="superscript"/>
        </w:rPr>
        <w:t>®</w:t>
      </w:r>
      <w:r w:rsidRPr="00B15C28">
        <w:t xml:space="preserve"> в 2012 г., гемиглиптин под торговым наименованием Земигло</w:t>
      </w:r>
      <w:r w:rsidRPr="00B15C28">
        <w:rPr>
          <w:vertAlign w:val="superscript"/>
        </w:rPr>
        <w:t>®</w:t>
      </w:r>
      <w:r w:rsidRPr="00B15C28">
        <w:t xml:space="preserve"> в 2018 г., гозоглиптин под торговым наименованием Сатерекс</w:t>
      </w:r>
      <w:r w:rsidRPr="00B15C28">
        <w:rPr>
          <w:vertAlign w:val="superscript"/>
        </w:rPr>
        <w:t>®</w:t>
      </w:r>
      <w:r w:rsidRPr="00B15C28">
        <w:t xml:space="preserve"> в 2016 г., эвоглиптин под торговым наименованием Эводин</w:t>
      </w:r>
      <w:r w:rsidRPr="00B15C28">
        <w:rPr>
          <w:vertAlign w:val="superscript"/>
        </w:rPr>
        <w:t>®</w:t>
      </w:r>
      <w:r w:rsidRPr="00B15C28">
        <w:t xml:space="preserve"> в 2019 г. [10-1</w:t>
      </w:r>
      <w:r w:rsidR="002F06AD" w:rsidRPr="002F06AD">
        <w:t>7</w:t>
      </w:r>
      <w:r w:rsidRPr="00B15C28">
        <w:t>].</w:t>
      </w:r>
      <w:r w:rsidR="002F06AD" w:rsidRPr="002F06AD">
        <w:t xml:space="preserve"> </w:t>
      </w:r>
    </w:p>
    <w:p w14:paraId="3CCA4968" w14:textId="3103EA20" w:rsidR="0091200D" w:rsidRPr="001E711E" w:rsidRDefault="002F06AD" w:rsidP="001E711E">
      <w:pPr>
        <w:spacing w:after="0" w:line="240" w:lineRule="auto"/>
        <w:ind w:firstLine="709"/>
      </w:pPr>
      <w:r>
        <w:rPr>
          <w:color w:val="000000"/>
        </w:rPr>
        <w:t xml:space="preserve">Вилдаглиптин + метформин </w:t>
      </w:r>
      <w:r w:rsidRPr="007F41CA">
        <w:t>представляет собой комбинацию двух антигипергликемических препаратов с разными механизмами действия для улучшения контроля гликемии у пациентов с сахарным диабетом 2 типа: вилдаглиптин, относящийся к классу ингибиторов ДПП-4 (дипептидилпептидазы-4), и метформина гидрохлорид, о</w:t>
      </w:r>
      <w:r w:rsidR="001E711E">
        <w:t>тносящийся к классу бигуанидов.</w:t>
      </w:r>
      <w:r w:rsidR="001E711E" w:rsidRPr="001E711E">
        <w:t xml:space="preserve"> </w:t>
      </w:r>
      <w:r w:rsidR="001E711E">
        <w:t>В</w:t>
      </w:r>
      <w:r>
        <w:t>илдаглиптин + метформин</w:t>
      </w:r>
      <w:r w:rsidRPr="00B15C28">
        <w:t xml:space="preserve"> </w:t>
      </w:r>
      <w:r w:rsidR="001E711E">
        <w:t xml:space="preserve">зарегистрирован в РФ </w:t>
      </w:r>
      <w:r w:rsidRPr="00B15C28">
        <w:t xml:space="preserve">под торговым наименованием </w:t>
      </w:r>
      <w:r>
        <w:t>Галвус Мет</w:t>
      </w:r>
      <w:r w:rsidRPr="00B15C28">
        <w:rPr>
          <w:vertAlign w:val="superscript"/>
        </w:rPr>
        <w:t>®</w:t>
      </w:r>
      <w:r w:rsidRPr="00B15C28">
        <w:t xml:space="preserve"> в 200</w:t>
      </w:r>
      <w:r w:rsidR="001E711E">
        <w:t>9</w:t>
      </w:r>
      <w:r w:rsidRPr="00B15C28">
        <w:t xml:space="preserve"> г.</w:t>
      </w:r>
      <w:r w:rsidR="001E711E">
        <w:t xml:space="preserve"> </w:t>
      </w:r>
      <w:r w:rsidR="001E711E" w:rsidRPr="001E711E">
        <w:t>[18].</w:t>
      </w:r>
    </w:p>
    <w:p w14:paraId="376EEDE1" w14:textId="77777777" w:rsidR="00D35D87" w:rsidRPr="00B15C28" w:rsidRDefault="003C2C65" w:rsidP="00B15C28">
      <w:pPr>
        <w:pStyle w:val="Heading3"/>
        <w:spacing w:after="240" w:line="240" w:lineRule="auto"/>
        <w:contextualSpacing/>
        <w:rPr>
          <w:rFonts w:ascii="Times New Roman" w:hAnsi="Times New Roman"/>
          <w:color w:val="000000" w:themeColor="text1"/>
          <w:szCs w:val="24"/>
        </w:rPr>
      </w:pPr>
      <w:bookmarkStart w:id="30" w:name="_Toc137785947"/>
      <w:r w:rsidRPr="00B15C28">
        <w:rPr>
          <w:rFonts w:ascii="Times New Roman" w:hAnsi="Times New Roman"/>
          <w:color w:val="000000" w:themeColor="text1"/>
          <w:szCs w:val="24"/>
        </w:rPr>
        <w:t>1.</w:t>
      </w:r>
      <w:r w:rsidR="006148AF" w:rsidRPr="00B15C28">
        <w:rPr>
          <w:rFonts w:ascii="Times New Roman" w:hAnsi="Times New Roman"/>
          <w:color w:val="000000" w:themeColor="text1"/>
          <w:szCs w:val="24"/>
        </w:rPr>
        <w:t>7.</w:t>
      </w:r>
      <w:r w:rsidRPr="00B15C28">
        <w:rPr>
          <w:rFonts w:ascii="Times New Roman" w:hAnsi="Times New Roman"/>
          <w:color w:val="000000" w:themeColor="text1"/>
          <w:szCs w:val="24"/>
        </w:rPr>
        <w:t>3.</w:t>
      </w:r>
      <w:r w:rsidRPr="00B15C28">
        <w:rPr>
          <w:rFonts w:ascii="Times New Roman" w:hAnsi="Times New Roman"/>
          <w:color w:val="000000" w:themeColor="text1"/>
          <w:szCs w:val="24"/>
        </w:rPr>
        <w:tab/>
        <w:t>Вводная информация по исследуемой терапии</w:t>
      </w:r>
      <w:bookmarkStart w:id="31" w:name="_Hlk521882563"/>
      <w:bookmarkEnd w:id="28"/>
      <w:bookmarkEnd w:id="30"/>
    </w:p>
    <w:p w14:paraId="29DC537E" w14:textId="24786983" w:rsidR="00423BD0" w:rsidRDefault="00423BD0" w:rsidP="00423BD0">
      <w:pPr>
        <w:spacing w:after="0" w:line="240" w:lineRule="auto"/>
        <w:ind w:firstLine="709"/>
      </w:pPr>
      <w:r>
        <w:t>И</w:t>
      </w:r>
      <w:r w:rsidRPr="000A7340">
        <w:t>нгибитор ДПП-4</w:t>
      </w:r>
      <w:r>
        <w:t xml:space="preserve"> в комбинации с бигуанидом,</w:t>
      </w:r>
      <w:r w:rsidRPr="000A7340">
        <w:t xml:space="preserve"> </w:t>
      </w:r>
      <w:r>
        <w:t>вилдаглиптин + метформин</w:t>
      </w:r>
      <w:r w:rsidRPr="000A7340">
        <w:t xml:space="preserve"> был одобрен </w:t>
      </w:r>
      <w:r w:rsidR="00F24671">
        <w:rPr>
          <w:lang w:val="en-US"/>
        </w:rPr>
        <w:t>FDA</w:t>
      </w:r>
      <w:r w:rsidR="00F24671" w:rsidRPr="00F24671">
        <w:t xml:space="preserve"> </w:t>
      </w:r>
      <w:r w:rsidRPr="000A7340">
        <w:t>в качестве сахароснижающего средства в 200</w:t>
      </w:r>
      <w:r>
        <w:t>7</w:t>
      </w:r>
      <w:r w:rsidRPr="000A7340">
        <w:t xml:space="preserve"> г. В России препарат был </w:t>
      </w:r>
      <w:r w:rsidRPr="00797DF7">
        <w:t>зарегистрирован в 200</w:t>
      </w:r>
      <w:r>
        <w:t>9</w:t>
      </w:r>
      <w:r w:rsidRPr="00797DF7">
        <w:t xml:space="preserve"> г. </w:t>
      </w:r>
    </w:p>
    <w:p w14:paraId="047BE504" w14:textId="77777777" w:rsidR="00423BD0" w:rsidRPr="007F41CA" w:rsidRDefault="00423BD0" w:rsidP="00423BD0">
      <w:pPr>
        <w:spacing w:after="0" w:line="240" w:lineRule="auto"/>
        <w:ind w:firstLine="709"/>
      </w:pPr>
      <w:r>
        <w:rPr>
          <w:color w:val="000000"/>
        </w:rPr>
        <w:t xml:space="preserve">Вилдаглиптин + метформин </w:t>
      </w:r>
      <w:r w:rsidRPr="007F41CA">
        <w:t>представляет собой комбинацию двух антигипергликемических препаратов с разными механизмами действия для улучшения контроля гликемии у пациентов с сахарным диабетом 2 типа: вилдаглиптин, относящийся к классу ингибиторов ДПП-4 (дипептидилпептидазы-4), и метформина гидрохлорид, относящийся к классу бигуанидов.</w:t>
      </w:r>
    </w:p>
    <w:p w14:paraId="2A588104" w14:textId="050385A6" w:rsidR="00423BD0" w:rsidRDefault="00423BD0" w:rsidP="00423BD0">
      <w:pPr>
        <w:spacing w:after="0" w:line="240" w:lineRule="auto"/>
        <w:ind w:firstLine="709"/>
      </w:pPr>
      <w:r w:rsidRPr="007F41CA">
        <w:t>Вилдаглиптин, относящийся к классу препаратов, стимулирующих синтез инсулина островковыми клетками поджелудочной железы, является мощным и селективным ингибитором дипептидилпептидазы-4 (ДПП-4), улучшающим гликемический контроль. Ингибирование вилдаглиптином ДПП-4 приводит к повышению уровн</w:t>
      </w:r>
      <w:r w:rsidR="00240DAF">
        <w:t>я</w:t>
      </w:r>
      <w:r w:rsidRPr="007F41CA">
        <w:t xml:space="preserve"> эндогенных инкретиновых гормонов ГПП-1 (глюкагоноподобный пептид 1) и ГИП (глюкозозависимый инсулинотропный полипептид) натощак и после приема пищи.</w:t>
      </w:r>
    </w:p>
    <w:p w14:paraId="48485DF9" w14:textId="77777777" w:rsidR="00FD0B41" w:rsidRPr="00B15C28" w:rsidRDefault="00FD0B41" w:rsidP="00B15C28">
      <w:pPr>
        <w:spacing w:after="0" w:line="240" w:lineRule="auto"/>
        <w:ind w:firstLine="709"/>
        <w:contextualSpacing/>
      </w:pPr>
      <w:r w:rsidRPr="00B15C28">
        <w:t xml:space="preserve">ДПП-4 является мембранным ферментом, гидролизирующим пептидную связь, образуемую пролином с C-конца. Этот фермент присутствует на поверхности большинства клеток организма и участвует в метаболизме глюкозы, обеспечивая деградацию ряда инкретинов. </w:t>
      </w:r>
      <w:r w:rsidRPr="00B15C28">
        <w:rPr>
          <w:iCs/>
        </w:rPr>
        <w:t>Гормоны семейства инкретинов, в том числе глюкагон-подобныйпептид-1 (ГПП-1) и глюкозо-зависимый инсулинотропный полипептид (ГИП), секретируются в кишечнике на протяжении дня, а их уровень повышается в ответ на прием пищи.</w:t>
      </w:r>
      <w:r w:rsidRPr="00B15C28">
        <w:t xml:space="preserve"> При нормальной или повышенной концентрации глюкозы в крови гормоны семейства инкретинов способствуют увеличению синтеза инсулина, а также его секреции бета-клетками поджелудочной железы за счет сигнальных внутриклеточных механизмов, ассоциированных с циклическим аденозинмонофосфатом (цАМФ)</w:t>
      </w:r>
      <w:r w:rsidRPr="00B15C28">
        <w:rPr>
          <w:noProof/>
          <w:lang w:eastAsia="ru-RU"/>
        </w:rPr>
        <w:drawing>
          <wp:inline distT="0" distB="0" distL="0" distR="0" wp14:anchorId="2C16EF90" wp14:editId="06F12116">
            <wp:extent cx="19050" cy="19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p w14:paraId="34589B78" w14:textId="77777777" w:rsidR="00423BD0" w:rsidRDefault="00E97E24" w:rsidP="00423BD0">
      <w:pPr>
        <w:spacing w:after="0" w:line="240" w:lineRule="auto"/>
        <w:ind w:firstLine="708"/>
        <w:contextualSpacing/>
        <w:rPr>
          <w:sz w:val="22"/>
          <w:lang w:eastAsia="ru-RU"/>
        </w:rPr>
      </w:pPr>
      <w:r>
        <w:rPr>
          <w:color w:val="000000"/>
        </w:rPr>
        <w:t xml:space="preserve">Вилдаглиптин </w:t>
      </w:r>
      <w:r w:rsidR="00292B75" w:rsidRPr="00B15C28">
        <w:rPr>
          <w:color w:val="000000"/>
        </w:rPr>
        <w:t>является мощным, конкурентным, селективным, ковалентным, пептидоми</w:t>
      </w:r>
      <w:r w:rsidR="00292B75" w:rsidRPr="00B15C28">
        <w:rPr>
          <w:color w:val="000000"/>
        </w:rPr>
        <w:softHyphen/>
        <w:t>метическим ингибитором дипептидил-пептидазы-4 (</w:t>
      </w:r>
      <w:r w:rsidR="00292B75" w:rsidRPr="00B15C28">
        <w:rPr>
          <w:color w:val="000000"/>
          <w:szCs w:val="28"/>
        </w:rPr>
        <w:t>ДПП</w:t>
      </w:r>
      <w:r w:rsidR="00292B75" w:rsidRPr="00B15C28">
        <w:rPr>
          <w:color w:val="000000"/>
        </w:rPr>
        <w:t>-4). В терапевтических дозах ин</w:t>
      </w:r>
      <w:r w:rsidR="00292B75" w:rsidRPr="00B15C28">
        <w:rPr>
          <w:color w:val="000000"/>
        </w:rPr>
        <w:softHyphen/>
        <w:t xml:space="preserve">гибиторы </w:t>
      </w:r>
      <w:r w:rsidR="00292B75" w:rsidRPr="00B15C28">
        <w:rPr>
          <w:color w:val="000000"/>
          <w:szCs w:val="28"/>
        </w:rPr>
        <w:t>ДПП</w:t>
      </w:r>
      <w:r w:rsidR="00292B75" w:rsidRPr="00B15C28">
        <w:rPr>
          <w:color w:val="000000"/>
        </w:rPr>
        <w:t xml:space="preserve">-4 снижают активность </w:t>
      </w:r>
      <w:r w:rsidR="00292B75" w:rsidRPr="00B15C28">
        <w:rPr>
          <w:color w:val="000000"/>
          <w:szCs w:val="28"/>
        </w:rPr>
        <w:t>ДПП</w:t>
      </w:r>
      <w:r w:rsidR="00292B75" w:rsidRPr="00B15C28">
        <w:rPr>
          <w:color w:val="000000"/>
        </w:rPr>
        <w:t>-4 в плазме крови, что приводит к увеличению циркулирующей концентрации эндогенных, активных инкретиновых гормонов: глюкаго</w:t>
      </w:r>
      <w:r w:rsidR="00292B75" w:rsidRPr="00B15C28">
        <w:rPr>
          <w:color w:val="000000"/>
        </w:rPr>
        <w:softHyphen/>
        <w:t>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w:t>
      </w:r>
      <w:r w:rsidR="00292B75" w:rsidRPr="00B15C28">
        <w:rPr>
          <w:color w:val="000000"/>
        </w:rPr>
        <w:softHyphen/>
        <w:t xml:space="preserve">рых других представителей данного класса, </w:t>
      </w:r>
      <w:r>
        <w:rPr>
          <w:color w:val="000000"/>
        </w:rPr>
        <w:t>вилдаглиптин + метформин</w:t>
      </w:r>
      <w:r w:rsidR="00292B75" w:rsidRPr="00B15C28">
        <w:rPr>
          <w:color w:val="000000"/>
        </w:rPr>
        <w:t xml:space="preserve"> проявляет двухфазное ингиби</w:t>
      </w:r>
      <w:r w:rsidR="00292B75" w:rsidRPr="00B15C28">
        <w:rPr>
          <w:color w:val="000000"/>
        </w:rPr>
        <w:softHyphen/>
        <w:t xml:space="preserve">рование фермента </w:t>
      </w:r>
      <w:r w:rsidR="00292B75" w:rsidRPr="00B15C28">
        <w:rPr>
          <w:color w:val="000000"/>
          <w:szCs w:val="28"/>
        </w:rPr>
        <w:t>ДПП</w:t>
      </w:r>
      <w:r w:rsidR="00292B75" w:rsidRPr="00B15C28">
        <w:rPr>
          <w:color w:val="000000"/>
        </w:rPr>
        <w:t>-4.</w:t>
      </w:r>
    </w:p>
    <w:p w14:paraId="5E62301E" w14:textId="2A164B6F" w:rsidR="00292B75" w:rsidRPr="00B15C28" w:rsidRDefault="00E97E24" w:rsidP="00423BD0">
      <w:pPr>
        <w:spacing w:after="0" w:line="240" w:lineRule="auto"/>
        <w:ind w:firstLine="708"/>
        <w:contextualSpacing/>
        <w:rPr>
          <w:sz w:val="22"/>
          <w:highlight w:val="yellow"/>
          <w:lang w:eastAsia="ru-RU"/>
        </w:rPr>
      </w:pPr>
      <w:r>
        <w:lastRenderedPageBreak/>
        <w:t xml:space="preserve">Вилдаглиптин </w:t>
      </w:r>
      <w:r w:rsidR="00292B75" w:rsidRPr="00B15C28">
        <w:t xml:space="preserve">ковалентно связывается с активным центром ДПП-4 и дольше других препаратов блокирует ее функцию (~55 мин); комплекс </w:t>
      </w:r>
      <w:r>
        <w:t>вилдаглиптин</w:t>
      </w:r>
      <w:r w:rsidR="00292B75" w:rsidRPr="00B15C28">
        <w:t>/ДПП-4 медленно диссоциирует, с активным центром фермента взаимодействует новая молекула препарата. Это обеспечивает продолжительное повышение концентрации инкретинов [11], за счет чего длительно стабилизируется уровень глюкозы; помимо постпрандиальной регуляции соотношения инсулин/глюкагон, снижается ночной глюконеогенез в печени и содержание глюкозы плазмы натощак (ГПН). Благодаря оптимизации секреции глюкагона нивелируется риск развития гипогликемий.</w:t>
      </w:r>
    </w:p>
    <w:p w14:paraId="35A8A08A" w14:textId="31AA8B1A" w:rsidR="00BD733F" w:rsidRDefault="00E97E24" w:rsidP="00B15C28">
      <w:pPr>
        <w:autoSpaceDE w:val="0"/>
        <w:autoSpaceDN w:val="0"/>
        <w:adjustRightInd w:val="0"/>
        <w:spacing w:after="0" w:line="240" w:lineRule="auto"/>
        <w:ind w:firstLine="708"/>
        <w:contextualSpacing/>
        <w:rPr>
          <w:bCs/>
          <w:lang w:eastAsia="en-US"/>
        </w:rPr>
      </w:pPr>
      <w:r>
        <w:t>Вилдаглиптин</w:t>
      </w:r>
      <w:r w:rsidR="00292B75" w:rsidRPr="00B15C28">
        <w:t xml:space="preserve"> </w:t>
      </w:r>
      <w:r w:rsidR="00BD733F" w:rsidRPr="00B15C28">
        <w:rPr>
          <w:bCs/>
          <w:lang w:eastAsia="en-US"/>
        </w:rPr>
        <w:t>имеет большой опыт клинического применения, может использоваться в виде монотерапии и в комбинации с любым сахароснижающим лекарственным средством. Благодаря высокой эффективности и безопасности,</w:t>
      </w:r>
      <w:r w:rsidR="00D45868" w:rsidRPr="00B15C28">
        <w:rPr>
          <w:bCs/>
          <w:lang w:eastAsia="en-US"/>
        </w:rPr>
        <w:t xml:space="preserve"> </w:t>
      </w:r>
      <w:r w:rsidR="00BD733F" w:rsidRPr="00B15C28">
        <w:rPr>
          <w:bCs/>
          <w:lang w:eastAsia="en-US"/>
        </w:rPr>
        <w:t xml:space="preserve">отсутствию негативного воздействия на риск развития сердечно-сосудистых заболеваний </w:t>
      </w:r>
      <w:r w:rsidR="00292B75" w:rsidRPr="00B15C28">
        <w:rPr>
          <w:bCs/>
          <w:lang w:eastAsia="en-US"/>
        </w:rPr>
        <w:t>с низким риском развития гипогликемии</w:t>
      </w:r>
      <w:r w:rsidR="00BD733F" w:rsidRPr="00B15C28">
        <w:rPr>
          <w:bCs/>
          <w:lang w:eastAsia="en-US"/>
        </w:rPr>
        <w:t xml:space="preserve"> </w:t>
      </w:r>
      <w:r>
        <w:t xml:space="preserve">вилдаглиптин </w:t>
      </w:r>
      <w:r w:rsidR="00BD733F" w:rsidRPr="00B15C28">
        <w:rPr>
          <w:bCs/>
          <w:lang w:eastAsia="en-US"/>
        </w:rPr>
        <w:t>заслуженно занимает важную позицию среди препаратов, используемых в лечении СД 2.</w:t>
      </w:r>
    </w:p>
    <w:p w14:paraId="4F12C361" w14:textId="7A1C41BF" w:rsidR="00423BD0" w:rsidRDefault="00423BD0" w:rsidP="00423BD0">
      <w:pPr>
        <w:spacing w:after="0" w:line="240" w:lineRule="auto"/>
        <w:ind w:firstLine="709"/>
      </w:pPr>
      <w:r w:rsidRPr="007F41CA">
        <w:t xml:space="preserve">Метформина гидрохлорид снижает выработку глюкозы в печени, уменьшает всасывание глюкозы в кишечнике и улучшает чувствительность к инсулину за счет увеличения периферического захвата и утилизации глюкозы. </w:t>
      </w:r>
      <w:r w:rsidRPr="00423BD0">
        <w:t>В отличие от производных сульфонилмочевины</w:t>
      </w:r>
      <w:r w:rsidR="00D51122">
        <w:t>,</w:t>
      </w:r>
      <w:r w:rsidRPr="00423BD0">
        <w:t xml:space="preserve"> метформина гидрохлорид не вызывает гипогликемии ни у пациентов с СД2, ни у здоровых людей (за исключением особых обстоятельств) и не вызывает гиперинсулинемию. При терапии метформином секреция инсулина остается неизменной, в то время как уровни инсулина натощак и инсулин</w:t>
      </w:r>
      <w:r>
        <w:t>овый ответ в течении дня</w:t>
      </w:r>
      <w:r w:rsidRPr="00423BD0">
        <w:t xml:space="preserve"> в плазме могут снижаться</w:t>
      </w:r>
      <w:r w:rsidR="001E711E" w:rsidRPr="001E711E">
        <w:t xml:space="preserve"> [19-22]</w:t>
      </w:r>
      <w:r w:rsidRPr="00423BD0">
        <w:t>.</w:t>
      </w:r>
    </w:p>
    <w:p w14:paraId="76A72DA6" w14:textId="4DE82689" w:rsidR="00423BD0" w:rsidRPr="009B7288" w:rsidRDefault="00423BD0" w:rsidP="009B7288">
      <w:pPr>
        <w:spacing w:after="0" w:line="240" w:lineRule="auto"/>
        <w:ind w:firstLine="709"/>
      </w:pPr>
      <w:r w:rsidRPr="007F41CA">
        <w:t>Метформина гидрохлорид стимулирует внутриклеточный синтез гликогена, воздействуя на гликогенсинтазу, и увеличивает транспортную способность специфических типов мембранных переносчиков глюкозы (GLUT-1 и GLUT-4).</w:t>
      </w:r>
      <w:r w:rsidRPr="00B15C28">
        <w:t xml:space="preserve"> </w:t>
      </w:r>
    </w:p>
    <w:p w14:paraId="54F397CD" w14:textId="32702C27" w:rsidR="00FD0B41" w:rsidRPr="00B15C28" w:rsidRDefault="00423BD0" w:rsidP="00B15C28">
      <w:pPr>
        <w:spacing w:after="0" w:line="240" w:lineRule="auto"/>
        <w:ind w:firstLine="709"/>
        <w:contextualSpacing/>
      </w:pPr>
      <w:r>
        <w:rPr>
          <w:lang w:val="en-US"/>
        </w:rPr>
        <w:t>DT</w:t>
      </w:r>
      <w:r w:rsidRPr="006F1755">
        <w:t>-</w:t>
      </w:r>
      <w:r>
        <w:rPr>
          <w:lang w:val="en-US"/>
        </w:rPr>
        <w:t>VIME</w:t>
      </w:r>
      <w:r w:rsidR="00D547D7">
        <w:rPr>
          <w:bCs/>
          <w:lang w:eastAsia="ru-RU"/>
        </w:rPr>
        <w:t xml:space="preserve">, </w:t>
      </w:r>
      <w:r w:rsidR="00E97E24">
        <w:rPr>
          <w:bCs/>
          <w:lang w:eastAsia="ru-RU"/>
        </w:rPr>
        <w:t>таблетки, покрытые пленочной оболочкой,</w:t>
      </w:r>
      <w:r w:rsidR="00D547D7">
        <w:rPr>
          <w:bCs/>
          <w:lang w:eastAsia="ru-RU"/>
        </w:rPr>
        <w:t xml:space="preserve"> </w:t>
      </w:r>
      <w:r>
        <w:rPr>
          <w:bCs/>
          <w:lang w:eastAsia="ru-RU"/>
        </w:rPr>
        <w:t>50 мг + 500 мг</w:t>
      </w:r>
      <w:r w:rsidR="0033510B">
        <w:rPr>
          <w:bCs/>
          <w:lang w:eastAsia="ru-RU"/>
        </w:rPr>
        <w:t>, 50 мг + 850 мг</w:t>
      </w:r>
      <w:r>
        <w:rPr>
          <w:bCs/>
          <w:lang w:eastAsia="ru-RU"/>
        </w:rPr>
        <w:t xml:space="preserve"> и 50 мг + 1000 мг</w:t>
      </w:r>
      <w:r w:rsidR="0033510B">
        <w:rPr>
          <w:bCs/>
          <w:lang w:eastAsia="ru-RU"/>
        </w:rPr>
        <w:t xml:space="preserve"> </w:t>
      </w:r>
      <w:r w:rsidR="00D547D7" w:rsidRPr="007F36C3">
        <w:rPr>
          <w:bCs/>
          <w:lang w:eastAsia="ru-RU"/>
        </w:rPr>
        <w:t xml:space="preserve">- воспроизведенный препарат </w:t>
      </w:r>
      <w:r w:rsidR="00E97E24">
        <w:rPr>
          <w:bCs/>
          <w:lang w:eastAsia="ru-RU"/>
        </w:rPr>
        <w:t>вилдаглиптин</w:t>
      </w:r>
      <w:r>
        <w:rPr>
          <w:bCs/>
          <w:lang w:eastAsia="ru-RU"/>
        </w:rPr>
        <w:t>а</w:t>
      </w:r>
      <w:r w:rsidR="00E97E24">
        <w:rPr>
          <w:bCs/>
          <w:lang w:eastAsia="ru-RU"/>
        </w:rPr>
        <w:t xml:space="preserve"> + метформин</w:t>
      </w:r>
      <w:r w:rsidR="00D547D7" w:rsidRPr="007F36C3">
        <w:rPr>
          <w:bCs/>
          <w:lang w:eastAsia="ru-RU"/>
        </w:rPr>
        <w:t xml:space="preserve">а, разработанный дочерним подразделением ГК «Р-Фарм», Россия – ООО «Технология лекарств», по заказу АО «Р-Фарм». </w:t>
      </w:r>
      <w:r w:rsidRPr="006B2500">
        <w:rPr>
          <w:color w:val="000000"/>
        </w:rPr>
        <w:t xml:space="preserve">Он полностью соответствует по </w:t>
      </w:r>
      <w:r w:rsidRPr="00EC3A51">
        <w:rPr>
          <w:lang w:eastAsia="ru-RU"/>
        </w:rPr>
        <w:t>качественному и количественному составу действующего</w:t>
      </w:r>
      <w:r>
        <w:rPr>
          <w:lang w:eastAsia="ru-RU"/>
        </w:rPr>
        <w:t xml:space="preserve"> вещества</w:t>
      </w:r>
      <w:r w:rsidRPr="00F809C3">
        <w:rPr>
          <w:lang w:eastAsia="ru-RU"/>
        </w:rPr>
        <w:t>,</w:t>
      </w:r>
      <w:r>
        <w:rPr>
          <w:lang w:eastAsia="ru-RU"/>
        </w:rPr>
        <w:t xml:space="preserve"> </w:t>
      </w:r>
      <w:r w:rsidRPr="00EC3A51">
        <w:rPr>
          <w:lang w:eastAsia="ru-RU"/>
        </w:rPr>
        <w:t>лекарственной форме</w:t>
      </w:r>
      <w:r w:rsidRPr="006B2500">
        <w:rPr>
          <w:color w:val="000000"/>
        </w:rPr>
        <w:t xml:space="preserve"> </w:t>
      </w:r>
      <w:r>
        <w:rPr>
          <w:lang w:eastAsia="ru-RU"/>
        </w:rPr>
        <w:t>и планируемыми к выпуску дозировками</w:t>
      </w:r>
      <w:r w:rsidRPr="00EC3A51">
        <w:rPr>
          <w:lang w:eastAsia="ru-RU"/>
        </w:rPr>
        <w:t xml:space="preserve"> </w:t>
      </w:r>
      <w:r w:rsidRPr="006B2500">
        <w:rPr>
          <w:color w:val="000000"/>
        </w:rPr>
        <w:t>(</w:t>
      </w:r>
      <w:r>
        <w:rPr>
          <w:color w:val="000000"/>
        </w:rPr>
        <w:t xml:space="preserve">референтному </w:t>
      </w:r>
      <w:r w:rsidRPr="006B2500">
        <w:rPr>
          <w:color w:val="000000"/>
        </w:rPr>
        <w:t xml:space="preserve">препарату </w:t>
      </w:r>
      <w:r>
        <w:rPr>
          <w:lang w:eastAsia="ru-RU"/>
        </w:rPr>
        <w:t>Галвус Мет</w:t>
      </w:r>
      <w:r w:rsidRPr="00D67EF0">
        <w:rPr>
          <w:vertAlign w:val="superscript"/>
          <w:lang w:eastAsia="ru-RU"/>
        </w:rPr>
        <w:t>®</w:t>
      </w:r>
      <w:r>
        <w:rPr>
          <w:rFonts w:eastAsia="Calibri"/>
        </w:rPr>
        <w:t xml:space="preserve"> </w:t>
      </w:r>
      <w:r w:rsidRPr="006B2500">
        <w:rPr>
          <w:color w:val="000000"/>
        </w:rPr>
        <w:t>(</w:t>
      </w:r>
      <w:r>
        <w:rPr>
          <w:lang w:eastAsia="ru-RU"/>
        </w:rPr>
        <w:t>Новартис Фарма АГ, Швейцария</w:t>
      </w:r>
      <w:r>
        <w:rPr>
          <w:color w:val="000000"/>
        </w:rPr>
        <w:t>)</w:t>
      </w:r>
      <w:r w:rsidR="00E05891">
        <w:rPr>
          <w:color w:val="000000"/>
        </w:rPr>
        <w:t>,</w:t>
      </w:r>
      <w:r>
        <w:rPr>
          <w:color w:val="000000"/>
        </w:rPr>
        <w:t xml:space="preserve"> </w:t>
      </w:r>
      <w:r w:rsidR="00E05891">
        <w:t xml:space="preserve">имея отличия в качественном и количественном составе </w:t>
      </w:r>
      <w:r w:rsidR="00C60F99">
        <w:t>вспомогательных</w:t>
      </w:r>
      <w:r w:rsidR="00E05891">
        <w:t xml:space="preserve"> веществ и пленочной оболочки</w:t>
      </w:r>
      <w:r>
        <w:rPr>
          <w:lang w:eastAsia="ru-RU"/>
        </w:rPr>
        <w:t>.</w:t>
      </w:r>
      <w:r w:rsidRPr="009D29FB">
        <w:t xml:space="preserve"> </w:t>
      </w:r>
      <w:r w:rsidR="00D547D7">
        <w:rPr>
          <w:color w:val="000000" w:themeColor="text1"/>
        </w:rPr>
        <w:t xml:space="preserve">Результаты теста сравнительной кинетики растворения, проведенного в нескольких средах с использованием </w:t>
      </w:r>
      <w:r w:rsidR="00E97E24">
        <w:rPr>
          <w:color w:val="000000" w:themeColor="text1"/>
          <w:lang w:val="en-US"/>
        </w:rPr>
        <w:t>DT</w:t>
      </w:r>
      <w:r w:rsidR="00E97E24" w:rsidRPr="00E97E24">
        <w:rPr>
          <w:color w:val="000000" w:themeColor="text1"/>
        </w:rPr>
        <w:t>-</w:t>
      </w:r>
      <w:r w:rsidR="00E97E24">
        <w:rPr>
          <w:color w:val="000000" w:themeColor="text1"/>
          <w:lang w:val="en-US"/>
        </w:rPr>
        <w:t>VIME</w:t>
      </w:r>
      <w:r w:rsidR="00DB3768">
        <w:rPr>
          <w:color w:val="000000" w:themeColor="text1"/>
        </w:rPr>
        <w:t xml:space="preserve"> </w:t>
      </w:r>
      <w:r w:rsidR="00D547D7">
        <w:rPr>
          <w:color w:val="000000" w:themeColor="text1"/>
        </w:rPr>
        <w:t>в дозировк</w:t>
      </w:r>
      <w:r w:rsidR="00DB3768">
        <w:rPr>
          <w:color w:val="000000" w:themeColor="text1"/>
        </w:rPr>
        <w:t>ах</w:t>
      </w:r>
      <w:r w:rsidR="00D547D7">
        <w:rPr>
          <w:color w:val="000000" w:themeColor="text1"/>
        </w:rPr>
        <w:t xml:space="preserve"> </w:t>
      </w:r>
      <w:r w:rsidR="00D547D7" w:rsidRPr="00D547D7">
        <w:rPr>
          <w:color w:val="000000" w:themeColor="text1"/>
        </w:rPr>
        <w:t>5</w:t>
      </w:r>
      <w:r w:rsidR="00D547D7">
        <w:rPr>
          <w:color w:val="000000" w:themeColor="text1"/>
        </w:rPr>
        <w:t>0 мг</w:t>
      </w:r>
      <w:r w:rsidR="00DB3768">
        <w:rPr>
          <w:color w:val="000000" w:themeColor="text1"/>
        </w:rPr>
        <w:t>+500 мг и 50 мг + 1000 мг</w:t>
      </w:r>
      <w:r w:rsidR="00D547D7">
        <w:rPr>
          <w:color w:val="000000" w:themeColor="text1"/>
        </w:rPr>
        <w:t xml:space="preserve"> в сравнении с референтным препаратом </w:t>
      </w:r>
      <w:r w:rsidR="00E97E24">
        <w:rPr>
          <w:color w:val="000000" w:themeColor="text1"/>
        </w:rPr>
        <w:t>Галвус Мет</w:t>
      </w:r>
      <w:r w:rsidR="00D547D7">
        <w:rPr>
          <w:color w:val="000000" w:themeColor="text1"/>
          <w:vertAlign w:val="superscript"/>
        </w:rPr>
        <w:t>®</w:t>
      </w:r>
      <w:r w:rsidR="00D547D7">
        <w:rPr>
          <w:color w:val="000000" w:themeColor="text1"/>
        </w:rPr>
        <w:t xml:space="preserve"> в дозировк</w:t>
      </w:r>
      <w:r w:rsidR="00DB3768">
        <w:rPr>
          <w:color w:val="000000" w:themeColor="text1"/>
        </w:rPr>
        <w:t>ах</w:t>
      </w:r>
      <w:r w:rsidR="00D547D7">
        <w:rPr>
          <w:color w:val="000000" w:themeColor="text1"/>
        </w:rPr>
        <w:t xml:space="preserve"> </w:t>
      </w:r>
      <w:r w:rsidR="00DB3768" w:rsidRPr="00D547D7">
        <w:rPr>
          <w:color w:val="000000" w:themeColor="text1"/>
        </w:rPr>
        <w:t>5</w:t>
      </w:r>
      <w:r w:rsidR="00DB3768">
        <w:rPr>
          <w:color w:val="000000" w:themeColor="text1"/>
        </w:rPr>
        <w:t>0 мг+500 мг и 50 мг + 1000 мг</w:t>
      </w:r>
      <w:r w:rsidR="00D547D7">
        <w:rPr>
          <w:color w:val="000000" w:themeColor="text1"/>
        </w:rPr>
        <w:t>,</w:t>
      </w:r>
      <w:r w:rsidR="00DB3768">
        <w:rPr>
          <w:color w:val="000000" w:themeColor="text1"/>
        </w:rPr>
        <w:t xml:space="preserve"> соответственно,</w:t>
      </w:r>
      <w:r w:rsidR="00D547D7">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00FD0B41" w:rsidRPr="00B15C28">
        <w:t>В связи с этим представляется целесообразным проведение клинического исследования биоэквивалентности</w:t>
      </w:r>
      <w:r w:rsidR="00FD0B41" w:rsidRPr="00B15C28">
        <w:rPr>
          <w:bCs/>
          <w:lang w:eastAsia="ru-RU"/>
        </w:rPr>
        <w:t xml:space="preserve"> лекарственного препарата </w:t>
      </w:r>
      <w:r w:rsidR="00452862" w:rsidRPr="00B15C28">
        <w:rPr>
          <w:lang w:val="en-US" w:eastAsia="ru-RU"/>
        </w:rPr>
        <w:t>D</w:t>
      </w:r>
      <w:r w:rsidR="00452862" w:rsidRPr="00B15C28">
        <w:rPr>
          <w:lang w:eastAsia="ru-RU"/>
        </w:rPr>
        <w:t>T-</w:t>
      </w:r>
      <w:r w:rsidR="00DB3768">
        <w:rPr>
          <w:lang w:val="en-US" w:eastAsia="ru-RU"/>
        </w:rPr>
        <w:t>VIME</w:t>
      </w:r>
      <w:r w:rsidR="00FD0B41" w:rsidRPr="00B15C28">
        <w:rPr>
          <w:bCs/>
          <w:lang w:eastAsia="ru-RU"/>
        </w:rPr>
        <w:t xml:space="preserve">, </w:t>
      </w:r>
      <w:r w:rsidR="00DB3768">
        <w:rPr>
          <w:bCs/>
          <w:lang w:eastAsia="ru-RU"/>
        </w:rPr>
        <w:t>т</w:t>
      </w:r>
      <w:r w:rsidR="00B26A19">
        <w:rPr>
          <w:bCs/>
          <w:lang w:eastAsia="ru-RU"/>
        </w:rPr>
        <w:t>аблетки, покрытые пленочной оболочкой</w:t>
      </w:r>
      <w:r w:rsidR="00FD0B41" w:rsidRPr="00B15C28">
        <w:rPr>
          <w:bCs/>
          <w:lang w:eastAsia="ru-RU"/>
        </w:rPr>
        <w:t xml:space="preserve">, </w:t>
      </w:r>
      <w:r w:rsidR="009A45DD" w:rsidRPr="00B15C28">
        <w:rPr>
          <w:bCs/>
          <w:lang w:eastAsia="ru-RU"/>
        </w:rPr>
        <w:t>50</w:t>
      </w:r>
      <w:r w:rsidR="00FD0B41" w:rsidRPr="00B15C28">
        <w:rPr>
          <w:bCs/>
          <w:lang w:eastAsia="ru-RU"/>
        </w:rPr>
        <w:t xml:space="preserve"> мг</w:t>
      </w:r>
      <w:r w:rsidR="00DB3768">
        <w:rPr>
          <w:bCs/>
          <w:lang w:eastAsia="ru-RU"/>
        </w:rPr>
        <w:t xml:space="preserve"> + 500 мг и 50 мг +1000 мг</w:t>
      </w:r>
      <w:r w:rsidR="00FD0B41" w:rsidRPr="00B15C28">
        <w:t xml:space="preserve"> </w:t>
      </w:r>
      <w:r w:rsidR="00FD0B41" w:rsidRPr="00B15C28">
        <w:rPr>
          <w:lang w:eastAsia="ru-RU"/>
        </w:rPr>
        <w:t>(</w:t>
      </w:r>
      <w:r w:rsidR="00FD0B41" w:rsidRPr="00B15C28">
        <w:rPr>
          <w:rFonts w:eastAsia="SimSun"/>
        </w:rPr>
        <w:t>АО «Р-Фарм», Россия</w:t>
      </w:r>
      <w:r w:rsidR="00FD0B41" w:rsidRPr="00B15C28">
        <w:rPr>
          <w:lang w:eastAsia="ru-RU"/>
        </w:rPr>
        <w:t xml:space="preserve">) в сравнении с оригинальным препаратом </w:t>
      </w:r>
      <w:r w:rsidR="00E97E24">
        <w:rPr>
          <w:lang w:eastAsia="ru-RU"/>
        </w:rPr>
        <w:t>Галвус Мет</w:t>
      </w:r>
      <w:r w:rsidR="009A45DD" w:rsidRPr="00D547D7">
        <w:rPr>
          <w:vertAlign w:val="superscript"/>
          <w:lang w:eastAsia="ru-RU"/>
        </w:rPr>
        <w:t>®</w:t>
      </w:r>
      <w:r w:rsidR="009A45DD" w:rsidRPr="00B15C28">
        <w:rPr>
          <w:lang w:eastAsia="ru-RU"/>
        </w:rPr>
        <w:t xml:space="preserve">, </w:t>
      </w:r>
      <w:r w:rsidR="00DB3768">
        <w:rPr>
          <w:bCs/>
          <w:lang w:eastAsia="ru-RU"/>
        </w:rPr>
        <w:t>т</w:t>
      </w:r>
      <w:r w:rsidR="00B26A19">
        <w:rPr>
          <w:bCs/>
          <w:lang w:eastAsia="ru-RU"/>
        </w:rPr>
        <w:t>аблетки, покрытые пленочной оболочкой</w:t>
      </w:r>
      <w:r w:rsidR="009A45DD" w:rsidRPr="00B15C28">
        <w:rPr>
          <w:bCs/>
          <w:lang w:eastAsia="ru-RU"/>
        </w:rPr>
        <w:t xml:space="preserve">, </w:t>
      </w:r>
      <w:r w:rsidR="00DB3768" w:rsidRPr="00B15C28">
        <w:rPr>
          <w:bCs/>
          <w:lang w:eastAsia="ru-RU"/>
        </w:rPr>
        <w:t>50 мг</w:t>
      </w:r>
      <w:r w:rsidR="00DB3768">
        <w:rPr>
          <w:bCs/>
          <w:lang w:eastAsia="ru-RU"/>
        </w:rPr>
        <w:t xml:space="preserve"> + 500 мг и 50 мг +1000 мг</w:t>
      </w:r>
      <w:r w:rsidR="00DB3768" w:rsidRPr="00B15C28">
        <w:t xml:space="preserve"> </w:t>
      </w:r>
      <w:r w:rsidR="009A45DD" w:rsidRPr="00B15C28">
        <w:rPr>
          <w:color w:val="000000"/>
        </w:rPr>
        <w:t>(</w:t>
      </w:r>
      <w:r w:rsidR="009A45DD" w:rsidRPr="00B15C28">
        <w:rPr>
          <w:lang w:eastAsia="ru-RU"/>
        </w:rPr>
        <w:t>Новартис Фарма АГ, Швейцария</w:t>
      </w:r>
      <w:r w:rsidR="009A45DD" w:rsidRPr="00B15C28">
        <w:rPr>
          <w:color w:val="000000"/>
        </w:rPr>
        <w:t>)</w:t>
      </w:r>
      <w:r w:rsidR="00FD0B41" w:rsidRPr="00B15C28">
        <w:rPr>
          <w:bCs/>
          <w:lang w:eastAsia="ru-RU"/>
        </w:rPr>
        <w:t>.</w:t>
      </w:r>
    </w:p>
    <w:p w14:paraId="76D19D2B" w14:textId="167C01EA" w:rsidR="00FD0B41" w:rsidRPr="00B15C28" w:rsidRDefault="00FD0B41" w:rsidP="00B15C28">
      <w:pPr>
        <w:autoSpaceDE w:val="0"/>
        <w:autoSpaceDN w:val="0"/>
        <w:adjustRightInd w:val="0"/>
        <w:spacing w:after="0" w:line="240" w:lineRule="auto"/>
        <w:ind w:firstLine="709"/>
        <w:contextualSpacing/>
        <w:rPr>
          <w:bCs/>
          <w:lang w:eastAsia="ru-RU"/>
        </w:rPr>
      </w:pPr>
      <w:r w:rsidRPr="00B15C28">
        <w:rPr>
          <w:bCs/>
          <w:lang w:eastAsia="ru-RU"/>
        </w:rPr>
        <w:t xml:space="preserve">Внедрение в клиническую практику нового воспроизведенного препарата </w:t>
      </w:r>
      <w:r w:rsidR="00E97E24">
        <w:rPr>
          <w:rFonts w:eastAsia="Calibri"/>
          <w:lang w:eastAsia="ar-SA"/>
        </w:rPr>
        <w:t>вилдаглиптин + метформин</w:t>
      </w:r>
      <w:r w:rsidR="00323C4A" w:rsidRPr="00B15C28">
        <w:rPr>
          <w:rFonts w:eastAsia="Calibri"/>
          <w:lang w:eastAsia="ar-SA"/>
        </w:rPr>
        <w:t>а</w:t>
      </w:r>
      <w:r w:rsidRPr="00B15C28">
        <w:rPr>
          <w:bCs/>
          <w:lang w:eastAsia="ru-RU"/>
        </w:rPr>
        <w:t xml:space="preserve"> позволит снизить цену современной </w:t>
      </w:r>
      <w:r w:rsidRPr="00B15C28">
        <w:rPr>
          <w:lang w:eastAsia="ru-RU"/>
        </w:rPr>
        <w:t>терапии СД типа 2</w:t>
      </w:r>
      <w:r w:rsidRPr="00B15C28">
        <w:rPr>
          <w:bCs/>
          <w:lang w:eastAsia="ru-RU"/>
        </w:rPr>
        <w:t>.</w:t>
      </w:r>
    </w:p>
    <w:p w14:paraId="212392C5" w14:textId="50447D91" w:rsidR="00A1083A" w:rsidRPr="00B15C28" w:rsidRDefault="00A1083A" w:rsidP="00B15C28">
      <w:pPr>
        <w:pStyle w:val="Heading2"/>
        <w:numPr>
          <w:ilvl w:val="1"/>
          <w:numId w:val="5"/>
        </w:numPr>
        <w:spacing w:line="240" w:lineRule="auto"/>
        <w:ind w:left="0" w:firstLine="0"/>
        <w:contextualSpacing/>
        <w:rPr>
          <w:color w:val="000000" w:themeColor="text1"/>
          <w:szCs w:val="24"/>
        </w:rPr>
      </w:pPr>
      <w:bookmarkStart w:id="32" w:name="_Toc535339329"/>
      <w:bookmarkStart w:id="33" w:name="_Toc137785948"/>
      <w:bookmarkEnd w:id="31"/>
      <w:bookmarkEnd w:id="32"/>
      <w:r w:rsidRPr="00B15C28">
        <w:rPr>
          <w:color w:val="000000" w:themeColor="text1"/>
          <w:szCs w:val="24"/>
        </w:rPr>
        <w:lastRenderedPageBreak/>
        <w:t>Ожидаемые показания к применению</w:t>
      </w:r>
      <w:bookmarkEnd w:id="33"/>
    </w:p>
    <w:p w14:paraId="0FBF19A9" w14:textId="77777777" w:rsidR="00E93FE6" w:rsidRPr="0023010D" w:rsidRDefault="00E93FE6" w:rsidP="00E93FE6">
      <w:pPr>
        <w:spacing w:after="0" w:line="240" w:lineRule="auto"/>
        <w:ind w:firstLine="709"/>
        <w:rPr>
          <w:sz w:val="22"/>
        </w:rPr>
      </w:pPr>
      <w:bookmarkStart w:id="34" w:name="_Toc32336729"/>
      <w:r w:rsidRPr="0023010D">
        <w:rPr>
          <w:color w:val="000000"/>
        </w:rPr>
        <w:t xml:space="preserve">Сахарный диабет 2 типа </w:t>
      </w:r>
      <w:r>
        <w:rPr>
          <w:color w:val="000000"/>
        </w:rPr>
        <w:t xml:space="preserve">у взрослых пациентов </w:t>
      </w:r>
      <w:r w:rsidRPr="0023010D">
        <w:rPr>
          <w:color w:val="000000"/>
        </w:rPr>
        <w:t>(в сочетании с диетотерапией и физическими упражнениями):</w:t>
      </w:r>
    </w:p>
    <w:p w14:paraId="3148114E" w14:textId="77777777" w:rsidR="00E93FE6" w:rsidRPr="0023010D" w:rsidRDefault="00E93FE6" w:rsidP="00E93FE6">
      <w:pPr>
        <w:widowControl w:val="0"/>
        <w:numPr>
          <w:ilvl w:val="0"/>
          <w:numId w:val="14"/>
        </w:numPr>
        <w:spacing w:after="0" w:line="240" w:lineRule="auto"/>
        <w:ind w:left="851" w:hanging="426"/>
        <w:rPr>
          <w:sz w:val="22"/>
        </w:rPr>
      </w:pPr>
      <w:r>
        <w:rPr>
          <w:color w:val="000000"/>
        </w:rPr>
        <w:t>при недостаточной</w:t>
      </w:r>
      <w:r w:rsidRPr="0023010D">
        <w:rPr>
          <w:color w:val="000000"/>
        </w:rPr>
        <w:t xml:space="preserve"> эффективности </w:t>
      </w:r>
      <w:r>
        <w:rPr>
          <w:color w:val="000000"/>
        </w:rPr>
        <w:t>монотерапии вилдаглиптином или метформином</w:t>
      </w:r>
      <w:r w:rsidRPr="0023010D">
        <w:rPr>
          <w:color w:val="000000"/>
        </w:rPr>
        <w:t>;</w:t>
      </w:r>
    </w:p>
    <w:p w14:paraId="34CCBDEB" w14:textId="77777777" w:rsidR="00E93FE6" w:rsidRPr="00AE6C8C" w:rsidRDefault="00E93FE6" w:rsidP="00E93FE6">
      <w:pPr>
        <w:widowControl w:val="0"/>
        <w:numPr>
          <w:ilvl w:val="0"/>
          <w:numId w:val="14"/>
        </w:numPr>
        <w:spacing w:after="0" w:line="216" w:lineRule="auto"/>
        <w:ind w:left="851" w:hanging="426"/>
        <w:contextualSpacing/>
        <w:rPr>
          <w:sz w:val="22"/>
        </w:rPr>
      </w:pPr>
      <w:r>
        <w:rPr>
          <w:color w:val="000000"/>
        </w:rPr>
        <w:t>у пациентов, ранее получавших комбинированную терапию вилдаглиптином и метформином в виде монотерапии;</w:t>
      </w:r>
    </w:p>
    <w:p w14:paraId="2D9EBF62" w14:textId="77777777" w:rsidR="00E93FE6" w:rsidRPr="00933133" w:rsidRDefault="00E93FE6" w:rsidP="00E93FE6">
      <w:pPr>
        <w:widowControl w:val="0"/>
        <w:numPr>
          <w:ilvl w:val="0"/>
          <w:numId w:val="14"/>
        </w:numPr>
        <w:spacing w:after="0" w:line="216" w:lineRule="auto"/>
        <w:ind w:left="851" w:hanging="426"/>
        <w:contextualSpacing/>
        <w:rPr>
          <w:sz w:val="22"/>
        </w:rPr>
      </w:pPr>
      <w:r>
        <w:rPr>
          <w:color w:val="000000"/>
        </w:rPr>
        <w:t>в комбинации с производными сульфонилмочевины (тройная комбинированная терапия) у пациентов, ранее получавших терапию производными сульфонилмочевины и метформином без достижения адекватного контроля гликемии;</w:t>
      </w:r>
    </w:p>
    <w:p w14:paraId="3E20D25E" w14:textId="77777777" w:rsidR="00E93FE6" w:rsidRPr="00092E70" w:rsidRDefault="00E93FE6" w:rsidP="00E93FE6">
      <w:pPr>
        <w:widowControl w:val="0"/>
        <w:numPr>
          <w:ilvl w:val="0"/>
          <w:numId w:val="14"/>
        </w:numPr>
        <w:spacing w:after="0" w:line="216" w:lineRule="auto"/>
        <w:ind w:left="851" w:hanging="426"/>
        <w:contextualSpacing/>
        <w:rPr>
          <w:sz w:val="22"/>
        </w:rPr>
      </w:pPr>
      <w:r>
        <w:rPr>
          <w:color w:val="000000"/>
        </w:rPr>
        <w:t>в тройной комбинированной терапии с инсулином у пациентов, ранее получавших инсулинотерапию в стабильной дозе и метформин без достижения контроля гликемии;</w:t>
      </w:r>
    </w:p>
    <w:p w14:paraId="0C3329BB" w14:textId="77777777" w:rsidR="00E93FE6" w:rsidRPr="004C2B15" w:rsidRDefault="00E93FE6" w:rsidP="00E93FE6">
      <w:pPr>
        <w:widowControl w:val="0"/>
        <w:numPr>
          <w:ilvl w:val="0"/>
          <w:numId w:val="14"/>
        </w:numPr>
        <w:spacing w:after="0" w:line="216" w:lineRule="auto"/>
        <w:ind w:left="851" w:hanging="426"/>
        <w:contextualSpacing/>
        <w:rPr>
          <w:sz w:val="22"/>
        </w:rPr>
      </w:pPr>
      <w:r>
        <w:rPr>
          <w:color w:val="000000"/>
        </w:rPr>
        <w:t>в качестве начальной терапии у пациентов с сахарным диабетом 2 типа при недостаточной эффективности диетотерапии, физических упражнений и при необходимости улучшения контроля гликемии</w:t>
      </w:r>
      <w:r w:rsidRPr="004C2B15">
        <w:rPr>
          <w:color w:val="000000"/>
        </w:rPr>
        <w:t>.</w:t>
      </w:r>
    </w:p>
    <w:p w14:paraId="22DF429D" w14:textId="3A2F676B" w:rsidR="00D2472B" w:rsidRPr="00B24B81" w:rsidRDefault="00D2472B" w:rsidP="00D2472B">
      <w:pPr>
        <w:pStyle w:val="Heading2"/>
        <w:spacing w:line="240" w:lineRule="auto"/>
        <w:rPr>
          <w:color w:val="000000" w:themeColor="text1"/>
          <w:szCs w:val="24"/>
        </w:rPr>
      </w:pPr>
      <w:bookmarkStart w:id="35" w:name="_Toc137785949"/>
      <w:r w:rsidRPr="00B24B81">
        <w:rPr>
          <w:color w:val="000000" w:themeColor="text1"/>
          <w:szCs w:val="24"/>
        </w:rPr>
        <w:t>Список литературы</w:t>
      </w:r>
      <w:bookmarkEnd w:id="34"/>
      <w:bookmarkEnd w:id="35"/>
      <w:r w:rsidR="00B15C28">
        <w:rPr>
          <w:color w:val="000000" w:themeColor="text1"/>
          <w:szCs w:val="24"/>
        </w:rPr>
        <w:t xml:space="preserve"> </w:t>
      </w:r>
    </w:p>
    <w:p w14:paraId="6A0B4238" w14:textId="77777777" w:rsidR="00D45F45" w:rsidRPr="00B24B81" w:rsidRDefault="00E16C0D" w:rsidP="0065630A">
      <w:pPr>
        <w:pStyle w:val="ListParagraph"/>
        <w:numPr>
          <w:ilvl w:val="0"/>
          <w:numId w:val="8"/>
        </w:numPr>
        <w:autoSpaceDE w:val="0"/>
        <w:autoSpaceDN w:val="0"/>
        <w:adjustRightInd w:val="0"/>
        <w:spacing w:after="0" w:line="240" w:lineRule="auto"/>
        <w:ind w:left="284"/>
        <w:rPr>
          <w:iCs/>
          <w:lang w:val="en-US" w:eastAsia="en-US"/>
        </w:rPr>
      </w:pPr>
      <w:r w:rsidRPr="00B24B81">
        <w:rPr>
          <w:lang w:val="en-US" w:eastAsia="en-US"/>
        </w:rPr>
        <w:t xml:space="preserve">World Health Organization, International Diabetes Federation. </w:t>
      </w:r>
      <w:r w:rsidRPr="00B24B81">
        <w:rPr>
          <w:iCs/>
          <w:lang w:val="en-US" w:eastAsia="en-US"/>
        </w:rPr>
        <w:t>Definition and diagnosis of</w:t>
      </w:r>
      <w:r w:rsidR="00D45F45" w:rsidRPr="00B24B81">
        <w:rPr>
          <w:iCs/>
          <w:lang w:val="en-US" w:eastAsia="en-US"/>
        </w:rPr>
        <w:t xml:space="preserve"> </w:t>
      </w:r>
      <w:r w:rsidRPr="00B24B81">
        <w:rPr>
          <w:iCs/>
          <w:lang w:val="en-US" w:eastAsia="en-US"/>
        </w:rPr>
        <w:t xml:space="preserve">diabetes mellitus and intermediate </w:t>
      </w:r>
      <w:proofErr w:type="spellStart"/>
      <w:r w:rsidRPr="00B24B81">
        <w:rPr>
          <w:iCs/>
          <w:lang w:val="en-US" w:eastAsia="en-US"/>
        </w:rPr>
        <w:t>hyperglycaemia</w:t>
      </w:r>
      <w:proofErr w:type="spellEnd"/>
      <w:r w:rsidRPr="00B24B81">
        <w:rPr>
          <w:iCs/>
          <w:lang w:val="en-US" w:eastAsia="en-US"/>
        </w:rPr>
        <w:t xml:space="preserve">. </w:t>
      </w:r>
      <w:r w:rsidR="00D45F45" w:rsidRPr="00B24B81">
        <w:rPr>
          <w:iCs/>
          <w:lang w:val="en-US" w:eastAsia="en-US"/>
        </w:rPr>
        <w:t xml:space="preserve">// </w:t>
      </w:r>
      <w:r w:rsidRPr="00B24B81">
        <w:rPr>
          <w:iCs/>
          <w:lang w:val="en-US" w:eastAsia="en-US"/>
        </w:rPr>
        <w:t>Report of a WHO/IDF consultation</w:t>
      </w:r>
      <w:r w:rsidRPr="00B24B81">
        <w:rPr>
          <w:lang w:val="en-US" w:eastAsia="en-US"/>
        </w:rPr>
        <w:t>.</w:t>
      </w:r>
      <w:r w:rsidR="00D45F45" w:rsidRPr="00B24B81">
        <w:rPr>
          <w:lang w:val="en-US" w:eastAsia="en-US"/>
        </w:rPr>
        <w:t xml:space="preserve"> </w:t>
      </w:r>
      <w:r w:rsidRPr="00B24B81">
        <w:rPr>
          <w:lang w:val="en-US" w:eastAsia="en-US"/>
        </w:rPr>
        <w:t>Geneva, 2006.</w:t>
      </w:r>
    </w:p>
    <w:p w14:paraId="4CF85F98" w14:textId="667D6728" w:rsidR="00D45F45" w:rsidRPr="00D82EE5" w:rsidRDefault="00E16C0D" w:rsidP="0065630A">
      <w:pPr>
        <w:pStyle w:val="ListParagraph"/>
        <w:numPr>
          <w:ilvl w:val="0"/>
          <w:numId w:val="8"/>
        </w:numPr>
        <w:autoSpaceDE w:val="0"/>
        <w:autoSpaceDN w:val="0"/>
        <w:adjustRightInd w:val="0"/>
        <w:spacing w:after="0" w:line="240" w:lineRule="auto"/>
        <w:ind w:left="284"/>
        <w:rPr>
          <w:lang w:val="en-US" w:eastAsia="en-US"/>
        </w:rPr>
      </w:pPr>
      <w:r w:rsidRPr="00B24B81">
        <w:rPr>
          <w:lang w:val="en-US" w:eastAsia="en-US"/>
        </w:rPr>
        <w:t xml:space="preserve">World Health Organization. </w:t>
      </w:r>
      <w:r w:rsidRPr="00B24B81">
        <w:rPr>
          <w:iCs/>
          <w:lang w:val="en-US" w:eastAsia="en-US"/>
        </w:rPr>
        <w:t>Definition, diagnosis and classification of diabetes mellitus</w:t>
      </w:r>
      <w:r w:rsidR="00D45F45" w:rsidRPr="00B24B81">
        <w:rPr>
          <w:iCs/>
          <w:lang w:val="en-US" w:eastAsia="en-US"/>
        </w:rPr>
        <w:t xml:space="preserve"> </w:t>
      </w:r>
      <w:r w:rsidRPr="00B24B81">
        <w:rPr>
          <w:iCs/>
          <w:lang w:val="en-US" w:eastAsia="en-US"/>
        </w:rPr>
        <w:t xml:space="preserve">and its complications: report of a WHO consultation. Part 1, </w:t>
      </w:r>
      <w:r w:rsidR="00D45F45" w:rsidRPr="00B24B81">
        <w:rPr>
          <w:iCs/>
          <w:lang w:val="en-US" w:eastAsia="en-US"/>
        </w:rPr>
        <w:t xml:space="preserve">// </w:t>
      </w:r>
      <w:r w:rsidRPr="00B24B81">
        <w:rPr>
          <w:iCs/>
          <w:lang w:val="en-US" w:eastAsia="en-US"/>
        </w:rPr>
        <w:t>Diagnosis and classification</w:t>
      </w:r>
      <w:r w:rsidR="00D45F45" w:rsidRPr="00B24B81">
        <w:rPr>
          <w:iCs/>
          <w:lang w:val="en-US" w:eastAsia="en-US"/>
        </w:rPr>
        <w:t xml:space="preserve"> </w:t>
      </w:r>
      <w:r w:rsidRPr="00B24B81">
        <w:rPr>
          <w:iCs/>
          <w:lang w:val="en-US" w:eastAsia="en-US"/>
        </w:rPr>
        <w:t>of diabetes mellitus</w:t>
      </w:r>
      <w:r w:rsidRPr="00B24B81">
        <w:rPr>
          <w:lang w:val="en-US" w:eastAsia="en-US"/>
        </w:rPr>
        <w:t>. Geneva, 1999.</w:t>
      </w:r>
    </w:p>
    <w:p w14:paraId="6F7830B8" w14:textId="77777777" w:rsidR="00D45F45"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t>Дедов ИИ, Шестакова МВ, Майоров АЮ, и др. Алгоритмы специализированной</w:t>
      </w:r>
      <w:r w:rsidR="00D45F45" w:rsidRPr="00B24B81">
        <w:rPr>
          <w:lang w:eastAsia="en-US"/>
        </w:rPr>
        <w:t xml:space="preserve"> </w:t>
      </w:r>
      <w:r w:rsidRPr="00B24B81">
        <w:rPr>
          <w:lang w:eastAsia="en-US"/>
        </w:rPr>
        <w:t>медицинской помощи больным сахарным диабетом /</w:t>
      </w:r>
      <w:r w:rsidR="00D45F45" w:rsidRPr="00B24B81">
        <w:rPr>
          <w:lang w:eastAsia="en-US"/>
        </w:rPr>
        <w:t>/</w:t>
      </w:r>
      <w:r w:rsidRPr="00B24B81">
        <w:rPr>
          <w:lang w:eastAsia="en-US"/>
        </w:rPr>
        <w:t xml:space="preserve"> Под редакцией И.И. Дедова,</w:t>
      </w:r>
      <w:r w:rsidR="00D45F45" w:rsidRPr="00B24B81">
        <w:rPr>
          <w:lang w:eastAsia="en-US"/>
        </w:rPr>
        <w:t xml:space="preserve"> </w:t>
      </w:r>
      <w:r w:rsidRPr="00B24B81">
        <w:rPr>
          <w:lang w:eastAsia="en-US"/>
        </w:rPr>
        <w:t xml:space="preserve">М.В. Шестаковой, А.Ю. Майорова. – 9-й выпуск. </w:t>
      </w:r>
      <w:r w:rsidRPr="00B24B81">
        <w:rPr>
          <w:iCs/>
          <w:lang w:eastAsia="en-US"/>
        </w:rPr>
        <w:t>Сахарный</w:t>
      </w:r>
      <w:r w:rsidR="001D1B28" w:rsidRPr="00B24B81">
        <w:rPr>
          <w:iCs/>
          <w:lang w:eastAsia="en-US"/>
        </w:rPr>
        <w:t xml:space="preserve"> </w:t>
      </w:r>
      <w:r w:rsidRPr="00B24B81">
        <w:rPr>
          <w:iCs/>
          <w:lang w:eastAsia="en-US"/>
        </w:rPr>
        <w:t>диабет</w:t>
      </w:r>
      <w:r w:rsidR="00D45F45" w:rsidRPr="00B24B81">
        <w:rPr>
          <w:lang w:eastAsia="en-US"/>
        </w:rPr>
        <w:t>; 22.</w:t>
      </w:r>
    </w:p>
    <w:p w14:paraId="70F1EF43" w14:textId="77777777" w:rsidR="00613DA1" w:rsidRPr="00B24B81" w:rsidRDefault="00E16C0D" w:rsidP="0065630A">
      <w:pPr>
        <w:pStyle w:val="ListParagraph"/>
        <w:numPr>
          <w:ilvl w:val="0"/>
          <w:numId w:val="8"/>
        </w:numPr>
        <w:autoSpaceDE w:val="0"/>
        <w:autoSpaceDN w:val="0"/>
        <w:adjustRightInd w:val="0"/>
        <w:spacing w:after="0" w:line="240" w:lineRule="auto"/>
        <w:ind w:left="284"/>
        <w:jc w:val="left"/>
        <w:rPr>
          <w:lang w:eastAsia="en-US"/>
        </w:rPr>
      </w:pPr>
      <w:r w:rsidRPr="00B24B81">
        <w:rPr>
          <w:lang w:eastAsia="en-US"/>
        </w:rPr>
        <w:t xml:space="preserve">Дедов ИИ, Шестакова МВ. </w:t>
      </w:r>
      <w:r w:rsidRPr="00B24B81">
        <w:rPr>
          <w:iCs/>
          <w:lang w:eastAsia="en-US"/>
        </w:rPr>
        <w:t>Сахарный диабет типа 2: от теории к практике</w:t>
      </w:r>
      <w:r w:rsidRPr="00B24B81">
        <w:rPr>
          <w:lang w:eastAsia="en-US"/>
        </w:rPr>
        <w:t xml:space="preserve">. </w:t>
      </w:r>
      <w:r w:rsidR="00613DA1" w:rsidRPr="00B24B81">
        <w:rPr>
          <w:lang w:eastAsia="en-US"/>
        </w:rPr>
        <w:t xml:space="preserve">// </w:t>
      </w:r>
      <w:r w:rsidRPr="00B24B81">
        <w:rPr>
          <w:lang w:eastAsia="en-US"/>
        </w:rPr>
        <w:t>МИА,</w:t>
      </w:r>
      <w:r w:rsidR="00613DA1" w:rsidRPr="00B24B81">
        <w:rPr>
          <w:lang w:eastAsia="en-US"/>
        </w:rPr>
        <w:t xml:space="preserve"> </w:t>
      </w:r>
      <w:r w:rsidRPr="00B24B81">
        <w:rPr>
          <w:lang w:eastAsia="en-US"/>
        </w:rPr>
        <w:t>2016.</w:t>
      </w:r>
    </w:p>
    <w:p w14:paraId="0C74D740"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val="en-US" w:eastAsia="en-US"/>
        </w:rPr>
      </w:pPr>
      <w:r w:rsidRPr="00B24B81">
        <w:rPr>
          <w:lang w:val="en-US" w:eastAsia="en-US"/>
        </w:rPr>
        <w:t xml:space="preserve">Schwartz SS, Epstein S, </w:t>
      </w:r>
      <w:proofErr w:type="spellStart"/>
      <w:r w:rsidRPr="00B24B81">
        <w:rPr>
          <w:lang w:val="en-US" w:eastAsia="en-US"/>
        </w:rPr>
        <w:t>Corkey</w:t>
      </w:r>
      <w:proofErr w:type="spellEnd"/>
      <w:r w:rsidRPr="00B24B81">
        <w:rPr>
          <w:lang w:val="en-US" w:eastAsia="en-US"/>
        </w:rPr>
        <w:t xml:space="preserve"> BE, et al. The Time Is Right for a New Classification</w:t>
      </w:r>
      <w:r w:rsidR="00613DA1" w:rsidRPr="00B24B81">
        <w:rPr>
          <w:lang w:val="en-US" w:eastAsia="en-US"/>
        </w:rPr>
        <w:t xml:space="preserve"> </w:t>
      </w:r>
      <w:r w:rsidRPr="00B24B81">
        <w:rPr>
          <w:lang w:val="en-US" w:eastAsia="en-US"/>
        </w:rPr>
        <w:t xml:space="preserve">System for Diabetes: Rationale and Implications of the </w:t>
      </w:r>
      <w:r w:rsidRPr="00B24B81">
        <w:rPr>
          <w:lang w:eastAsia="en-US"/>
        </w:rPr>
        <w:t>β</w:t>
      </w:r>
      <w:r w:rsidRPr="00B24B81">
        <w:rPr>
          <w:lang w:val="en-US" w:eastAsia="en-US"/>
        </w:rPr>
        <w:t>-Cell–Centric Classification</w:t>
      </w:r>
      <w:r w:rsidR="00613DA1" w:rsidRPr="00B24B81">
        <w:rPr>
          <w:lang w:val="en-US" w:eastAsia="en-US"/>
        </w:rPr>
        <w:t xml:space="preserve"> </w:t>
      </w:r>
      <w:r w:rsidRPr="00B24B81">
        <w:rPr>
          <w:lang w:val="en-US" w:eastAsia="en-US"/>
        </w:rPr>
        <w:t xml:space="preserve">Schema. </w:t>
      </w:r>
      <w:r w:rsidR="00613DA1" w:rsidRPr="00B24B81">
        <w:rPr>
          <w:lang w:val="en-US" w:eastAsia="en-US"/>
        </w:rPr>
        <w:t xml:space="preserve">// </w:t>
      </w:r>
      <w:r w:rsidRPr="00B24B81">
        <w:rPr>
          <w:iCs/>
          <w:lang w:val="en-US" w:eastAsia="en-US"/>
        </w:rPr>
        <w:t xml:space="preserve">Diabetes Care </w:t>
      </w:r>
      <w:r w:rsidRPr="00B24B81">
        <w:rPr>
          <w:lang w:val="en-US" w:eastAsia="en-US"/>
        </w:rPr>
        <w:t>2016; 39: 179–186.</w:t>
      </w:r>
    </w:p>
    <w:p w14:paraId="79727A1A" w14:textId="77777777" w:rsidR="00613DA1" w:rsidRPr="00B24B81" w:rsidRDefault="00E16C0D" w:rsidP="0065630A">
      <w:pPr>
        <w:pStyle w:val="ListParagraph"/>
        <w:numPr>
          <w:ilvl w:val="0"/>
          <w:numId w:val="8"/>
        </w:numPr>
        <w:autoSpaceDE w:val="0"/>
        <w:autoSpaceDN w:val="0"/>
        <w:adjustRightInd w:val="0"/>
        <w:spacing w:after="0" w:line="240" w:lineRule="auto"/>
        <w:ind w:left="284"/>
        <w:jc w:val="left"/>
        <w:rPr>
          <w:lang w:eastAsia="en-US"/>
        </w:rPr>
      </w:pPr>
      <w:r w:rsidRPr="00B24B81">
        <w:rPr>
          <w:lang w:val="en-US" w:eastAsia="en-US"/>
        </w:rPr>
        <w:t xml:space="preserve">International Diabetes Federation. </w:t>
      </w:r>
      <w:r w:rsidR="00613DA1" w:rsidRPr="00B24B81">
        <w:rPr>
          <w:lang w:val="en-US" w:eastAsia="en-US"/>
        </w:rPr>
        <w:t xml:space="preserve">// </w:t>
      </w:r>
      <w:r w:rsidRPr="00B24B81">
        <w:rPr>
          <w:iCs/>
          <w:lang w:val="en-US" w:eastAsia="en-US"/>
        </w:rPr>
        <w:t xml:space="preserve">IDF Diabetes Atlas. </w:t>
      </w:r>
      <w:r w:rsidRPr="00B24B81">
        <w:rPr>
          <w:iCs/>
          <w:lang w:eastAsia="en-US"/>
        </w:rPr>
        <w:t>9</w:t>
      </w:r>
      <w:proofErr w:type="spellStart"/>
      <w:r w:rsidRPr="00B24B81">
        <w:rPr>
          <w:iCs/>
          <w:lang w:val="en-US" w:eastAsia="en-US"/>
        </w:rPr>
        <w:t>th</w:t>
      </w:r>
      <w:proofErr w:type="spellEnd"/>
      <w:r w:rsidRPr="00B24B81">
        <w:rPr>
          <w:iCs/>
          <w:lang w:eastAsia="en-US"/>
        </w:rPr>
        <w:t xml:space="preserve"> </w:t>
      </w:r>
      <w:r w:rsidRPr="00B24B81">
        <w:rPr>
          <w:iCs/>
          <w:lang w:val="en-US" w:eastAsia="en-US"/>
        </w:rPr>
        <w:t>ed</w:t>
      </w:r>
      <w:r w:rsidRPr="00B24B81">
        <w:rPr>
          <w:iCs/>
          <w:lang w:eastAsia="en-US"/>
        </w:rPr>
        <w:t xml:space="preserve">. </w:t>
      </w:r>
      <w:r w:rsidRPr="00B24B81">
        <w:rPr>
          <w:lang w:eastAsia="en-US"/>
        </w:rPr>
        <w:t>2019.</w:t>
      </w:r>
    </w:p>
    <w:p w14:paraId="37C33F11"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t>Дедов ИИ, Шестакова МВ, Викулова ОК, и др. Эпидемиологические характеристики</w:t>
      </w:r>
      <w:r w:rsidR="00613DA1" w:rsidRPr="00B24B81">
        <w:rPr>
          <w:lang w:eastAsia="en-US"/>
        </w:rPr>
        <w:t xml:space="preserve"> </w:t>
      </w:r>
      <w:r w:rsidRPr="00B24B81">
        <w:rPr>
          <w:lang w:eastAsia="en-US"/>
        </w:rPr>
        <w:t>сахарного диабета в Российской Федерации: клинико-статистический анализ по</w:t>
      </w:r>
      <w:r w:rsidR="00613DA1" w:rsidRPr="00B24B81">
        <w:rPr>
          <w:lang w:eastAsia="en-US"/>
        </w:rPr>
        <w:t xml:space="preserve"> </w:t>
      </w:r>
      <w:r w:rsidRPr="00B24B81">
        <w:rPr>
          <w:lang w:eastAsia="en-US"/>
        </w:rPr>
        <w:t xml:space="preserve">данным регистра сахарного диабета на 01.01.2021. </w:t>
      </w:r>
      <w:r w:rsidR="00613DA1" w:rsidRPr="00B24B81">
        <w:rPr>
          <w:lang w:eastAsia="en-US"/>
        </w:rPr>
        <w:t xml:space="preserve">// </w:t>
      </w:r>
      <w:r w:rsidRPr="00B24B81">
        <w:rPr>
          <w:iCs/>
          <w:lang w:eastAsia="en-US"/>
        </w:rPr>
        <w:t>Сахарный диабет</w:t>
      </w:r>
      <w:r w:rsidRPr="00B24B81">
        <w:rPr>
          <w:lang w:eastAsia="en-US"/>
        </w:rPr>
        <w:t>; 24.</w:t>
      </w:r>
    </w:p>
    <w:p w14:paraId="58574052" w14:textId="77777777" w:rsidR="00613DA1" w:rsidRPr="00B24B81" w:rsidRDefault="00E16C0D" w:rsidP="0065630A">
      <w:pPr>
        <w:pStyle w:val="ListParagraph"/>
        <w:numPr>
          <w:ilvl w:val="0"/>
          <w:numId w:val="8"/>
        </w:numPr>
        <w:autoSpaceDE w:val="0"/>
        <w:autoSpaceDN w:val="0"/>
        <w:adjustRightInd w:val="0"/>
        <w:spacing w:after="0" w:line="240" w:lineRule="auto"/>
        <w:ind w:left="284"/>
        <w:rPr>
          <w:lang w:eastAsia="en-US"/>
        </w:rPr>
      </w:pPr>
      <w:r w:rsidRPr="00B24B81">
        <w:rPr>
          <w:lang w:eastAsia="en-US"/>
        </w:rPr>
        <w:t xml:space="preserve">Дедов ИИ, Шестакова МВ, Галстян ГР. Распространенность сахарного диабета 2 типа у взрослого населения России (исследование NATION). </w:t>
      </w:r>
      <w:r w:rsidR="00613DA1" w:rsidRPr="00B24B81">
        <w:rPr>
          <w:lang w:eastAsia="en-US"/>
        </w:rPr>
        <w:t xml:space="preserve">// </w:t>
      </w:r>
      <w:r w:rsidRPr="00B24B81">
        <w:rPr>
          <w:iCs/>
          <w:lang w:eastAsia="en-US"/>
        </w:rPr>
        <w:t>Сахарный</w:t>
      </w:r>
      <w:r w:rsidR="004708F5" w:rsidRPr="00B24B81">
        <w:rPr>
          <w:iCs/>
          <w:lang w:eastAsia="en-US"/>
        </w:rPr>
        <w:t xml:space="preserve"> </w:t>
      </w:r>
      <w:r w:rsidRPr="00B24B81">
        <w:rPr>
          <w:iCs/>
          <w:lang w:eastAsia="en-US"/>
        </w:rPr>
        <w:t>диабет</w:t>
      </w:r>
      <w:r w:rsidR="004708F5" w:rsidRPr="00B24B81">
        <w:rPr>
          <w:iCs/>
          <w:lang w:eastAsia="en-US"/>
        </w:rPr>
        <w:t xml:space="preserve"> </w:t>
      </w:r>
      <w:r w:rsidR="004708F5" w:rsidRPr="00B24B81">
        <w:rPr>
          <w:lang w:eastAsia="en-US"/>
        </w:rPr>
        <w:t>2016; 19: 104–112.</w:t>
      </w:r>
    </w:p>
    <w:p w14:paraId="264B7F21" w14:textId="2ED7050E" w:rsidR="00E16C0D" w:rsidRPr="00B24B81" w:rsidRDefault="00E16C0D" w:rsidP="0065630A">
      <w:pPr>
        <w:pStyle w:val="ListParagraph"/>
        <w:numPr>
          <w:ilvl w:val="0"/>
          <w:numId w:val="8"/>
        </w:numPr>
        <w:autoSpaceDE w:val="0"/>
        <w:autoSpaceDN w:val="0"/>
        <w:adjustRightInd w:val="0"/>
        <w:spacing w:after="0" w:line="240" w:lineRule="auto"/>
        <w:ind w:left="284"/>
        <w:rPr>
          <w:lang w:val="en-US" w:eastAsia="en-US"/>
        </w:rPr>
      </w:pPr>
      <w:proofErr w:type="spellStart"/>
      <w:r w:rsidRPr="00B24B81">
        <w:rPr>
          <w:lang w:val="en-US" w:eastAsia="en-US"/>
        </w:rPr>
        <w:t>GadeP</w:t>
      </w:r>
      <w:proofErr w:type="spellEnd"/>
      <w:r w:rsidR="004708F5" w:rsidRPr="00B24B81">
        <w:rPr>
          <w:lang w:val="en-US" w:eastAsia="en-US"/>
        </w:rPr>
        <w:t xml:space="preserve">, </w:t>
      </w:r>
      <w:proofErr w:type="spellStart"/>
      <w:r w:rsidRPr="00B24B81">
        <w:rPr>
          <w:lang w:val="en-US" w:eastAsia="en-US"/>
        </w:rPr>
        <w:t>OellgaardJ</w:t>
      </w:r>
      <w:proofErr w:type="spellEnd"/>
      <w:r w:rsidR="004708F5" w:rsidRPr="00B24B81">
        <w:rPr>
          <w:lang w:val="en-US" w:eastAsia="en-US"/>
        </w:rPr>
        <w:t xml:space="preserve">, </w:t>
      </w:r>
      <w:proofErr w:type="spellStart"/>
      <w:r w:rsidRPr="00B24B81">
        <w:rPr>
          <w:lang w:val="en-US" w:eastAsia="en-US"/>
        </w:rPr>
        <w:t>CarstensenB</w:t>
      </w:r>
      <w:proofErr w:type="spellEnd"/>
      <w:r w:rsidR="004708F5" w:rsidRPr="00B24B81">
        <w:rPr>
          <w:lang w:val="en-US" w:eastAsia="en-US"/>
        </w:rPr>
        <w:t xml:space="preserve">, </w:t>
      </w:r>
      <w:proofErr w:type="spellStart"/>
      <w:r w:rsidRPr="00B24B81">
        <w:rPr>
          <w:lang w:val="en-US" w:eastAsia="en-US"/>
        </w:rPr>
        <w:t>etal</w:t>
      </w:r>
      <w:proofErr w:type="spellEnd"/>
      <w:r w:rsidR="004708F5" w:rsidRPr="00B24B81">
        <w:rPr>
          <w:lang w:val="en-US" w:eastAsia="en-US"/>
        </w:rPr>
        <w:t xml:space="preserve">. </w:t>
      </w:r>
      <w:r w:rsidRPr="00B24B81">
        <w:rPr>
          <w:lang w:val="en-US" w:eastAsia="en-US"/>
        </w:rPr>
        <w:t>Years of life gained by multifactorial intervention</w:t>
      </w:r>
      <w:r w:rsidR="00613DA1" w:rsidRPr="00B24B81">
        <w:rPr>
          <w:lang w:val="en-US" w:eastAsia="en-US"/>
        </w:rPr>
        <w:t xml:space="preserve"> </w:t>
      </w:r>
      <w:r w:rsidRPr="00B24B81">
        <w:rPr>
          <w:lang w:val="en-US" w:eastAsia="en-US"/>
        </w:rPr>
        <w:t>in patients with type 2 diabetes mellitus and microalbuminuria: 21 years follow-up on the</w:t>
      </w:r>
      <w:r w:rsidR="00613DA1" w:rsidRPr="00B24B81">
        <w:rPr>
          <w:lang w:val="en-US" w:eastAsia="en-US"/>
        </w:rPr>
        <w:t xml:space="preserve"> </w:t>
      </w:r>
      <w:r w:rsidRPr="00B24B81">
        <w:rPr>
          <w:lang w:val="en-US" w:eastAsia="en-US"/>
        </w:rPr>
        <w:t xml:space="preserve">Steno-2 </w:t>
      </w:r>
      <w:proofErr w:type="spellStart"/>
      <w:r w:rsidRPr="00B24B81">
        <w:rPr>
          <w:lang w:val="en-US" w:eastAsia="en-US"/>
        </w:rPr>
        <w:t>randomised</w:t>
      </w:r>
      <w:proofErr w:type="spellEnd"/>
      <w:r w:rsidRPr="00B24B81">
        <w:rPr>
          <w:lang w:val="en-US" w:eastAsia="en-US"/>
        </w:rPr>
        <w:t xml:space="preserve"> trial. </w:t>
      </w:r>
      <w:r w:rsidR="00613DA1" w:rsidRPr="00B24B81">
        <w:rPr>
          <w:lang w:val="en-US" w:eastAsia="en-US"/>
        </w:rPr>
        <w:t xml:space="preserve"> // </w:t>
      </w:r>
      <w:proofErr w:type="spellStart"/>
      <w:r w:rsidRPr="00B24B81">
        <w:rPr>
          <w:iCs/>
          <w:lang w:val="en-US" w:eastAsia="en-US"/>
        </w:rPr>
        <w:t>Diabetologia</w:t>
      </w:r>
      <w:proofErr w:type="spellEnd"/>
      <w:r w:rsidRPr="00B24B81">
        <w:rPr>
          <w:iCs/>
          <w:lang w:val="en-US" w:eastAsia="en-US"/>
        </w:rPr>
        <w:t xml:space="preserve"> </w:t>
      </w:r>
      <w:r w:rsidRPr="00B24B81">
        <w:rPr>
          <w:lang w:val="en-US" w:eastAsia="en-US"/>
        </w:rPr>
        <w:t>2016; 59: 2298–2307.</w:t>
      </w:r>
    </w:p>
    <w:p w14:paraId="7A43163D"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ситаглиптин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=6</w:t>
      </w:r>
      <w:r w:rsidRPr="00B24B81">
        <w:rPr>
          <w:lang w:val="en-US"/>
        </w:rPr>
        <w:t>eb</w:t>
      </w:r>
      <w:r w:rsidRPr="00B24B81">
        <w:t>45497-536</w:t>
      </w:r>
      <w:r w:rsidRPr="00B24B81">
        <w:rPr>
          <w:lang w:val="en-US"/>
        </w:rPr>
        <w:t>a</w:t>
      </w:r>
      <w:r w:rsidRPr="00B24B81">
        <w:t>-458</w:t>
      </w:r>
      <w:r w:rsidRPr="00B24B81">
        <w:rPr>
          <w:lang w:val="en-US"/>
        </w:rPr>
        <w:t>d</w:t>
      </w:r>
      <w:r w:rsidRPr="00B24B81">
        <w:t>-</w:t>
      </w:r>
      <w:r w:rsidRPr="00B24B81">
        <w:rPr>
          <w:lang w:val="en-US"/>
        </w:rPr>
        <w:t>a</w:t>
      </w:r>
      <w:r w:rsidRPr="00B24B81">
        <w:t>3</w:t>
      </w:r>
      <w:r w:rsidRPr="00B24B81">
        <w:rPr>
          <w:lang w:val="en-US"/>
        </w:rPr>
        <w:t>a</w:t>
      </w:r>
      <w:r w:rsidRPr="00B24B81">
        <w:t>3-</w:t>
      </w:r>
      <w:proofErr w:type="spellStart"/>
      <w:r w:rsidRPr="00B24B81">
        <w:rPr>
          <w:lang w:val="en-US"/>
        </w:rPr>
        <w:t>fe</w:t>
      </w:r>
      <w:proofErr w:type="spellEnd"/>
      <w:r w:rsidRPr="00B24B81">
        <w:t>7</w:t>
      </w:r>
      <w:r w:rsidRPr="00B24B81">
        <w:rPr>
          <w:lang w:val="en-US"/>
        </w:rPr>
        <w:t>e</w:t>
      </w:r>
      <w:r w:rsidRPr="00B24B81">
        <w:t>0941</w:t>
      </w:r>
      <w:r w:rsidRPr="00B24B81">
        <w:rPr>
          <w:lang w:val="en-US"/>
        </w:rPr>
        <w:t>b</w:t>
      </w:r>
      <w:r w:rsidRPr="00B24B81">
        <w:t>3</w:t>
      </w:r>
      <w:r w:rsidRPr="00B24B81">
        <w:rPr>
          <w:lang w:val="en-US"/>
        </w:rPr>
        <w:t>ca</w:t>
      </w:r>
      <w:r w:rsidRPr="00B24B81">
        <w:t>&amp;</w:t>
      </w:r>
      <w:r w:rsidRPr="00B24B81">
        <w:rPr>
          <w:lang w:val="en-US"/>
        </w:rPr>
        <w:t>t</w:t>
      </w:r>
      <w:r w:rsidRPr="00B24B81">
        <w:t>=</w:t>
      </w:r>
    </w:p>
    <w:p w14:paraId="7AB909C8" w14:textId="47A635C8"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lastRenderedPageBreak/>
        <w:t xml:space="preserve">Инструкция по медицинскому применению препарата </w:t>
      </w:r>
      <w:r w:rsidR="00E97E24">
        <w:rPr>
          <w:bCs/>
          <w:lang w:eastAsia="ru-RU"/>
        </w:rPr>
        <w:t xml:space="preserve">вилдаглиптин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=7207244</w:t>
      </w:r>
      <w:r w:rsidRPr="00B24B81">
        <w:rPr>
          <w:lang w:val="en-US"/>
        </w:rPr>
        <w:t>e</w:t>
      </w:r>
      <w:r w:rsidRPr="00B24B81">
        <w:t>-</w:t>
      </w:r>
      <w:proofErr w:type="spellStart"/>
      <w:r w:rsidRPr="00B24B81">
        <w:rPr>
          <w:lang w:val="en-US"/>
        </w:rPr>
        <w:t>af</w:t>
      </w:r>
      <w:proofErr w:type="spellEnd"/>
      <w:r w:rsidRPr="00B24B81">
        <w:t>37-45</w:t>
      </w:r>
      <w:r w:rsidRPr="00B24B81">
        <w:rPr>
          <w:lang w:val="en-US"/>
        </w:rPr>
        <w:t>ff</w:t>
      </w:r>
      <w:r w:rsidRPr="00B24B81">
        <w:t>-80</w:t>
      </w:r>
      <w:r w:rsidRPr="00B24B81">
        <w:rPr>
          <w:lang w:val="en-US"/>
        </w:rPr>
        <w:t>b</w:t>
      </w:r>
      <w:r w:rsidRPr="00B24B81">
        <w:t>9-134</w:t>
      </w:r>
      <w:r w:rsidRPr="00B24B81">
        <w:rPr>
          <w:lang w:val="en-US"/>
        </w:rPr>
        <w:t>ad</w:t>
      </w:r>
      <w:r w:rsidRPr="00B24B81">
        <w:t>58664</w:t>
      </w:r>
      <w:proofErr w:type="spellStart"/>
      <w:r w:rsidRPr="00B24B81">
        <w:rPr>
          <w:lang w:val="en-US"/>
        </w:rPr>
        <w:t>ec</w:t>
      </w:r>
      <w:proofErr w:type="spellEnd"/>
      <w:r w:rsidRPr="00B24B81">
        <w:t>&amp;</w:t>
      </w:r>
      <w:r w:rsidRPr="00B24B81">
        <w:rPr>
          <w:lang w:val="en-US"/>
        </w:rPr>
        <w:t>t</w:t>
      </w:r>
      <w:r w:rsidRPr="00B24B81">
        <w:t>=</w:t>
      </w:r>
    </w:p>
    <w:p w14:paraId="27B945F4"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саксаглиптин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=8</w:t>
      </w:r>
      <w:r w:rsidRPr="00B24B81">
        <w:rPr>
          <w:lang w:val="en-US"/>
        </w:rPr>
        <w:t>d</w:t>
      </w:r>
      <w:r w:rsidRPr="00B24B81">
        <w:t>47</w:t>
      </w:r>
      <w:r w:rsidRPr="00B24B81">
        <w:rPr>
          <w:lang w:val="en-US"/>
        </w:rPr>
        <w:t>f</w:t>
      </w:r>
      <w:r w:rsidRPr="00B24B81">
        <w:t>197-977</w:t>
      </w:r>
      <w:r w:rsidRPr="00B24B81">
        <w:rPr>
          <w:lang w:val="en-US"/>
        </w:rPr>
        <w:t>b</w:t>
      </w:r>
      <w:r w:rsidRPr="00B24B81">
        <w:t>-433</w:t>
      </w:r>
      <w:r w:rsidRPr="00B24B81">
        <w:rPr>
          <w:lang w:val="en-US"/>
        </w:rPr>
        <w:t>a</w:t>
      </w:r>
      <w:r w:rsidRPr="00B24B81">
        <w:t>-8</w:t>
      </w:r>
      <w:proofErr w:type="spellStart"/>
      <w:r w:rsidRPr="00B24B81">
        <w:rPr>
          <w:lang w:val="en-US"/>
        </w:rPr>
        <w:t>edb</w:t>
      </w:r>
      <w:proofErr w:type="spellEnd"/>
      <w:r w:rsidRPr="00B24B81">
        <w:t>-</w:t>
      </w:r>
      <w:r w:rsidRPr="00B24B81">
        <w:rPr>
          <w:lang w:val="en-US"/>
        </w:rPr>
        <w:t>fb</w:t>
      </w:r>
      <w:r w:rsidRPr="00B24B81">
        <w:t>219</w:t>
      </w:r>
      <w:r w:rsidRPr="00B24B81">
        <w:rPr>
          <w:lang w:val="en-US"/>
        </w:rPr>
        <w:t>a</w:t>
      </w:r>
      <w:r w:rsidRPr="00B24B81">
        <w:t>86</w:t>
      </w:r>
      <w:r w:rsidRPr="00B24B81">
        <w:rPr>
          <w:lang w:val="en-US"/>
        </w:rPr>
        <w:t>b</w:t>
      </w:r>
      <w:r w:rsidRPr="00B24B81">
        <w:t>98</w:t>
      </w:r>
      <w:r w:rsidRPr="00B24B81">
        <w:rPr>
          <w:lang w:val="en-US"/>
        </w:rPr>
        <w:t>c</w:t>
      </w:r>
      <w:r w:rsidRPr="00B24B81">
        <w:t>&amp;</w:t>
      </w:r>
      <w:r w:rsidRPr="00B24B81">
        <w:rPr>
          <w:lang w:val="en-US"/>
        </w:rPr>
        <w:t>t</w:t>
      </w:r>
      <w:r w:rsidRPr="00B24B81">
        <w:t>=</w:t>
      </w:r>
    </w:p>
    <w:p w14:paraId="09BD64B5"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алоглиптин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w:t>
      </w:r>
      <w:proofErr w:type="spellStart"/>
      <w:r w:rsidRPr="00B24B81">
        <w:rPr>
          <w:lang w:val="en-US"/>
        </w:rPr>
        <w:t>ce</w:t>
      </w:r>
      <w:proofErr w:type="spellEnd"/>
      <w:r w:rsidRPr="00B24B81">
        <w:t>8</w:t>
      </w:r>
      <w:r w:rsidRPr="00B24B81">
        <w:rPr>
          <w:lang w:val="en-US"/>
        </w:rPr>
        <w:t>b</w:t>
      </w:r>
      <w:r w:rsidRPr="00B24B81">
        <w:t>4</w:t>
      </w:r>
      <w:proofErr w:type="spellStart"/>
      <w:r w:rsidRPr="00B24B81">
        <w:rPr>
          <w:lang w:val="en-US"/>
        </w:rPr>
        <w:t>ecf</w:t>
      </w:r>
      <w:proofErr w:type="spellEnd"/>
      <w:r w:rsidRPr="00B24B81">
        <w:t>-3</w:t>
      </w:r>
      <w:r w:rsidRPr="00B24B81">
        <w:rPr>
          <w:lang w:val="en-US"/>
        </w:rPr>
        <w:t>d</w:t>
      </w:r>
      <w:r w:rsidRPr="00B24B81">
        <w:t>62-4</w:t>
      </w:r>
      <w:r w:rsidRPr="00B24B81">
        <w:rPr>
          <w:lang w:val="en-US"/>
        </w:rPr>
        <w:t>d</w:t>
      </w:r>
      <w:r w:rsidRPr="00B24B81">
        <w:t>31-</w:t>
      </w:r>
      <w:r w:rsidRPr="00B24B81">
        <w:rPr>
          <w:lang w:val="en-US"/>
        </w:rPr>
        <w:t>a</w:t>
      </w:r>
      <w:r w:rsidRPr="00B24B81">
        <w:t>9</w:t>
      </w:r>
      <w:r w:rsidRPr="00B24B81">
        <w:rPr>
          <w:lang w:val="en-US"/>
        </w:rPr>
        <w:t>c</w:t>
      </w:r>
      <w:r w:rsidRPr="00B24B81">
        <w:t>1-803407</w:t>
      </w:r>
      <w:r w:rsidRPr="00B24B81">
        <w:rPr>
          <w:lang w:val="en-US"/>
        </w:rPr>
        <w:t>f</w:t>
      </w:r>
      <w:r w:rsidRPr="00B24B81">
        <w:t>2</w:t>
      </w:r>
      <w:r w:rsidRPr="00B24B81">
        <w:rPr>
          <w:lang w:val="en-US"/>
        </w:rPr>
        <w:t>e</w:t>
      </w:r>
      <w:r w:rsidRPr="00B24B81">
        <w:t>4</w:t>
      </w:r>
      <w:r w:rsidRPr="00B24B81">
        <w:rPr>
          <w:lang w:val="en-US"/>
        </w:rPr>
        <w:t>d</w:t>
      </w:r>
      <w:r w:rsidRPr="00B24B81">
        <w:t>7&amp;</w:t>
      </w:r>
      <w:r w:rsidRPr="00B24B81">
        <w:rPr>
          <w:lang w:val="en-US"/>
        </w:rPr>
        <w:t>t</w:t>
      </w:r>
      <w:r w:rsidRPr="00B24B81">
        <w:t>=</w:t>
      </w:r>
    </w:p>
    <w:p w14:paraId="41CD16AC"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линаглиптин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=30862</w:t>
      </w:r>
      <w:proofErr w:type="spellStart"/>
      <w:r w:rsidRPr="00B24B81">
        <w:rPr>
          <w:lang w:val="en-US"/>
        </w:rPr>
        <w:t>aab</w:t>
      </w:r>
      <w:proofErr w:type="spellEnd"/>
      <w:r w:rsidRPr="00B24B81">
        <w:t>-6</w:t>
      </w:r>
      <w:r w:rsidRPr="00B24B81">
        <w:rPr>
          <w:lang w:val="en-US"/>
        </w:rPr>
        <w:t>e</w:t>
      </w:r>
      <w:r w:rsidRPr="00B24B81">
        <w:t>75-4471-</w:t>
      </w:r>
      <w:r w:rsidRPr="00B24B81">
        <w:rPr>
          <w:lang w:val="en-US"/>
        </w:rPr>
        <w:t>b</w:t>
      </w:r>
      <w:r w:rsidRPr="00B24B81">
        <w:t>4</w:t>
      </w:r>
      <w:r w:rsidRPr="00B24B81">
        <w:rPr>
          <w:lang w:val="en-US"/>
        </w:rPr>
        <w:t>e</w:t>
      </w:r>
      <w:r w:rsidRPr="00B24B81">
        <w:t>1-369</w:t>
      </w:r>
      <w:proofErr w:type="spellStart"/>
      <w:r w:rsidRPr="00B24B81">
        <w:rPr>
          <w:lang w:val="en-US"/>
        </w:rPr>
        <w:t>eeef</w:t>
      </w:r>
      <w:proofErr w:type="spellEnd"/>
      <w:r w:rsidRPr="00B24B81">
        <w:t>84075&amp;</w:t>
      </w:r>
      <w:r w:rsidRPr="00B24B81">
        <w:rPr>
          <w:lang w:val="en-US"/>
        </w:rPr>
        <w:t>t</w:t>
      </w:r>
      <w:r w:rsidRPr="00B24B81">
        <w:t>=</w:t>
      </w:r>
    </w:p>
    <w:p w14:paraId="73EB90AF" w14:textId="77777777" w:rsidR="00FD0B41" w:rsidRPr="00B24B81"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гемиглиптин </w:t>
      </w:r>
      <w:r w:rsidRPr="00B24B81">
        <w:rPr>
          <w:lang w:val="en-US"/>
        </w:rPr>
        <w:t>https</w:t>
      </w:r>
      <w:r w:rsidRPr="00B24B81">
        <w:t>://</w:t>
      </w:r>
      <w:proofErr w:type="spellStart"/>
      <w:r w:rsidRPr="00B24B81">
        <w:rPr>
          <w:lang w:val="en-US"/>
        </w:rPr>
        <w:t>grls</w:t>
      </w:r>
      <w:proofErr w:type="spellEnd"/>
      <w:r w:rsidRPr="00B24B81">
        <w:t>.</w:t>
      </w:r>
      <w:proofErr w:type="spellStart"/>
      <w:r w:rsidRPr="00B24B81">
        <w:rPr>
          <w:lang w:val="en-US"/>
        </w:rPr>
        <w:t>rosminzdrav</w:t>
      </w:r>
      <w:proofErr w:type="spellEnd"/>
      <w:r w:rsidRPr="00B24B81">
        <w:t>.</w:t>
      </w:r>
      <w:proofErr w:type="spellStart"/>
      <w:r w:rsidRPr="00B24B81">
        <w:rPr>
          <w:lang w:val="en-US"/>
        </w:rPr>
        <w:t>ru</w:t>
      </w:r>
      <w:proofErr w:type="spellEnd"/>
      <w:r w:rsidRPr="00B24B81">
        <w:t>/</w:t>
      </w:r>
      <w:proofErr w:type="spellStart"/>
      <w:r w:rsidRPr="00B24B81">
        <w:rPr>
          <w:lang w:val="en-US"/>
        </w:rPr>
        <w:t>Grls</w:t>
      </w:r>
      <w:proofErr w:type="spellEnd"/>
      <w:r w:rsidRPr="00B24B81">
        <w:t>_</w:t>
      </w:r>
      <w:r w:rsidRPr="00B24B81">
        <w:rPr>
          <w:lang w:val="en-US"/>
        </w:rPr>
        <w:t>View</w:t>
      </w:r>
      <w:r w:rsidRPr="00B24B81">
        <w:t>_</w:t>
      </w:r>
      <w:r w:rsidRPr="00B24B81">
        <w:rPr>
          <w:lang w:val="en-US"/>
        </w:rPr>
        <w:t>v</w:t>
      </w:r>
      <w:r w:rsidRPr="00B24B81">
        <w:t>2.</w:t>
      </w:r>
      <w:proofErr w:type="spellStart"/>
      <w:r w:rsidRPr="00B24B81">
        <w:rPr>
          <w:lang w:val="en-US"/>
        </w:rPr>
        <w:t>aspx</w:t>
      </w:r>
      <w:proofErr w:type="spellEnd"/>
      <w:r w:rsidRPr="00B24B81">
        <w:t>?</w:t>
      </w:r>
      <w:proofErr w:type="spellStart"/>
      <w:r w:rsidRPr="00B24B81">
        <w:rPr>
          <w:lang w:val="en-US"/>
        </w:rPr>
        <w:t>routingGuid</w:t>
      </w:r>
      <w:proofErr w:type="spellEnd"/>
      <w:r w:rsidRPr="00B24B81">
        <w:t>=9</w:t>
      </w:r>
      <w:r w:rsidRPr="00B24B81">
        <w:rPr>
          <w:lang w:val="en-US"/>
        </w:rPr>
        <w:t>fa</w:t>
      </w:r>
      <w:r w:rsidRPr="00B24B81">
        <w:t>0</w:t>
      </w:r>
      <w:r w:rsidRPr="00B24B81">
        <w:rPr>
          <w:lang w:val="en-US"/>
        </w:rPr>
        <w:t>a</w:t>
      </w:r>
      <w:r w:rsidRPr="00B24B81">
        <w:t>24</w:t>
      </w:r>
      <w:r w:rsidRPr="00B24B81">
        <w:rPr>
          <w:lang w:val="en-US"/>
        </w:rPr>
        <w:t>d</w:t>
      </w:r>
      <w:r w:rsidRPr="00B24B81">
        <w:t>-3982-42</w:t>
      </w:r>
      <w:r w:rsidRPr="00B24B81">
        <w:rPr>
          <w:lang w:val="en-US"/>
        </w:rPr>
        <w:t>d</w:t>
      </w:r>
      <w:r w:rsidRPr="00B24B81">
        <w:t>1-891</w:t>
      </w:r>
      <w:r w:rsidRPr="00B24B81">
        <w:rPr>
          <w:lang w:val="en-US"/>
        </w:rPr>
        <w:t>f</w:t>
      </w:r>
      <w:r w:rsidRPr="00B24B81">
        <w:t>-</w:t>
      </w:r>
      <w:proofErr w:type="spellStart"/>
      <w:r w:rsidRPr="00B24B81">
        <w:rPr>
          <w:lang w:val="en-US"/>
        </w:rPr>
        <w:t>ef</w:t>
      </w:r>
      <w:proofErr w:type="spellEnd"/>
      <w:r w:rsidRPr="00B24B81">
        <w:t>5616992</w:t>
      </w:r>
      <w:proofErr w:type="spellStart"/>
      <w:r w:rsidRPr="00B24B81">
        <w:rPr>
          <w:lang w:val="en-US"/>
        </w:rPr>
        <w:t>fbd</w:t>
      </w:r>
      <w:proofErr w:type="spellEnd"/>
      <w:r w:rsidRPr="00B24B81">
        <w:t>&amp;</w:t>
      </w:r>
      <w:r w:rsidRPr="00B24B81">
        <w:rPr>
          <w:lang w:val="en-US"/>
        </w:rPr>
        <w:t>t</w:t>
      </w:r>
      <w:r w:rsidRPr="00B24B81">
        <w:t>=</w:t>
      </w:r>
    </w:p>
    <w:p w14:paraId="2F1A7F5D" w14:textId="77777777" w:rsidR="00FD0B41" w:rsidRPr="00292B75" w:rsidRDefault="00FD0B41" w:rsidP="0065630A">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sidRPr="00B24B81">
        <w:rPr>
          <w:bCs/>
          <w:lang w:eastAsia="ru-RU"/>
        </w:rPr>
        <w:t xml:space="preserve">гозоглиптин </w:t>
      </w:r>
      <w:r w:rsidRPr="00292B75">
        <w:rPr>
          <w:lang w:val="en-US"/>
        </w:rPr>
        <w:t>https</w:t>
      </w:r>
      <w:r w:rsidRPr="00292B75">
        <w:t>://</w:t>
      </w:r>
      <w:proofErr w:type="spellStart"/>
      <w:r w:rsidRPr="00292B75">
        <w:rPr>
          <w:lang w:val="en-US"/>
        </w:rPr>
        <w:t>grls</w:t>
      </w:r>
      <w:proofErr w:type="spellEnd"/>
      <w:r w:rsidRPr="00292B75">
        <w:t>.</w:t>
      </w:r>
      <w:proofErr w:type="spellStart"/>
      <w:r w:rsidRPr="00292B75">
        <w:rPr>
          <w:lang w:val="en-US"/>
        </w:rPr>
        <w:t>rosminzdrav</w:t>
      </w:r>
      <w:proofErr w:type="spellEnd"/>
      <w:r w:rsidRPr="00292B75">
        <w:t>.</w:t>
      </w:r>
      <w:proofErr w:type="spellStart"/>
      <w:r w:rsidRPr="00292B75">
        <w:rPr>
          <w:lang w:val="en-US"/>
        </w:rPr>
        <w:t>ru</w:t>
      </w:r>
      <w:proofErr w:type="spellEnd"/>
      <w:r w:rsidRPr="00292B75">
        <w:t>/</w:t>
      </w:r>
      <w:proofErr w:type="spellStart"/>
      <w:r w:rsidRPr="00292B75">
        <w:rPr>
          <w:lang w:val="en-US"/>
        </w:rPr>
        <w:t>Grls</w:t>
      </w:r>
      <w:proofErr w:type="spellEnd"/>
      <w:r w:rsidRPr="00292B75">
        <w:t>_</w:t>
      </w:r>
      <w:r w:rsidRPr="00292B75">
        <w:rPr>
          <w:lang w:val="en-US"/>
        </w:rPr>
        <w:t>View</w:t>
      </w:r>
      <w:r w:rsidRPr="00292B75">
        <w:t>_</w:t>
      </w:r>
      <w:r w:rsidRPr="00292B75">
        <w:rPr>
          <w:lang w:val="en-US"/>
        </w:rPr>
        <w:t>v</w:t>
      </w:r>
      <w:r w:rsidRPr="00292B75">
        <w:t>2.</w:t>
      </w:r>
      <w:proofErr w:type="spellStart"/>
      <w:r w:rsidRPr="00292B75">
        <w:rPr>
          <w:lang w:val="en-US"/>
        </w:rPr>
        <w:t>aspx</w:t>
      </w:r>
      <w:proofErr w:type="spellEnd"/>
      <w:r w:rsidRPr="00292B75">
        <w:t>?</w:t>
      </w:r>
      <w:proofErr w:type="spellStart"/>
      <w:r w:rsidRPr="00292B75">
        <w:rPr>
          <w:lang w:val="en-US"/>
        </w:rPr>
        <w:t>routingGuid</w:t>
      </w:r>
      <w:proofErr w:type="spellEnd"/>
      <w:r w:rsidRPr="00292B75">
        <w:t>=</w:t>
      </w:r>
      <w:r w:rsidRPr="00292B75">
        <w:rPr>
          <w:lang w:val="en-US"/>
        </w:rPr>
        <w:t>e</w:t>
      </w:r>
      <w:r w:rsidRPr="00292B75">
        <w:t>65</w:t>
      </w:r>
      <w:r w:rsidRPr="00292B75">
        <w:rPr>
          <w:lang w:val="en-US"/>
        </w:rPr>
        <w:t>ae</w:t>
      </w:r>
      <w:r w:rsidRPr="00292B75">
        <w:t>8</w:t>
      </w:r>
      <w:r w:rsidRPr="00292B75">
        <w:rPr>
          <w:lang w:val="en-US"/>
        </w:rPr>
        <w:t>dc</w:t>
      </w:r>
      <w:r w:rsidRPr="00292B75">
        <w:t>-18</w:t>
      </w:r>
      <w:proofErr w:type="spellStart"/>
      <w:r w:rsidRPr="00292B75">
        <w:rPr>
          <w:lang w:val="en-US"/>
        </w:rPr>
        <w:t>fd</w:t>
      </w:r>
      <w:proofErr w:type="spellEnd"/>
      <w:r w:rsidRPr="00292B75">
        <w:t>-4155-9</w:t>
      </w:r>
      <w:r w:rsidRPr="00292B75">
        <w:rPr>
          <w:lang w:val="en-US"/>
        </w:rPr>
        <w:t>e</w:t>
      </w:r>
      <w:r w:rsidRPr="00292B75">
        <w:t>3</w:t>
      </w:r>
      <w:r w:rsidRPr="00292B75">
        <w:rPr>
          <w:lang w:val="en-US"/>
        </w:rPr>
        <w:t>b</w:t>
      </w:r>
      <w:r w:rsidRPr="00292B75">
        <w:t>-</w:t>
      </w:r>
      <w:proofErr w:type="spellStart"/>
      <w:r w:rsidRPr="00292B75">
        <w:rPr>
          <w:lang w:val="en-US"/>
        </w:rPr>
        <w:t>bea</w:t>
      </w:r>
      <w:proofErr w:type="spellEnd"/>
      <w:r w:rsidRPr="00292B75">
        <w:t>53</w:t>
      </w:r>
      <w:r w:rsidRPr="00292B75">
        <w:rPr>
          <w:lang w:val="en-US"/>
        </w:rPr>
        <w:t>a</w:t>
      </w:r>
      <w:r w:rsidRPr="00292B75">
        <w:t>0</w:t>
      </w:r>
      <w:r w:rsidRPr="00292B75">
        <w:rPr>
          <w:lang w:val="en-US"/>
        </w:rPr>
        <w:t>b</w:t>
      </w:r>
      <w:r w:rsidRPr="00292B75">
        <w:t>2</w:t>
      </w:r>
      <w:r w:rsidRPr="00292B75">
        <w:rPr>
          <w:lang w:val="en-US"/>
        </w:rPr>
        <w:t>eb</w:t>
      </w:r>
      <w:r w:rsidRPr="00292B75">
        <w:t>2&amp;</w:t>
      </w:r>
      <w:r w:rsidRPr="00292B75">
        <w:rPr>
          <w:lang w:val="en-US"/>
        </w:rPr>
        <w:t>t</w:t>
      </w:r>
      <w:r w:rsidRPr="00292B75">
        <w:t>=</w:t>
      </w:r>
    </w:p>
    <w:p w14:paraId="41182264" w14:textId="41782A44" w:rsidR="00423BD0" w:rsidRPr="00423BD0" w:rsidRDefault="00FD0B41" w:rsidP="0065630A">
      <w:pPr>
        <w:pStyle w:val="ListParagraph"/>
        <w:numPr>
          <w:ilvl w:val="0"/>
          <w:numId w:val="8"/>
        </w:numPr>
        <w:autoSpaceDE w:val="0"/>
        <w:autoSpaceDN w:val="0"/>
        <w:adjustRightInd w:val="0"/>
        <w:spacing w:after="0" w:line="240" w:lineRule="auto"/>
        <w:ind w:left="284"/>
      </w:pPr>
      <w:r w:rsidRPr="00292B75">
        <w:t xml:space="preserve">Инструкция по медицинскому применению препарата </w:t>
      </w:r>
      <w:r w:rsidRPr="00292B75">
        <w:rPr>
          <w:bCs/>
          <w:lang w:eastAsia="ru-RU"/>
        </w:rPr>
        <w:t xml:space="preserve">эвоглиптин </w:t>
      </w:r>
      <w:r w:rsidR="00423BD0" w:rsidRPr="001E711E">
        <w:rPr>
          <w:lang w:val="en-US"/>
        </w:rPr>
        <w:t>https</w:t>
      </w:r>
      <w:r w:rsidR="00423BD0" w:rsidRPr="001E711E">
        <w:t>://</w:t>
      </w:r>
      <w:proofErr w:type="spellStart"/>
      <w:r w:rsidR="00423BD0" w:rsidRPr="001E711E">
        <w:rPr>
          <w:lang w:val="en-US"/>
        </w:rPr>
        <w:t>grls</w:t>
      </w:r>
      <w:proofErr w:type="spellEnd"/>
      <w:r w:rsidR="00423BD0" w:rsidRPr="001E711E">
        <w:t>.</w:t>
      </w:r>
      <w:proofErr w:type="spellStart"/>
      <w:r w:rsidR="00423BD0" w:rsidRPr="001E711E">
        <w:rPr>
          <w:lang w:val="en-US"/>
        </w:rPr>
        <w:t>rosminzdrav</w:t>
      </w:r>
      <w:proofErr w:type="spellEnd"/>
      <w:r w:rsidR="00423BD0" w:rsidRPr="001E711E">
        <w:t>.</w:t>
      </w:r>
      <w:proofErr w:type="spellStart"/>
      <w:r w:rsidR="00423BD0" w:rsidRPr="001E711E">
        <w:rPr>
          <w:lang w:val="en-US"/>
        </w:rPr>
        <w:t>ru</w:t>
      </w:r>
      <w:proofErr w:type="spellEnd"/>
      <w:r w:rsidR="00423BD0" w:rsidRPr="001E711E">
        <w:t>/</w:t>
      </w:r>
      <w:proofErr w:type="spellStart"/>
      <w:r w:rsidR="00423BD0" w:rsidRPr="001E711E">
        <w:rPr>
          <w:lang w:val="en-US"/>
        </w:rPr>
        <w:t>Grls</w:t>
      </w:r>
      <w:proofErr w:type="spellEnd"/>
      <w:r w:rsidR="00423BD0" w:rsidRPr="001E711E">
        <w:t>_</w:t>
      </w:r>
      <w:r w:rsidR="00423BD0" w:rsidRPr="001E711E">
        <w:rPr>
          <w:lang w:val="en-US"/>
        </w:rPr>
        <w:t>View</w:t>
      </w:r>
      <w:r w:rsidR="00423BD0" w:rsidRPr="001E711E">
        <w:t>_</w:t>
      </w:r>
      <w:r w:rsidR="00423BD0" w:rsidRPr="001E711E">
        <w:rPr>
          <w:lang w:val="en-US"/>
        </w:rPr>
        <w:t>v</w:t>
      </w:r>
      <w:r w:rsidR="00423BD0" w:rsidRPr="001E711E">
        <w:t>2.</w:t>
      </w:r>
      <w:proofErr w:type="spellStart"/>
      <w:r w:rsidR="00423BD0" w:rsidRPr="001E711E">
        <w:rPr>
          <w:lang w:val="en-US"/>
        </w:rPr>
        <w:t>aspx</w:t>
      </w:r>
      <w:proofErr w:type="spellEnd"/>
      <w:r w:rsidR="00423BD0" w:rsidRPr="001E711E">
        <w:t>?</w:t>
      </w:r>
      <w:proofErr w:type="spellStart"/>
      <w:r w:rsidR="00423BD0" w:rsidRPr="001E711E">
        <w:rPr>
          <w:lang w:val="en-US"/>
        </w:rPr>
        <w:t>routingGuid</w:t>
      </w:r>
      <w:proofErr w:type="spellEnd"/>
      <w:r w:rsidR="00423BD0" w:rsidRPr="001E711E">
        <w:t>=6</w:t>
      </w:r>
      <w:r w:rsidR="00423BD0" w:rsidRPr="001E711E">
        <w:rPr>
          <w:lang w:val="en-US"/>
        </w:rPr>
        <w:t>c</w:t>
      </w:r>
      <w:r w:rsidR="00423BD0" w:rsidRPr="001E711E">
        <w:t>9</w:t>
      </w:r>
      <w:r w:rsidR="00423BD0" w:rsidRPr="001E711E">
        <w:rPr>
          <w:lang w:val="en-US"/>
        </w:rPr>
        <w:t>be</w:t>
      </w:r>
      <w:r w:rsidR="00423BD0" w:rsidRPr="001E711E">
        <w:t>7</w:t>
      </w:r>
      <w:r w:rsidR="00423BD0" w:rsidRPr="001E711E">
        <w:rPr>
          <w:lang w:val="en-US"/>
        </w:rPr>
        <w:t>e</w:t>
      </w:r>
      <w:r w:rsidR="00423BD0" w:rsidRPr="001E711E">
        <w:t>5-6693-4</w:t>
      </w:r>
      <w:r w:rsidR="00423BD0" w:rsidRPr="001E711E">
        <w:rPr>
          <w:lang w:val="en-US"/>
        </w:rPr>
        <w:t>b</w:t>
      </w:r>
      <w:r w:rsidR="00423BD0" w:rsidRPr="001E711E">
        <w:t>07-9</w:t>
      </w:r>
      <w:r w:rsidR="00423BD0" w:rsidRPr="001E711E">
        <w:rPr>
          <w:lang w:val="en-US"/>
        </w:rPr>
        <w:t>f</w:t>
      </w:r>
      <w:r w:rsidR="00423BD0" w:rsidRPr="001E711E">
        <w:t>31-0175437</w:t>
      </w:r>
      <w:r w:rsidR="00423BD0" w:rsidRPr="001E711E">
        <w:rPr>
          <w:lang w:val="en-US"/>
        </w:rPr>
        <w:t>b</w:t>
      </w:r>
      <w:r w:rsidR="00423BD0" w:rsidRPr="001E711E">
        <w:t>053</w:t>
      </w:r>
      <w:r w:rsidR="00423BD0" w:rsidRPr="001E711E">
        <w:rPr>
          <w:lang w:val="en-US"/>
        </w:rPr>
        <w:t>e</w:t>
      </w:r>
      <w:r w:rsidR="00423BD0" w:rsidRPr="001E711E">
        <w:t>&amp;</w:t>
      </w:r>
      <w:r w:rsidR="00423BD0" w:rsidRPr="001E711E">
        <w:rPr>
          <w:lang w:val="en-US"/>
        </w:rPr>
        <w:t>t</w:t>
      </w:r>
      <w:r w:rsidR="00423BD0" w:rsidRPr="001E711E">
        <w:t>=</w:t>
      </w:r>
    </w:p>
    <w:p w14:paraId="04A1462B" w14:textId="7772E210" w:rsidR="00423BD0" w:rsidRDefault="00423BD0" w:rsidP="00423BD0">
      <w:pPr>
        <w:pStyle w:val="ListParagraph"/>
        <w:numPr>
          <w:ilvl w:val="0"/>
          <w:numId w:val="8"/>
        </w:numPr>
        <w:autoSpaceDE w:val="0"/>
        <w:autoSpaceDN w:val="0"/>
        <w:adjustRightInd w:val="0"/>
        <w:spacing w:after="0" w:line="240" w:lineRule="auto"/>
        <w:ind w:left="284"/>
      </w:pPr>
      <w:r w:rsidRPr="00B24B81">
        <w:t xml:space="preserve">Инструкция по медицинскому применению препарата </w:t>
      </w:r>
      <w:r>
        <w:rPr>
          <w:bCs/>
          <w:lang w:eastAsia="ru-RU"/>
        </w:rPr>
        <w:t xml:space="preserve">вилдаглиптин + метформин </w:t>
      </w:r>
      <w:r w:rsidRPr="00423BD0">
        <w:rPr>
          <w:lang w:val="en-US"/>
        </w:rPr>
        <w:t>https</w:t>
      </w:r>
      <w:r w:rsidRPr="00423BD0">
        <w:t>://</w:t>
      </w:r>
      <w:proofErr w:type="spellStart"/>
      <w:r w:rsidRPr="00423BD0">
        <w:rPr>
          <w:lang w:val="en-US"/>
        </w:rPr>
        <w:t>grls</w:t>
      </w:r>
      <w:proofErr w:type="spellEnd"/>
      <w:r w:rsidRPr="00423BD0">
        <w:t>.</w:t>
      </w:r>
      <w:proofErr w:type="spellStart"/>
      <w:r w:rsidRPr="00423BD0">
        <w:rPr>
          <w:lang w:val="en-US"/>
        </w:rPr>
        <w:t>rosminzdrav</w:t>
      </w:r>
      <w:proofErr w:type="spellEnd"/>
      <w:r w:rsidRPr="00423BD0">
        <w:t>.</w:t>
      </w:r>
      <w:proofErr w:type="spellStart"/>
      <w:r w:rsidRPr="00423BD0">
        <w:rPr>
          <w:lang w:val="en-US"/>
        </w:rPr>
        <w:t>ru</w:t>
      </w:r>
      <w:proofErr w:type="spellEnd"/>
      <w:r w:rsidRPr="00423BD0">
        <w:t>/</w:t>
      </w:r>
      <w:proofErr w:type="spellStart"/>
      <w:r w:rsidRPr="00423BD0">
        <w:rPr>
          <w:lang w:val="en-US"/>
        </w:rPr>
        <w:t>Grls</w:t>
      </w:r>
      <w:proofErr w:type="spellEnd"/>
      <w:r w:rsidRPr="00423BD0">
        <w:t>_</w:t>
      </w:r>
      <w:r w:rsidRPr="00423BD0">
        <w:rPr>
          <w:lang w:val="en-US"/>
        </w:rPr>
        <w:t>View</w:t>
      </w:r>
      <w:r w:rsidRPr="00423BD0">
        <w:t>_</w:t>
      </w:r>
      <w:r w:rsidRPr="00423BD0">
        <w:rPr>
          <w:lang w:val="en-US"/>
        </w:rPr>
        <w:t>v</w:t>
      </w:r>
      <w:r w:rsidRPr="00423BD0">
        <w:t>2.</w:t>
      </w:r>
      <w:proofErr w:type="spellStart"/>
      <w:r w:rsidRPr="00423BD0">
        <w:rPr>
          <w:lang w:val="en-US"/>
        </w:rPr>
        <w:t>aspx</w:t>
      </w:r>
      <w:proofErr w:type="spellEnd"/>
      <w:r w:rsidRPr="00423BD0">
        <w:t>?</w:t>
      </w:r>
      <w:proofErr w:type="spellStart"/>
      <w:r w:rsidRPr="00423BD0">
        <w:rPr>
          <w:lang w:val="en-US"/>
        </w:rPr>
        <w:t>routingGuid</w:t>
      </w:r>
      <w:proofErr w:type="spellEnd"/>
      <w:r w:rsidRPr="00423BD0">
        <w:t>=94004282-147</w:t>
      </w:r>
      <w:r w:rsidRPr="00423BD0">
        <w:rPr>
          <w:lang w:val="en-US"/>
        </w:rPr>
        <w:t>f</w:t>
      </w:r>
      <w:r w:rsidRPr="00423BD0">
        <w:t>-4310-</w:t>
      </w:r>
      <w:proofErr w:type="spellStart"/>
      <w:r w:rsidRPr="00423BD0">
        <w:rPr>
          <w:lang w:val="en-US"/>
        </w:rPr>
        <w:t>bba</w:t>
      </w:r>
      <w:proofErr w:type="spellEnd"/>
      <w:r w:rsidRPr="00423BD0">
        <w:t>9-16374866</w:t>
      </w:r>
      <w:r w:rsidRPr="00423BD0">
        <w:rPr>
          <w:lang w:val="en-US"/>
        </w:rPr>
        <w:t>d</w:t>
      </w:r>
      <w:r w:rsidRPr="00423BD0">
        <w:t>6</w:t>
      </w:r>
      <w:r w:rsidRPr="00423BD0">
        <w:rPr>
          <w:lang w:val="en-US"/>
        </w:rPr>
        <w:t>dc</w:t>
      </w:r>
    </w:p>
    <w:p w14:paraId="37D8AD0C" w14:textId="07E44AFC" w:rsidR="00423BD0" w:rsidRDefault="00423BD0" w:rsidP="0065630A">
      <w:pPr>
        <w:pStyle w:val="ListParagraph"/>
        <w:numPr>
          <w:ilvl w:val="0"/>
          <w:numId w:val="8"/>
        </w:numPr>
        <w:autoSpaceDE w:val="0"/>
        <w:autoSpaceDN w:val="0"/>
        <w:adjustRightInd w:val="0"/>
        <w:spacing w:after="0" w:line="240" w:lineRule="auto"/>
        <w:ind w:left="284"/>
        <w:rPr>
          <w:lang w:val="en-GB"/>
        </w:rPr>
      </w:pPr>
      <w:r w:rsidRPr="00423BD0">
        <w:rPr>
          <w:noProof/>
          <w:lang w:val="en-GB"/>
        </w:rPr>
        <w:t xml:space="preserve">Eucreas(vilda/met): EPAR - scientific discussion. In:. EMEA European Medicines Agency [database on the internet]. c2007. Available from: </w:t>
      </w:r>
      <w:r w:rsidRPr="001E711E">
        <w:rPr>
          <w:noProof/>
          <w:lang w:val="en-GB"/>
        </w:rPr>
        <w:t>https://www.ema.europa.eu/en/documents/scientific-discussion/eucreas-epar-scientific-discussion_en.pdf</w:t>
      </w:r>
      <w:r w:rsidRPr="00423BD0">
        <w:rPr>
          <w:noProof/>
          <w:lang w:val="en-GB"/>
        </w:rPr>
        <w:t>.</w:t>
      </w:r>
    </w:p>
    <w:p w14:paraId="6A70E680" w14:textId="0847B0DE" w:rsidR="00423BD0" w:rsidRDefault="00423BD0" w:rsidP="0065630A">
      <w:pPr>
        <w:pStyle w:val="ListParagraph"/>
        <w:numPr>
          <w:ilvl w:val="0"/>
          <w:numId w:val="8"/>
        </w:numPr>
        <w:autoSpaceDE w:val="0"/>
        <w:autoSpaceDN w:val="0"/>
        <w:adjustRightInd w:val="0"/>
        <w:spacing w:after="0" w:line="240" w:lineRule="auto"/>
        <w:ind w:left="284"/>
        <w:rPr>
          <w:lang w:val="en-GB"/>
        </w:rPr>
      </w:pPr>
      <w:r w:rsidRPr="00423BD0">
        <w:rPr>
          <w:noProof/>
          <w:lang w:val="en-GB"/>
        </w:rPr>
        <w:t>alvus Met:. Australian Public Assessment Report (AusPAR) for Vildagliptin/Metformin. Australia: c2010. Available from: https://www.tga.gov.au/sites/default/files/auspar-galvumet.pdf. p. 1-79..</w:t>
      </w:r>
    </w:p>
    <w:p w14:paraId="7905D696" w14:textId="7252C57F" w:rsidR="00423BD0" w:rsidRDefault="00423BD0" w:rsidP="0065630A">
      <w:pPr>
        <w:pStyle w:val="ListParagraph"/>
        <w:numPr>
          <w:ilvl w:val="0"/>
          <w:numId w:val="8"/>
        </w:numPr>
        <w:autoSpaceDE w:val="0"/>
        <w:autoSpaceDN w:val="0"/>
        <w:adjustRightInd w:val="0"/>
        <w:spacing w:after="0" w:line="240" w:lineRule="auto"/>
        <w:ind w:left="284"/>
        <w:rPr>
          <w:lang w:val="en-GB"/>
        </w:rPr>
      </w:pPr>
      <w:r w:rsidRPr="00423BD0">
        <w:rPr>
          <w:noProof/>
          <w:lang w:val="en-GB"/>
        </w:rPr>
        <w:t xml:space="preserve">Novartis: Galvus Met SIN. Jul_2020_available at [source on the internet] </w:t>
      </w:r>
      <w:r w:rsidRPr="001E711E">
        <w:rPr>
          <w:noProof/>
          <w:lang w:val="en-GB"/>
        </w:rPr>
        <w:t>https://www.novartis.com/sg-en/sites/novartis_sg/files/Galvus_Met-Jul2020.SIN-App051120.pdf</w:t>
      </w:r>
      <w:r w:rsidRPr="00423BD0">
        <w:rPr>
          <w:noProof/>
          <w:lang w:val="en-GB"/>
        </w:rPr>
        <w:t>.</w:t>
      </w:r>
    </w:p>
    <w:p w14:paraId="7A046E4A" w14:textId="43FE2639" w:rsidR="008A36D2" w:rsidRDefault="00423BD0" w:rsidP="0065630A">
      <w:pPr>
        <w:pStyle w:val="ListParagraph"/>
        <w:numPr>
          <w:ilvl w:val="0"/>
          <w:numId w:val="8"/>
        </w:numPr>
        <w:autoSpaceDE w:val="0"/>
        <w:autoSpaceDN w:val="0"/>
        <w:adjustRightInd w:val="0"/>
        <w:spacing w:after="0" w:line="240" w:lineRule="auto"/>
        <w:ind w:left="284"/>
        <w:rPr>
          <w:noProof/>
          <w:lang w:val="en-GB"/>
        </w:rPr>
      </w:pPr>
      <w:r>
        <w:rPr>
          <w:noProof/>
        </w:rPr>
        <w:t>Е</w:t>
      </w:r>
      <w:r w:rsidRPr="00423BD0">
        <w:rPr>
          <w:noProof/>
          <w:lang w:val="en-GB"/>
        </w:rPr>
        <w:t>creas(vilda/met): EPAR - product information. In:. EMEA European Medicines Agency [database on the internet]. c2007. Available from: https://www.ema.europa.eu/en/documents/product-information/eucreas-epar-product-information_en.pdf.</w:t>
      </w:r>
    </w:p>
    <w:bookmarkStart w:id="36" w:name="_Toc137785950" w:displacedByCustomXml="next"/>
    <w:sdt>
      <w:sdtPr>
        <w:rPr>
          <w:rFonts w:cs="Times New Roman"/>
          <w:b w:val="0"/>
          <w:bCs w:val="0"/>
          <w:kern w:val="0"/>
          <w:szCs w:val="24"/>
        </w:rPr>
        <w:id w:val="-308631815"/>
        <w:docPartObj>
          <w:docPartGallery w:val="Bibliographies"/>
          <w:docPartUnique/>
        </w:docPartObj>
      </w:sdtPr>
      <w:sdtEndPr/>
      <w:sdtContent>
        <w:p w14:paraId="162B2C90" w14:textId="77777777" w:rsidR="00425C04" w:rsidRPr="00AE6BF5" w:rsidRDefault="00543243" w:rsidP="00AE6BF5">
          <w:pPr>
            <w:pStyle w:val="Heading1"/>
            <w:spacing w:line="240" w:lineRule="auto"/>
            <w:rPr>
              <w:rFonts w:cs="Times New Roman"/>
              <w:color w:val="000000"/>
              <w:szCs w:val="24"/>
            </w:rPr>
          </w:pPr>
          <w:r w:rsidRPr="00AE6BF5">
            <w:rPr>
              <w:rFonts w:cs="Times New Roman"/>
              <w:color w:val="000000"/>
              <w:szCs w:val="24"/>
            </w:rPr>
            <w:t xml:space="preserve">2. </w:t>
          </w:r>
          <w:r w:rsidR="00425C04" w:rsidRPr="00AE6BF5">
            <w:rPr>
              <w:rFonts w:cs="Times New Roman"/>
              <w:color w:val="000000"/>
              <w:szCs w:val="24"/>
            </w:rPr>
            <w:t>ФИЗИЧЕСКИЕ, ХИМИЧЕСКИЕ И ФАРМАЦЕВТИЧЕСКИЕ СВОЙСТВА И ЛЕКАРСТВЕННАЯ ФОРМА</w:t>
          </w:r>
          <w:bookmarkEnd w:id="36"/>
        </w:p>
        <w:p w14:paraId="115957B9" w14:textId="77777777" w:rsidR="00A1083A" w:rsidRPr="00F54B50" w:rsidRDefault="00A1083A" w:rsidP="00B15C28">
          <w:pPr>
            <w:pStyle w:val="Heading2"/>
            <w:spacing w:line="240" w:lineRule="auto"/>
            <w:contextualSpacing/>
            <w:rPr>
              <w:color w:val="000000" w:themeColor="text1"/>
              <w:szCs w:val="24"/>
            </w:rPr>
          </w:pPr>
          <w:bookmarkStart w:id="37" w:name="_Toc415001079"/>
          <w:bookmarkStart w:id="38" w:name="_Toc137785951"/>
          <w:r w:rsidRPr="00F54B50">
            <w:rPr>
              <w:color w:val="000000" w:themeColor="text1"/>
              <w:szCs w:val="24"/>
            </w:rPr>
            <w:t>2.1</w:t>
          </w:r>
          <w:r w:rsidR="00CF2256" w:rsidRPr="00F54B50">
            <w:rPr>
              <w:color w:val="000000" w:themeColor="text1"/>
              <w:szCs w:val="24"/>
            </w:rPr>
            <w:t>.</w:t>
          </w:r>
          <w:r w:rsidRPr="00F54B50">
            <w:rPr>
              <w:color w:val="000000" w:themeColor="text1"/>
              <w:szCs w:val="24"/>
            </w:rPr>
            <w:t xml:space="preserve"> Описание свойств исследуемого препарата</w:t>
          </w:r>
          <w:bookmarkEnd w:id="37"/>
          <w:bookmarkEnd w:id="38"/>
        </w:p>
        <w:p w14:paraId="2B870BA8" w14:textId="77777777" w:rsidR="00A1083A" w:rsidRPr="00F54B50" w:rsidRDefault="00A1083A" w:rsidP="00B15C28">
          <w:pPr>
            <w:pStyle w:val="Heading3"/>
            <w:spacing w:after="240" w:line="240" w:lineRule="auto"/>
            <w:contextualSpacing/>
            <w:rPr>
              <w:rFonts w:ascii="Times New Roman" w:hAnsi="Times New Roman"/>
              <w:color w:val="000000" w:themeColor="text1"/>
              <w:szCs w:val="24"/>
            </w:rPr>
          </w:pPr>
          <w:bookmarkStart w:id="39" w:name="_Toc415001080"/>
          <w:bookmarkStart w:id="40" w:name="_Toc137785952"/>
          <w:r w:rsidRPr="00F54B50">
            <w:rPr>
              <w:rFonts w:ascii="Times New Roman" w:hAnsi="Times New Roman"/>
              <w:color w:val="000000" w:themeColor="text1"/>
              <w:szCs w:val="24"/>
            </w:rPr>
            <w:t>2.1.1</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Химическая формула</w:t>
          </w:r>
          <w:bookmarkEnd w:id="39"/>
          <w:bookmarkEnd w:id="40"/>
        </w:p>
        <w:p w14:paraId="0DBDC590" w14:textId="2DCDEE27" w:rsidR="00D93496" w:rsidRDefault="00897972" w:rsidP="00D93496">
          <w:pPr>
            <w:spacing w:after="0" w:line="240" w:lineRule="auto"/>
            <w:contextualSpacing/>
            <w:jc w:val="left"/>
            <w:rPr>
              <w:color w:val="000000" w:themeColor="text1"/>
            </w:rPr>
          </w:pPr>
          <w:bookmarkStart w:id="41" w:name="_Toc415001081"/>
          <w:r>
            <w:rPr>
              <w:color w:val="000000" w:themeColor="text1"/>
            </w:rPr>
            <w:t xml:space="preserve">Вилдаглиптин - </w:t>
          </w:r>
          <w:r w:rsidR="001A1F99">
            <w:fldChar w:fldCharType="begin"/>
          </w:r>
          <w:r w:rsidR="001A1F99">
            <w:instrText xml:space="preserve"> HYPERLINK "https://pubchem.ncbi.nlm.nih.gov/" \l "query=C17H25N3O2" \o "Find all compounds that have this formula" </w:instrText>
          </w:r>
          <w:r w:rsidR="001A1F99">
            <w:fldChar w:fldCharType="separate"/>
          </w:r>
          <w:r w:rsidR="00F54B50" w:rsidRPr="00292B75">
            <w:rPr>
              <w:rStyle w:val="Hyperlink"/>
              <w:color w:val="000000" w:themeColor="text1"/>
              <w:u w:val="none"/>
              <w:shd w:val="clear" w:color="auto" w:fill="FFFFFF"/>
            </w:rPr>
            <w:t>C</w:t>
          </w:r>
          <w:r w:rsidR="00F54B50" w:rsidRPr="00292B75">
            <w:rPr>
              <w:rStyle w:val="Hyperlink"/>
              <w:color w:val="000000" w:themeColor="text1"/>
              <w:u w:val="none"/>
              <w:shd w:val="clear" w:color="auto" w:fill="FFFFFF"/>
              <w:vertAlign w:val="subscript"/>
            </w:rPr>
            <w:t>17</w:t>
          </w:r>
          <w:r w:rsidR="00F54B50" w:rsidRPr="00292B75">
            <w:rPr>
              <w:rStyle w:val="Hyperlink"/>
              <w:color w:val="000000" w:themeColor="text1"/>
              <w:u w:val="none"/>
              <w:shd w:val="clear" w:color="auto" w:fill="FFFFFF"/>
            </w:rPr>
            <w:t>H</w:t>
          </w:r>
          <w:r w:rsidR="00F54B50" w:rsidRPr="00292B75">
            <w:rPr>
              <w:rStyle w:val="Hyperlink"/>
              <w:color w:val="000000" w:themeColor="text1"/>
              <w:u w:val="none"/>
              <w:shd w:val="clear" w:color="auto" w:fill="FFFFFF"/>
              <w:vertAlign w:val="subscript"/>
            </w:rPr>
            <w:t>25</w:t>
          </w:r>
          <w:r w:rsidR="00F54B50" w:rsidRPr="00292B75">
            <w:rPr>
              <w:rStyle w:val="Hyperlink"/>
              <w:color w:val="000000" w:themeColor="text1"/>
              <w:u w:val="none"/>
              <w:shd w:val="clear" w:color="auto" w:fill="FFFFFF"/>
            </w:rPr>
            <w:t>N</w:t>
          </w:r>
          <w:r w:rsidR="00F54B50" w:rsidRPr="00292B75">
            <w:rPr>
              <w:rStyle w:val="Hyperlink"/>
              <w:color w:val="000000" w:themeColor="text1"/>
              <w:u w:val="none"/>
              <w:shd w:val="clear" w:color="auto" w:fill="FFFFFF"/>
              <w:vertAlign w:val="subscript"/>
            </w:rPr>
            <w:t>3</w:t>
          </w:r>
          <w:r w:rsidR="00F54B50" w:rsidRPr="00292B75">
            <w:rPr>
              <w:rStyle w:val="Hyperlink"/>
              <w:color w:val="000000" w:themeColor="text1"/>
              <w:u w:val="none"/>
              <w:shd w:val="clear" w:color="auto" w:fill="FFFFFF"/>
            </w:rPr>
            <w:t>O</w:t>
          </w:r>
          <w:r w:rsidR="00F54B50" w:rsidRPr="00292B75">
            <w:rPr>
              <w:rStyle w:val="Hyperlink"/>
              <w:color w:val="000000" w:themeColor="text1"/>
              <w:u w:val="none"/>
              <w:shd w:val="clear" w:color="auto" w:fill="FFFFFF"/>
              <w:vertAlign w:val="subscript"/>
            </w:rPr>
            <w:t>2</w:t>
          </w:r>
          <w:r w:rsidR="001A1F99">
            <w:rPr>
              <w:rStyle w:val="Hyperlink"/>
              <w:color w:val="000000" w:themeColor="text1"/>
              <w:u w:val="none"/>
              <w:shd w:val="clear" w:color="auto" w:fill="FFFFFF"/>
              <w:vertAlign w:val="subscript"/>
            </w:rPr>
            <w:fldChar w:fldCharType="end"/>
          </w:r>
        </w:p>
        <w:p w14:paraId="2DFA497B" w14:textId="58DED5F6" w:rsidR="00D93496" w:rsidRPr="00D93496" w:rsidRDefault="00897972" w:rsidP="00D93496">
          <w:pPr>
            <w:spacing w:after="0" w:line="240" w:lineRule="auto"/>
            <w:contextualSpacing/>
            <w:jc w:val="left"/>
            <w:rPr>
              <w:color w:val="000000" w:themeColor="text1"/>
            </w:rPr>
          </w:pPr>
          <w:r>
            <w:rPr>
              <w:rFonts w:eastAsia="TimesNewRomanPSMT"/>
            </w:rPr>
            <w:t xml:space="preserve">Метформин - </w:t>
          </w:r>
          <w:r w:rsidR="00D93496" w:rsidRPr="00D93496">
            <w:rPr>
              <w:rFonts w:eastAsia="TimesNewRomanPSMT"/>
            </w:rPr>
            <w:t>C</w:t>
          </w:r>
          <w:r w:rsidR="00D93496" w:rsidRPr="00D93496">
            <w:rPr>
              <w:rFonts w:eastAsia="TimesNewRomanPSMT"/>
              <w:position w:val="-4"/>
              <w:vertAlign w:val="subscript"/>
            </w:rPr>
            <w:t>4</w:t>
          </w:r>
          <w:r w:rsidR="00D93496" w:rsidRPr="00D93496">
            <w:rPr>
              <w:rFonts w:eastAsia="TimesNewRomanPSMT"/>
            </w:rPr>
            <w:t>H</w:t>
          </w:r>
          <w:r w:rsidR="00D93496" w:rsidRPr="00D93496">
            <w:rPr>
              <w:rFonts w:eastAsia="TimesNewRomanPSMT"/>
              <w:position w:val="-4"/>
              <w:vertAlign w:val="subscript"/>
            </w:rPr>
            <w:t>11</w:t>
          </w:r>
          <w:r w:rsidR="00D93496" w:rsidRPr="00D93496">
            <w:rPr>
              <w:rFonts w:eastAsia="TimesNewRomanPSMT"/>
            </w:rPr>
            <w:t>N</w:t>
          </w:r>
          <w:r w:rsidR="00D93496" w:rsidRPr="00D93496">
            <w:rPr>
              <w:rFonts w:eastAsia="TimesNewRomanPSMT"/>
              <w:position w:val="-4"/>
              <w:vertAlign w:val="subscript"/>
            </w:rPr>
            <w:t>5</w:t>
          </w:r>
          <w:r w:rsidR="001E74F9">
            <w:rPr>
              <w:rFonts w:eastAsia="TimesNewRomanPSMT"/>
            </w:rPr>
            <w:t>×</w:t>
          </w:r>
          <w:r w:rsidR="00D93496" w:rsidRPr="00D93496">
            <w:rPr>
              <w:rFonts w:eastAsia="TimesNewRomanPSMT"/>
            </w:rPr>
            <w:t xml:space="preserve">HCl </w:t>
          </w:r>
        </w:p>
        <w:p w14:paraId="2EAAB47C" w14:textId="77777777" w:rsidR="00A1083A" w:rsidRPr="00F54B50" w:rsidRDefault="00A1083A" w:rsidP="00B15C28">
          <w:pPr>
            <w:pStyle w:val="Heading3"/>
            <w:spacing w:after="240" w:line="240" w:lineRule="auto"/>
            <w:contextualSpacing/>
            <w:rPr>
              <w:rFonts w:ascii="Times New Roman" w:hAnsi="Times New Roman"/>
              <w:color w:val="000000" w:themeColor="text1"/>
              <w:szCs w:val="24"/>
            </w:rPr>
          </w:pPr>
          <w:bookmarkStart w:id="42" w:name="_Toc137785953"/>
          <w:r w:rsidRPr="00F54B50">
            <w:rPr>
              <w:rFonts w:ascii="Times New Roman" w:hAnsi="Times New Roman"/>
              <w:color w:val="000000" w:themeColor="text1"/>
              <w:szCs w:val="24"/>
            </w:rPr>
            <w:lastRenderedPageBreak/>
            <w:t>2.1.2</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Структурная формула</w:t>
          </w:r>
          <w:bookmarkEnd w:id="41"/>
          <w:bookmarkEnd w:id="42"/>
        </w:p>
        <w:p w14:paraId="65DAB4EA" w14:textId="5B9F5D26" w:rsidR="00BD4C8F" w:rsidRPr="00F54B50" w:rsidRDefault="00BD4C8F" w:rsidP="00B15C28">
          <w:pPr>
            <w:spacing w:after="0" w:line="240" w:lineRule="auto"/>
            <w:contextualSpacing/>
            <w:rPr>
              <w:color w:val="000000" w:themeColor="text1"/>
            </w:rPr>
          </w:pPr>
          <w:r w:rsidRPr="00F54B50">
            <w:rPr>
              <w:b/>
              <w:color w:val="000000" w:themeColor="text1"/>
            </w:rPr>
            <w:t xml:space="preserve">Рисунок </w:t>
          </w:r>
          <w:r w:rsidR="008F42EE" w:rsidRPr="00F54B50">
            <w:rPr>
              <w:b/>
              <w:color w:val="000000" w:themeColor="text1"/>
            </w:rPr>
            <w:t>2</w:t>
          </w:r>
          <w:r w:rsidR="00AB01E2" w:rsidRPr="00F54B50">
            <w:rPr>
              <w:b/>
              <w:color w:val="000000" w:themeColor="text1"/>
            </w:rPr>
            <w:t>-</w:t>
          </w:r>
          <w:r w:rsidR="00B042F3" w:rsidRPr="00F54B50">
            <w:rPr>
              <w:b/>
              <w:color w:val="000000" w:themeColor="text1"/>
            </w:rPr>
            <w:t>1.</w:t>
          </w:r>
          <w:r w:rsidRPr="00F54B50">
            <w:rPr>
              <w:color w:val="000000" w:themeColor="text1"/>
            </w:rPr>
            <w:t xml:space="preserve"> Структурная формула </w:t>
          </w:r>
          <w:r w:rsidR="00E97E24">
            <w:rPr>
              <w:rFonts w:eastAsia="Times New Roman"/>
              <w:bCs/>
              <w:lang w:eastAsia="ru-RU"/>
            </w:rPr>
            <w:t>вилдаглиптин</w:t>
          </w:r>
          <w:r w:rsidR="00D93496">
            <w:rPr>
              <w:rFonts w:eastAsia="Times New Roman"/>
              <w:bCs/>
              <w:lang w:eastAsia="ru-RU"/>
            </w:rPr>
            <w:t>а</w:t>
          </w:r>
          <w:r w:rsidRPr="00F54B50">
            <w:rPr>
              <w:color w:val="000000" w:themeColor="text1"/>
            </w:rPr>
            <w:t>.</w:t>
          </w:r>
        </w:p>
        <w:p w14:paraId="125B53DF" w14:textId="7D4A0589" w:rsidR="009B0091" w:rsidRPr="00F54B50" w:rsidRDefault="00D547D7" w:rsidP="00D547D7">
          <w:pPr>
            <w:spacing w:line="240" w:lineRule="auto"/>
            <w:contextualSpacing/>
            <w:jc w:val="left"/>
            <w:rPr>
              <w:b/>
            </w:rPr>
          </w:pPr>
          <w:r>
            <w:rPr>
              <w:noProof/>
              <w:lang w:eastAsia="ru-RU"/>
            </w:rPr>
            <w:drawing>
              <wp:inline distT="0" distB="0" distL="0" distR="0" wp14:anchorId="0C2A26E4" wp14:editId="18FD673F">
                <wp:extent cx="3247544" cy="1935536"/>
                <wp:effectExtent l="0" t="0" r="0" b="0"/>
                <wp:docPr id="9" name="Рисунок 9" descr="Vildaglipt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ldagliptin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75602" cy="1952259"/>
                        </a:xfrm>
                        <a:prstGeom prst="rect">
                          <a:avLst/>
                        </a:prstGeom>
                        <a:noFill/>
                        <a:ln>
                          <a:noFill/>
                        </a:ln>
                      </pic:spPr>
                    </pic:pic>
                  </a:graphicData>
                </a:graphic>
              </wp:inline>
            </w:drawing>
          </w:r>
        </w:p>
        <w:p w14:paraId="54AD43D7" w14:textId="77777777" w:rsidR="00EA5D20" w:rsidRPr="00F54B50" w:rsidRDefault="00EA5D20" w:rsidP="00B15C28">
          <w:pPr>
            <w:spacing w:after="0" w:line="240" w:lineRule="auto"/>
            <w:contextualSpacing/>
            <w:rPr>
              <w:rStyle w:val="lrzxr"/>
              <w:b/>
            </w:rPr>
          </w:pPr>
        </w:p>
        <w:p w14:paraId="161060EE" w14:textId="7867B2D1" w:rsidR="003B15F3" w:rsidRDefault="003B15F3" w:rsidP="00B15C28">
          <w:pPr>
            <w:spacing w:after="0" w:line="240" w:lineRule="auto"/>
            <w:contextualSpacing/>
          </w:pPr>
          <w:r w:rsidRPr="00F54B50">
            <w:rPr>
              <w:rStyle w:val="lrzxr"/>
              <w:b/>
            </w:rPr>
            <w:t xml:space="preserve">Молекулярная масса: </w:t>
          </w:r>
          <w:r w:rsidR="00F54B50" w:rsidRPr="009E4DA7">
            <w:t>303</w:t>
          </w:r>
          <w:r w:rsidR="00EC7281" w:rsidRPr="00F54B50">
            <w:t>,4 г/моль</w:t>
          </w:r>
          <w:r w:rsidR="00941908">
            <w:t>.</w:t>
          </w:r>
        </w:p>
        <w:p w14:paraId="124D1CC2" w14:textId="77777777" w:rsidR="00D93496" w:rsidRDefault="00D93496" w:rsidP="00B15C28">
          <w:pPr>
            <w:spacing w:after="0" w:line="240" w:lineRule="auto"/>
            <w:contextualSpacing/>
            <w:rPr>
              <w:b/>
              <w:color w:val="000000" w:themeColor="text1"/>
            </w:rPr>
          </w:pPr>
        </w:p>
        <w:p w14:paraId="3D43E833" w14:textId="5FE0A1FC" w:rsidR="00D93496" w:rsidRDefault="00D93496" w:rsidP="00B15C28">
          <w:pPr>
            <w:spacing w:after="0" w:line="240" w:lineRule="auto"/>
            <w:contextualSpacing/>
            <w:rPr>
              <w:rFonts w:eastAsia="Times New Roman"/>
              <w:bCs/>
              <w:lang w:eastAsia="ru-RU"/>
            </w:rPr>
          </w:pPr>
          <w:r w:rsidRPr="00F54B50">
            <w:rPr>
              <w:b/>
              <w:color w:val="000000" w:themeColor="text1"/>
            </w:rPr>
            <w:t>Рисунок 2-</w:t>
          </w:r>
          <w:r>
            <w:rPr>
              <w:b/>
              <w:color w:val="000000" w:themeColor="text1"/>
            </w:rPr>
            <w:t>2</w:t>
          </w:r>
          <w:r w:rsidRPr="00F54B50">
            <w:rPr>
              <w:b/>
              <w:color w:val="000000" w:themeColor="text1"/>
            </w:rPr>
            <w:t>.</w:t>
          </w:r>
          <w:r w:rsidRPr="00F54B50">
            <w:rPr>
              <w:color w:val="000000" w:themeColor="text1"/>
            </w:rPr>
            <w:t xml:space="preserve"> Структурная формула </w:t>
          </w:r>
          <w:r>
            <w:rPr>
              <w:rFonts w:eastAsia="Times New Roman"/>
              <w:bCs/>
              <w:lang w:eastAsia="ru-RU"/>
            </w:rPr>
            <w:t>метформина</w:t>
          </w:r>
        </w:p>
        <w:p w14:paraId="480BA17F" w14:textId="69E846F0" w:rsidR="00D93496" w:rsidRPr="00D93496" w:rsidRDefault="00D93496" w:rsidP="00D93496">
          <w:pPr>
            <w:shd w:val="clear" w:color="auto" w:fill="FFFFFF"/>
            <w:spacing w:after="0" w:line="240" w:lineRule="auto"/>
            <w:jc w:val="left"/>
            <w:rPr>
              <w:rFonts w:eastAsia="Times New Roman"/>
              <w:lang w:val="en-GB" w:eastAsia="en-GB"/>
            </w:rPr>
          </w:pPr>
          <w:r>
            <w:rPr>
              <w:rFonts w:eastAsia="Times New Roman"/>
              <w:noProof/>
              <w:lang w:eastAsia="ru-RU"/>
            </w:rPr>
            <w:drawing>
              <wp:inline distT="0" distB="0" distL="0" distR="0" wp14:anchorId="0EF6671E" wp14:editId="62F73119">
                <wp:extent cx="2866835" cy="13586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950670" cy="1398422"/>
                        </a:xfrm>
                        <a:prstGeom prst="rect">
                          <a:avLst/>
                        </a:prstGeom>
                      </pic:spPr>
                    </pic:pic>
                  </a:graphicData>
                </a:graphic>
              </wp:inline>
            </w:drawing>
          </w:r>
        </w:p>
        <w:p w14:paraId="2F130FAC" w14:textId="4BC0BE7F" w:rsidR="00D93496" w:rsidRDefault="00D93496" w:rsidP="00B15C28">
          <w:pPr>
            <w:spacing w:after="0" w:line="240" w:lineRule="auto"/>
            <w:contextualSpacing/>
            <w:rPr>
              <w:rFonts w:eastAsiaTheme="minorHAnsi"/>
              <w:color w:val="000000" w:themeColor="text1"/>
              <w:lang w:eastAsia="en-US"/>
            </w:rPr>
          </w:pPr>
        </w:p>
        <w:p w14:paraId="3C58F251" w14:textId="01D5E812" w:rsidR="00D93496" w:rsidRPr="00917A79" w:rsidRDefault="00D93496" w:rsidP="00B15C28">
          <w:pPr>
            <w:spacing w:after="0" w:line="240" w:lineRule="auto"/>
            <w:contextualSpacing/>
          </w:pPr>
          <w:r w:rsidRPr="00F54B50">
            <w:rPr>
              <w:rStyle w:val="lrzxr"/>
              <w:b/>
            </w:rPr>
            <w:t xml:space="preserve">Молекулярная масса: </w:t>
          </w:r>
          <w:r>
            <w:t>165</w:t>
          </w:r>
          <w:r w:rsidRPr="00F54B50">
            <w:t>,</w:t>
          </w:r>
          <w:r>
            <w:t>6</w:t>
          </w:r>
          <w:r w:rsidRPr="00F54B50">
            <w:t xml:space="preserve"> г/моль</w:t>
          </w:r>
          <w:r>
            <w:t>.</w:t>
          </w:r>
        </w:p>
        <w:p w14:paraId="0D634B6D" w14:textId="77777777" w:rsidR="00E30437" w:rsidRPr="00B621E5" w:rsidRDefault="00E30437" w:rsidP="00B15C28">
          <w:pPr>
            <w:pStyle w:val="Heading3"/>
            <w:spacing w:after="240" w:line="240" w:lineRule="auto"/>
            <w:contextualSpacing/>
            <w:rPr>
              <w:rFonts w:ascii="Times New Roman" w:hAnsi="Times New Roman"/>
              <w:color w:val="000000" w:themeColor="text1"/>
              <w:szCs w:val="24"/>
            </w:rPr>
          </w:pPr>
          <w:bookmarkStart w:id="43" w:name="_Toc323751672"/>
          <w:bookmarkStart w:id="44" w:name="_Toc137785954"/>
          <w:r w:rsidRPr="00B621E5">
            <w:rPr>
              <w:rFonts w:ascii="Times New Roman" w:hAnsi="Times New Roman"/>
              <w:color w:val="000000" w:themeColor="text1"/>
              <w:szCs w:val="24"/>
            </w:rPr>
            <w:t>2.1.</w:t>
          </w:r>
          <w:r w:rsidR="00225ABA" w:rsidRPr="00B621E5">
            <w:rPr>
              <w:rFonts w:ascii="Times New Roman" w:hAnsi="Times New Roman"/>
              <w:color w:val="000000" w:themeColor="text1"/>
              <w:szCs w:val="24"/>
            </w:rPr>
            <w:t xml:space="preserve">3. </w:t>
          </w:r>
          <w:r w:rsidRPr="00B621E5">
            <w:rPr>
              <w:rFonts w:ascii="Times New Roman" w:hAnsi="Times New Roman"/>
              <w:color w:val="000000" w:themeColor="text1"/>
              <w:szCs w:val="24"/>
            </w:rPr>
            <w:t xml:space="preserve">Физико-химические </w:t>
          </w:r>
          <w:r w:rsidR="00425C04" w:rsidRPr="00B621E5">
            <w:rPr>
              <w:rFonts w:ascii="Times New Roman" w:hAnsi="Times New Roman"/>
              <w:color w:val="000000" w:themeColor="text1"/>
              <w:szCs w:val="24"/>
            </w:rPr>
            <w:t xml:space="preserve">и фармацевтические </w:t>
          </w:r>
          <w:r w:rsidRPr="00B621E5">
            <w:rPr>
              <w:rFonts w:ascii="Times New Roman" w:hAnsi="Times New Roman"/>
              <w:color w:val="000000" w:themeColor="text1"/>
              <w:szCs w:val="24"/>
            </w:rPr>
            <w:t>свойства</w:t>
          </w:r>
          <w:bookmarkEnd w:id="43"/>
          <w:bookmarkEnd w:id="44"/>
        </w:p>
        <w:p w14:paraId="4F5E01D9" w14:textId="244C14EE" w:rsidR="00941908" w:rsidRDefault="00E97E24" w:rsidP="000F7877">
          <w:pPr>
            <w:spacing w:after="0" w:line="240" w:lineRule="auto"/>
            <w:ind w:firstLine="708"/>
            <w:contextualSpacing/>
          </w:pPr>
          <w:r>
            <w:t xml:space="preserve">Вилдаглиптин </w:t>
          </w:r>
          <w:r w:rsidR="00D547D7">
            <w:t>представляет собой кристаллический порошок от белого до слегка желтоватого или слегка сероватого цвет</w:t>
          </w:r>
          <w:r w:rsidR="000F7877">
            <w:t>а, без полиморфных модификаций.</w:t>
          </w:r>
          <w:r w:rsidR="000F7877" w:rsidRPr="000F7877">
            <w:t xml:space="preserve"> </w:t>
          </w:r>
          <w:r>
            <w:t xml:space="preserve">Вилдаглиптин </w:t>
          </w:r>
          <w:r w:rsidR="00D547D7">
            <w:t>негигроскопичен и легко растворим в воде</w:t>
          </w:r>
          <w:r w:rsidR="000F7877">
            <w:t xml:space="preserve"> и органических растворителях. </w:t>
          </w:r>
          <w:r w:rsidR="00B621E5" w:rsidRPr="00B621E5">
            <w:t>Р</w:t>
          </w:r>
          <w:r w:rsidR="00EC7281" w:rsidRPr="00B621E5">
            <w:t xml:space="preserve">астворимость в воде </w:t>
          </w:r>
          <w:r w:rsidR="008F4249">
            <w:t>1,75 г/л</w:t>
          </w:r>
          <w:r w:rsidR="00B621E5" w:rsidRPr="00B621E5">
            <w:t>.</w:t>
          </w:r>
          <w:r w:rsidR="00EC7281" w:rsidRPr="00B621E5">
            <w:t xml:space="preserve"> </w:t>
          </w:r>
        </w:p>
        <w:p w14:paraId="41D47962" w14:textId="4F5C8E82" w:rsidR="00D93496" w:rsidRPr="00B621E5" w:rsidRDefault="00D93496" w:rsidP="000F7877">
          <w:pPr>
            <w:spacing w:after="0" w:line="240" w:lineRule="auto"/>
            <w:ind w:firstLine="708"/>
            <w:contextualSpacing/>
          </w:pPr>
          <w:r w:rsidRPr="00D93496">
            <w:t>Метформин представляет собой белый кристаллический порошок, почти не имеющий запаха и гигроскопичный. Легко растворим в воде, мало растворим в этаноле (96%), практически не растворим в хлороформе и эфире.</w:t>
          </w:r>
        </w:p>
        <w:p w14:paraId="0D0CD2A2" w14:textId="77777777" w:rsidR="00E30437" w:rsidRPr="00F54B50" w:rsidRDefault="00E30437" w:rsidP="00B15C28">
          <w:pPr>
            <w:pStyle w:val="Heading2"/>
            <w:spacing w:line="240" w:lineRule="auto"/>
            <w:contextualSpacing/>
            <w:rPr>
              <w:color w:val="000000" w:themeColor="text1"/>
              <w:szCs w:val="24"/>
            </w:rPr>
          </w:pPr>
          <w:bookmarkStart w:id="45" w:name="_Toc137785955"/>
          <w:r w:rsidRPr="00F54B50">
            <w:rPr>
              <w:color w:val="000000" w:themeColor="text1"/>
              <w:szCs w:val="24"/>
            </w:rPr>
            <w:t>2.2</w:t>
          </w:r>
          <w:r w:rsidR="00AA7419" w:rsidRPr="00F54B50">
            <w:rPr>
              <w:color w:val="000000" w:themeColor="text1"/>
              <w:szCs w:val="24"/>
            </w:rPr>
            <w:t xml:space="preserve">. </w:t>
          </w:r>
          <w:r w:rsidRPr="00F54B50">
            <w:rPr>
              <w:color w:val="000000" w:themeColor="text1"/>
              <w:szCs w:val="24"/>
            </w:rPr>
            <w:t>Лекарственная</w:t>
          </w:r>
          <w:r w:rsidR="00C0510B" w:rsidRPr="00F54B50">
            <w:rPr>
              <w:color w:val="000000" w:themeColor="text1"/>
              <w:szCs w:val="24"/>
            </w:rPr>
            <w:t xml:space="preserve"> </w:t>
          </w:r>
          <w:r w:rsidRPr="00F54B50">
            <w:rPr>
              <w:color w:val="000000" w:themeColor="text1"/>
              <w:szCs w:val="24"/>
            </w:rPr>
            <w:t>форма</w:t>
          </w:r>
          <w:bookmarkEnd w:id="45"/>
        </w:p>
        <w:p w14:paraId="3FF955C9" w14:textId="77777777" w:rsidR="00BB5104" w:rsidRPr="00F54B50" w:rsidRDefault="00E30437" w:rsidP="00B15C28">
          <w:pPr>
            <w:pStyle w:val="Heading3"/>
            <w:spacing w:after="240" w:line="240" w:lineRule="auto"/>
            <w:contextualSpacing/>
            <w:rPr>
              <w:rFonts w:ascii="Times New Roman" w:hAnsi="Times New Roman"/>
              <w:color w:val="000000" w:themeColor="text1"/>
              <w:szCs w:val="24"/>
            </w:rPr>
          </w:pPr>
          <w:bookmarkStart w:id="46" w:name="_Toc137785956"/>
          <w:r w:rsidRPr="00F54B50">
            <w:rPr>
              <w:rFonts w:ascii="Times New Roman" w:hAnsi="Times New Roman"/>
              <w:color w:val="000000" w:themeColor="text1"/>
              <w:szCs w:val="24"/>
            </w:rPr>
            <w:t>2.2.1</w:t>
          </w:r>
          <w:r w:rsidR="00CF2256" w:rsidRPr="00F54B50">
            <w:rPr>
              <w:rFonts w:ascii="Times New Roman" w:hAnsi="Times New Roman"/>
              <w:color w:val="000000" w:themeColor="text1"/>
              <w:szCs w:val="24"/>
            </w:rPr>
            <w:t>.</w:t>
          </w:r>
          <w:r w:rsidRPr="00F54B50">
            <w:rPr>
              <w:rFonts w:ascii="Times New Roman" w:hAnsi="Times New Roman"/>
              <w:color w:val="000000" w:themeColor="text1"/>
              <w:szCs w:val="24"/>
            </w:rPr>
            <w:t xml:space="preserve"> Название лекарственной формы</w:t>
          </w:r>
          <w:bookmarkEnd w:id="46"/>
        </w:p>
        <w:p w14:paraId="5B5CDE0E" w14:textId="0FF9BC0D" w:rsidR="00E30437" w:rsidRPr="00F54B50" w:rsidRDefault="00E97E24" w:rsidP="00B15C28">
          <w:pPr>
            <w:spacing w:after="0" w:line="240" w:lineRule="auto"/>
            <w:ind w:firstLine="709"/>
            <w:contextualSpacing/>
            <w:rPr>
              <w:rFonts w:eastAsia="Calibri"/>
              <w:color w:val="000000" w:themeColor="text1"/>
              <w:lang w:eastAsia="en-US"/>
            </w:rPr>
          </w:pPr>
          <w:r>
            <w:t>Таблетки, покрытые пленочной оболочкой</w:t>
          </w:r>
          <w:r w:rsidR="00FD0B41" w:rsidRPr="00F54B50">
            <w:t>.</w:t>
          </w:r>
        </w:p>
        <w:p w14:paraId="0B246115" w14:textId="6A128441" w:rsidR="00452862" w:rsidRPr="00941908" w:rsidRDefault="00E30437" w:rsidP="00B15C28">
          <w:pPr>
            <w:pStyle w:val="Heading3"/>
            <w:spacing w:after="240" w:line="240" w:lineRule="auto"/>
            <w:contextualSpacing/>
            <w:rPr>
              <w:rFonts w:ascii="Times New Roman" w:hAnsi="Times New Roman"/>
              <w:color w:val="000000" w:themeColor="text1"/>
              <w:szCs w:val="24"/>
            </w:rPr>
          </w:pPr>
          <w:bookmarkStart w:id="47" w:name="_Toc137785957"/>
          <w:r w:rsidRPr="00941908">
            <w:rPr>
              <w:rFonts w:ascii="Times New Roman" w:hAnsi="Times New Roman"/>
              <w:color w:val="000000" w:themeColor="text1"/>
              <w:szCs w:val="24"/>
            </w:rPr>
            <w:t>2.2.2</w:t>
          </w:r>
          <w:r w:rsidR="00CF2256" w:rsidRPr="00941908">
            <w:rPr>
              <w:rFonts w:ascii="Times New Roman" w:hAnsi="Times New Roman"/>
              <w:color w:val="000000" w:themeColor="text1"/>
              <w:szCs w:val="24"/>
            </w:rPr>
            <w:t>.</w:t>
          </w:r>
          <w:r w:rsidRPr="00941908">
            <w:rPr>
              <w:rFonts w:ascii="Times New Roman" w:hAnsi="Times New Roman"/>
              <w:color w:val="000000" w:themeColor="text1"/>
              <w:szCs w:val="24"/>
            </w:rPr>
            <w:t xml:space="preserve"> Описание лекарственной формы</w:t>
          </w:r>
          <w:bookmarkEnd w:id="47"/>
        </w:p>
        <w:p w14:paraId="1AC56E44" w14:textId="795F79B2" w:rsidR="00452862" w:rsidRDefault="00452862" w:rsidP="00B15C28">
          <w:pPr>
            <w:spacing w:after="0" w:line="240" w:lineRule="auto"/>
            <w:ind w:firstLine="709"/>
            <w:contextualSpacing/>
          </w:pPr>
          <w:r w:rsidRPr="001C6A4E">
            <w:t xml:space="preserve">Лекарственный препарат </w:t>
          </w:r>
          <w:r w:rsidR="00E97E24">
            <w:rPr>
              <w:lang w:val="en-US" w:eastAsia="ru-RU"/>
            </w:rPr>
            <w:t>DT</w:t>
          </w:r>
          <w:r w:rsidR="00E97E24" w:rsidRPr="00E97E24">
            <w:rPr>
              <w:lang w:eastAsia="ru-RU"/>
            </w:rPr>
            <w:t>-</w:t>
          </w:r>
          <w:r w:rsidR="00E97E24">
            <w:rPr>
              <w:lang w:val="en-US" w:eastAsia="ru-RU"/>
            </w:rPr>
            <w:t>VIME</w:t>
          </w:r>
          <w:r w:rsidR="00D93496">
            <w:rPr>
              <w:lang w:eastAsia="ru-RU"/>
            </w:rPr>
            <w:t xml:space="preserve"> </w:t>
          </w:r>
          <w:r w:rsidRPr="001C6A4E">
            <w:t>планируется выпускать в</w:t>
          </w:r>
          <w:r w:rsidR="00941908" w:rsidRPr="001C6A4E">
            <w:t xml:space="preserve"> </w:t>
          </w:r>
          <w:r w:rsidR="00D93496">
            <w:t xml:space="preserve">трех </w:t>
          </w:r>
          <w:r w:rsidR="00E93B98" w:rsidRPr="001C6A4E">
            <w:t>дозировк</w:t>
          </w:r>
          <w:r w:rsidR="00D93496">
            <w:t>ах</w:t>
          </w:r>
          <w:r w:rsidR="00941908" w:rsidRPr="001C6A4E">
            <w:t xml:space="preserve"> -</w:t>
          </w:r>
          <w:r w:rsidR="00E93B98" w:rsidRPr="001C6A4E">
            <w:t xml:space="preserve"> </w:t>
          </w:r>
          <w:r w:rsidR="00D93496">
            <w:rPr>
              <w:bCs/>
              <w:lang w:eastAsia="ru-RU"/>
            </w:rPr>
            <w:t>50 мг + 500 мг, 50 мг + 850 мг и 50 мг + 1000 мг</w:t>
          </w:r>
          <w:r w:rsidRPr="001C6A4E">
            <w:t>.</w:t>
          </w:r>
        </w:p>
        <w:p w14:paraId="5ECC8A56" w14:textId="487AD477" w:rsidR="00F875BE" w:rsidRDefault="00F875BE" w:rsidP="00F875BE">
          <w:pPr>
            <w:spacing w:after="0" w:line="240" w:lineRule="auto"/>
            <w:contextualSpacing/>
            <w:rPr>
              <w:i/>
            </w:rPr>
          </w:pPr>
          <w:r w:rsidRPr="00F875BE">
            <w:rPr>
              <w:i/>
            </w:rPr>
            <w:lastRenderedPageBreak/>
            <w:t>Для дозировки 50 мг + 500 мг</w:t>
          </w:r>
        </w:p>
        <w:p w14:paraId="186FF98E" w14:textId="303ACEF5" w:rsidR="00452862" w:rsidRDefault="002E4093" w:rsidP="00DA4306">
          <w:pPr>
            <w:spacing w:after="0" w:line="240" w:lineRule="auto"/>
            <w:ind w:firstLine="709"/>
            <w:contextualSpacing/>
          </w:pPr>
          <w:r>
            <w:t xml:space="preserve">Таблетки круглые </w:t>
          </w:r>
          <w:r w:rsidR="00DA4306">
            <w:t>двояковыпуклые, покрытые пленочной оболочкой светло-желтого с коричневатым оттенком цвета. На поперечном разрезе ядро таблетки от белого до почти белого цвета.</w:t>
          </w:r>
        </w:p>
        <w:p w14:paraId="7D8AE4C4" w14:textId="382B9651" w:rsidR="00171DC5" w:rsidRDefault="00171DC5" w:rsidP="00171DC5">
          <w:pPr>
            <w:spacing w:after="0" w:line="240" w:lineRule="auto"/>
            <w:contextualSpacing/>
            <w:rPr>
              <w:i/>
            </w:rPr>
          </w:pPr>
          <w:r w:rsidRPr="00F875BE">
            <w:rPr>
              <w:i/>
            </w:rPr>
            <w:t>Для дозиров</w:t>
          </w:r>
          <w:r>
            <w:rPr>
              <w:i/>
            </w:rPr>
            <w:t>ок</w:t>
          </w:r>
          <w:r w:rsidRPr="00F875BE">
            <w:rPr>
              <w:i/>
            </w:rPr>
            <w:t xml:space="preserve"> 50 мг + </w:t>
          </w:r>
          <w:r>
            <w:rPr>
              <w:i/>
            </w:rPr>
            <w:t>85</w:t>
          </w:r>
          <w:r w:rsidRPr="00F875BE">
            <w:rPr>
              <w:i/>
            </w:rPr>
            <w:t>0 мг</w:t>
          </w:r>
          <w:r>
            <w:rPr>
              <w:i/>
            </w:rPr>
            <w:t xml:space="preserve"> и </w:t>
          </w:r>
          <w:r w:rsidRPr="00F875BE">
            <w:rPr>
              <w:i/>
            </w:rPr>
            <w:t xml:space="preserve">50 мг + </w:t>
          </w:r>
          <w:r>
            <w:rPr>
              <w:i/>
            </w:rPr>
            <w:t>100</w:t>
          </w:r>
          <w:r w:rsidRPr="00F875BE">
            <w:rPr>
              <w:i/>
            </w:rPr>
            <w:t>0 мг</w:t>
          </w:r>
        </w:p>
        <w:p w14:paraId="5B22492C" w14:textId="21A78406" w:rsidR="00171DC5" w:rsidRDefault="00470975" w:rsidP="00470975">
          <w:pPr>
            <w:spacing w:after="0" w:line="240" w:lineRule="auto"/>
            <w:ind w:firstLine="709"/>
            <w:contextualSpacing/>
          </w:pPr>
          <w:r>
            <w:t>Таблетки овальные двояковыпуклые, покрытые пленочной оболочкой светло-желтого с коричневатым оттенком цвета. На поперечном разрезе ядро таблетки от белого до почти белого цвета.</w:t>
          </w:r>
        </w:p>
        <w:p w14:paraId="74869916" w14:textId="77777777" w:rsidR="00AE6BF5" w:rsidRDefault="00AE6BF5" w:rsidP="00AE6BF5">
          <w:pPr>
            <w:spacing w:after="0" w:line="240" w:lineRule="auto"/>
            <w:ind w:firstLine="709"/>
            <w:rPr>
              <w:rFonts w:eastAsia="Calibri"/>
              <w:color w:val="000000" w:themeColor="text1"/>
              <w:lang w:eastAsia="ru-RU"/>
            </w:rPr>
          </w:pPr>
          <w:r>
            <w:rPr>
              <w:rFonts w:eastAsia="Calibri"/>
              <w:color w:val="000000" w:themeColor="text1"/>
              <w:lang w:eastAsia="ru-RU"/>
            </w:rPr>
            <w:t>Как видно из табл. 2-1, количественный состав дозировок не пропорционален. При этом наиболее резко отличаются между собой дозировки 50 мг + 500 мг и 50 мг + 1000 мг, которые одновременно являются минимальной и максимальной дозировками, соответственно.</w:t>
          </w:r>
        </w:p>
        <w:p w14:paraId="3280A0B0" w14:textId="6FFA1CC9" w:rsidR="00AE6BF5" w:rsidRDefault="00AE6BF5" w:rsidP="00AE6BF5">
          <w:pPr>
            <w:spacing w:after="0" w:line="240" w:lineRule="auto"/>
            <w:ind w:firstLine="709"/>
            <w:contextualSpacing/>
            <w:rPr>
              <w:rFonts w:eastAsiaTheme="minorHAnsi"/>
              <w:color w:val="000000" w:themeColor="text1"/>
              <w:lang w:eastAsia="en-US"/>
            </w:rPr>
          </w:pPr>
          <w:r w:rsidRPr="00BB6CED">
            <w:rPr>
              <w:rFonts w:eastAsia="Calibri"/>
              <w:color w:val="000000" w:themeColor="text1"/>
              <w:lang w:eastAsia="ru-RU"/>
            </w:rPr>
            <w:t xml:space="preserve">Препарат </w:t>
          </w:r>
          <w:r>
            <w:rPr>
              <w:lang w:val="en-US" w:eastAsia="ru-RU"/>
            </w:rPr>
            <w:t>DT</w:t>
          </w:r>
          <w:r w:rsidRPr="006F1755">
            <w:rPr>
              <w:lang w:eastAsia="ru-RU"/>
            </w:rPr>
            <w:t>-</w:t>
          </w:r>
          <w:r>
            <w:rPr>
              <w:lang w:val="en-US" w:eastAsia="ru-RU"/>
            </w:rPr>
            <w:t>VIME</w:t>
          </w:r>
          <w:r w:rsidRPr="00BB6CED">
            <w:rPr>
              <w:color w:val="000000" w:themeColor="text1"/>
            </w:rPr>
            <w:t xml:space="preserve">, разработанный </w:t>
          </w:r>
          <w:r>
            <w:rPr>
              <w:bCs/>
              <w:lang w:eastAsia="ru-RU"/>
            </w:rPr>
            <w:t>дочерним подразделением ГК «Р-Фарм», Россия – ООО «Технология лекарств»</w:t>
          </w:r>
          <w:r w:rsidRPr="00BB6CED">
            <w:rPr>
              <w:color w:val="000000" w:themeColor="text1"/>
            </w:rPr>
            <w:t xml:space="preserve">, </w:t>
          </w:r>
          <w:r w:rsidRPr="00EC3A51">
            <w:rPr>
              <w:lang w:eastAsia="ru-RU"/>
            </w:rPr>
            <w:t>полностью соответствует</w:t>
          </w:r>
          <w:r>
            <w:rPr>
              <w:lang w:eastAsia="ru-RU"/>
            </w:rPr>
            <w:t xml:space="preserve"> п</w:t>
          </w:r>
          <w:r w:rsidRPr="00EC3A51">
            <w:rPr>
              <w:lang w:eastAsia="ru-RU"/>
            </w:rPr>
            <w:t>о качественному и количественному составу действующего</w:t>
          </w:r>
          <w:r>
            <w:rPr>
              <w:lang w:eastAsia="ru-RU"/>
            </w:rPr>
            <w:t xml:space="preserve"> вещества</w:t>
          </w:r>
          <w:r w:rsidRPr="00F809C3">
            <w:rPr>
              <w:lang w:eastAsia="ru-RU"/>
            </w:rPr>
            <w:t>,</w:t>
          </w:r>
          <w:r>
            <w:rPr>
              <w:lang w:eastAsia="ru-RU"/>
            </w:rPr>
            <w:t xml:space="preserve"> </w:t>
          </w:r>
          <w:r w:rsidRPr="00EC3A51">
            <w:rPr>
              <w:lang w:eastAsia="ru-RU"/>
            </w:rPr>
            <w:t>лекарственной форме</w:t>
          </w:r>
          <w:r>
            <w:rPr>
              <w:lang w:eastAsia="ru-RU"/>
            </w:rPr>
            <w:t xml:space="preserve"> и дозировке</w:t>
          </w:r>
          <w:r w:rsidRPr="00EC3A51">
            <w:rPr>
              <w:lang w:eastAsia="ru-RU"/>
            </w:rPr>
            <w:t xml:space="preserve"> препарат </w:t>
          </w:r>
          <w:r>
            <w:rPr>
              <w:lang w:eastAsia="ru-RU"/>
            </w:rPr>
            <w:t>оригинальному</w:t>
          </w:r>
          <w:r w:rsidRPr="00EC3A51">
            <w:rPr>
              <w:lang w:eastAsia="ru-RU"/>
            </w:rPr>
            <w:t xml:space="preserve"> препарату </w:t>
          </w:r>
          <w:r>
            <w:rPr>
              <w:lang w:eastAsia="ru-RU"/>
            </w:rPr>
            <w:t>вилдаглиптина + метформина</w:t>
          </w:r>
          <w:r w:rsidRPr="00EC3A51">
            <w:rPr>
              <w:lang w:eastAsia="ru-RU"/>
            </w:rPr>
            <w:t xml:space="preserve"> </w:t>
          </w:r>
          <w:r>
            <w:rPr>
              <w:lang w:eastAsia="ru-RU"/>
            </w:rPr>
            <w:t>– Галвус Мет</w:t>
          </w:r>
          <w:r w:rsidRPr="00D67EF0">
            <w:rPr>
              <w:vertAlign w:val="superscript"/>
              <w:lang w:eastAsia="ru-RU"/>
            </w:rPr>
            <w:t>®</w:t>
          </w:r>
          <w:r w:rsidRPr="00EC3A51">
            <w:rPr>
              <w:lang w:eastAsia="ru-RU"/>
            </w:rPr>
            <w:t xml:space="preserve"> (</w:t>
          </w:r>
          <w:r>
            <w:rPr>
              <w:lang w:eastAsia="ru-RU"/>
            </w:rPr>
            <w:t>Новартис Фарма АГ, Швейцария</w:t>
          </w:r>
          <w:r w:rsidRPr="00EC3A51">
            <w:rPr>
              <w:lang w:eastAsia="ru-RU"/>
            </w:rPr>
            <w:t xml:space="preserve">). </w:t>
          </w:r>
          <w:r>
            <w:rPr>
              <w:lang w:eastAsia="ru-RU"/>
            </w:rPr>
            <w:t>Имеются отличия между данными препаратами в части качественного и количественного состава вспомогательных веществ, а также в составе пленочной оболочки</w:t>
          </w:r>
          <w:r w:rsidRPr="00E52B1A">
            <w:rPr>
              <w:color w:val="000000"/>
            </w:rPr>
            <w:t xml:space="preserve"> </w:t>
          </w:r>
          <w:r w:rsidRPr="00BB6CED">
            <w:rPr>
              <w:color w:val="000000" w:themeColor="text1"/>
            </w:rPr>
            <w:t>(</w:t>
          </w:r>
          <w:r w:rsidRPr="00BB6CED">
            <w:rPr>
              <w:rFonts w:eastAsiaTheme="minorHAnsi"/>
              <w:color w:val="000000" w:themeColor="text1"/>
              <w:lang w:eastAsia="en-US"/>
            </w:rPr>
            <w:t>табл. 2-2).</w:t>
          </w:r>
        </w:p>
        <w:p w14:paraId="58D78D21" w14:textId="77777777" w:rsidR="00AE6BF5" w:rsidRPr="00AA255F" w:rsidRDefault="00AE6BF5" w:rsidP="00AE6BF5">
          <w:pPr>
            <w:spacing w:after="0" w:line="240" w:lineRule="auto"/>
            <w:ind w:firstLine="709"/>
            <w:rPr>
              <w:color w:val="000000" w:themeColor="text1"/>
            </w:rPr>
          </w:pPr>
          <w:r>
            <w:rPr>
              <w:color w:val="000000" w:themeColor="text1"/>
            </w:rPr>
            <w:t xml:space="preserve">Вилдаглиптин и метформин относятся к </w:t>
          </w:r>
          <w:r>
            <w:rPr>
              <w:color w:val="000000" w:themeColor="text1"/>
              <w:lang w:val="en-US"/>
            </w:rPr>
            <w:t>III</w:t>
          </w:r>
          <w:r>
            <w:rPr>
              <w:color w:val="000000" w:themeColor="text1"/>
            </w:rPr>
            <w:t xml:space="preserve"> классу по БКС.</w:t>
          </w:r>
        </w:p>
        <w:p w14:paraId="604E2006" w14:textId="77777777" w:rsidR="00AE6BF5" w:rsidRPr="007223E7" w:rsidRDefault="00AE6BF5" w:rsidP="00AE6BF5">
          <w:pPr>
            <w:spacing w:after="0" w:line="240" w:lineRule="auto"/>
            <w:ind w:firstLine="709"/>
            <w:rPr>
              <w:rFonts w:eastAsiaTheme="minorHAnsi"/>
              <w:color w:val="000000" w:themeColor="text1"/>
              <w:lang w:eastAsia="en-US"/>
            </w:rPr>
          </w:pPr>
          <w:r w:rsidRPr="00D6050D">
            <w:rPr>
              <w:color w:val="000000" w:themeColor="text1"/>
            </w:rPr>
            <w:t xml:space="preserve">Для доказательства эквивалентности препарата </w:t>
          </w:r>
          <w:r>
            <w:rPr>
              <w:lang w:val="en-US" w:eastAsia="ru-RU"/>
            </w:rPr>
            <w:t>DT</w:t>
          </w:r>
          <w:r w:rsidRPr="006F1755">
            <w:rPr>
              <w:lang w:eastAsia="ru-RU"/>
            </w:rPr>
            <w:t>-</w:t>
          </w:r>
          <w:r>
            <w:rPr>
              <w:lang w:val="en-US" w:eastAsia="ru-RU"/>
            </w:rPr>
            <w:t>VIME</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Pr>
              <w:lang w:eastAsia="ru-RU"/>
            </w:rPr>
            <w:t>Галвус Мет</w:t>
          </w:r>
          <w:r w:rsidRPr="007223E7">
            <w:rPr>
              <w:vertAlign w:val="superscript"/>
              <w:lang w:eastAsia="ru-RU"/>
            </w:rPr>
            <w:t>®</w:t>
          </w:r>
          <w:r w:rsidRPr="009A45DD">
            <w:rPr>
              <w:lang w:eastAsia="ru-RU"/>
            </w:rPr>
            <w:t xml:space="preserve">, </w:t>
          </w:r>
          <w:r>
            <w:rPr>
              <w:bCs/>
              <w:lang w:eastAsia="ru-RU"/>
            </w:rPr>
            <w:t xml:space="preserve">таблетки, покрытые пленочной оболочкой, </w:t>
          </w:r>
          <w:r w:rsidRPr="009A45DD">
            <w:rPr>
              <w:color w:val="000000"/>
            </w:rPr>
            <w:t>(</w:t>
          </w:r>
          <w:r w:rsidRPr="009A45DD">
            <w:rPr>
              <w:lang w:eastAsia="ru-RU"/>
            </w:rPr>
            <w:t>Новартис Фарма АГ, Швейцария</w:t>
          </w:r>
          <w:r w:rsidRPr="00D6050D">
            <w:rPr>
              <w:color w:val="000000" w:themeColor="text1"/>
            </w:rPr>
            <w:t>)</w:t>
          </w:r>
          <w:r w:rsidRPr="00D6050D">
            <w:rPr>
              <w:rFonts w:eastAsiaTheme="minorHAnsi"/>
              <w:color w:val="000000" w:themeColor="text1"/>
              <w:lang w:eastAsia="en-US"/>
            </w:rPr>
            <w:t xml:space="preserve"> в дозировк</w:t>
          </w:r>
          <w:r>
            <w:rPr>
              <w:rFonts w:eastAsiaTheme="minorHAnsi"/>
              <w:color w:val="000000" w:themeColor="text1"/>
              <w:lang w:eastAsia="en-US"/>
            </w:rPr>
            <w:t>ах</w:t>
          </w:r>
          <w:r w:rsidRPr="00D6050D">
            <w:rPr>
              <w:rFonts w:eastAsiaTheme="minorHAnsi"/>
              <w:color w:val="000000" w:themeColor="text1"/>
              <w:lang w:eastAsia="en-US"/>
            </w:rPr>
            <w:t xml:space="preserve"> </w:t>
          </w:r>
          <w:r w:rsidRPr="009A45DD">
            <w:rPr>
              <w:bCs/>
              <w:lang w:eastAsia="ru-RU"/>
            </w:rPr>
            <w:t>50 мг</w:t>
          </w:r>
          <w:r>
            <w:rPr>
              <w:bCs/>
              <w:lang w:eastAsia="ru-RU"/>
            </w:rPr>
            <w:t xml:space="preserve"> + 500 мг и 50 мг + 1000 мг</w:t>
          </w:r>
          <w:r>
            <w:rPr>
              <w:rFonts w:eastAsiaTheme="minorHAnsi"/>
              <w:color w:val="000000" w:themeColor="text1"/>
              <w:lang w:eastAsia="en-US"/>
            </w:rPr>
            <w:t xml:space="preserve">. </w:t>
          </w:r>
          <w:r w:rsidRPr="007223E7">
            <w:rPr>
              <w:rFonts w:eastAsia="Calibri"/>
              <w:lang w:eastAsia="en-US"/>
            </w:rPr>
            <w:t>Исследовани</w:t>
          </w:r>
          <w:r>
            <w:rPr>
              <w:rFonts w:eastAsia="Calibri"/>
              <w:lang w:eastAsia="en-US"/>
            </w:rPr>
            <w:t>я</w:t>
          </w:r>
          <w:r w:rsidRPr="007223E7">
            <w:rPr>
              <w:rFonts w:eastAsia="Calibri"/>
              <w:lang w:eastAsia="en-US"/>
            </w:rPr>
            <w:t xml:space="preserve"> проводили с использованием прибора типа «</w:t>
          </w:r>
          <w:r>
            <w:rPr>
              <w:rFonts w:eastAsia="Calibri"/>
              <w:lang w:eastAsia="en-US"/>
            </w:rPr>
            <w:t>Вращающаяся корзинка</w:t>
          </w:r>
          <w:r w:rsidRPr="007223E7">
            <w:rPr>
              <w:rFonts w:eastAsia="Calibri"/>
              <w:lang w:eastAsia="en-US"/>
            </w:rPr>
            <w:t xml:space="preserve">» в условиях скорости вращения </w:t>
          </w:r>
          <w:r>
            <w:rPr>
              <w:rFonts w:eastAsia="Calibri"/>
              <w:lang w:eastAsia="en-US"/>
            </w:rPr>
            <w:t>10</w:t>
          </w:r>
          <w:r w:rsidRPr="007223E7">
            <w:rPr>
              <w:rFonts w:eastAsia="Calibri"/>
              <w:lang w:eastAsia="en-US"/>
            </w:rPr>
            <w:t xml:space="preserve">0 об/мин, температуре 37 ± 0,5 </w:t>
          </w:r>
          <w:r w:rsidRPr="007223E7">
            <w:rPr>
              <w:rFonts w:eastAsia="Calibri"/>
              <w:vertAlign w:val="superscript"/>
              <w:lang w:eastAsia="en-US"/>
            </w:rPr>
            <w:t>о</w:t>
          </w:r>
          <w:r w:rsidRPr="007223E7">
            <w:rPr>
              <w:rFonts w:eastAsia="Calibri"/>
              <w:lang w:eastAsia="en-US"/>
            </w:rPr>
            <w:t xml:space="preserve">С и объеме среды – 900 мл. </w:t>
          </w:r>
          <w:r w:rsidRPr="007223E7">
            <w:rPr>
              <w:rFonts w:eastAsiaTheme="minorHAnsi"/>
              <w:color w:val="000000" w:themeColor="text1"/>
              <w:lang w:eastAsia="en-US"/>
            </w:rPr>
            <w:t xml:space="preserve"> </w:t>
          </w:r>
        </w:p>
        <w:p w14:paraId="692F3651" w14:textId="302F7BBE" w:rsidR="00AE6BF5" w:rsidRPr="00F54B50" w:rsidRDefault="00AE6BF5" w:rsidP="00AE6BF5">
          <w:pPr>
            <w:spacing w:after="0" w:line="240" w:lineRule="auto"/>
            <w:ind w:firstLine="709"/>
            <w:contextualSpacing/>
          </w:pPr>
          <w:r w:rsidRPr="007223E7">
            <w:rPr>
              <w:rFonts w:eastAsia="Calibri"/>
              <w:lang w:eastAsia="en-US"/>
            </w:rPr>
            <w:t>Для испытания использовали три среды растворения:</w:t>
          </w:r>
          <w:r w:rsidRPr="007223E7">
            <w:rPr>
              <w:spacing w:val="-4"/>
            </w:rPr>
            <w:t xml:space="preserve"> 0,01 М раствор хлороводородной кислоты </w:t>
          </w:r>
          <w:r w:rsidRPr="007223E7">
            <w:t xml:space="preserve">(среда по НД), </w:t>
          </w:r>
          <w:r>
            <w:rPr>
              <w:spacing w:val="-4"/>
            </w:rPr>
            <w:t xml:space="preserve">буферный раствор с </w:t>
          </w:r>
          <w:r>
            <w:rPr>
              <w:spacing w:val="-4"/>
              <w:lang w:val="en-US"/>
            </w:rPr>
            <w:t>pH</w:t>
          </w:r>
          <w:r w:rsidRPr="001726F2">
            <w:rPr>
              <w:spacing w:val="-4"/>
            </w:rPr>
            <w:t xml:space="preserve"> </w:t>
          </w:r>
          <w:r>
            <w:rPr>
              <w:spacing w:val="-4"/>
            </w:rPr>
            <w:t>1,2</w:t>
          </w:r>
          <w:r w:rsidRPr="007223E7">
            <w:rPr>
              <w:spacing w:val="-4"/>
            </w:rPr>
            <w:t>,</w:t>
          </w:r>
          <w:r w:rsidRPr="007223E7">
            <w:t xml:space="preserve"> ацетатный буферный раствор </w:t>
          </w:r>
          <w:r>
            <w:t xml:space="preserve">с </w:t>
          </w:r>
          <w:r w:rsidRPr="007223E7">
            <w:rPr>
              <w:lang w:val="en-US"/>
            </w:rPr>
            <w:t>pH</w:t>
          </w:r>
          <w:r w:rsidRPr="007223E7">
            <w:t xml:space="preserve"> 4,5 и фосфатный буферный раствор </w:t>
          </w:r>
          <w:r w:rsidRPr="007223E7">
            <w:rPr>
              <w:lang w:val="en-US"/>
            </w:rPr>
            <w:t>pH</w:t>
          </w:r>
          <w:r w:rsidRPr="007223E7">
            <w:t xml:space="preserve"> 6,8. </w:t>
          </w:r>
          <w:r w:rsidRPr="007223E7">
            <w:rPr>
              <w:rFonts w:eastAsia="Calibri"/>
              <w:lang w:eastAsia="en-US"/>
            </w:rPr>
            <w:t>Анализ проб в точках</w:t>
          </w:r>
          <w:r>
            <w:rPr>
              <w:rFonts w:eastAsia="Calibri"/>
              <w:lang w:eastAsia="en-US"/>
            </w:rPr>
            <w:t xml:space="preserve"> 5,</w:t>
          </w:r>
          <w:r w:rsidRPr="007223E7">
            <w:rPr>
              <w:rFonts w:eastAsia="Calibri"/>
              <w:lang w:eastAsia="en-US"/>
            </w:rPr>
            <w:t xml:space="preserve"> 10, 15,</w:t>
          </w:r>
          <w:r>
            <w:rPr>
              <w:rFonts w:eastAsia="Calibri"/>
              <w:lang w:eastAsia="en-US"/>
            </w:rPr>
            <w:t xml:space="preserve"> 20,</w:t>
          </w:r>
          <w:r w:rsidRPr="007223E7">
            <w:rPr>
              <w:rFonts w:eastAsia="Calibri"/>
              <w:lang w:eastAsia="en-US"/>
            </w:rPr>
            <w:t xml:space="preserve"> 30</w:t>
          </w:r>
          <w:r>
            <w:rPr>
              <w:rFonts w:eastAsia="Calibri"/>
              <w:lang w:eastAsia="en-US"/>
            </w:rPr>
            <w:t>, 45</w:t>
          </w:r>
          <w:r w:rsidRPr="007223E7">
            <w:rPr>
              <w:rFonts w:eastAsia="Calibri"/>
              <w:lang w:eastAsia="en-US"/>
            </w:rPr>
            <w:t xml:space="preserve"> мин выполняли методом ВЭЖК.</w:t>
          </w:r>
        </w:p>
        <w:p w14:paraId="021C7D04" w14:textId="77777777" w:rsidR="00917A79" w:rsidRDefault="00917A79">
          <w:pPr>
            <w:pStyle w:val="Heading3"/>
            <w:spacing w:after="240" w:line="240" w:lineRule="auto"/>
            <w:rPr>
              <w:rFonts w:ascii="Times New Roman" w:hAnsi="Times New Roman"/>
              <w:color w:val="000000" w:themeColor="text1"/>
              <w:szCs w:val="24"/>
            </w:rPr>
            <w:sectPr w:rsidR="00917A79" w:rsidSect="00AB01E2">
              <w:pgSz w:w="11906" w:h="16838"/>
              <w:pgMar w:top="1134" w:right="849" w:bottom="1134" w:left="1701" w:header="708" w:footer="709" w:gutter="0"/>
              <w:cols w:space="708"/>
              <w:docGrid w:linePitch="360"/>
            </w:sectPr>
          </w:pPr>
        </w:p>
        <w:p w14:paraId="4236E841" w14:textId="0FF3414A" w:rsidR="00E30437" w:rsidRPr="002C0C2C" w:rsidRDefault="00E30437">
          <w:pPr>
            <w:pStyle w:val="Heading3"/>
            <w:spacing w:after="240" w:line="240" w:lineRule="auto"/>
            <w:rPr>
              <w:rFonts w:ascii="Times New Roman" w:hAnsi="Times New Roman"/>
              <w:color w:val="000000" w:themeColor="text1"/>
              <w:szCs w:val="24"/>
            </w:rPr>
          </w:pPr>
          <w:bookmarkStart w:id="48" w:name="_Toc137785958"/>
          <w:r w:rsidRPr="002C0C2C">
            <w:rPr>
              <w:rFonts w:ascii="Times New Roman" w:hAnsi="Times New Roman"/>
              <w:color w:val="000000" w:themeColor="text1"/>
              <w:szCs w:val="24"/>
            </w:rPr>
            <w:lastRenderedPageBreak/>
            <w:t>2.2.3</w:t>
          </w:r>
          <w:r w:rsidR="00CF2256"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Состав лекарственной формы</w:t>
          </w:r>
          <w:bookmarkEnd w:id="48"/>
        </w:p>
        <w:p w14:paraId="7DB8BBDC" w14:textId="0DCA6122" w:rsidR="00D509F0" w:rsidRDefault="00941908" w:rsidP="00941908">
          <w:pPr>
            <w:spacing w:after="0" w:line="240" w:lineRule="auto"/>
            <w:rPr>
              <w:rFonts w:eastAsiaTheme="minorHAnsi"/>
              <w:color w:val="000000" w:themeColor="text1"/>
              <w:lang w:eastAsia="en-US"/>
            </w:rPr>
          </w:pPr>
          <w:r w:rsidRPr="003E33E5">
            <w:rPr>
              <w:b/>
            </w:rPr>
            <w:t>Таблица 2-1.</w:t>
          </w:r>
          <w:r w:rsidRPr="003E33E5">
            <w:t xml:space="preserve"> Состав готовой лекарственной формы </w:t>
          </w:r>
          <w:r w:rsidR="00636CF7">
            <w:t xml:space="preserve">таблетки, покрытые </w:t>
          </w:r>
          <w:r w:rsidR="0070034A">
            <w:rPr>
              <w:rFonts w:eastAsiaTheme="minorHAnsi"/>
              <w:color w:val="000000" w:themeColor="text1"/>
              <w:lang w:eastAsia="en-US"/>
            </w:rPr>
            <w:t>пленочной оболочкой</w:t>
          </w:r>
          <w:r w:rsidRPr="003E33E5">
            <w:rPr>
              <w:rFonts w:eastAsiaTheme="minorHAnsi"/>
              <w:color w:val="000000" w:themeColor="text1"/>
              <w:lang w:eastAsia="en-US"/>
            </w:rPr>
            <w:t xml:space="preserve">, </w:t>
          </w:r>
          <w:r w:rsidR="00D93496">
            <w:rPr>
              <w:rFonts w:eastAsia="Calibri"/>
            </w:rPr>
            <w:t>50 мг + 500 мг, 50 мг + 850 мг и 50 мг + 1000 мг</w:t>
          </w:r>
          <w:r w:rsidRPr="003E33E5">
            <w:rPr>
              <w:rFonts w:eastAsiaTheme="minorHAnsi"/>
              <w:color w:val="000000" w:themeColor="text1"/>
              <w:lang w:eastAsia="en-US"/>
            </w:rPr>
            <w:t>.</w:t>
          </w:r>
        </w:p>
        <w:tbl>
          <w:tblPr>
            <w:tblStyle w:val="TableGrid"/>
            <w:tblW w:w="14629" w:type="dxa"/>
            <w:tblInd w:w="108" w:type="dxa"/>
            <w:tblLayout w:type="fixed"/>
            <w:tblLook w:val="01E0" w:firstRow="1" w:lastRow="1" w:firstColumn="1" w:lastColumn="1" w:noHBand="0" w:noVBand="0"/>
          </w:tblPr>
          <w:tblGrid>
            <w:gridCol w:w="5191"/>
            <w:gridCol w:w="1824"/>
            <w:gridCol w:w="1262"/>
            <w:gridCol w:w="1823"/>
            <w:gridCol w:w="1425"/>
            <w:gridCol w:w="1928"/>
            <w:gridCol w:w="1176"/>
          </w:tblGrid>
          <w:tr w:rsidR="00EC710E" w:rsidRPr="00194923" w14:paraId="7E040850" w14:textId="6F5599BE" w:rsidTr="00AE6BF5">
            <w:trPr>
              <w:trHeight w:val="13"/>
              <w:tblHeader/>
            </w:trPr>
            <w:tc>
              <w:tcPr>
                <w:tcW w:w="5191" w:type="dxa"/>
                <w:shd w:val="clear" w:color="auto" w:fill="D9D9D9" w:themeFill="background1" w:themeFillShade="D9"/>
                <w:vAlign w:val="center"/>
              </w:tcPr>
              <w:p w14:paraId="54D56719" w14:textId="77777777" w:rsidR="00917A79" w:rsidRPr="00194923" w:rsidRDefault="00917A79" w:rsidP="00B26A19">
                <w:pPr>
                  <w:jc w:val="center"/>
                  <w:rPr>
                    <w:rFonts w:eastAsia="Calibri"/>
                    <w:b/>
                  </w:rPr>
                </w:pPr>
                <w:r w:rsidRPr="00194923">
                  <w:rPr>
                    <w:rFonts w:eastAsia="Calibri"/>
                    <w:b/>
                  </w:rPr>
                  <w:t>Для дозировки:</w:t>
                </w:r>
              </w:p>
            </w:tc>
            <w:tc>
              <w:tcPr>
                <w:tcW w:w="1824" w:type="dxa"/>
                <w:shd w:val="clear" w:color="auto" w:fill="D9D9D9" w:themeFill="background1" w:themeFillShade="D9"/>
                <w:vAlign w:val="center"/>
              </w:tcPr>
              <w:p w14:paraId="19E10160" w14:textId="77777777" w:rsidR="00917A79" w:rsidRPr="00194923" w:rsidRDefault="00917A79" w:rsidP="00B26A19">
                <w:pPr>
                  <w:jc w:val="center"/>
                  <w:rPr>
                    <w:rFonts w:eastAsia="Calibri"/>
                    <w:b/>
                  </w:rPr>
                </w:pPr>
                <w:r>
                  <w:rPr>
                    <w:rFonts w:eastAsia="Calibri"/>
                    <w:b/>
                  </w:rPr>
                  <w:t>5</w:t>
                </w:r>
                <w:r w:rsidRPr="00194923">
                  <w:rPr>
                    <w:rFonts w:eastAsia="Calibri"/>
                    <w:b/>
                  </w:rPr>
                  <w:t>0 мг</w:t>
                </w:r>
                <w:r>
                  <w:rPr>
                    <w:rFonts w:eastAsia="Calibri"/>
                    <w:b/>
                  </w:rPr>
                  <w:t xml:space="preserve"> + 500 мг</w:t>
                </w:r>
              </w:p>
            </w:tc>
            <w:tc>
              <w:tcPr>
                <w:tcW w:w="1262" w:type="dxa"/>
                <w:shd w:val="clear" w:color="auto" w:fill="D9D9D9" w:themeFill="background1" w:themeFillShade="D9"/>
                <w:vAlign w:val="center"/>
              </w:tcPr>
              <w:p w14:paraId="7846E45E" w14:textId="6595BEC3" w:rsidR="00917A79" w:rsidRDefault="00927BB3" w:rsidP="00B26A19">
                <w:pPr>
                  <w:jc w:val="center"/>
                  <w:rPr>
                    <w:rFonts w:eastAsia="Calibri"/>
                    <w:b/>
                  </w:rPr>
                </w:pPr>
                <w:r>
                  <w:rPr>
                    <w:rFonts w:eastAsia="Calibri"/>
                    <w:b/>
                  </w:rPr>
                  <w:t>%**</w:t>
                </w:r>
              </w:p>
            </w:tc>
            <w:tc>
              <w:tcPr>
                <w:tcW w:w="1823" w:type="dxa"/>
                <w:shd w:val="clear" w:color="auto" w:fill="D9D9D9" w:themeFill="background1" w:themeFillShade="D9"/>
                <w:vAlign w:val="center"/>
              </w:tcPr>
              <w:p w14:paraId="67FE8ACD" w14:textId="78EB5C75" w:rsidR="00917A79" w:rsidRDefault="00917A79" w:rsidP="00B26A19">
                <w:pPr>
                  <w:jc w:val="center"/>
                  <w:rPr>
                    <w:rFonts w:eastAsia="Calibri"/>
                    <w:b/>
                  </w:rPr>
                </w:pPr>
                <w:r>
                  <w:rPr>
                    <w:rFonts w:eastAsia="Calibri"/>
                    <w:b/>
                  </w:rPr>
                  <w:t>50 мг + 850 мг</w:t>
                </w:r>
              </w:p>
            </w:tc>
            <w:tc>
              <w:tcPr>
                <w:tcW w:w="1425" w:type="dxa"/>
                <w:shd w:val="clear" w:color="auto" w:fill="D9D9D9" w:themeFill="background1" w:themeFillShade="D9"/>
                <w:vAlign w:val="center"/>
              </w:tcPr>
              <w:p w14:paraId="123687C7" w14:textId="38FD75A7" w:rsidR="00917A79" w:rsidRDefault="00927BB3" w:rsidP="00B26A19">
                <w:pPr>
                  <w:jc w:val="center"/>
                  <w:rPr>
                    <w:rFonts w:eastAsia="Calibri"/>
                    <w:b/>
                  </w:rPr>
                </w:pPr>
                <w:r>
                  <w:rPr>
                    <w:rFonts w:eastAsia="Calibri"/>
                    <w:b/>
                  </w:rPr>
                  <w:t>%**</w:t>
                </w:r>
              </w:p>
            </w:tc>
            <w:tc>
              <w:tcPr>
                <w:tcW w:w="1928" w:type="dxa"/>
                <w:shd w:val="clear" w:color="auto" w:fill="D9D9D9" w:themeFill="background1" w:themeFillShade="D9"/>
                <w:vAlign w:val="center"/>
              </w:tcPr>
              <w:p w14:paraId="2B1FCCE4" w14:textId="7CC44FCE" w:rsidR="00917A79" w:rsidRDefault="00917A79" w:rsidP="00B26A19">
                <w:pPr>
                  <w:jc w:val="center"/>
                  <w:rPr>
                    <w:rFonts w:eastAsia="Calibri"/>
                    <w:b/>
                  </w:rPr>
                </w:pPr>
                <w:r>
                  <w:rPr>
                    <w:rFonts w:eastAsia="Calibri"/>
                    <w:b/>
                  </w:rPr>
                  <w:t>50 мг + 1000 мг</w:t>
                </w:r>
              </w:p>
            </w:tc>
            <w:tc>
              <w:tcPr>
                <w:tcW w:w="1176" w:type="dxa"/>
                <w:shd w:val="clear" w:color="auto" w:fill="D9D9D9" w:themeFill="background1" w:themeFillShade="D9"/>
                <w:vAlign w:val="center"/>
              </w:tcPr>
              <w:p w14:paraId="41F80EFA" w14:textId="5275B7D8" w:rsidR="00917A79" w:rsidRDefault="00927BB3" w:rsidP="00B26A19">
                <w:pPr>
                  <w:jc w:val="center"/>
                  <w:rPr>
                    <w:rFonts w:eastAsia="Calibri"/>
                    <w:b/>
                  </w:rPr>
                </w:pPr>
                <w:r>
                  <w:rPr>
                    <w:rFonts w:eastAsia="Calibri"/>
                    <w:b/>
                  </w:rPr>
                  <w:t>%**</w:t>
                </w:r>
              </w:p>
            </w:tc>
          </w:tr>
          <w:tr w:rsidR="00ED1D88" w:rsidRPr="00194923" w14:paraId="362590D0" w14:textId="64635786" w:rsidTr="00AE6BF5">
            <w:trPr>
              <w:trHeight w:val="13"/>
            </w:trPr>
            <w:tc>
              <w:tcPr>
                <w:tcW w:w="14629" w:type="dxa"/>
                <w:gridSpan w:val="7"/>
              </w:tcPr>
              <w:p w14:paraId="52218D30" w14:textId="3B3E734C" w:rsidR="00ED1D88" w:rsidRPr="00194923" w:rsidRDefault="00ED1D88" w:rsidP="00B26A19">
                <w:pPr>
                  <w:rPr>
                    <w:rFonts w:eastAsia="Calibri"/>
                    <w:i/>
                  </w:rPr>
                </w:pPr>
                <w:r w:rsidRPr="00194923">
                  <w:rPr>
                    <w:rFonts w:eastAsia="Calibri"/>
                    <w:i/>
                  </w:rPr>
                  <w:t>Действующее вещество:</w:t>
                </w:r>
              </w:p>
            </w:tc>
          </w:tr>
          <w:tr w:rsidR="00EC710E" w:rsidRPr="00194923" w14:paraId="391B95B3" w14:textId="6C325EA6" w:rsidTr="00AE6BF5">
            <w:trPr>
              <w:trHeight w:val="13"/>
            </w:trPr>
            <w:tc>
              <w:tcPr>
                <w:tcW w:w="5191" w:type="dxa"/>
              </w:tcPr>
              <w:p w14:paraId="5A315E51" w14:textId="77777777" w:rsidR="00917A79" w:rsidRPr="00194923" w:rsidRDefault="00917A79" w:rsidP="00B26A19">
                <w:pPr>
                  <w:ind w:left="708"/>
                  <w:rPr>
                    <w:rFonts w:eastAsia="Calibri"/>
                  </w:rPr>
                </w:pPr>
                <w:r>
                  <w:rPr>
                    <w:rFonts w:eastAsia="Calibri"/>
                  </w:rPr>
                  <w:t>Вилдаглиптин</w:t>
                </w:r>
              </w:p>
            </w:tc>
            <w:tc>
              <w:tcPr>
                <w:tcW w:w="1824" w:type="dxa"/>
              </w:tcPr>
              <w:p w14:paraId="32FC32B3" w14:textId="77777777" w:rsidR="00917A79" w:rsidRPr="00194923" w:rsidRDefault="00917A79" w:rsidP="00B26A19">
                <w:pPr>
                  <w:jc w:val="center"/>
                  <w:rPr>
                    <w:rFonts w:eastAsia="Calibri"/>
                  </w:rPr>
                </w:pPr>
                <w:r>
                  <w:rPr>
                    <w:rFonts w:eastAsia="Calibri"/>
                  </w:rPr>
                  <w:t>50</w:t>
                </w:r>
                <w:r w:rsidRPr="00194923">
                  <w:rPr>
                    <w:rFonts w:eastAsia="Calibri"/>
                  </w:rPr>
                  <w:t xml:space="preserve"> мг</w:t>
                </w:r>
              </w:p>
            </w:tc>
            <w:tc>
              <w:tcPr>
                <w:tcW w:w="1262" w:type="dxa"/>
              </w:tcPr>
              <w:p w14:paraId="14723D1F" w14:textId="6C83F42B" w:rsidR="00917A79" w:rsidRDefault="005C04C8" w:rsidP="00B26A19">
                <w:pPr>
                  <w:jc w:val="center"/>
                  <w:rPr>
                    <w:rFonts w:eastAsia="Calibri"/>
                  </w:rPr>
                </w:pPr>
                <w:r>
                  <w:rPr>
                    <w:rFonts w:eastAsia="Calibri"/>
                  </w:rPr>
                  <w:t>7,40%</w:t>
                </w:r>
              </w:p>
            </w:tc>
            <w:tc>
              <w:tcPr>
                <w:tcW w:w="1823" w:type="dxa"/>
              </w:tcPr>
              <w:p w14:paraId="1031DEBD" w14:textId="6B3968B1" w:rsidR="00917A79" w:rsidRDefault="00917A79" w:rsidP="00B26A19">
                <w:pPr>
                  <w:jc w:val="center"/>
                  <w:rPr>
                    <w:rFonts w:eastAsia="Calibri"/>
                  </w:rPr>
                </w:pPr>
                <w:r>
                  <w:rPr>
                    <w:rFonts w:eastAsia="Calibri"/>
                  </w:rPr>
                  <w:t>50 мг</w:t>
                </w:r>
              </w:p>
            </w:tc>
            <w:tc>
              <w:tcPr>
                <w:tcW w:w="1425" w:type="dxa"/>
              </w:tcPr>
              <w:p w14:paraId="2468EDB8" w14:textId="212BBA2A" w:rsidR="00917A79" w:rsidRDefault="001A7B00" w:rsidP="00B26A19">
                <w:pPr>
                  <w:jc w:val="center"/>
                  <w:rPr>
                    <w:rFonts w:eastAsia="Calibri"/>
                  </w:rPr>
                </w:pPr>
                <w:r>
                  <w:rPr>
                    <w:rFonts w:eastAsia="Calibri"/>
                  </w:rPr>
                  <w:t>4,</w:t>
                </w:r>
                <w:r w:rsidR="00940397">
                  <w:rPr>
                    <w:rFonts w:eastAsia="Calibri"/>
                  </w:rPr>
                  <w:t>49%</w:t>
                </w:r>
              </w:p>
            </w:tc>
            <w:tc>
              <w:tcPr>
                <w:tcW w:w="1928" w:type="dxa"/>
              </w:tcPr>
              <w:p w14:paraId="643AA6BD" w14:textId="4249CDCC" w:rsidR="00917A79" w:rsidRDefault="00917A79" w:rsidP="00B26A19">
                <w:pPr>
                  <w:jc w:val="center"/>
                  <w:rPr>
                    <w:rFonts w:eastAsia="Calibri"/>
                  </w:rPr>
                </w:pPr>
                <w:r>
                  <w:rPr>
                    <w:rFonts w:eastAsia="Calibri"/>
                  </w:rPr>
                  <w:t>50 мг</w:t>
                </w:r>
              </w:p>
            </w:tc>
            <w:tc>
              <w:tcPr>
                <w:tcW w:w="1176" w:type="dxa"/>
              </w:tcPr>
              <w:p w14:paraId="6365FBF1" w14:textId="4A70EE41" w:rsidR="00917A79" w:rsidRDefault="008B4025" w:rsidP="00B26A19">
                <w:pPr>
                  <w:jc w:val="center"/>
                  <w:rPr>
                    <w:rFonts w:eastAsia="Calibri"/>
                  </w:rPr>
                </w:pPr>
                <w:r>
                  <w:rPr>
                    <w:rFonts w:eastAsia="Calibri"/>
                  </w:rPr>
                  <w:t>3,85%</w:t>
                </w:r>
              </w:p>
            </w:tc>
          </w:tr>
          <w:tr w:rsidR="00EC710E" w:rsidRPr="00194923" w14:paraId="55C33C8B" w14:textId="5A7F2D48" w:rsidTr="00AE6BF5">
            <w:trPr>
              <w:trHeight w:val="13"/>
            </w:trPr>
            <w:tc>
              <w:tcPr>
                <w:tcW w:w="5191" w:type="dxa"/>
              </w:tcPr>
              <w:p w14:paraId="724AC339" w14:textId="77777777" w:rsidR="00917A79" w:rsidRDefault="00917A79" w:rsidP="00B26A19">
                <w:pPr>
                  <w:ind w:left="708"/>
                  <w:rPr>
                    <w:rFonts w:eastAsia="Calibri"/>
                  </w:rPr>
                </w:pPr>
                <w:r w:rsidRPr="00C964E4">
                  <w:rPr>
                    <w:rFonts w:eastAsia="Calibri"/>
                  </w:rPr>
                  <w:t>Метформина гидрохлорид</w:t>
                </w:r>
              </w:p>
            </w:tc>
            <w:tc>
              <w:tcPr>
                <w:tcW w:w="1824" w:type="dxa"/>
              </w:tcPr>
              <w:p w14:paraId="393061AF" w14:textId="77777777" w:rsidR="00917A79" w:rsidRDefault="00917A79" w:rsidP="00B26A19">
                <w:pPr>
                  <w:jc w:val="center"/>
                  <w:rPr>
                    <w:rFonts w:eastAsia="Calibri"/>
                  </w:rPr>
                </w:pPr>
                <w:r>
                  <w:rPr>
                    <w:rFonts w:eastAsia="Calibri"/>
                  </w:rPr>
                  <w:t>500 мг</w:t>
                </w:r>
              </w:p>
            </w:tc>
            <w:tc>
              <w:tcPr>
                <w:tcW w:w="1262" w:type="dxa"/>
              </w:tcPr>
              <w:p w14:paraId="6EFB5665" w14:textId="387F772A" w:rsidR="00917A79" w:rsidRDefault="005C04C8" w:rsidP="00B26A19">
                <w:pPr>
                  <w:jc w:val="center"/>
                  <w:rPr>
                    <w:rFonts w:eastAsia="Calibri"/>
                  </w:rPr>
                </w:pPr>
                <w:r>
                  <w:rPr>
                    <w:rFonts w:eastAsia="Calibri"/>
                  </w:rPr>
                  <w:t>73,96%</w:t>
                </w:r>
              </w:p>
            </w:tc>
            <w:tc>
              <w:tcPr>
                <w:tcW w:w="1823" w:type="dxa"/>
              </w:tcPr>
              <w:p w14:paraId="102059B5" w14:textId="7D9F9A9C" w:rsidR="00917A79" w:rsidRDefault="00917A79" w:rsidP="00B26A19">
                <w:pPr>
                  <w:jc w:val="center"/>
                  <w:rPr>
                    <w:rFonts w:eastAsia="Calibri"/>
                  </w:rPr>
                </w:pPr>
                <w:r>
                  <w:rPr>
                    <w:rFonts w:eastAsia="Calibri"/>
                  </w:rPr>
                  <w:t>850 мг</w:t>
                </w:r>
              </w:p>
            </w:tc>
            <w:tc>
              <w:tcPr>
                <w:tcW w:w="1425" w:type="dxa"/>
              </w:tcPr>
              <w:p w14:paraId="53B31BE0" w14:textId="1022C1E2" w:rsidR="00917A79" w:rsidRDefault="00940397" w:rsidP="00B26A19">
                <w:pPr>
                  <w:jc w:val="center"/>
                  <w:rPr>
                    <w:rFonts w:eastAsia="Calibri"/>
                  </w:rPr>
                </w:pPr>
                <w:r>
                  <w:rPr>
                    <w:rFonts w:eastAsia="Calibri"/>
                  </w:rPr>
                  <w:t>76,37%</w:t>
                </w:r>
              </w:p>
            </w:tc>
            <w:tc>
              <w:tcPr>
                <w:tcW w:w="1928" w:type="dxa"/>
              </w:tcPr>
              <w:p w14:paraId="441E3425" w14:textId="687460D1" w:rsidR="00917A79" w:rsidRDefault="00917A79" w:rsidP="00B26A19">
                <w:pPr>
                  <w:jc w:val="center"/>
                  <w:rPr>
                    <w:rFonts w:eastAsia="Calibri"/>
                  </w:rPr>
                </w:pPr>
                <w:r>
                  <w:rPr>
                    <w:rFonts w:eastAsia="Calibri"/>
                  </w:rPr>
                  <w:t>1000 мг</w:t>
                </w:r>
              </w:p>
            </w:tc>
            <w:tc>
              <w:tcPr>
                <w:tcW w:w="1176" w:type="dxa"/>
              </w:tcPr>
              <w:p w14:paraId="5BF9101A" w14:textId="56E24581" w:rsidR="00917A79" w:rsidRDefault="008B4025" w:rsidP="00B26A19">
                <w:pPr>
                  <w:jc w:val="center"/>
                  <w:rPr>
                    <w:rFonts w:eastAsia="Calibri"/>
                  </w:rPr>
                </w:pPr>
                <w:r>
                  <w:rPr>
                    <w:rFonts w:eastAsia="Calibri"/>
                  </w:rPr>
                  <w:t>76,92%</w:t>
                </w:r>
              </w:p>
            </w:tc>
          </w:tr>
          <w:tr w:rsidR="00ED1D88" w:rsidRPr="00194923" w14:paraId="2FFF3E91" w14:textId="7CEB9354" w:rsidTr="00AE6BF5">
            <w:trPr>
              <w:trHeight w:val="13"/>
            </w:trPr>
            <w:tc>
              <w:tcPr>
                <w:tcW w:w="14629" w:type="dxa"/>
                <w:gridSpan w:val="7"/>
              </w:tcPr>
              <w:p w14:paraId="747FEE34" w14:textId="6E3CD9C8" w:rsidR="00ED1D88" w:rsidRDefault="00ED1D88" w:rsidP="00ED1D88">
                <w:pPr>
                  <w:rPr>
                    <w:rFonts w:eastAsia="Calibri"/>
                  </w:rPr>
                </w:pPr>
                <w:r w:rsidRPr="00194923">
                  <w:rPr>
                    <w:rFonts w:eastAsia="Calibri"/>
                    <w:i/>
                  </w:rPr>
                  <w:t>Вспомогательные вещества:</w:t>
                </w:r>
              </w:p>
            </w:tc>
          </w:tr>
          <w:tr w:rsidR="00EC710E" w:rsidRPr="00194923" w14:paraId="378249FA" w14:textId="6AE24849" w:rsidTr="00AE6BF5">
            <w:trPr>
              <w:trHeight w:val="13"/>
            </w:trPr>
            <w:tc>
              <w:tcPr>
                <w:tcW w:w="5191" w:type="dxa"/>
              </w:tcPr>
              <w:p w14:paraId="6E101604" w14:textId="77777777" w:rsidR="00917A79" w:rsidRPr="00194923" w:rsidRDefault="00917A79" w:rsidP="00B26A19">
                <w:pPr>
                  <w:ind w:left="708"/>
                  <w:rPr>
                    <w:rFonts w:eastAsia="Calibri"/>
                    <w:i/>
                  </w:rPr>
                </w:pPr>
                <w:r w:rsidRPr="00194923">
                  <w:rPr>
                    <w:rFonts w:eastAsia="Calibri"/>
                  </w:rPr>
                  <w:t>Целлюлоза микрокристаллическая 10</w:t>
                </w:r>
                <w:r>
                  <w:rPr>
                    <w:rFonts w:eastAsia="Calibri"/>
                  </w:rPr>
                  <w:t>5</w:t>
                </w:r>
              </w:p>
            </w:tc>
            <w:tc>
              <w:tcPr>
                <w:tcW w:w="1824" w:type="dxa"/>
                <w:vAlign w:val="center"/>
              </w:tcPr>
              <w:p w14:paraId="7A299362" w14:textId="77777777" w:rsidR="00917A79" w:rsidRPr="00194923" w:rsidRDefault="00917A79" w:rsidP="00B26A19">
                <w:pPr>
                  <w:jc w:val="center"/>
                  <w:rPr>
                    <w:rFonts w:eastAsia="Calibri"/>
                    <w:i/>
                  </w:rPr>
                </w:pPr>
                <w:r w:rsidRPr="00937B9B">
                  <w:t>53,50 мг</w:t>
                </w:r>
              </w:p>
            </w:tc>
            <w:tc>
              <w:tcPr>
                <w:tcW w:w="1262" w:type="dxa"/>
              </w:tcPr>
              <w:p w14:paraId="5241AC5C" w14:textId="4DCED4C5" w:rsidR="00917A79" w:rsidRPr="00937B9B" w:rsidRDefault="005C04C8" w:rsidP="00B26A19">
                <w:pPr>
                  <w:jc w:val="center"/>
                </w:pPr>
                <w:r>
                  <w:t>7,91%</w:t>
                </w:r>
              </w:p>
            </w:tc>
            <w:tc>
              <w:tcPr>
                <w:tcW w:w="1823" w:type="dxa"/>
              </w:tcPr>
              <w:p w14:paraId="2808013A" w14:textId="20074729" w:rsidR="00917A79" w:rsidRPr="00937B9B" w:rsidRDefault="00917A79" w:rsidP="00B26A19">
                <w:pPr>
                  <w:jc w:val="center"/>
                </w:pPr>
                <w:r w:rsidRPr="00937B9B">
                  <w:t>90,94 мг</w:t>
                </w:r>
              </w:p>
            </w:tc>
            <w:tc>
              <w:tcPr>
                <w:tcW w:w="1425" w:type="dxa"/>
              </w:tcPr>
              <w:p w14:paraId="4AD1A61F" w14:textId="78925ADF" w:rsidR="00917A79" w:rsidRPr="00937B9B" w:rsidRDefault="00940397" w:rsidP="00B26A19">
                <w:pPr>
                  <w:jc w:val="center"/>
                </w:pPr>
                <w:r>
                  <w:t>8,17%</w:t>
                </w:r>
              </w:p>
            </w:tc>
            <w:tc>
              <w:tcPr>
                <w:tcW w:w="1928" w:type="dxa"/>
              </w:tcPr>
              <w:p w14:paraId="5623D3D4" w14:textId="0180F207" w:rsidR="00917A79" w:rsidRPr="00937B9B" w:rsidRDefault="00917A79" w:rsidP="00B26A19">
                <w:pPr>
                  <w:jc w:val="center"/>
                </w:pPr>
                <w:r w:rsidRPr="00937B9B">
                  <w:t>107,00 мг</w:t>
                </w:r>
              </w:p>
            </w:tc>
            <w:tc>
              <w:tcPr>
                <w:tcW w:w="1176" w:type="dxa"/>
              </w:tcPr>
              <w:p w14:paraId="05FBFB0E" w14:textId="0BD5BA30" w:rsidR="00917A79" w:rsidRPr="00937B9B" w:rsidRDefault="00E5335D" w:rsidP="00B26A19">
                <w:pPr>
                  <w:jc w:val="center"/>
                </w:pPr>
                <w:r>
                  <w:t>8,23%</w:t>
                </w:r>
              </w:p>
            </w:tc>
          </w:tr>
          <w:tr w:rsidR="00EC710E" w:rsidRPr="00194923" w14:paraId="1015D49C" w14:textId="2EDAF62B" w:rsidTr="00AE6BF5">
            <w:trPr>
              <w:trHeight w:val="13"/>
            </w:trPr>
            <w:tc>
              <w:tcPr>
                <w:tcW w:w="5191" w:type="dxa"/>
              </w:tcPr>
              <w:p w14:paraId="1C5CCD1F" w14:textId="77777777" w:rsidR="00917A79" w:rsidRPr="00194923" w:rsidRDefault="00917A79" w:rsidP="00B26A19">
                <w:pPr>
                  <w:ind w:left="738"/>
                  <w:rPr>
                    <w:rFonts w:eastAsia="Calibri"/>
                  </w:rPr>
                </w:pPr>
                <w:r>
                  <w:rPr>
                    <w:rFonts w:eastAsia="Calibri"/>
                  </w:rPr>
                  <w:t>Коповидон</w:t>
                </w:r>
              </w:p>
            </w:tc>
            <w:tc>
              <w:tcPr>
                <w:tcW w:w="1824" w:type="dxa"/>
              </w:tcPr>
              <w:p w14:paraId="2F35D4D0" w14:textId="77777777" w:rsidR="00917A79" w:rsidRPr="00194923" w:rsidRDefault="00917A79" w:rsidP="00B26A19">
                <w:pPr>
                  <w:jc w:val="center"/>
                  <w:rPr>
                    <w:rFonts w:eastAsia="Calibri"/>
                  </w:rPr>
                </w:pPr>
                <w:r w:rsidRPr="00937B9B">
                  <w:t>65,00 мг</w:t>
                </w:r>
              </w:p>
            </w:tc>
            <w:tc>
              <w:tcPr>
                <w:tcW w:w="1262" w:type="dxa"/>
              </w:tcPr>
              <w:p w14:paraId="50DD9858" w14:textId="4F628E03" w:rsidR="00917A79" w:rsidRPr="00937B9B" w:rsidRDefault="007B1FF2" w:rsidP="00B26A19">
                <w:pPr>
                  <w:jc w:val="center"/>
                </w:pPr>
                <w:r>
                  <w:t>9,62%</w:t>
                </w:r>
              </w:p>
            </w:tc>
            <w:tc>
              <w:tcPr>
                <w:tcW w:w="1823" w:type="dxa"/>
              </w:tcPr>
              <w:p w14:paraId="3F31EC08" w14:textId="3C7E35AA" w:rsidR="00917A79" w:rsidRPr="00937B9B" w:rsidRDefault="00917A79" w:rsidP="00B26A19">
                <w:pPr>
                  <w:jc w:val="center"/>
                </w:pPr>
                <w:r w:rsidRPr="00937B9B">
                  <w:t>110,50 мг</w:t>
                </w:r>
              </w:p>
            </w:tc>
            <w:tc>
              <w:tcPr>
                <w:tcW w:w="1425" w:type="dxa"/>
              </w:tcPr>
              <w:p w14:paraId="6B6644F2" w14:textId="4626850D" w:rsidR="00917A79" w:rsidRPr="00937B9B" w:rsidRDefault="00940397" w:rsidP="00B26A19">
                <w:pPr>
                  <w:jc w:val="center"/>
                </w:pPr>
                <w:r>
                  <w:t>9,93%</w:t>
                </w:r>
              </w:p>
            </w:tc>
            <w:tc>
              <w:tcPr>
                <w:tcW w:w="1928" w:type="dxa"/>
              </w:tcPr>
              <w:p w14:paraId="7938B8C8" w14:textId="67DEDA36" w:rsidR="00917A79" w:rsidRPr="00937B9B" w:rsidRDefault="00917A79" w:rsidP="00B26A19">
                <w:pPr>
                  <w:jc w:val="center"/>
                </w:pPr>
                <w:r w:rsidRPr="00937B9B">
                  <w:t>130,00 мг</w:t>
                </w:r>
              </w:p>
            </w:tc>
            <w:tc>
              <w:tcPr>
                <w:tcW w:w="1176" w:type="dxa"/>
              </w:tcPr>
              <w:p w14:paraId="21229E4C" w14:textId="6E9CCF4F" w:rsidR="00917A79" w:rsidRPr="00937B9B" w:rsidRDefault="00E5335D" w:rsidP="00B26A19">
                <w:pPr>
                  <w:jc w:val="center"/>
                </w:pPr>
                <w:r>
                  <w:t>10,00%</w:t>
                </w:r>
              </w:p>
            </w:tc>
          </w:tr>
          <w:tr w:rsidR="00EC710E" w:rsidRPr="00194923" w14:paraId="4311C95E" w14:textId="481F98CF" w:rsidTr="00AE6BF5">
            <w:trPr>
              <w:trHeight w:val="13"/>
            </w:trPr>
            <w:tc>
              <w:tcPr>
                <w:tcW w:w="5191" w:type="dxa"/>
              </w:tcPr>
              <w:p w14:paraId="308A1334" w14:textId="77777777" w:rsidR="00917A79" w:rsidRPr="00194923" w:rsidRDefault="00917A79" w:rsidP="00B26A19">
                <w:pPr>
                  <w:ind w:left="738"/>
                  <w:rPr>
                    <w:rFonts w:eastAsia="Calibri"/>
                  </w:rPr>
                </w:pPr>
                <w:r>
                  <w:rPr>
                    <w:rFonts w:eastAsia="Calibri"/>
                  </w:rPr>
                  <w:t>Магния стеарат</w:t>
                </w:r>
              </w:p>
            </w:tc>
            <w:tc>
              <w:tcPr>
                <w:tcW w:w="1824" w:type="dxa"/>
              </w:tcPr>
              <w:p w14:paraId="3C0F8403" w14:textId="77777777" w:rsidR="00917A79" w:rsidRPr="00194923" w:rsidRDefault="00917A79" w:rsidP="00B26A19">
                <w:pPr>
                  <w:jc w:val="center"/>
                  <w:rPr>
                    <w:rFonts w:eastAsia="Calibri"/>
                  </w:rPr>
                </w:pPr>
                <w:r w:rsidRPr="00937B9B">
                  <w:t>3,40 мг</w:t>
                </w:r>
              </w:p>
            </w:tc>
            <w:tc>
              <w:tcPr>
                <w:tcW w:w="1262" w:type="dxa"/>
              </w:tcPr>
              <w:p w14:paraId="4F6ADC89" w14:textId="44AE14BE" w:rsidR="00917A79" w:rsidRPr="00937B9B" w:rsidRDefault="007B1FF2" w:rsidP="00B26A19">
                <w:pPr>
                  <w:jc w:val="center"/>
                </w:pPr>
                <w:r>
                  <w:t>0,5</w:t>
                </w:r>
                <w:r w:rsidR="008F1133">
                  <w:t>0</w:t>
                </w:r>
                <w:r>
                  <w:t>%</w:t>
                </w:r>
              </w:p>
            </w:tc>
            <w:tc>
              <w:tcPr>
                <w:tcW w:w="1823" w:type="dxa"/>
              </w:tcPr>
              <w:p w14:paraId="3A4843ED" w14:textId="602A3CC9" w:rsidR="00917A79" w:rsidRPr="00937B9B" w:rsidRDefault="00917A79" w:rsidP="00B26A19">
                <w:pPr>
                  <w:jc w:val="center"/>
                </w:pPr>
                <w:r w:rsidRPr="00937B9B">
                  <w:t>5,56 мг</w:t>
                </w:r>
              </w:p>
            </w:tc>
            <w:tc>
              <w:tcPr>
                <w:tcW w:w="1425" w:type="dxa"/>
              </w:tcPr>
              <w:p w14:paraId="5B71A9F0" w14:textId="65CA71BA" w:rsidR="00917A79" w:rsidRPr="00937B9B" w:rsidRDefault="008F1133" w:rsidP="00B26A19">
                <w:pPr>
                  <w:jc w:val="center"/>
                </w:pPr>
                <w:r>
                  <w:t>0,50%</w:t>
                </w:r>
              </w:p>
            </w:tc>
            <w:tc>
              <w:tcPr>
                <w:tcW w:w="1928" w:type="dxa"/>
              </w:tcPr>
              <w:p w14:paraId="0162B6F7" w14:textId="4D6FF75E" w:rsidR="00917A79" w:rsidRPr="00937B9B" w:rsidRDefault="00917A79" w:rsidP="00B26A19">
                <w:pPr>
                  <w:jc w:val="center"/>
                </w:pPr>
                <w:r w:rsidRPr="00937B9B">
                  <w:t>6,50 мг</w:t>
                </w:r>
              </w:p>
            </w:tc>
            <w:tc>
              <w:tcPr>
                <w:tcW w:w="1176" w:type="dxa"/>
              </w:tcPr>
              <w:p w14:paraId="7F3616CF" w14:textId="0F57F0B0" w:rsidR="00917A79" w:rsidRPr="00937B9B" w:rsidRDefault="00E5335D" w:rsidP="00B26A19">
                <w:pPr>
                  <w:jc w:val="center"/>
                </w:pPr>
                <w:r>
                  <w:t>0,50%</w:t>
                </w:r>
              </w:p>
            </w:tc>
          </w:tr>
          <w:tr w:rsidR="00EC710E" w:rsidRPr="00194923" w14:paraId="35F5E6E1" w14:textId="59160CB1" w:rsidTr="00AE6BF5">
            <w:trPr>
              <w:trHeight w:val="13"/>
            </w:trPr>
            <w:tc>
              <w:tcPr>
                <w:tcW w:w="5191" w:type="dxa"/>
              </w:tcPr>
              <w:p w14:paraId="1C66F85D" w14:textId="77777777" w:rsidR="00917A79" w:rsidRDefault="00917A79" w:rsidP="00B26A19">
                <w:pPr>
                  <w:ind w:left="738"/>
                  <w:rPr>
                    <w:rFonts w:eastAsia="Calibri"/>
                  </w:rPr>
                </w:pPr>
                <w:r w:rsidRPr="00C964E4">
                  <w:rPr>
                    <w:rFonts w:eastAsia="Calibri"/>
                  </w:rPr>
                  <w:t xml:space="preserve">Кремния диоксид коллоидный </w:t>
                </w:r>
              </w:p>
            </w:tc>
            <w:tc>
              <w:tcPr>
                <w:tcW w:w="1824" w:type="dxa"/>
              </w:tcPr>
              <w:p w14:paraId="3552C53A" w14:textId="77777777" w:rsidR="00917A79" w:rsidRDefault="00917A79" w:rsidP="00B26A19">
                <w:pPr>
                  <w:jc w:val="center"/>
                  <w:rPr>
                    <w:rFonts w:eastAsia="Calibri"/>
                  </w:rPr>
                </w:pPr>
                <w:r w:rsidRPr="00937B9B">
                  <w:t>4,10 мг</w:t>
                </w:r>
              </w:p>
            </w:tc>
            <w:tc>
              <w:tcPr>
                <w:tcW w:w="1262" w:type="dxa"/>
              </w:tcPr>
              <w:p w14:paraId="4F0E3F0F" w14:textId="688ABF98" w:rsidR="00917A79" w:rsidRPr="00937B9B" w:rsidRDefault="007B1FF2" w:rsidP="00B26A19">
                <w:pPr>
                  <w:jc w:val="center"/>
                </w:pPr>
                <w:r>
                  <w:t>0,61%</w:t>
                </w:r>
              </w:p>
            </w:tc>
            <w:tc>
              <w:tcPr>
                <w:tcW w:w="1823" w:type="dxa"/>
              </w:tcPr>
              <w:p w14:paraId="436519D0" w14:textId="519B54BA" w:rsidR="00917A79" w:rsidRPr="00937B9B" w:rsidRDefault="00917A79" w:rsidP="00B26A19">
                <w:pPr>
                  <w:jc w:val="center"/>
                </w:pPr>
                <w:r w:rsidRPr="00937B9B">
                  <w:t>6,00 мг</w:t>
                </w:r>
              </w:p>
            </w:tc>
            <w:tc>
              <w:tcPr>
                <w:tcW w:w="1425" w:type="dxa"/>
              </w:tcPr>
              <w:p w14:paraId="0939CC0E" w14:textId="45557A99" w:rsidR="00917A79" w:rsidRPr="00937B9B" w:rsidRDefault="008F1133" w:rsidP="00B26A19">
                <w:pPr>
                  <w:jc w:val="center"/>
                </w:pPr>
                <w:r>
                  <w:t>0,54%</w:t>
                </w:r>
              </w:p>
            </w:tc>
            <w:tc>
              <w:tcPr>
                <w:tcW w:w="1928" w:type="dxa"/>
              </w:tcPr>
              <w:p w14:paraId="189C0EF1" w14:textId="32913F65" w:rsidR="00917A79" w:rsidRPr="00937B9B" w:rsidRDefault="00917A79" w:rsidP="00B26A19">
                <w:pPr>
                  <w:jc w:val="center"/>
                </w:pPr>
                <w:r w:rsidRPr="00937B9B">
                  <w:t>6,50 мг</w:t>
                </w:r>
              </w:p>
            </w:tc>
            <w:tc>
              <w:tcPr>
                <w:tcW w:w="1176" w:type="dxa"/>
              </w:tcPr>
              <w:p w14:paraId="3DF1C821" w14:textId="5C5CAB89" w:rsidR="00917A79" w:rsidRPr="00937B9B" w:rsidRDefault="00E5335D" w:rsidP="00B26A19">
                <w:pPr>
                  <w:jc w:val="center"/>
                </w:pPr>
                <w:r>
                  <w:t>0,50%</w:t>
                </w:r>
              </w:p>
            </w:tc>
          </w:tr>
          <w:tr w:rsidR="00EC710E" w:rsidRPr="00194923" w14:paraId="24A174AD" w14:textId="7F976E0E" w:rsidTr="00AE6BF5">
            <w:trPr>
              <w:trHeight w:val="13"/>
            </w:trPr>
            <w:tc>
              <w:tcPr>
                <w:tcW w:w="5191" w:type="dxa"/>
              </w:tcPr>
              <w:p w14:paraId="35A70979" w14:textId="77777777" w:rsidR="00917A79" w:rsidRPr="00194923" w:rsidRDefault="00917A79" w:rsidP="00B26A19">
                <w:pPr>
                  <w:ind w:left="738"/>
                  <w:rPr>
                    <w:rFonts w:eastAsia="Calibri"/>
                  </w:rPr>
                </w:pPr>
                <w:r w:rsidRPr="00310128">
                  <w:rPr>
                    <w:rFonts w:eastAsia="Calibri"/>
                    <w:b/>
                  </w:rPr>
                  <w:t xml:space="preserve">Масса </w:t>
                </w:r>
                <w:r>
                  <w:rPr>
                    <w:rFonts w:eastAsia="Calibri"/>
                    <w:b/>
                  </w:rPr>
                  <w:t>ядра таблетки</w:t>
                </w:r>
              </w:p>
            </w:tc>
            <w:tc>
              <w:tcPr>
                <w:tcW w:w="1824" w:type="dxa"/>
                <w:vAlign w:val="center"/>
              </w:tcPr>
              <w:p w14:paraId="64234896" w14:textId="77777777" w:rsidR="00917A79" w:rsidRPr="00194923" w:rsidRDefault="00917A79" w:rsidP="00B26A19">
                <w:pPr>
                  <w:jc w:val="center"/>
                  <w:rPr>
                    <w:rFonts w:eastAsia="Calibri"/>
                  </w:rPr>
                </w:pPr>
                <w:r w:rsidRPr="00937B9B">
                  <w:rPr>
                    <w:b/>
                  </w:rPr>
                  <w:t>676,00 мг</w:t>
                </w:r>
              </w:p>
            </w:tc>
            <w:tc>
              <w:tcPr>
                <w:tcW w:w="1262" w:type="dxa"/>
              </w:tcPr>
              <w:p w14:paraId="43BD62E9" w14:textId="618D654C" w:rsidR="00917A79" w:rsidRPr="00937B9B" w:rsidRDefault="007B1FF2" w:rsidP="00B26A19">
                <w:pPr>
                  <w:jc w:val="center"/>
                  <w:rPr>
                    <w:b/>
                  </w:rPr>
                </w:pPr>
                <w:r>
                  <w:rPr>
                    <w:b/>
                  </w:rPr>
                  <w:t>100%</w:t>
                </w:r>
              </w:p>
            </w:tc>
            <w:tc>
              <w:tcPr>
                <w:tcW w:w="1823" w:type="dxa"/>
                <w:vAlign w:val="center"/>
              </w:tcPr>
              <w:p w14:paraId="38A49655" w14:textId="7095F3F8" w:rsidR="00917A79" w:rsidRPr="00937B9B" w:rsidRDefault="00917A79" w:rsidP="00B26A19">
                <w:pPr>
                  <w:jc w:val="center"/>
                  <w:rPr>
                    <w:b/>
                  </w:rPr>
                </w:pPr>
                <w:r w:rsidRPr="00937B9B">
                  <w:rPr>
                    <w:b/>
                  </w:rPr>
                  <w:t>1113,00 мг</w:t>
                </w:r>
              </w:p>
            </w:tc>
            <w:tc>
              <w:tcPr>
                <w:tcW w:w="1425" w:type="dxa"/>
              </w:tcPr>
              <w:p w14:paraId="3D40EB15" w14:textId="0C484CD4" w:rsidR="00917A79" w:rsidRPr="00937B9B" w:rsidRDefault="008F1133" w:rsidP="00B26A19">
                <w:pPr>
                  <w:jc w:val="center"/>
                  <w:rPr>
                    <w:b/>
                  </w:rPr>
                </w:pPr>
                <w:r>
                  <w:rPr>
                    <w:b/>
                  </w:rPr>
                  <w:t>100%</w:t>
                </w:r>
              </w:p>
            </w:tc>
            <w:tc>
              <w:tcPr>
                <w:tcW w:w="1928" w:type="dxa"/>
                <w:vAlign w:val="center"/>
              </w:tcPr>
              <w:p w14:paraId="1D280DAD" w14:textId="0955D7B5" w:rsidR="00917A79" w:rsidRPr="00937B9B" w:rsidRDefault="00917A79" w:rsidP="00B26A19">
                <w:pPr>
                  <w:jc w:val="center"/>
                  <w:rPr>
                    <w:b/>
                  </w:rPr>
                </w:pPr>
                <w:r w:rsidRPr="00937B9B">
                  <w:rPr>
                    <w:b/>
                  </w:rPr>
                  <w:t>1300,00 мг</w:t>
                </w:r>
              </w:p>
            </w:tc>
            <w:tc>
              <w:tcPr>
                <w:tcW w:w="1176" w:type="dxa"/>
              </w:tcPr>
              <w:p w14:paraId="6F6607A5" w14:textId="012A9B88" w:rsidR="00917A79" w:rsidRPr="00937B9B" w:rsidRDefault="008F1133" w:rsidP="00B26A19">
                <w:pPr>
                  <w:jc w:val="center"/>
                  <w:rPr>
                    <w:b/>
                  </w:rPr>
                </w:pPr>
                <w:r>
                  <w:rPr>
                    <w:b/>
                  </w:rPr>
                  <w:t>100%</w:t>
                </w:r>
              </w:p>
            </w:tc>
          </w:tr>
          <w:tr w:rsidR="00ED1D88" w:rsidRPr="00194923" w14:paraId="478BFFB2" w14:textId="384028D2" w:rsidTr="00AE6BF5">
            <w:trPr>
              <w:trHeight w:val="13"/>
            </w:trPr>
            <w:tc>
              <w:tcPr>
                <w:tcW w:w="14629" w:type="dxa"/>
                <w:gridSpan w:val="7"/>
              </w:tcPr>
              <w:p w14:paraId="106ADF14" w14:textId="13325CDA" w:rsidR="00ED1D88" w:rsidRPr="00194923" w:rsidRDefault="00ED1D88" w:rsidP="00ED1D88">
                <w:pPr>
                  <w:rPr>
                    <w:rFonts w:eastAsia="Calibri"/>
                  </w:rPr>
                </w:pPr>
                <w:r w:rsidRPr="00C964E4">
                  <w:rPr>
                    <w:rFonts w:eastAsia="Calibri"/>
                    <w:i/>
                  </w:rPr>
                  <w:t>Пленочная оболочка:</w:t>
                </w:r>
              </w:p>
            </w:tc>
          </w:tr>
          <w:tr w:rsidR="00EC710E" w:rsidRPr="00194923" w14:paraId="375EEC2C" w14:textId="6EFCAD1F" w:rsidTr="00AE6BF5">
            <w:trPr>
              <w:trHeight w:val="13"/>
            </w:trPr>
            <w:tc>
              <w:tcPr>
                <w:tcW w:w="5191" w:type="dxa"/>
              </w:tcPr>
              <w:p w14:paraId="60DD29BB" w14:textId="77777777" w:rsidR="00917A79" w:rsidRPr="004066E2" w:rsidRDefault="00917A79" w:rsidP="00B26A19">
                <w:pPr>
                  <w:ind w:left="738"/>
                  <w:rPr>
                    <w:rFonts w:eastAsia="Calibri"/>
                    <w:sz w:val="20"/>
                  </w:rPr>
                </w:pPr>
                <w:r w:rsidRPr="004066E2">
                  <w:rPr>
                    <w:rFonts w:eastAsia="Calibri"/>
                    <w:sz w:val="20"/>
                  </w:rPr>
                  <w:t>Готовое пленочное покрытие</w:t>
                </w:r>
              </w:p>
              <w:p w14:paraId="1F96C227" w14:textId="77777777" w:rsidR="00917A79" w:rsidRPr="00C964E4" w:rsidRDefault="00917A79" w:rsidP="00B26A19">
                <w:pPr>
                  <w:ind w:left="738"/>
                  <w:rPr>
                    <w:rFonts w:eastAsia="Calibri"/>
                    <w:i/>
                  </w:rPr>
                </w:pPr>
                <w:r w:rsidRPr="004066E2">
                  <w:rPr>
                    <w:rFonts w:eastAsia="Calibri"/>
                    <w:sz w:val="20"/>
                  </w:rPr>
                  <w:t>[поливиниловый спирт – 40,0 %; макрогол  3350* – 20,2 %; титана диоксид – 20,2 %, тальк – 14,8 %; краситель железа оксид желтый – 4,8 %]</w:t>
                </w:r>
              </w:p>
            </w:tc>
            <w:tc>
              <w:tcPr>
                <w:tcW w:w="1824" w:type="dxa"/>
                <w:vAlign w:val="center"/>
              </w:tcPr>
              <w:p w14:paraId="75A31620" w14:textId="77777777" w:rsidR="00917A79" w:rsidRPr="00194923" w:rsidRDefault="00917A79" w:rsidP="00B26A19">
                <w:pPr>
                  <w:jc w:val="center"/>
                  <w:rPr>
                    <w:rFonts w:eastAsia="Calibri"/>
                  </w:rPr>
                </w:pPr>
                <w:r w:rsidRPr="00937B9B">
                  <w:t>16,90 мг</w:t>
                </w:r>
              </w:p>
            </w:tc>
            <w:tc>
              <w:tcPr>
                <w:tcW w:w="1262" w:type="dxa"/>
                <w:vAlign w:val="center"/>
              </w:tcPr>
              <w:p w14:paraId="20BE2B1A" w14:textId="0D837A50" w:rsidR="00917A79" w:rsidRPr="00937B9B" w:rsidRDefault="00B006FA" w:rsidP="00B26A19">
                <w:pPr>
                  <w:jc w:val="center"/>
                </w:pPr>
                <w:r>
                  <w:t>-</w:t>
                </w:r>
              </w:p>
            </w:tc>
            <w:tc>
              <w:tcPr>
                <w:tcW w:w="1823" w:type="dxa"/>
                <w:vAlign w:val="center"/>
              </w:tcPr>
              <w:p w14:paraId="0C94C02A" w14:textId="1012150C" w:rsidR="00917A79" w:rsidRPr="00937B9B" w:rsidRDefault="00917A79" w:rsidP="00B26A19">
                <w:pPr>
                  <w:jc w:val="center"/>
                </w:pPr>
                <w:r w:rsidRPr="00937B9B">
                  <w:t>27,80 мг</w:t>
                </w:r>
              </w:p>
            </w:tc>
            <w:tc>
              <w:tcPr>
                <w:tcW w:w="1425" w:type="dxa"/>
                <w:vAlign w:val="center"/>
              </w:tcPr>
              <w:p w14:paraId="18B0143E" w14:textId="78CA5828" w:rsidR="00917A79" w:rsidRPr="00937B9B" w:rsidRDefault="00B006FA" w:rsidP="00B26A19">
                <w:pPr>
                  <w:jc w:val="center"/>
                </w:pPr>
                <w:r>
                  <w:t>-</w:t>
                </w:r>
              </w:p>
            </w:tc>
            <w:tc>
              <w:tcPr>
                <w:tcW w:w="1928" w:type="dxa"/>
                <w:vAlign w:val="center"/>
              </w:tcPr>
              <w:p w14:paraId="419CCC85" w14:textId="56ABD24F" w:rsidR="00917A79" w:rsidRPr="00937B9B" w:rsidRDefault="00917A79" w:rsidP="00B26A19">
                <w:pPr>
                  <w:jc w:val="center"/>
                </w:pPr>
                <w:r w:rsidRPr="00937B9B">
                  <w:t>32,50 мг</w:t>
                </w:r>
              </w:p>
            </w:tc>
            <w:tc>
              <w:tcPr>
                <w:tcW w:w="1176" w:type="dxa"/>
                <w:vAlign w:val="center"/>
              </w:tcPr>
              <w:p w14:paraId="6E8A7A91" w14:textId="121116BC" w:rsidR="00917A79" w:rsidRPr="00937B9B" w:rsidRDefault="00B006FA" w:rsidP="00B26A19">
                <w:pPr>
                  <w:jc w:val="center"/>
                </w:pPr>
                <w:r>
                  <w:t>-</w:t>
                </w:r>
              </w:p>
            </w:tc>
          </w:tr>
          <w:tr w:rsidR="00EC710E" w:rsidRPr="00194923" w14:paraId="4DB364E5" w14:textId="518CF3B4" w:rsidTr="00AE6BF5">
            <w:trPr>
              <w:trHeight w:val="13"/>
            </w:trPr>
            <w:tc>
              <w:tcPr>
                <w:tcW w:w="5191" w:type="dxa"/>
              </w:tcPr>
              <w:p w14:paraId="4F97365D" w14:textId="77777777" w:rsidR="00917A79" w:rsidRPr="00194923" w:rsidRDefault="00917A79" w:rsidP="0070034A">
                <w:pPr>
                  <w:rPr>
                    <w:rFonts w:eastAsia="Calibri"/>
                  </w:rPr>
                </w:pPr>
                <w:r w:rsidRPr="00310128">
                  <w:rPr>
                    <w:rFonts w:eastAsia="Calibri"/>
                    <w:b/>
                  </w:rPr>
                  <w:t xml:space="preserve">Масса </w:t>
                </w:r>
                <w:r>
                  <w:rPr>
                    <w:rFonts w:eastAsia="Calibri"/>
                    <w:b/>
                  </w:rPr>
                  <w:t>таблетки, покрытой пленочной оболочкой</w:t>
                </w:r>
              </w:p>
            </w:tc>
            <w:tc>
              <w:tcPr>
                <w:tcW w:w="1824" w:type="dxa"/>
                <w:vAlign w:val="center"/>
              </w:tcPr>
              <w:p w14:paraId="770D7A94" w14:textId="77777777" w:rsidR="00917A79" w:rsidRPr="00C964E4" w:rsidRDefault="00917A79" w:rsidP="00B26A19">
                <w:pPr>
                  <w:jc w:val="center"/>
                  <w:rPr>
                    <w:rFonts w:eastAsia="Calibri"/>
                    <w:b/>
                  </w:rPr>
                </w:pPr>
                <w:r w:rsidRPr="00C964E4">
                  <w:rPr>
                    <w:b/>
                  </w:rPr>
                  <w:t>692,90 мг</w:t>
                </w:r>
              </w:p>
            </w:tc>
            <w:tc>
              <w:tcPr>
                <w:tcW w:w="1262" w:type="dxa"/>
              </w:tcPr>
              <w:p w14:paraId="1AB2FDEC" w14:textId="285FC522" w:rsidR="00917A79" w:rsidRPr="007D5D40" w:rsidRDefault="00ED1D88" w:rsidP="00B26A19">
                <w:pPr>
                  <w:jc w:val="center"/>
                  <w:rPr>
                    <w:b/>
                  </w:rPr>
                </w:pPr>
                <w:r>
                  <w:rPr>
                    <w:b/>
                  </w:rPr>
                  <w:t>-</w:t>
                </w:r>
              </w:p>
            </w:tc>
            <w:tc>
              <w:tcPr>
                <w:tcW w:w="1823" w:type="dxa"/>
                <w:vAlign w:val="center"/>
              </w:tcPr>
              <w:p w14:paraId="5B247613" w14:textId="3A8851B2" w:rsidR="00917A79" w:rsidRPr="007D5D40" w:rsidRDefault="00917A79" w:rsidP="00B26A19">
                <w:pPr>
                  <w:jc w:val="center"/>
                  <w:rPr>
                    <w:b/>
                  </w:rPr>
                </w:pPr>
                <w:r w:rsidRPr="007D5D40">
                  <w:rPr>
                    <w:b/>
                  </w:rPr>
                  <w:t>1140,80 мг</w:t>
                </w:r>
              </w:p>
            </w:tc>
            <w:tc>
              <w:tcPr>
                <w:tcW w:w="1425" w:type="dxa"/>
              </w:tcPr>
              <w:p w14:paraId="034605BA" w14:textId="088B2995" w:rsidR="00917A79" w:rsidRPr="00C964E4" w:rsidRDefault="00ED1D88" w:rsidP="00B26A19">
                <w:pPr>
                  <w:jc w:val="center"/>
                  <w:rPr>
                    <w:b/>
                  </w:rPr>
                </w:pPr>
                <w:r>
                  <w:rPr>
                    <w:b/>
                  </w:rPr>
                  <w:t>-</w:t>
                </w:r>
              </w:p>
            </w:tc>
            <w:tc>
              <w:tcPr>
                <w:tcW w:w="1928" w:type="dxa"/>
                <w:vAlign w:val="center"/>
              </w:tcPr>
              <w:p w14:paraId="20D2AFEA" w14:textId="36054572" w:rsidR="00917A79" w:rsidRPr="00C964E4" w:rsidRDefault="00917A79" w:rsidP="00B26A19">
                <w:pPr>
                  <w:jc w:val="center"/>
                  <w:rPr>
                    <w:b/>
                  </w:rPr>
                </w:pPr>
                <w:r w:rsidRPr="00C964E4">
                  <w:rPr>
                    <w:b/>
                  </w:rPr>
                  <w:t>1332,50 мг</w:t>
                </w:r>
              </w:p>
            </w:tc>
            <w:tc>
              <w:tcPr>
                <w:tcW w:w="1176" w:type="dxa"/>
              </w:tcPr>
              <w:p w14:paraId="276E10F1" w14:textId="72155673" w:rsidR="00917A79" w:rsidRPr="00C964E4" w:rsidRDefault="00ED1D88" w:rsidP="00B26A19">
                <w:pPr>
                  <w:jc w:val="center"/>
                  <w:rPr>
                    <w:b/>
                  </w:rPr>
                </w:pPr>
                <w:r>
                  <w:rPr>
                    <w:b/>
                  </w:rPr>
                  <w:t>-</w:t>
                </w:r>
              </w:p>
            </w:tc>
          </w:tr>
          <w:tr w:rsidR="00B006FA" w:rsidRPr="00194923" w14:paraId="7A913846" w14:textId="77777777" w:rsidTr="00AE6BF5">
            <w:trPr>
              <w:trHeight w:val="13"/>
            </w:trPr>
            <w:tc>
              <w:tcPr>
                <w:tcW w:w="14629" w:type="dxa"/>
                <w:gridSpan w:val="7"/>
              </w:tcPr>
              <w:p w14:paraId="518F8598" w14:textId="77777777" w:rsidR="00B006FA" w:rsidRPr="00B006FA" w:rsidRDefault="00B006FA" w:rsidP="008A74ED">
                <w:pPr>
                  <w:rPr>
                    <w:b/>
                    <w:sz w:val="20"/>
                    <w:szCs w:val="20"/>
                  </w:rPr>
                </w:pPr>
                <w:r w:rsidRPr="00B006FA">
                  <w:rPr>
                    <w:b/>
                    <w:sz w:val="20"/>
                    <w:szCs w:val="20"/>
                  </w:rPr>
                  <w:t>Примечание:</w:t>
                </w:r>
              </w:p>
              <w:p w14:paraId="2CE5E0CE" w14:textId="3A82C06C" w:rsidR="00B006FA" w:rsidRDefault="00B006FA" w:rsidP="008A74ED">
                <w:pPr>
                  <w:rPr>
                    <w:rFonts w:eastAsia="MS Mincho"/>
                    <w:bCs/>
                    <w:color w:val="000000"/>
                    <w:sz w:val="20"/>
                    <w:szCs w:val="20"/>
                    <w:lang w:bidi="ru-RU"/>
                  </w:rPr>
                </w:pPr>
                <w:r>
                  <w:rPr>
                    <w:rFonts w:eastAsia="MS Mincho"/>
                    <w:bCs/>
                    <w:color w:val="000000"/>
                    <w:sz w:val="20"/>
                    <w:szCs w:val="20"/>
                    <w:lang w:bidi="ru-RU"/>
                  </w:rPr>
                  <w:t xml:space="preserve">* </w:t>
                </w:r>
                <w:r w:rsidR="008A74ED" w:rsidRPr="008A74ED">
                  <w:rPr>
                    <w:rFonts w:eastAsia="MS Mincho"/>
                    <w:bCs/>
                    <w:color w:val="000000"/>
                    <w:sz w:val="20"/>
                    <w:szCs w:val="20"/>
                    <w:lang w:bidi="ru-RU"/>
                  </w:rPr>
                  <w:t>макрогол с молекулярной массой 3350</w:t>
                </w:r>
              </w:p>
              <w:p w14:paraId="553F5AF4" w14:textId="4E4AF6AB" w:rsidR="00B006FA" w:rsidRPr="00C964E4" w:rsidRDefault="00B006FA" w:rsidP="008A74ED">
                <w:pPr>
                  <w:rPr>
                    <w:b/>
                  </w:rPr>
                </w:pPr>
                <w:r w:rsidRPr="00B006FA">
                  <w:rPr>
                    <w:rFonts w:eastAsia="MS Mincho"/>
                    <w:bCs/>
                    <w:color w:val="000000"/>
                    <w:sz w:val="20"/>
                    <w:szCs w:val="20"/>
                    <w:lang w:bidi="ru-RU"/>
                  </w:rPr>
                  <w:t>** каждый ингредиент, выраженный в массовой</w:t>
                </w:r>
                <w:r>
                  <w:rPr>
                    <w:rFonts w:eastAsia="MS Mincho"/>
                    <w:bCs/>
                    <w:color w:val="000000"/>
                    <w:sz w:val="20"/>
                    <w:szCs w:val="20"/>
                    <w:lang w:bidi="ru-RU"/>
                  </w:rPr>
                  <w:t xml:space="preserve"> доле (%) от массы ядра таблетки.</w:t>
                </w:r>
              </w:p>
            </w:tc>
          </w:tr>
        </w:tbl>
        <w:p w14:paraId="7E872D33" w14:textId="72ACB3FF" w:rsidR="00D509F0" w:rsidRDefault="00D509F0" w:rsidP="000635FB">
          <w:pPr>
            <w:spacing w:after="0" w:line="240" w:lineRule="auto"/>
            <w:rPr>
              <w:rFonts w:eastAsia="Times New Roman"/>
              <w:color w:val="000000" w:themeColor="text1"/>
              <w:lang w:eastAsia="ru-RU"/>
            </w:rPr>
          </w:pPr>
        </w:p>
        <w:p w14:paraId="390BBE97" w14:textId="77777777" w:rsidR="00941908" w:rsidRDefault="00941908" w:rsidP="009B7288">
          <w:pPr>
            <w:spacing w:after="0" w:line="240" w:lineRule="auto"/>
            <w:ind w:firstLine="709"/>
            <w:jc w:val="center"/>
            <w:rPr>
              <w:rFonts w:eastAsiaTheme="minorHAnsi"/>
              <w:color w:val="000000" w:themeColor="text1"/>
              <w:lang w:eastAsia="en-US"/>
            </w:rPr>
          </w:pPr>
        </w:p>
        <w:p w14:paraId="4F93D2D7" w14:textId="77777777" w:rsidR="00AE6BF5" w:rsidRDefault="00AE6BF5" w:rsidP="00941908">
          <w:pPr>
            <w:spacing w:after="0" w:line="240" w:lineRule="auto"/>
            <w:rPr>
              <w:b/>
            </w:rPr>
          </w:pPr>
        </w:p>
        <w:p w14:paraId="2B50C520" w14:textId="77777777" w:rsidR="00AE6BF5" w:rsidRDefault="00AE6BF5" w:rsidP="00941908">
          <w:pPr>
            <w:spacing w:after="0" w:line="240" w:lineRule="auto"/>
            <w:rPr>
              <w:b/>
            </w:rPr>
          </w:pPr>
        </w:p>
        <w:p w14:paraId="5650B5B9" w14:textId="77777777" w:rsidR="004066E2" w:rsidRDefault="004066E2" w:rsidP="00941908">
          <w:pPr>
            <w:spacing w:after="0" w:line="240" w:lineRule="auto"/>
            <w:rPr>
              <w:b/>
            </w:rPr>
            <w:sectPr w:rsidR="004066E2" w:rsidSect="005E796B">
              <w:pgSz w:w="16838" w:h="11906" w:orient="landscape"/>
              <w:pgMar w:top="1701" w:right="1134" w:bottom="851" w:left="1134" w:header="709" w:footer="709" w:gutter="0"/>
              <w:cols w:space="708"/>
              <w:docGrid w:linePitch="360"/>
            </w:sectPr>
          </w:pPr>
        </w:p>
        <w:p w14:paraId="06ADEDF0" w14:textId="2F832C8C" w:rsidR="00941908" w:rsidRDefault="00941908" w:rsidP="00941908">
          <w:pPr>
            <w:spacing w:after="0" w:line="240" w:lineRule="auto"/>
            <w:rPr>
              <w:color w:val="000000" w:themeColor="text1"/>
            </w:rPr>
          </w:pPr>
          <w:r w:rsidRPr="00BB6CED">
            <w:rPr>
              <w:b/>
            </w:rPr>
            <w:lastRenderedPageBreak/>
            <w:t>Таблица 2-2.</w:t>
          </w:r>
          <w:r w:rsidRPr="00BB6CED">
            <w:t xml:space="preserve"> Сопоставление составов препарата </w:t>
          </w:r>
          <w:r w:rsidR="00D93496">
            <w:rPr>
              <w:lang w:val="en-US" w:eastAsia="ru-RU"/>
            </w:rPr>
            <w:t>DT</w:t>
          </w:r>
          <w:r w:rsidR="00D93496" w:rsidRPr="006F1755">
            <w:rPr>
              <w:lang w:eastAsia="ru-RU"/>
            </w:rPr>
            <w:t>-</w:t>
          </w:r>
          <w:r w:rsidR="00D93496">
            <w:rPr>
              <w:lang w:val="en-US" w:eastAsia="ru-RU"/>
            </w:rPr>
            <w:t>VIME</w:t>
          </w:r>
          <w:r w:rsidR="00D93496">
            <w:rPr>
              <w:lang w:eastAsia="ru-RU"/>
            </w:rPr>
            <w:t xml:space="preserve"> </w:t>
          </w:r>
          <w:r w:rsidRPr="00BB6CED">
            <w:rPr>
              <w:rFonts w:eastAsiaTheme="minorHAnsi"/>
              <w:color w:val="000000" w:themeColor="text1"/>
              <w:lang w:eastAsia="en-US"/>
            </w:rPr>
            <w:t xml:space="preserve">(АО «Р-Фарм», Россия) и референтного препарата </w:t>
          </w:r>
          <w:r w:rsidR="00E97E24">
            <w:rPr>
              <w:lang w:eastAsia="ru-RU"/>
            </w:rPr>
            <w:t>Галвус Мет</w:t>
          </w:r>
          <w:r w:rsidRPr="00A367C3">
            <w:rPr>
              <w:vertAlign w:val="superscript"/>
              <w:lang w:eastAsia="ru-RU"/>
            </w:rPr>
            <w:t>®</w:t>
          </w:r>
          <w:r w:rsidRPr="009A45DD">
            <w:rPr>
              <w:lang w:eastAsia="ru-RU"/>
            </w:rPr>
            <w:t xml:space="preserve">, </w:t>
          </w:r>
          <w:r w:rsidR="00E97E24">
            <w:rPr>
              <w:bCs/>
              <w:lang w:eastAsia="ru-RU"/>
            </w:rPr>
            <w:t>таблетки, покрытые пленочной оболочкой</w:t>
          </w:r>
          <w:r w:rsidRPr="009A45DD">
            <w:rPr>
              <w:bCs/>
              <w:lang w:eastAsia="ru-RU"/>
            </w:rPr>
            <w:t xml:space="preserve">, </w:t>
          </w:r>
          <w:r w:rsidRPr="009A45DD">
            <w:rPr>
              <w:color w:val="000000"/>
            </w:rPr>
            <w:t>(</w:t>
          </w:r>
          <w:r w:rsidRPr="009A45DD">
            <w:rPr>
              <w:lang w:eastAsia="ru-RU"/>
            </w:rPr>
            <w:t>Новартис Фарма АГ, Швейцария</w:t>
          </w:r>
          <w:r w:rsidRPr="009A45DD">
            <w:rPr>
              <w:color w:val="000000"/>
            </w:rPr>
            <w:t>)</w:t>
          </w:r>
          <w:r>
            <w:rPr>
              <w:bCs/>
              <w:lang w:eastAsia="ru-RU"/>
            </w:rPr>
            <w:t xml:space="preserve"> </w:t>
          </w:r>
          <w:r w:rsidRPr="00BB6CED">
            <w:rPr>
              <w:color w:val="000000" w:themeColor="text1"/>
            </w:rPr>
            <w:t>в дозировк</w:t>
          </w:r>
          <w:r w:rsidR="00A367C3">
            <w:rPr>
              <w:color w:val="000000" w:themeColor="text1"/>
            </w:rPr>
            <w:t>ах</w:t>
          </w:r>
          <w:r w:rsidRPr="00BB6CED">
            <w:rPr>
              <w:color w:val="000000" w:themeColor="text1"/>
            </w:rPr>
            <w:t xml:space="preserve"> </w:t>
          </w:r>
          <w:r>
            <w:rPr>
              <w:color w:val="000000" w:themeColor="text1"/>
            </w:rPr>
            <w:t>50</w:t>
          </w:r>
          <w:r w:rsidRPr="00BB6CED">
            <w:rPr>
              <w:color w:val="000000" w:themeColor="text1"/>
            </w:rPr>
            <w:t xml:space="preserve"> мг</w:t>
          </w:r>
          <w:r w:rsidR="00D93496">
            <w:rPr>
              <w:color w:val="000000" w:themeColor="text1"/>
            </w:rPr>
            <w:t xml:space="preserve"> + 500 мг</w:t>
          </w:r>
          <w:r w:rsidR="00A367C3">
            <w:rPr>
              <w:color w:val="000000" w:themeColor="text1"/>
            </w:rPr>
            <w:t xml:space="preserve">, </w:t>
          </w:r>
          <w:r w:rsidR="002D3B1F">
            <w:rPr>
              <w:color w:val="000000" w:themeColor="text1"/>
            </w:rPr>
            <w:t>50 мг + 850 мг, 50 мг + 1000 мг</w:t>
          </w:r>
          <w:r w:rsidRPr="00BB6CED">
            <w:rPr>
              <w:color w:val="000000" w:themeColor="text1"/>
            </w:rPr>
            <w:t>.</w:t>
          </w:r>
        </w:p>
        <w:tbl>
          <w:tblPr>
            <w:tblStyle w:val="TableGrid"/>
            <w:tblW w:w="14551" w:type="dxa"/>
            <w:tblInd w:w="108" w:type="dxa"/>
            <w:tblLayout w:type="fixed"/>
            <w:tblLook w:val="01E0" w:firstRow="1" w:lastRow="1" w:firstColumn="1" w:lastColumn="1" w:noHBand="0" w:noVBand="0"/>
          </w:tblPr>
          <w:tblGrid>
            <w:gridCol w:w="5191"/>
            <w:gridCol w:w="1472"/>
            <w:gridCol w:w="1614"/>
            <w:gridCol w:w="1362"/>
            <w:gridCol w:w="1701"/>
            <w:gridCol w:w="1560"/>
            <w:gridCol w:w="1651"/>
          </w:tblGrid>
          <w:tr w:rsidR="000020A0" w:rsidRPr="00194923" w14:paraId="037167AA" w14:textId="77777777" w:rsidTr="00D509F0">
            <w:trPr>
              <w:trHeight w:val="13"/>
              <w:tblHeader/>
            </w:trPr>
            <w:tc>
              <w:tcPr>
                <w:tcW w:w="5191" w:type="dxa"/>
                <w:vMerge w:val="restart"/>
                <w:shd w:val="clear" w:color="auto" w:fill="D9D9D9" w:themeFill="background1" w:themeFillShade="D9"/>
                <w:vAlign w:val="center"/>
              </w:tcPr>
              <w:p w14:paraId="3AA01182" w14:textId="2330D384" w:rsidR="000020A0" w:rsidRPr="00194923" w:rsidRDefault="000020A0" w:rsidP="000020A0">
                <w:pPr>
                  <w:jc w:val="center"/>
                  <w:rPr>
                    <w:rFonts w:eastAsia="Calibri"/>
                    <w:b/>
                  </w:rPr>
                </w:pPr>
                <w:r>
                  <w:rPr>
                    <w:rFonts w:eastAsia="Calibri"/>
                    <w:b/>
                  </w:rPr>
                  <w:t>Компонент</w:t>
                </w:r>
              </w:p>
            </w:tc>
            <w:tc>
              <w:tcPr>
                <w:tcW w:w="3086" w:type="dxa"/>
                <w:gridSpan w:val="2"/>
                <w:shd w:val="clear" w:color="auto" w:fill="D9D9D9" w:themeFill="background1" w:themeFillShade="D9"/>
                <w:vAlign w:val="center"/>
              </w:tcPr>
              <w:p w14:paraId="2308D5FC" w14:textId="12BA314D" w:rsidR="000020A0" w:rsidRDefault="000020A0" w:rsidP="000020A0">
                <w:pPr>
                  <w:jc w:val="center"/>
                  <w:rPr>
                    <w:rFonts w:eastAsia="Calibri"/>
                    <w:b/>
                  </w:rPr>
                </w:pPr>
                <w:r>
                  <w:rPr>
                    <w:rFonts w:eastAsia="Calibri"/>
                    <w:b/>
                  </w:rPr>
                  <w:t>Дозировка 5</w:t>
                </w:r>
                <w:r w:rsidRPr="00194923">
                  <w:rPr>
                    <w:rFonts w:eastAsia="Calibri"/>
                    <w:b/>
                  </w:rPr>
                  <w:t>0 мг</w:t>
                </w:r>
                <w:r>
                  <w:rPr>
                    <w:rFonts w:eastAsia="Calibri"/>
                    <w:b/>
                  </w:rPr>
                  <w:t xml:space="preserve"> + 500 мг</w:t>
                </w:r>
              </w:p>
            </w:tc>
            <w:tc>
              <w:tcPr>
                <w:tcW w:w="3063" w:type="dxa"/>
                <w:gridSpan w:val="2"/>
                <w:shd w:val="clear" w:color="auto" w:fill="D9D9D9" w:themeFill="background1" w:themeFillShade="D9"/>
                <w:vAlign w:val="center"/>
              </w:tcPr>
              <w:p w14:paraId="6C570EAF" w14:textId="396838A9" w:rsidR="000020A0" w:rsidRDefault="000020A0" w:rsidP="000020A0">
                <w:pPr>
                  <w:jc w:val="center"/>
                  <w:rPr>
                    <w:rFonts w:eastAsia="Calibri"/>
                    <w:b/>
                  </w:rPr>
                </w:pPr>
                <w:r>
                  <w:rPr>
                    <w:rFonts w:eastAsia="Calibri"/>
                    <w:b/>
                  </w:rPr>
                  <w:t>Дозировка 5</w:t>
                </w:r>
                <w:r w:rsidRPr="00194923">
                  <w:rPr>
                    <w:rFonts w:eastAsia="Calibri"/>
                    <w:b/>
                  </w:rPr>
                  <w:t>0 мг</w:t>
                </w:r>
                <w:r>
                  <w:rPr>
                    <w:rFonts w:eastAsia="Calibri"/>
                    <w:b/>
                  </w:rPr>
                  <w:t xml:space="preserve"> + </w:t>
                </w:r>
                <w:r>
                  <w:rPr>
                    <w:rFonts w:eastAsia="Calibri"/>
                    <w:b/>
                    <w:lang w:val="en-US"/>
                  </w:rPr>
                  <w:t>85</w:t>
                </w:r>
                <w:r>
                  <w:rPr>
                    <w:rFonts w:eastAsia="Calibri"/>
                    <w:b/>
                  </w:rPr>
                  <w:t>0 мг</w:t>
                </w:r>
              </w:p>
            </w:tc>
            <w:tc>
              <w:tcPr>
                <w:tcW w:w="3211" w:type="dxa"/>
                <w:gridSpan w:val="2"/>
                <w:shd w:val="clear" w:color="auto" w:fill="D9D9D9" w:themeFill="background1" w:themeFillShade="D9"/>
                <w:vAlign w:val="center"/>
              </w:tcPr>
              <w:p w14:paraId="12AFF5B2" w14:textId="7B9F3A84" w:rsidR="000020A0" w:rsidRDefault="000020A0" w:rsidP="000020A0">
                <w:pPr>
                  <w:jc w:val="center"/>
                  <w:rPr>
                    <w:rFonts w:eastAsia="Calibri"/>
                    <w:b/>
                  </w:rPr>
                </w:pPr>
                <w:r>
                  <w:rPr>
                    <w:rFonts w:eastAsia="Calibri"/>
                    <w:b/>
                  </w:rPr>
                  <w:t>Дозировка 5</w:t>
                </w:r>
                <w:r w:rsidRPr="00194923">
                  <w:rPr>
                    <w:rFonts w:eastAsia="Calibri"/>
                    <w:b/>
                  </w:rPr>
                  <w:t>0 мг</w:t>
                </w:r>
                <w:r>
                  <w:rPr>
                    <w:rFonts w:eastAsia="Calibri"/>
                    <w:b/>
                  </w:rPr>
                  <w:t xml:space="preserve"> + </w:t>
                </w:r>
                <w:r>
                  <w:rPr>
                    <w:rFonts w:eastAsia="Calibri"/>
                    <w:b/>
                    <w:lang w:val="en-US"/>
                  </w:rPr>
                  <w:t>10</w:t>
                </w:r>
                <w:r>
                  <w:rPr>
                    <w:rFonts w:eastAsia="Calibri"/>
                    <w:b/>
                  </w:rPr>
                  <w:t>00 мг</w:t>
                </w:r>
              </w:p>
            </w:tc>
          </w:tr>
          <w:tr w:rsidR="000020A0" w:rsidRPr="00194923" w14:paraId="2C8273EC" w14:textId="77777777" w:rsidTr="00F5738B">
            <w:trPr>
              <w:trHeight w:val="13"/>
              <w:tblHeader/>
            </w:trPr>
            <w:tc>
              <w:tcPr>
                <w:tcW w:w="5191" w:type="dxa"/>
                <w:vMerge/>
                <w:shd w:val="clear" w:color="auto" w:fill="D9D9D9" w:themeFill="background1" w:themeFillShade="D9"/>
                <w:vAlign w:val="center"/>
              </w:tcPr>
              <w:p w14:paraId="237C1376" w14:textId="3DAF3D53" w:rsidR="000020A0" w:rsidRPr="00194923" w:rsidRDefault="000020A0" w:rsidP="000020A0">
                <w:pPr>
                  <w:jc w:val="center"/>
                  <w:rPr>
                    <w:rFonts w:eastAsia="Calibri"/>
                    <w:b/>
                  </w:rPr>
                </w:pPr>
              </w:p>
            </w:tc>
            <w:tc>
              <w:tcPr>
                <w:tcW w:w="1472" w:type="dxa"/>
                <w:shd w:val="clear" w:color="auto" w:fill="D9D9D9" w:themeFill="background1" w:themeFillShade="D9"/>
                <w:vAlign w:val="center"/>
              </w:tcPr>
              <w:p w14:paraId="6A034A51" w14:textId="1A28928D" w:rsidR="000020A0" w:rsidRPr="00FF1C48" w:rsidRDefault="000020A0" w:rsidP="000020A0">
                <w:pPr>
                  <w:jc w:val="center"/>
                  <w:rPr>
                    <w:rFonts w:eastAsia="Calibri"/>
                    <w:b/>
                    <w:lang w:val="en-US"/>
                  </w:rPr>
                </w:pPr>
                <w:r>
                  <w:rPr>
                    <w:rFonts w:eastAsia="Calibri"/>
                    <w:b/>
                    <w:lang w:val="en-US"/>
                  </w:rPr>
                  <w:t>DT-VIME</w:t>
                </w:r>
              </w:p>
            </w:tc>
            <w:tc>
              <w:tcPr>
                <w:tcW w:w="1614" w:type="dxa"/>
                <w:shd w:val="clear" w:color="auto" w:fill="D9D9D9" w:themeFill="background1" w:themeFillShade="D9"/>
                <w:vAlign w:val="center"/>
              </w:tcPr>
              <w:p w14:paraId="1B46E4F6" w14:textId="4C3B5FC2" w:rsidR="000020A0" w:rsidRPr="00FF1C48" w:rsidRDefault="000020A0" w:rsidP="000020A0">
                <w:pPr>
                  <w:jc w:val="center"/>
                  <w:rPr>
                    <w:rFonts w:eastAsia="Calibri"/>
                    <w:b/>
                  </w:rPr>
                </w:pPr>
                <w:r w:rsidRPr="00FF1C48">
                  <w:rPr>
                    <w:b/>
                    <w:lang w:eastAsia="ru-RU"/>
                  </w:rPr>
                  <w:t>Галвус Мет</w:t>
                </w:r>
                <w:r w:rsidRPr="00FF1C48">
                  <w:rPr>
                    <w:b/>
                    <w:vertAlign w:val="superscript"/>
                    <w:lang w:eastAsia="ru-RU"/>
                  </w:rPr>
                  <w:t>®</w:t>
                </w:r>
              </w:p>
            </w:tc>
            <w:tc>
              <w:tcPr>
                <w:tcW w:w="1362" w:type="dxa"/>
                <w:shd w:val="clear" w:color="auto" w:fill="D9D9D9" w:themeFill="background1" w:themeFillShade="D9"/>
                <w:vAlign w:val="center"/>
              </w:tcPr>
              <w:p w14:paraId="09CA7B8D" w14:textId="2E668D99" w:rsidR="000020A0" w:rsidRDefault="000020A0" w:rsidP="000020A0">
                <w:pPr>
                  <w:jc w:val="center"/>
                  <w:rPr>
                    <w:rFonts w:eastAsia="Calibri"/>
                    <w:b/>
                  </w:rPr>
                </w:pPr>
                <w:r>
                  <w:rPr>
                    <w:rFonts w:eastAsia="Calibri"/>
                    <w:b/>
                    <w:lang w:val="en-US"/>
                  </w:rPr>
                  <w:t>DT-VIME</w:t>
                </w:r>
              </w:p>
            </w:tc>
            <w:tc>
              <w:tcPr>
                <w:tcW w:w="1701" w:type="dxa"/>
                <w:shd w:val="clear" w:color="auto" w:fill="D9D9D9" w:themeFill="background1" w:themeFillShade="D9"/>
                <w:vAlign w:val="center"/>
              </w:tcPr>
              <w:p w14:paraId="37F27CF5" w14:textId="1D04EF44" w:rsidR="000020A0" w:rsidRDefault="000020A0" w:rsidP="000020A0">
                <w:pPr>
                  <w:jc w:val="center"/>
                  <w:rPr>
                    <w:rFonts w:eastAsia="Calibri"/>
                    <w:b/>
                  </w:rPr>
                </w:pPr>
                <w:r w:rsidRPr="00FF1C48">
                  <w:rPr>
                    <w:b/>
                    <w:lang w:eastAsia="ru-RU"/>
                  </w:rPr>
                  <w:t>Галвус Мет</w:t>
                </w:r>
                <w:r w:rsidRPr="00FF1C48">
                  <w:rPr>
                    <w:b/>
                    <w:vertAlign w:val="superscript"/>
                    <w:lang w:eastAsia="ru-RU"/>
                  </w:rPr>
                  <w:t>®</w:t>
                </w:r>
              </w:p>
            </w:tc>
            <w:tc>
              <w:tcPr>
                <w:tcW w:w="1560" w:type="dxa"/>
                <w:shd w:val="clear" w:color="auto" w:fill="D9D9D9" w:themeFill="background1" w:themeFillShade="D9"/>
                <w:vAlign w:val="center"/>
              </w:tcPr>
              <w:p w14:paraId="6CB08756" w14:textId="160DD735" w:rsidR="000020A0" w:rsidRDefault="000020A0" w:rsidP="000020A0">
                <w:pPr>
                  <w:jc w:val="center"/>
                  <w:rPr>
                    <w:rFonts w:eastAsia="Calibri"/>
                    <w:b/>
                  </w:rPr>
                </w:pPr>
                <w:r>
                  <w:rPr>
                    <w:rFonts w:eastAsia="Calibri"/>
                    <w:b/>
                    <w:lang w:val="en-US"/>
                  </w:rPr>
                  <w:t>DT-VIME</w:t>
                </w:r>
              </w:p>
            </w:tc>
            <w:tc>
              <w:tcPr>
                <w:tcW w:w="1651" w:type="dxa"/>
                <w:shd w:val="clear" w:color="auto" w:fill="D9D9D9" w:themeFill="background1" w:themeFillShade="D9"/>
                <w:vAlign w:val="center"/>
              </w:tcPr>
              <w:p w14:paraId="4B44E142" w14:textId="7293A65F" w:rsidR="000020A0" w:rsidRDefault="000020A0" w:rsidP="000020A0">
                <w:pPr>
                  <w:jc w:val="center"/>
                  <w:rPr>
                    <w:rFonts w:eastAsia="Calibri"/>
                    <w:b/>
                  </w:rPr>
                </w:pPr>
                <w:r w:rsidRPr="00FF1C48">
                  <w:rPr>
                    <w:b/>
                    <w:lang w:eastAsia="ru-RU"/>
                  </w:rPr>
                  <w:t>Галвус Мет</w:t>
                </w:r>
                <w:r w:rsidRPr="00FF1C48">
                  <w:rPr>
                    <w:b/>
                    <w:vertAlign w:val="superscript"/>
                    <w:lang w:eastAsia="ru-RU"/>
                  </w:rPr>
                  <w:t>®</w:t>
                </w:r>
              </w:p>
            </w:tc>
          </w:tr>
          <w:tr w:rsidR="000020A0" w:rsidRPr="00194923" w14:paraId="32943A08" w14:textId="77777777" w:rsidTr="00D509F0">
            <w:trPr>
              <w:trHeight w:val="13"/>
            </w:trPr>
            <w:tc>
              <w:tcPr>
                <w:tcW w:w="14551" w:type="dxa"/>
                <w:gridSpan w:val="7"/>
              </w:tcPr>
              <w:p w14:paraId="23A6017F" w14:textId="77777777" w:rsidR="000020A0" w:rsidRPr="00194923" w:rsidRDefault="000020A0" w:rsidP="000020A0">
                <w:pPr>
                  <w:rPr>
                    <w:rFonts w:eastAsia="Calibri"/>
                    <w:i/>
                  </w:rPr>
                </w:pPr>
                <w:r w:rsidRPr="00194923">
                  <w:rPr>
                    <w:rFonts w:eastAsia="Calibri"/>
                    <w:i/>
                  </w:rPr>
                  <w:t>Действующее вещество:</w:t>
                </w:r>
              </w:p>
            </w:tc>
          </w:tr>
          <w:tr w:rsidR="000020A0" w:rsidRPr="00194923" w14:paraId="04672B46" w14:textId="77777777" w:rsidTr="00F5738B">
            <w:trPr>
              <w:trHeight w:val="13"/>
            </w:trPr>
            <w:tc>
              <w:tcPr>
                <w:tcW w:w="5191" w:type="dxa"/>
              </w:tcPr>
              <w:p w14:paraId="7B831706" w14:textId="77777777" w:rsidR="000020A0" w:rsidRPr="00194923" w:rsidRDefault="000020A0" w:rsidP="000020A0">
                <w:pPr>
                  <w:ind w:left="708"/>
                  <w:rPr>
                    <w:rFonts w:eastAsia="Calibri"/>
                  </w:rPr>
                </w:pPr>
                <w:r>
                  <w:rPr>
                    <w:rFonts w:eastAsia="Calibri"/>
                  </w:rPr>
                  <w:t>Вилдаглиптин</w:t>
                </w:r>
              </w:p>
            </w:tc>
            <w:tc>
              <w:tcPr>
                <w:tcW w:w="1472" w:type="dxa"/>
              </w:tcPr>
              <w:p w14:paraId="6F174460" w14:textId="77777777" w:rsidR="000020A0" w:rsidRPr="00194923" w:rsidRDefault="000020A0" w:rsidP="000020A0">
                <w:pPr>
                  <w:jc w:val="center"/>
                  <w:rPr>
                    <w:rFonts w:eastAsia="Calibri"/>
                  </w:rPr>
                </w:pPr>
                <w:r>
                  <w:rPr>
                    <w:rFonts w:eastAsia="Calibri"/>
                  </w:rPr>
                  <w:t>50</w:t>
                </w:r>
                <w:r w:rsidRPr="00194923">
                  <w:rPr>
                    <w:rFonts w:eastAsia="Calibri"/>
                  </w:rPr>
                  <w:t xml:space="preserve"> мг</w:t>
                </w:r>
              </w:p>
            </w:tc>
            <w:tc>
              <w:tcPr>
                <w:tcW w:w="1614" w:type="dxa"/>
              </w:tcPr>
              <w:p w14:paraId="6AA7192C" w14:textId="1202A826" w:rsidR="000020A0" w:rsidRDefault="000020A0" w:rsidP="000020A0">
                <w:pPr>
                  <w:jc w:val="center"/>
                  <w:rPr>
                    <w:rFonts w:eastAsia="Calibri"/>
                  </w:rPr>
                </w:pPr>
                <w:r>
                  <w:rPr>
                    <w:rFonts w:eastAsia="Calibri"/>
                  </w:rPr>
                  <w:t>50</w:t>
                </w:r>
                <w:r w:rsidRPr="00194923">
                  <w:rPr>
                    <w:rFonts w:eastAsia="Calibri"/>
                  </w:rPr>
                  <w:t xml:space="preserve"> мг</w:t>
                </w:r>
              </w:p>
            </w:tc>
            <w:tc>
              <w:tcPr>
                <w:tcW w:w="1362" w:type="dxa"/>
              </w:tcPr>
              <w:p w14:paraId="277DA865" w14:textId="77777777" w:rsidR="000020A0" w:rsidRDefault="000020A0" w:rsidP="000020A0">
                <w:pPr>
                  <w:jc w:val="center"/>
                  <w:rPr>
                    <w:rFonts w:eastAsia="Calibri"/>
                  </w:rPr>
                </w:pPr>
                <w:r>
                  <w:rPr>
                    <w:rFonts w:eastAsia="Calibri"/>
                  </w:rPr>
                  <w:t>50 мг</w:t>
                </w:r>
              </w:p>
            </w:tc>
            <w:tc>
              <w:tcPr>
                <w:tcW w:w="1701" w:type="dxa"/>
              </w:tcPr>
              <w:p w14:paraId="1AB1E464" w14:textId="0DCEBBEB" w:rsidR="000020A0" w:rsidRDefault="000020A0" w:rsidP="000020A0">
                <w:pPr>
                  <w:jc w:val="center"/>
                  <w:rPr>
                    <w:rFonts w:eastAsia="Calibri"/>
                  </w:rPr>
                </w:pPr>
                <w:r>
                  <w:rPr>
                    <w:rFonts w:eastAsia="Calibri"/>
                  </w:rPr>
                  <w:t>50 мг</w:t>
                </w:r>
              </w:p>
            </w:tc>
            <w:tc>
              <w:tcPr>
                <w:tcW w:w="1560" w:type="dxa"/>
              </w:tcPr>
              <w:p w14:paraId="35937E8F" w14:textId="77777777" w:rsidR="000020A0" w:rsidRDefault="000020A0" w:rsidP="000020A0">
                <w:pPr>
                  <w:jc w:val="center"/>
                  <w:rPr>
                    <w:rFonts w:eastAsia="Calibri"/>
                  </w:rPr>
                </w:pPr>
                <w:r>
                  <w:rPr>
                    <w:rFonts w:eastAsia="Calibri"/>
                  </w:rPr>
                  <w:t>50 мг</w:t>
                </w:r>
              </w:p>
            </w:tc>
            <w:tc>
              <w:tcPr>
                <w:tcW w:w="1651" w:type="dxa"/>
              </w:tcPr>
              <w:p w14:paraId="766B108F" w14:textId="0B0EF771" w:rsidR="000020A0" w:rsidRDefault="000020A0" w:rsidP="000020A0">
                <w:pPr>
                  <w:jc w:val="center"/>
                  <w:rPr>
                    <w:rFonts w:eastAsia="Calibri"/>
                  </w:rPr>
                </w:pPr>
                <w:r>
                  <w:rPr>
                    <w:rFonts w:eastAsia="Calibri"/>
                  </w:rPr>
                  <w:t>50 мг</w:t>
                </w:r>
              </w:p>
            </w:tc>
          </w:tr>
          <w:tr w:rsidR="000020A0" w:rsidRPr="00194923" w14:paraId="73963AE5" w14:textId="77777777" w:rsidTr="00F5738B">
            <w:trPr>
              <w:trHeight w:val="13"/>
            </w:trPr>
            <w:tc>
              <w:tcPr>
                <w:tcW w:w="5191" w:type="dxa"/>
              </w:tcPr>
              <w:p w14:paraId="04F3D082" w14:textId="77777777" w:rsidR="000020A0" w:rsidRDefault="000020A0" w:rsidP="000020A0">
                <w:pPr>
                  <w:ind w:left="708"/>
                  <w:rPr>
                    <w:rFonts w:eastAsia="Calibri"/>
                  </w:rPr>
                </w:pPr>
                <w:r w:rsidRPr="00C964E4">
                  <w:rPr>
                    <w:rFonts w:eastAsia="Calibri"/>
                  </w:rPr>
                  <w:t>Метформина гидрохлорид</w:t>
                </w:r>
              </w:p>
            </w:tc>
            <w:tc>
              <w:tcPr>
                <w:tcW w:w="1472" w:type="dxa"/>
              </w:tcPr>
              <w:p w14:paraId="1892C7EC" w14:textId="77777777" w:rsidR="000020A0" w:rsidRDefault="000020A0" w:rsidP="000020A0">
                <w:pPr>
                  <w:jc w:val="center"/>
                  <w:rPr>
                    <w:rFonts w:eastAsia="Calibri"/>
                  </w:rPr>
                </w:pPr>
                <w:r>
                  <w:rPr>
                    <w:rFonts w:eastAsia="Calibri"/>
                  </w:rPr>
                  <w:t>500 мг</w:t>
                </w:r>
              </w:p>
            </w:tc>
            <w:tc>
              <w:tcPr>
                <w:tcW w:w="1614" w:type="dxa"/>
              </w:tcPr>
              <w:p w14:paraId="520C6128" w14:textId="0AF971A1" w:rsidR="000020A0" w:rsidRDefault="000020A0" w:rsidP="000020A0">
                <w:pPr>
                  <w:jc w:val="center"/>
                  <w:rPr>
                    <w:rFonts w:eastAsia="Calibri"/>
                  </w:rPr>
                </w:pPr>
                <w:r>
                  <w:rPr>
                    <w:rFonts w:eastAsia="Calibri"/>
                  </w:rPr>
                  <w:t>500 мг</w:t>
                </w:r>
              </w:p>
            </w:tc>
            <w:tc>
              <w:tcPr>
                <w:tcW w:w="1362" w:type="dxa"/>
              </w:tcPr>
              <w:p w14:paraId="3FF80CC1" w14:textId="77777777" w:rsidR="000020A0" w:rsidRDefault="000020A0" w:rsidP="000020A0">
                <w:pPr>
                  <w:jc w:val="center"/>
                  <w:rPr>
                    <w:rFonts w:eastAsia="Calibri"/>
                  </w:rPr>
                </w:pPr>
                <w:r>
                  <w:rPr>
                    <w:rFonts w:eastAsia="Calibri"/>
                  </w:rPr>
                  <w:t>850 мг</w:t>
                </w:r>
              </w:p>
            </w:tc>
            <w:tc>
              <w:tcPr>
                <w:tcW w:w="1701" w:type="dxa"/>
              </w:tcPr>
              <w:p w14:paraId="2A0E1E0F" w14:textId="4F0BDC52" w:rsidR="000020A0" w:rsidRDefault="000020A0" w:rsidP="000020A0">
                <w:pPr>
                  <w:jc w:val="center"/>
                  <w:rPr>
                    <w:rFonts w:eastAsia="Calibri"/>
                  </w:rPr>
                </w:pPr>
                <w:r>
                  <w:rPr>
                    <w:rFonts w:eastAsia="Calibri"/>
                  </w:rPr>
                  <w:t>850 мг</w:t>
                </w:r>
              </w:p>
            </w:tc>
            <w:tc>
              <w:tcPr>
                <w:tcW w:w="1560" w:type="dxa"/>
              </w:tcPr>
              <w:p w14:paraId="7AA3E609" w14:textId="77777777" w:rsidR="000020A0" w:rsidRDefault="000020A0" w:rsidP="000020A0">
                <w:pPr>
                  <w:jc w:val="center"/>
                  <w:rPr>
                    <w:rFonts w:eastAsia="Calibri"/>
                  </w:rPr>
                </w:pPr>
                <w:r>
                  <w:rPr>
                    <w:rFonts w:eastAsia="Calibri"/>
                  </w:rPr>
                  <w:t>1000 мг</w:t>
                </w:r>
              </w:p>
            </w:tc>
            <w:tc>
              <w:tcPr>
                <w:tcW w:w="1651" w:type="dxa"/>
              </w:tcPr>
              <w:p w14:paraId="7CBCD722" w14:textId="58375296" w:rsidR="000020A0" w:rsidRDefault="000020A0" w:rsidP="000020A0">
                <w:pPr>
                  <w:jc w:val="center"/>
                  <w:rPr>
                    <w:rFonts w:eastAsia="Calibri"/>
                  </w:rPr>
                </w:pPr>
                <w:r>
                  <w:rPr>
                    <w:rFonts w:eastAsia="Calibri"/>
                  </w:rPr>
                  <w:t>1000 мг</w:t>
                </w:r>
              </w:p>
            </w:tc>
          </w:tr>
          <w:tr w:rsidR="000020A0" w:rsidRPr="00194923" w14:paraId="6EBC4698" w14:textId="77777777" w:rsidTr="00D509F0">
            <w:trPr>
              <w:trHeight w:val="13"/>
            </w:trPr>
            <w:tc>
              <w:tcPr>
                <w:tcW w:w="14551" w:type="dxa"/>
                <w:gridSpan w:val="7"/>
              </w:tcPr>
              <w:p w14:paraId="655E53A8" w14:textId="77777777" w:rsidR="000020A0" w:rsidRDefault="000020A0" w:rsidP="000020A0">
                <w:pPr>
                  <w:rPr>
                    <w:rFonts w:eastAsia="Calibri"/>
                  </w:rPr>
                </w:pPr>
                <w:r w:rsidRPr="00194923">
                  <w:rPr>
                    <w:rFonts w:eastAsia="Calibri"/>
                    <w:i/>
                  </w:rPr>
                  <w:t>Вспомогательные вещества:</w:t>
                </w:r>
              </w:p>
            </w:tc>
          </w:tr>
          <w:tr w:rsidR="004562B8" w:rsidRPr="00194923" w14:paraId="41A0ADB1" w14:textId="77777777" w:rsidTr="00F5738B">
            <w:trPr>
              <w:trHeight w:val="13"/>
            </w:trPr>
            <w:tc>
              <w:tcPr>
                <w:tcW w:w="5191" w:type="dxa"/>
              </w:tcPr>
              <w:p w14:paraId="47ED2B02" w14:textId="77777777" w:rsidR="004562B8" w:rsidRPr="00194923" w:rsidRDefault="004562B8" w:rsidP="004562B8">
                <w:pPr>
                  <w:ind w:left="708"/>
                  <w:rPr>
                    <w:rFonts w:eastAsia="Calibri"/>
                    <w:i/>
                  </w:rPr>
                </w:pPr>
                <w:r w:rsidRPr="00194923">
                  <w:rPr>
                    <w:rFonts w:eastAsia="Calibri"/>
                  </w:rPr>
                  <w:t>Целлюлоза микрокристаллическая 10</w:t>
                </w:r>
                <w:r>
                  <w:rPr>
                    <w:rFonts w:eastAsia="Calibri"/>
                  </w:rPr>
                  <w:t>5</w:t>
                </w:r>
              </w:p>
            </w:tc>
            <w:tc>
              <w:tcPr>
                <w:tcW w:w="1472" w:type="dxa"/>
                <w:vAlign w:val="center"/>
              </w:tcPr>
              <w:p w14:paraId="7097B3E1" w14:textId="77777777" w:rsidR="004562B8" w:rsidRPr="00194923" w:rsidRDefault="004562B8" w:rsidP="004562B8">
                <w:pPr>
                  <w:jc w:val="center"/>
                  <w:rPr>
                    <w:rFonts w:eastAsia="Calibri"/>
                    <w:i/>
                  </w:rPr>
                </w:pPr>
                <w:r w:rsidRPr="00937B9B">
                  <w:t>53,50 мг</w:t>
                </w:r>
              </w:p>
            </w:tc>
            <w:tc>
              <w:tcPr>
                <w:tcW w:w="1614" w:type="dxa"/>
              </w:tcPr>
              <w:p w14:paraId="06DCBBDF" w14:textId="3D571754" w:rsidR="004562B8" w:rsidRPr="00937B9B" w:rsidRDefault="004562B8" w:rsidP="004562B8">
                <w:pPr>
                  <w:jc w:val="center"/>
                </w:pPr>
                <w:r>
                  <w:t>-</w:t>
                </w:r>
              </w:p>
            </w:tc>
            <w:tc>
              <w:tcPr>
                <w:tcW w:w="1362" w:type="dxa"/>
              </w:tcPr>
              <w:p w14:paraId="5D201AAC" w14:textId="77777777" w:rsidR="004562B8" w:rsidRPr="00937B9B" w:rsidRDefault="004562B8" w:rsidP="004562B8">
                <w:pPr>
                  <w:jc w:val="center"/>
                </w:pPr>
                <w:r w:rsidRPr="00937B9B">
                  <w:t>90,94 мг</w:t>
                </w:r>
              </w:p>
            </w:tc>
            <w:tc>
              <w:tcPr>
                <w:tcW w:w="1701" w:type="dxa"/>
              </w:tcPr>
              <w:p w14:paraId="33AC2F52" w14:textId="259DB026" w:rsidR="004562B8" w:rsidRPr="00937B9B" w:rsidRDefault="004562B8" w:rsidP="004562B8">
                <w:pPr>
                  <w:jc w:val="center"/>
                </w:pPr>
                <w:r>
                  <w:t>-</w:t>
                </w:r>
              </w:p>
            </w:tc>
            <w:tc>
              <w:tcPr>
                <w:tcW w:w="1560" w:type="dxa"/>
              </w:tcPr>
              <w:p w14:paraId="6FA039C6" w14:textId="77777777" w:rsidR="004562B8" w:rsidRPr="00937B9B" w:rsidRDefault="004562B8" w:rsidP="004562B8">
                <w:pPr>
                  <w:jc w:val="center"/>
                </w:pPr>
                <w:r w:rsidRPr="00937B9B">
                  <w:t>107,00 мг</w:t>
                </w:r>
              </w:p>
            </w:tc>
            <w:tc>
              <w:tcPr>
                <w:tcW w:w="1651" w:type="dxa"/>
              </w:tcPr>
              <w:p w14:paraId="70D54ABA" w14:textId="61CC7A31" w:rsidR="004562B8" w:rsidRPr="00937B9B" w:rsidRDefault="004562B8" w:rsidP="004562B8">
                <w:pPr>
                  <w:jc w:val="center"/>
                </w:pPr>
                <w:r>
                  <w:t>-</w:t>
                </w:r>
              </w:p>
            </w:tc>
          </w:tr>
          <w:tr w:rsidR="004562B8" w:rsidRPr="00194923" w14:paraId="7948CD0D" w14:textId="77777777" w:rsidTr="00F5738B">
            <w:trPr>
              <w:trHeight w:val="13"/>
            </w:trPr>
            <w:tc>
              <w:tcPr>
                <w:tcW w:w="5191" w:type="dxa"/>
              </w:tcPr>
              <w:p w14:paraId="4C343D56" w14:textId="77777777" w:rsidR="004562B8" w:rsidRPr="00194923" w:rsidRDefault="004562B8" w:rsidP="004562B8">
                <w:pPr>
                  <w:ind w:left="738"/>
                  <w:rPr>
                    <w:rFonts w:eastAsia="Calibri"/>
                  </w:rPr>
                </w:pPr>
                <w:r>
                  <w:rPr>
                    <w:rFonts w:eastAsia="Calibri"/>
                  </w:rPr>
                  <w:t>Коповидон</w:t>
                </w:r>
              </w:p>
            </w:tc>
            <w:tc>
              <w:tcPr>
                <w:tcW w:w="1472" w:type="dxa"/>
              </w:tcPr>
              <w:p w14:paraId="0B21E483" w14:textId="77777777" w:rsidR="004562B8" w:rsidRPr="00194923" w:rsidRDefault="004562B8" w:rsidP="004562B8">
                <w:pPr>
                  <w:jc w:val="center"/>
                  <w:rPr>
                    <w:rFonts w:eastAsia="Calibri"/>
                  </w:rPr>
                </w:pPr>
                <w:r w:rsidRPr="00937B9B">
                  <w:t>65,00 мг</w:t>
                </w:r>
              </w:p>
            </w:tc>
            <w:tc>
              <w:tcPr>
                <w:tcW w:w="1614" w:type="dxa"/>
              </w:tcPr>
              <w:p w14:paraId="2E482805" w14:textId="78A8EF0E" w:rsidR="004562B8" w:rsidRPr="00937B9B" w:rsidRDefault="004562B8" w:rsidP="004562B8">
                <w:pPr>
                  <w:jc w:val="center"/>
                </w:pPr>
                <w:r>
                  <w:t>-</w:t>
                </w:r>
              </w:p>
            </w:tc>
            <w:tc>
              <w:tcPr>
                <w:tcW w:w="1362" w:type="dxa"/>
              </w:tcPr>
              <w:p w14:paraId="213404A9" w14:textId="77777777" w:rsidR="004562B8" w:rsidRPr="00937B9B" w:rsidRDefault="004562B8" w:rsidP="004562B8">
                <w:pPr>
                  <w:jc w:val="center"/>
                </w:pPr>
                <w:r w:rsidRPr="00937B9B">
                  <w:t>110,50 мг</w:t>
                </w:r>
              </w:p>
            </w:tc>
            <w:tc>
              <w:tcPr>
                <w:tcW w:w="1701" w:type="dxa"/>
              </w:tcPr>
              <w:p w14:paraId="63A38DC0" w14:textId="2D7B5D39" w:rsidR="004562B8" w:rsidRPr="00937B9B" w:rsidRDefault="004562B8" w:rsidP="004562B8">
                <w:pPr>
                  <w:jc w:val="center"/>
                </w:pPr>
                <w:r>
                  <w:t>-</w:t>
                </w:r>
              </w:p>
            </w:tc>
            <w:tc>
              <w:tcPr>
                <w:tcW w:w="1560" w:type="dxa"/>
              </w:tcPr>
              <w:p w14:paraId="1481EE19" w14:textId="77777777" w:rsidR="004562B8" w:rsidRPr="00937B9B" w:rsidRDefault="004562B8" w:rsidP="004562B8">
                <w:pPr>
                  <w:jc w:val="center"/>
                </w:pPr>
                <w:r w:rsidRPr="00937B9B">
                  <w:t>130,00 мг</w:t>
                </w:r>
              </w:p>
            </w:tc>
            <w:tc>
              <w:tcPr>
                <w:tcW w:w="1651" w:type="dxa"/>
              </w:tcPr>
              <w:p w14:paraId="5797E569" w14:textId="7C789146" w:rsidR="004562B8" w:rsidRPr="00937B9B" w:rsidRDefault="004562B8" w:rsidP="004562B8">
                <w:pPr>
                  <w:jc w:val="center"/>
                </w:pPr>
                <w:r>
                  <w:t>-</w:t>
                </w:r>
              </w:p>
            </w:tc>
          </w:tr>
          <w:tr w:rsidR="004562B8" w:rsidRPr="00194923" w14:paraId="3C0F4BE4" w14:textId="77777777" w:rsidTr="00F5738B">
            <w:trPr>
              <w:trHeight w:val="13"/>
            </w:trPr>
            <w:tc>
              <w:tcPr>
                <w:tcW w:w="5191" w:type="dxa"/>
              </w:tcPr>
              <w:p w14:paraId="78EF58BD" w14:textId="77777777" w:rsidR="004562B8" w:rsidRPr="00194923" w:rsidRDefault="004562B8" w:rsidP="004562B8">
                <w:pPr>
                  <w:ind w:left="738"/>
                  <w:rPr>
                    <w:rFonts w:eastAsia="Calibri"/>
                  </w:rPr>
                </w:pPr>
                <w:r>
                  <w:rPr>
                    <w:rFonts w:eastAsia="Calibri"/>
                  </w:rPr>
                  <w:t>Магния стеарат</w:t>
                </w:r>
              </w:p>
            </w:tc>
            <w:tc>
              <w:tcPr>
                <w:tcW w:w="1472" w:type="dxa"/>
              </w:tcPr>
              <w:p w14:paraId="112C55F4" w14:textId="77777777" w:rsidR="004562B8" w:rsidRPr="00194923" w:rsidRDefault="004562B8" w:rsidP="004562B8">
                <w:pPr>
                  <w:jc w:val="center"/>
                  <w:rPr>
                    <w:rFonts w:eastAsia="Calibri"/>
                  </w:rPr>
                </w:pPr>
                <w:r w:rsidRPr="00937B9B">
                  <w:t>3,40 мг</w:t>
                </w:r>
              </w:p>
            </w:tc>
            <w:tc>
              <w:tcPr>
                <w:tcW w:w="1614" w:type="dxa"/>
              </w:tcPr>
              <w:p w14:paraId="6CEA3EE4" w14:textId="047E78AB" w:rsidR="004562B8" w:rsidRPr="00937B9B" w:rsidRDefault="004562B8" w:rsidP="004562B8">
                <w:pPr>
                  <w:jc w:val="center"/>
                </w:pPr>
                <w:r>
                  <w:t>НД</w:t>
                </w:r>
              </w:p>
            </w:tc>
            <w:tc>
              <w:tcPr>
                <w:tcW w:w="1362" w:type="dxa"/>
              </w:tcPr>
              <w:p w14:paraId="717B9514" w14:textId="77777777" w:rsidR="004562B8" w:rsidRPr="00937B9B" w:rsidRDefault="004562B8" w:rsidP="004562B8">
                <w:pPr>
                  <w:jc w:val="center"/>
                </w:pPr>
                <w:r w:rsidRPr="00937B9B">
                  <w:t>5,56 мг</w:t>
                </w:r>
              </w:p>
            </w:tc>
            <w:tc>
              <w:tcPr>
                <w:tcW w:w="1701" w:type="dxa"/>
              </w:tcPr>
              <w:p w14:paraId="2D1321F8" w14:textId="70B42F1E" w:rsidR="004562B8" w:rsidRPr="00937B9B" w:rsidRDefault="004562B8" w:rsidP="004562B8">
                <w:pPr>
                  <w:jc w:val="center"/>
                </w:pPr>
                <w:r>
                  <w:t>НД</w:t>
                </w:r>
              </w:p>
            </w:tc>
            <w:tc>
              <w:tcPr>
                <w:tcW w:w="1560" w:type="dxa"/>
              </w:tcPr>
              <w:p w14:paraId="520AEAC1" w14:textId="77777777" w:rsidR="004562B8" w:rsidRPr="00937B9B" w:rsidRDefault="004562B8" w:rsidP="004562B8">
                <w:pPr>
                  <w:jc w:val="center"/>
                </w:pPr>
                <w:r w:rsidRPr="00937B9B">
                  <w:t>6,50 мг</w:t>
                </w:r>
              </w:p>
            </w:tc>
            <w:tc>
              <w:tcPr>
                <w:tcW w:w="1651" w:type="dxa"/>
              </w:tcPr>
              <w:p w14:paraId="07DCC8C8" w14:textId="386A24B7" w:rsidR="004562B8" w:rsidRPr="00937B9B" w:rsidRDefault="004562B8" w:rsidP="004562B8">
                <w:pPr>
                  <w:jc w:val="center"/>
                </w:pPr>
                <w:r>
                  <w:t>НД</w:t>
                </w:r>
              </w:p>
            </w:tc>
          </w:tr>
          <w:tr w:rsidR="004562B8" w:rsidRPr="00194923" w14:paraId="70A7E951" w14:textId="77777777" w:rsidTr="00F5738B">
            <w:trPr>
              <w:trHeight w:val="13"/>
            </w:trPr>
            <w:tc>
              <w:tcPr>
                <w:tcW w:w="5191" w:type="dxa"/>
              </w:tcPr>
              <w:p w14:paraId="31DF3C40" w14:textId="77777777" w:rsidR="004562B8" w:rsidRDefault="004562B8" w:rsidP="004562B8">
                <w:pPr>
                  <w:ind w:left="738"/>
                  <w:rPr>
                    <w:rFonts w:eastAsia="Calibri"/>
                  </w:rPr>
                </w:pPr>
                <w:r w:rsidRPr="00C964E4">
                  <w:rPr>
                    <w:rFonts w:eastAsia="Calibri"/>
                  </w:rPr>
                  <w:t xml:space="preserve">Кремния диоксид коллоидный </w:t>
                </w:r>
              </w:p>
            </w:tc>
            <w:tc>
              <w:tcPr>
                <w:tcW w:w="1472" w:type="dxa"/>
              </w:tcPr>
              <w:p w14:paraId="5C173598" w14:textId="77777777" w:rsidR="004562B8" w:rsidRDefault="004562B8" w:rsidP="004562B8">
                <w:pPr>
                  <w:jc w:val="center"/>
                  <w:rPr>
                    <w:rFonts w:eastAsia="Calibri"/>
                  </w:rPr>
                </w:pPr>
                <w:r w:rsidRPr="00937B9B">
                  <w:t>4,10 мг</w:t>
                </w:r>
              </w:p>
            </w:tc>
            <w:tc>
              <w:tcPr>
                <w:tcW w:w="1614" w:type="dxa"/>
              </w:tcPr>
              <w:p w14:paraId="016FF9F7" w14:textId="3B487ACE" w:rsidR="004562B8" w:rsidRPr="00937B9B" w:rsidRDefault="004562B8" w:rsidP="004562B8">
                <w:pPr>
                  <w:jc w:val="center"/>
                </w:pPr>
                <w:r>
                  <w:t>-</w:t>
                </w:r>
              </w:p>
            </w:tc>
            <w:tc>
              <w:tcPr>
                <w:tcW w:w="1362" w:type="dxa"/>
              </w:tcPr>
              <w:p w14:paraId="3FD521DE" w14:textId="77777777" w:rsidR="004562B8" w:rsidRPr="00937B9B" w:rsidRDefault="004562B8" w:rsidP="004562B8">
                <w:pPr>
                  <w:jc w:val="center"/>
                </w:pPr>
                <w:r w:rsidRPr="00937B9B">
                  <w:t>6,00 мг</w:t>
                </w:r>
              </w:p>
            </w:tc>
            <w:tc>
              <w:tcPr>
                <w:tcW w:w="1701" w:type="dxa"/>
              </w:tcPr>
              <w:p w14:paraId="6E8110C5" w14:textId="4B8082D1" w:rsidR="004562B8" w:rsidRPr="00937B9B" w:rsidRDefault="004562B8" w:rsidP="004562B8">
                <w:pPr>
                  <w:jc w:val="center"/>
                </w:pPr>
                <w:r>
                  <w:t>-</w:t>
                </w:r>
              </w:p>
            </w:tc>
            <w:tc>
              <w:tcPr>
                <w:tcW w:w="1560" w:type="dxa"/>
              </w:tcPr>
              <w:p w14:paraId="686D5A0A" w14:textId="77777777" w:rsidR="004562B8" w:rsidRPr="00937B9B" w:rsidRDefault="004562B8" w:rsidP="004562B8">
                <w:pPr>
                  <w:jc w:val="center"/>
                </w:pPr>
                <w:r w:rsidRPr="00937B9B">
                  <w:t>6,50 мг</w:t>
                </w:r>
              </w:p>
            </w:tc>
            <w:tc>
              <w:tcPr>
                <w:tcW w:w="1651" w:type="dxa"/>
              </w:tcPr>
              <w:p w14:paraId="462410DE" w14:textId="5B0F44BD" w:rsidR="004562B8" w:rsidRPr="00937B9B" w:rsidRDefault="004562B8" w:rsidP="004562B8">
                <w:pPr>
                  <w:jc w:val="center"/>
                </w:pPr>
                <w:r>
                  <w:t>-</w:t>
                </w:r>
              </w:p>
            </w:tc>
          </w:tr>
          <w:tr w:rsidR="004562B8" w:rsidRPr="00194923" w14:paraId="74A25BB3" w14:textId="77777777" w:rsidTr="00F5738B">
            <w:trPr>
              <w:trHeight w:val="13"/>
            </w:trPr>
            <w:tc>
              <w:tcPr>
                <w:tcW w:w="5191" w:type="dxa"/>
              </w:tcPr>
              <w:p w14:paraId="053FD89C" w14:textId="565EDB8F" w:rsidR="004562B8" w:rsidRPr="00C964E4" w:rsidRDefault="004562B8" w:rsidP="004562B8">
                <w:pPr>
                  <w:ind w:left="738"/>
                  <w:rPr>
                    <w:rFonts w:eastAsia="Calibri"/>
                  </w:rPr>
                </w:pPr>
                <w:r>
                  <w:rPr>
                    <w:rFonts w:eastAsia="Calibri"/>
                  </w:rPr>
                  <w:t>Гипролоза</w:t>
                </w:r>
              </w:p>
            </w:tc>
            <w:tc>
              <w:tcPr>
                <w:tcW w:w="1472" w:type="dxa"/>
              </w:tcPr>
              <w:p w14:paraId="7D659656" w14:textId="1BFF0F3F" w:rsidR="004562B8" w:rsidRPr="00937B9B" w:rsidRDefault="004562B8" w:rsidP="004562B8">
                <w:pPr>
                  <w:jc w:val="center"/>
                </w:pPr>
                <w:r>
                  <w:t>-</w:t>
                </w:r>
              </w:p>
            </w:tc>
            <w:tc>
              <w:tcPr>
                <w:tcW w:w="1614" w:type="dxa"/>
              </w:tcPr>
              <w:p w14:paraId="3D454DE4" w14:textId="1D5592A5" w:rsidR="004562B8" w:rsidRPr="00937B9B" w:rsidRDefault="004562B8" w:rsidP="004562B8">
                <w:pPr>
                  <w:jc w:val="center"/>
                </w:pPr>
                <w:r>
                  <w:t>НД</w:t>
                </w:r>
              </w:p>
            </w:tc>
            <w:tc>
              <w:tcPr>
                <w:tcW w:w="1362" w:type="dxa"/>
              </w:tcPr>
              <w:p w14:paraId="26C9E5FE" w14:textId="0117F423" w:rsidR="004562B8" w:rsidRPr="00937B9B" w:rsidRDefault="004562B8" w:rsidP="004562B8">
                <w:pPr>
                  <w:jc w:val="center"/>
                </w:pPr>
                <w:r>
                  <w:t>-</w:t>
                </w:r>
              </w:p>
            </w:tc>
            <w:tc>
              <w:tcPr>
                <w:tcW w:w="1701" w:type="dxa"/>
              </w:tcPr>
              <w:p w14:paraId="2A8903A9" w14:textId="1C275B94" w:rsidR="004562B8" w:rsidRPr="00937B9B" w:rsidRDefault="004562B8" w:rsidP="004562B8">
                <w:pPr>
                  <w:jc w:val="center"/>
                </w:pPr>
                <w:r>
                  <w:t>НД</w:t>
                </w:r>
              </w:p>
            </w:tc>
            <w:tc>
              <w:tcPr>
                <w:tcW w:w="1560" w:type="dxa"/>
              </w:tcPr>
              <w:p w14:paraId="655E41AF" w14:textId="45D922B1" w:rsidR="004562B8" w:rsidRPr="00937B9B" w:rsidRDefault="004562B8" w:rsidP="004562B8">
                <w:pPr>
                  <w:jc w:val="center"/>
                </w:pPr>
                <w:r>
                  <w:t>-</w:t>
                </w:r>
              </w:p>
            </w:tc>
            <w:tc>
              <w:tcPr>
                <w:tcW w:w="1651" w:type="dxa"/>
              </w:tcPr>
              <w:p w14:paraId="6C0AC7DD" w14:textId="73CCF2B4" w:rsidR="004562B8" w:rsidRPr="00937B9B" w:rsidRDefault="004562B8" w:rsidP="004562B8">
                <w:pPr>
                  <w:jc w:val="center"/>
                </w:pPr>
                <w:r>
                  <w:t>НД</w:t>
                </w:r>
              </w:p>
            </w:tc>
          </w:tr>
          <w:tr w:rsidR="004562B8" w:rsidRPr="00194923" w14:paraId="38C6A37B" w14:textId="77777777" w:rsidTr="00F5738B">
            <w:trPr>
              <w:trHeight w:val="13"/>
            </w:trPr>
            <w:tc>
              <w:tcPr>
                <w:tcW w:w="5191" w:type="dxa"/>
              </w:tcPr>
              <w:p w14:paraId="4E06D365" w14:textId="7D9EE2DC" w:rsidR="004562B8" w:rsidRPr="00C964E4" w:rsidRDefault="004562B8" w:rsidP="004562B8">
                <w:pPr>
                  <w:ind w:left="738"/>
                  <w:rPr>
                    <w:rFonts w:eastAsia="Calibri"/>
                  </w:rPr>
                </w:pPr>
                <w:r>
                  <w:rPr>
                    <w:rFonts w:eastAsia="Calibri"/>
                  </w:rPr>
                  <w:t>Гипромеллоза</w:t>
                </w:r>
                <w:r w:rsidR="0075142B">
                  <w:rPr>
                    <w:rFonts w:eastAsia="Calibri"/>
                  </w:rPr>
                  <w:t xml:space="preserve"> (Е464)</w:t>
                </w:r>
              </w:p>
            </w:tc>
            <w:tc>
              <w:tcPr>
                <w:tcW w:w="1472" w:type="dxa"/>
              </w:tcPr>
              <w:p w14:paraId="76E8A926" w14:textId="56A00522" w:rsidR="004562B8" w:rsidRPr="00937B9B" w:rsidRDefault="004562B8" w:rsidP="004562B8">
                <w:pPr>
                  <w:jc w:val="center"/>
                </w:pPr>
                <w:r>
                  <w:t>-</w:t>
                </w:r>
              </w:p>
            </w:tc>
            <w:tc>
              <w:tcPr>
                <w:tcW w:w="1614" w:type="dxa"/>
              </w:tcPr>
              <w:p w14:paraId="56AE0061" w14:textId="3180663A" w:rsidR="004562B8" w:rsidRPr="00937B9B" w:rsidRDefault="004562B8" w:rsidP="004562B8">
                <w:pPr>
                  <w:jc w:val="center"/>
                </w:pPr>
                <w:r>
                  <w:t>НД</w:t>
                </w:r>
              </w:p>
            </w:tc>
            <w:tc>
              <w:tcPr>
                <w:tcW w:w="1362" w:type="dxa"/>
              </w:tcPr>
              <w:p w14:paraId="6C516087" w14:textId="7EA7CA5C" w:rsidR="004562B8" w:rsidRPr="00937B9B" w:rsidRDefault="004562B8" w:rsidP="004562B8">
                <w:pPr>
                  <w:jc w:val="center"/>
                </w:pPr>
                <w:r>
                  <w:t>-</w:t>
                </w:r>
              </w:p>
            </w:tc>
            <w:tc>
              <w:tcPr>
                <w:tcW w:w="1701" w:type="dxa"/>
              </w:tcPr>
              <w:p w14:paraId="08F10C57" w14:textId="2CF0F377" w:rsidR="004562B8" w:rsidRPr="00937B9B" w:rsidRDefault="004562B8" w:rsidP="004562B8">
                <w:pPr>
                  <w:jc w:val="center"/>
                </w:pPr>
                <w:r>
                  <w:t>НД</w:t>
                </w:r>
              </w:p>
            </w:tc>
            <w:tc>
              <w:tcPr>
                <w:tcW w:w="1560" w:type="dxa"/>
              </w:tcPr>
              <w:p w14:paraId="22730B4C" w14:textId="17743FE9" w:rsidR="004562B8" w:rsidRPr="00937B9B" w:rsidRDefault="004562B8" w:rsidP="004562B8">
                <w:pPr>
                  <w:jc w:val="center"/>
                </w:pPr>
                <w:r>
                  <w:t>-</w:t>
                </w:r>
              </w:p>
            </w:tc>
            <w:tc>
              <w:tcPr>
                <w:tcW w:w="1651" w:type="dxa"/>
              </w:tcPr>
              <w:p w14:paraId="32852419" w14:textId="1887E0C0" w:rsidR="004562B8" w:rsidRPr="00937B9B" w:rsidRDefault="004562B8" w:rsidP="004562B8">
                <w:pPr>
                  <w:jc w:val="center"/>
                </w:pPr>
                <w:r>
                  <w:t>НД</w:t>
                </w:r>
              </w:p>
            </w:tc>
          </w:tr>
          <w:tr w:rsidR="004562B8" w:rsidRPr="00194923" w14:paraId="3E682391" w14:textId="77777777" w:rsidTr="00F5738B">
            <w:trPr>
              <w:trHeight w:val="13"/>
            </w:trPr>
            <w:tc>
              <w:tcPr>
                <w:tcW w:w="5191" w:type="dxa"/>
              </w:tcPr>
              <w:p w14:paraId="74AEAC01" w14:textId="77777777" w:rsidR="004562B8" w:rsidRPr="00194923" w:rsidRDefault="004562B8" w:rsidP="004562B8">
                <w:pPr>
                  <w:ind w:left="738"/>
                  <w:rPr>
                    <w:rFonts w:eastAsia="Calibri"/>
                  </w:rPr>
                </w:pPr>
                <w:r w:rsidRPr="00310128">
                  <w:rPr>
                    <w:rFonts w:eastAsia="Calibri"/>
                    <w:b/>
                  </w:rPr>
                  <w:t xml:space="preserve">Масса </w:t>
                </w:r>
                <w:r>
                  <w:rPr>
                    <w:rFonts w:eastAsia="Calibri"/>
                    <w:b/>
                  </w:rPr>
                  <w:t>ядра таблетки</w:t>
                </w:r>
              </w:p>
            </w:tc>
            <w:tc>
              <w:tcPr>
                <w:tcW w:w="1472" w:type="dxa"/>
                <w:vAlign w:val="center"/>
              </w:tcPr>
              <w:p w14:paraId="6C098BA3" w14:textId="77777777" w:rsidR="004562B8" w:rsidRPr="00194923" w:rsidRDefault="004562B8" w:rsidP="004562B8">
                <w:pPr>
                  <w:jc w:val="center"/>
                  <w:rPr>
                    <w:rFonts w:eastAsia="Calibri"/>
                  </w:rPr>
                </w:pPr>
                <w:r w:rsidRPr="00937B9B">
                  <w:rPr>
                    <w:b/>
                  </w:rPr>
                  <w:t>676,00 мг</w:t>
                </w:r>
              </w:p>
            </w:tc>
            <w:tc>
              <w:tcPr>
                <w:tcW w:w="1614" w:type="dxa"/>
              </w:tcPr>
              <w:p w14:paraId="453ECDFF" w14:textId="0325181D" w:rsidR="004562B8" w:rsidRPr="00937B9B" w:rsidRDefault="004562B8" w:rsidP="004562B8">
                <w:pPr>
                  <w:jc w:val="center"/>
                  <w:rPr>
                    <w:b/>
                  </w:rPr>
                </w:pPr>
                <w:r>
                  <w:rPr>
                    <w:b/>
                  </w:rPr>
                  <w:t>НД</w:t>
                </w:r>
              </w:p>
            </w:tc>
            <w:tc>
              <w:tcPr>
                <w:tcW w:w="1362" w:type="dxa"/>
                <w:vAlign w:val="center"/>
              </w:tcPr>
              <w:p w14:paraId="15718B21" w14:textId="77777777" w:rsidR="004562B8" w:rsidRPr="00937B9B" w:rsidRDefault="004562B8" w:rsidP="004562B8">
                <w:pPr>
                  <w:jc w:val="center"/>
                  <w:rPr>
                    <w:b/>
                  </w:rPr>
                </w:pPr>
                <w:r w:rsidRPr="00937B9B">
                  <w:rPr>
                    <w:b/>
                  </w:rPr>
                  <w:t>1113,00 мг</w:t>
                </w:r>
              </w:p>
            </w:tc>
            <w:tc>
              <w:tcPr>
                <w:tcW w:w="1701" w:type="dxa"/>
              </w:tcPr>
              <w:p w14:paraId="3FF31C26" w14:textId="32B8E6A3" w:rsidR="004562B8" w:rsidRPr="00937B9B" w:rsidRDefault="004562B8" w:rsidP="004562B8">
                <w:pPr>
                  <w:jc w:val="center"/>
                  <w:rPr>
                    <w:b/>
                  </w:rPr>
                </w:pPr>
                <w:r>
                  <w:rPr>
                    <w:b/>
                  </w:rPr>
                  <w:t>НД</w:t>
                </w:r>
              </w:p>
            </w:tc>
            <w:tc>
              <w:tcPr>
                <w:tcW w:w="1560" w:type="dxa"/>
                <w:vAlign w:val="center"/>
              </w:tcPr>
              <w:p w14:paraId="6C8BA941" w14:textId="77777777" w:rsidR="004562B8" w:rsidRPr="00937B9B" w:rsidRDefault="004562B8" w:rsidP="004562B8">
                <w:pPr>
                  <w:jc w:val="center"/>
                  <w:rPr>
                    <w:b/>
                  </w:rPr>
                </w:pPr>
                <w:r w:rsidRPr="00937B9B">
                  <w:rPr>
                    <w:b/>
                  </w:rPr>
                  <w:t>1300,00 мг</w:t>
                </w:r>
              </w:p>
            </w:tc>
            <w:tc>
              <w:tcPr>
                <w:tcW w:w="1651" w:type="dxa"/>
              </w:tcPr>
              <w:p w14:paraId="44E91F72" w14:textId="2FC5D4E2" w:rsidR="004562B8" w:rsidRPr="00937B9B" w:rsidRDefault="004562B8" w:rsidP="004562B8">
                <w:pPr>
                  <w:jc w:val="center"/>
                  <w:rPr>
                    <w:b/>
                  </w:rPr>
                </w:pPr>
                <w:r>
                  <w:rPr>
                    <w:b/>
                  </w:rPr>
                  <w:t>НД</w:t>
                </w:r>
              </w:p>
            </w:tc>
          </w:tr>
          <w:tr w:rsidR="000020A0" w:rsidRPr="00194923" w14:paraId="1853EC57" w14:textId="77777777" w:rsidTr="00D509F0">
            <w:trPr>
              <w:trHeight w:val="13"/>
            </w:trPr>
            <w:tc>
              <w:tcPr>
                <w:tcW w:w="14551" w:type="dxa"/>
                <w:gridSpan w:val="7"/>
              </w:tcPr>
              <w:p w14:paraId="3C2952A2" w14:textId="77777777" w:rsidR="000020A0" w:rsidRPr="00194923" w:rsidRDefault="000020A0" w:rsidP="000020A0">
                <w:pPr>
                  <w:rPr>
                    <w:rFonts w:eastAsia="Calibri"/>
                  </w:rPr>
                </w:pPr>
                <w:r w:rsidRPr="00C964E4">
                  <w:rPr>
                    <w:rFonts w:eastAsia="Calibri"/>
                    <w:i/>
                  </w:rPr>
                  <w:t>Пленочная оболочка:</w:t>
                </w:r>
              </w:p>
            </w:tc>
          </w:tr>
          <w:tr w:rsidR="000020A0" w:rsidRPr="00194923" w14:paraId="0B7C1D61" w14:textId="77777777" w:rsidTr="00B81AE0">
            <w:trPr>
              <w:trHeight w:val="13"/>
            </w:trPr>
            <w:tc>
              <w:tcPr>
                <w:tcW w:w="5191" w:type="dxa"/>
              </w:tcPr>
              <w:p w14:paraId="669E9720" w14:textId="77777777" w:rsidR="000020A0" w:rsidRPr="004066E2" w:rsidRDefault="000020A0" w:rsidP="000020A0">
                <w:pPr>
                  <w:ind w:left="738"/>
                  <w:rPr>
                    <w:rFonts w:eastAsia="Calibri"/>
                    <w:sz w:val="20"/>
                  </w:rPr>
                </w:pPr>
                <w:r w:rsidRPr="004066E2">
                  <w:rPr>
                    <w:rFonts w:eastAsia="Calibri"/>
                    <w:sz w:val="20"/>
                  </w:rPr>
                  <w:t>Готовое пленочное покрытие</w:t>
                </w:r>
              </w:p>
              <w:p w14:paraId="6D189870" w14:textId="77777777" w:rsidR="000020A0" w:rsidRPr="004066E2" w:rsidRDefault="000020A0" w:rsidP="000020A0">
                <w:pPr>
                  <w:ind w:left="738"/>
                  <w:rPr>
                    <w:rFonts w:eastAsia="Calibri"/>
                    <w:i/>
                    <w:sz w:val="20"/>
                  </w:rPr>
                </w:pPr>
                <w:r w:rsidRPr="004066E2">
                  <w:rPr>
                    <w:rFonts w:eastAsia="Calibri"/>
                    <w:sz w:val="20"/>
                  </w:rPr>
                  <w:t>[поливиниловый спирт – 40,0 %; макрогол  3350* – 20,2 %; титана диоксид – 20,2 %, тальк – 14,8 %; краситель железа оксид желтый – 4,8 %]</w:t>
                </w:r>
              </w:p>
            </w:tc>
            <w:tc>
              <w:tcPr>
                <w:tcW w:w="1472" w:type="dxa"/>
                <w:vAlign w:val="center"/>
              </w:tcPr>
              <w:p w14:paraId="639CFD84" w14:textId="77777777" w:rsidR="000020A0" w:rsidRPr="00194923" w:rsidRDefault="000020A0" w:rsidP="000020A0">
                <w:pPr>
                  <w:jc w:val="center"/>
                  <w:rPr>
                    <w:rFonts w:eastAsia="Calibri"/>
                  </w:rPr>
                </w:pPr>
                <w:r w:rsidRPr="00937B9B">
                  <w:t>16,90 мг</w:t>
                </w:r>
              </w:p>
            </w:tc>
            <w:tc>
              <w:tcPr>
                <w:tcW w:w="1614" w:type="dxa"/>
                <w:vAlign w:val="center"/>
              </w:tcPr>
              <w:p w14:paraId="18B6A279" w14:textId="0614B839" w:rsidR="000020A0" w:rsidRPr="00937B9B" w:rsidRDefault="00014148" w:rsidP="000020A0">
                <w:pPr>
                  <w:jc w:val="center"/>
                </w:pPr>
                <w:r>
                  <w:t>-</w:t>
                </w:r>
              </w:p>
            </w:tc>
            <w:tc>
              <w:tcPr>
                <w:tcW w:w="1362" w:type="dxa"/>
                <w:vAlign w:val="center"/>
              </w:tcPr>
              <w:p w14:paraId="3183B68D" w14:textId="77777777" w:rsidR="000020A0" w:rsidRPr="00937B9B" w:rsidRDefault="000020A0" w:rsidP="000020A0">
                <w:pPr>
                  <w:jc w:val="center"/>
                </w:pPr>
                <w:r w:rsidRPr="00937B9B">
                  <w:t>27,80 мг</w:t>
                </w:r>
              </w:p>
            </w:tc>
            <w:tc>
              <w:tcPr>
                <w:tcW w:w="1701" w:type="dxa"/>
                <w:vAlign w:val="center"/>
              </w:tcPr>
              <w:p w14:paraId="24FF1AB6" w14:textId="66028A5A" w:rsidR="000020A0" w:rsidRPr="00937B9B" w:rsidRDefault="00014148" w:rsidP="000020A0">
                <w:pPr>
                  <w:jc w:val="center"/>
                </w:pPr>
                <w:r>
                  <w:t>-</w:t>
                </w:r>
              </w:p>
            </w:tc>
            <w:tc>
              <w:tcPr>
                <w:tcW w:w="1560" w:type="dxa"/>
                <w:vAlign w:val="center"/>
              </w:tcPr>
              <w:p w14:paraId="69B089A3" w14:textId="77777777" w:rsidR="000020A0" w:rsidRPr="00937B9B" w:rsidRDefault="000020A0" w:rsidP="000020A0">
                <w:pPr>
                  <w:jc w:val="center"/>
                </w:pPr>
                <w:r w:rsidRPr="00937B9B">
                  <w:t>32,50 мг</w:t>
                </w:r>
              </w:p>
            </w:tc>
            <w:tc>
              <w:tcPr>
                <w:tcW w:w="1651" w:type="dxa"/>
                <w:vAlign w:val="center"/>
              </w:tcPr>
              <w:p w14:paraId="349D2408" w14:textId="5CCCC2B6" w:rsidR="000020A0" w:rsidRPr="00937B9B" w:rsidRDefault="00014148" w:rsidP="000020A0">
                <w:pPr>
                  <w:jc w:val="center"/>
                </w:pPr>
                <w:r>
                  <w:t>-</w:t>
                </w:r>
              </w:p>
            </w:tc>
          </w:tr>
          <w:tr w:rsidR="003E676D" w:rsidRPr="00194923" w14:paraId="34FBD814" w14:textId="77777777" w:rsidTr="00B81AE0">
            <w:trPr>
              <w:trHeight w:val="13"/>
            </w:trPr>
            <w:tc>
              <w:tcPr>
                <w:tcW w:w="5191" w:type="dxa"/>
              </w:tcPr>
              <w:p w14:paraId="3764E828" w14:textId="77777777" w:rsidR="00014148" w:rsidRPr="004066E2" w:rsidRDefault="00014148" w:rsidP="00014148">
                <w:pPr>
                  <w:ind w:left="767"/>
                  <w:contextualSpacing/>
                  <w:jc w:val="left"/>
                  <w:rPr>
                    <w:sz w:val="20"/>
                    <w:lang w:eastAsia="ru-RU"/>
                  </w:rPr>
                </w:pPr>
                <w:r w:rsidRPr="004066E2">
                  <w:rPr>
                    <w:sz w:val="20"/>
                    <w:lang w:eastAsia="ru-RU"/>
                  </w:rPr>
                  <w:t>Готовое пленочное покрытие</w:t>
                </w:r>
              </w:p>
              <w:p w14:paraId="080FA67E" w14:textId="186334EB" w:rsidR="003E676D" w:rsidRPr="004066E2" w:rsidRDefault="00014148" w:rsidP="00014148">
                <w:pPr>
                  <w:ind w:left="767"/>
                  <w:contextualSpacing/>
                  <w:jc w:val="left"/>
                  <w:rPr>
                    <w:sz w:val="20"/>
                    <w:lang w:eastAsia="ru-RU"/>
                  </w:rPr>
                </w:pPr>
                <w:r w:rsidRPr="004066E2">
                  <w:rPr>
                    <w:sz w:val="20"/>
                    <w:lang w:eastAsia="ru-RU"/>
                  </w:rPr>
                  <w:t>[макрогол 4000; титана диоксид (Е171</w:t>
                </w:r>
                <w:r w:rsidR="0075142B" w:rsidRPr="004066E2">
                  <w:rPr>
                    <w:sz w:val="20"/>
                    <w:lang w:eastAsia="ru-RU"/>
                  </w:rPr>
                  <w:t>)</w:t>
                </w:r>
                <w:r w:rsidRPr="004066E2">
                  <w:rPr>
                    <w:sz w:val="20"/>
                    <w:lang w:eastAsia="ru-RU"/>
                  </w:rPr>
                  <w:t>; тальк; краситель железа оксид желтый</w:t>
                </w:r>
                <w:r w:rsidR="0075142B" w:rsidRPr="004066E2">
                  <w:rPr>
                    <w:sz w:val="20"/>
                    <w:lang w:eastAsia="ru-RU"/>
                  </w:rPr>
                  <w:t xml:space="preserve"> (Е172)</w:t>
                </w:r>
                <w:r w:rsidRPr="004066E2">
                  <w:rPr>
                    <w:sz w:val="20"/>
                    <w:lang w:eastAsia="ru-RU"/>
                  </w:rPr>
                  <w:t>; железа оксид красный</w:t>
                </w:r>
                <w:r w:rsidR="0075142B" w:rsidRPr="004066E2">
                  <w:rPr>
                    <w:sz w:val="20"/>
                    <w:lang w:eastAsia="ru-RU"/>
                  </w:rPr>
                  <w:t xml:space="preserve"> (Е172)</w:t>
                </w:r>
                <w:r w:rsidRPr="004066E2">
                  <w:rPr>
                    <w:sz w:val="20"/>
                    <w:lang w:eastAsia="ru-RU"/>
                  </w:rPr>
                  <w:t>.</w:t>
                </w:r>
              </w:p>
            </w:tc>
            <w:tc>
              <w:tcPr>
                <w:tcW w:w="1472" w:type="dxa"/>
                <w:vAlign w:val="center"/>
              </w:tcPr>
              <w:p w14:paraId="5B72F215" w14:textId="613FBAE4" w:rsidR="003E676D" w:rsidRPr="00937B9B" w:rsidRDefault="00014148" w:rsidP="000020A0">
                <w:pPr>
                  <w:jc w:val="center"/>
                </w:pPr>
                <w:r>
                  <w:t>-</w:t>
                </w:r>
              </w:p>
            </w:tc>
            <w:tc>
              <w:tcPr>
                <w:tcW w:w="1614" w:type="dxa"/>
                <w:vAlign w:val="center"/>
              </w:tcPr>
              <w:p w14:paraId="63BE0650" w14:textId="2F56B3E4" w:rsidR="003E676D" w:rsidRPr="00937B9B" w:rsidRDefault="00014148" w:rsidP="000020A0">
                <w:pPr>
                  <w:jc w:val="center"/>
                </w:pPr>
                <w:r>
                  <w:t>НД</w:t>
                </w:r>
              </w:p>
            </w:tc>
            <w:tc>
              <w:tcPr>
                <w:tcW w:w="1362" w:type="dxa"/>
                <w:vAlign w:val="center"/>
              </w:tcPr>
              <w:p w14:paraId="0C05207B" w14:textId="59D1620A" w:rsidR="003E676D" w:rsidRPr="00937B9B" w:rsidRDefault="00014148" w:rsidP="000020A0">
                <w:pPr>
                  <w:jc w:val="center"/>
                </w:pPr>
                <w:r>
                  <w:t>-</w:t>
                </w:r>
              </w:p>
            </w:tc>
            <w:tc>
              <w:tcPr>
                <w:tcW w:w="1701" w:type="dxa"/>
                <w:vAlign w:val="center"/>
              </w:tcPr>
              <w:p w14:paraId="3BBBB400" w14:textId="667FDF9A" w:rsidR="003E676D" w:rsidRPr="00937B9B" w:rsidRDefault="004562B8" w:rsidP="000020A0">
                <w:pPr>
                  <w:jc w:val="center"/>
                </w:pPr>
                <w:r>
                  <w:t>-</w:t>
                </w:r>
              </w:p>
            </w:tc>
            <w:tc>
              <w:tcPr>
                <w:tcW w:w="1560" w:type="dxa"/>
                <w:vAlign w:val="center"/>
              </w:tcPr>
              <w:p w14:paraId="2AF52903" w14:textId="1AD5F6CD" w:rsidR="003E676D" w:rsidRPr="00937B9B" w:rsidRDefault="00014148" w:rsidP="000020A0">
                <w:pPr>
                  <w:jc w:val="center"/>
                </w:pPr>
                <w:r>
                  <w:t>-</w:t>
                </w:r>
              </w:p>
            </w:tc>
            <w:tc>
              <w:tcPr>
                <w:tcW w:w="1651" w:type="dxa"/>
                <w:vAlign w:val="center"/>
              </w:tcPr>
              <w:p w14:paraId="1A3316BC" w14:textId="3F5063EF" w:rsidR="003E676D" w:rsidRPr="00937B9B" w:rsidRDefault="004562B8" w:rsidP="000020A0">
                <w:pPr>
                  <w:jc w:val="center"/>
                </w:pPr>
                <w:r>
                  <w:t>-</w:t>
                </w:r>
              </w:p>
            </w:tc>
          </w:tr>
          <w:tr w:rsidR="004562B8" w:rsidRPr="00194923" w14:paraId="7DE5104A" w14:textId="77777777" w:rsidTr="00B81AE0">
            <w:trPr>
              <w:trHeight w:val="13"/>
            </w:trPr>
            <w:tc>
              <w:tcPr>
                <w:tcW w:w="5191" w:type="dxa"/>
              </w:tcPr>
              <w:p w14:paraId="49C0194E" w14:textId="77777777" w:rsidR="000B280C" w:rsidRPr="004066E2" w:rsidRDefault="000B280C" w:rsidP="000B280C">
                <w:pPr>
                  <w:ind w:left="767"/>
                  <w:contextualSpacing/>
                  <w:jc w:val="left"/>
                  <w:rPr>
                    <w:sz w:val="20"/>
                    <w:lang w:eastAsia="ru-RU"/>
                  </w:rPr>
                </w:pPr>
                <w:r w:rsidRPr="004066E2">
                  <w:rPr>
                    <w:sz w:val="20"/>
                    <w:lang w:eastAsia="ru-RU"/>
                  </w:rPr>
                  <w:t>Готовое пленочное покрытие</w:t>
                </w:r>
              </w:p>
              <w:p w14:paraId="78F11987" w14:textId="73E12D8B" w:rsidR="004562B8" w:rsidRPr="004066E2" w:rsidRDefault="000B280C" w:rsidP="000B280C">
                <w:pPr>
                  <w:ind w:left="767"/>
                  <w:contextualSpacing/>
                  <w:jc w:val="left"/>
                  <w:rPr>
                    <w:sz w:val="20"/>
                    <w:lang w:eastAsia="ru-RU"/>
                  </w:rPr>
                </w:pPr>
                <w:r w:rsidRPr="004066E2">
                  <w:rPr>
                    <w:sz w:val="20"/>
                    <w:lang w:eastAsia="ru-RU"/>
                  </w:rPr>
                  <w:t>[макрогол 4000; титана диоксид (Е171</w:t>
                </w:r>
                <w:r w:rsidR="0075142B" w:rsidRPr="004066E2">
                  <w:rPr>
                    <w:sz w:val="20"/>
                    <w:lang w:eastAsia="ru-RU"/>
                  </w:rPr>
                  <w:t>)</w:t>
                </w:r>
                <w:r w:rsidRPr="004066E2">
                  <w:rPr>
                    <w:sz w:val="20"/>
                    <w:lang w:eastAsia="ru-RU"/>
                  </w:rPr>
                  <w:t>; тальк; краситель железа оксид желтый</w:t>
                </w:r>
                <w:r w:rsidR="005B05C7" w:rsidRPr="004066E2">
                  <w:rPr>
                    <w:sz w:val="20"/>
                    <w:lang w:eastAsia="ru-RU"/>
                  </w:rPr>
                  <w:t xml:space="preserve"> (Е172)</w:t>
                </w:r>
                <w:r w:rsidRPr="004066E2">
                  <w:rPr>
                    <w:sz w:val="20"/>
                    <w:lang w:eastAsia="ru-RU"/>
                  </w:rPr>
                  <w:t>]</w:t>
                </w:r>
              </w:p>
            </w:tc>
            <w:tc>
              <w:tcPr>
                <w:tcW w:w="1472" w:type="dxa"/>
                <w:vAlign w:val="center"/>
              </w:tcPr>
              <w:p w14:paraId="546D5950" w14:textId="03293AE4" w:rsidR="004562B8" w:rsidRPr="000B280C" w:rsidRDefault="000B280C" w:rsidP="000020A0">
                <w:pPr>
                  <w:jc w:val="center"/>
                  <w:rPr>
                    <w:lang w:val="en-US"/>
                  </w:rPr>
                </w:pPr>
                <w:r>
                  <w:rPr>
                    <w:lang w:val="en-US"/>
                  </w:rPr>
                  <w:t>-</w:t>
                </w:r>
              </w:p>
            </w:tc>
            <w:tc>
              <w:tcPr>
                <w:tcW w:w="1614" w:type="dxa"/>
                <w:vAlign w:val="center"/>
              </w:tcPr>
              <w:p w14:paraId="020822EA" w14:textId="64DE92CC" w:rsidR="004562B8" w:rsidRPr="000B280C" w:rsidRDefault="000B280C" w:rsidP="000020A0">
                <w:pPr>
                  <w:jc w:val="center"/>
                  <w:rPr>
                    <w:lang w:val="en-US"/>
                  </w:rPr>
                </w:pPr>
                <w:r>
                  <w:rPr>
                    <w:lang w:val="en-US"/>
                  </w:rPr>
                  <w:t>-</w:t>
                </w:r>
              </w:p>
            </w:tc>
            <w:tc>
              <w:tcPr>
                <w:tcW w:w="1362" w:type="dxa"/>
                <w:vAlign w:val="center"/>
              </w:tcPr>
              <w:p w14:paraId="0D301E1D" w14:textId="145FB373" w:rsidR="004562B8" w:rsidRPr="000B280C" w:rsidRDefault="000B280C" w:rsidP="000020A0">
                <w:pPr>
                  <w:jc w:val="center"/>
                  <w:rPr>
                    <w:lang w:val="en-US"/>
                  </w:rPr>
                </w:pPr>
                <w:r>
                  <w:rPr>
                    <w:lang w:val="en-US"/>
                  </w:rPr>
                  <w:t>-</w:t>
                </w:r>
              </w:p>
            </w:tc>
            <w:tc>
              <w:tcPr>
                <w:tcW w:w="1701" w:type="dxa"/>
                <w:vAlign w:val="center"/>
              </w:tcPr>
              <w:p w14:paraId="09FFED5F" w14:textId="0BA37FA0" w:rsidR="004562B8" w:rsidRPr="000B280C" w:rsidRDefault="000B280C" w:rsidP="000020A0">
                <w:pPr>
                  <w:jc w:val="center"/>
                </w:pPr>
                <w:r>
                  <w:t>НД</w:t>
                </w:r>
              </w:p>
            </w:tc>
            <w:tc>
              <w:tcPr>
                <w:tcW w:w="1560" w:type="dxa"/>
                <w:vAlign w:val="center"/>
              </w:tcPr>
              <w:p w14:paraId="3A420DC6" w14:textId="18312379" w:rsidR="004562B8" w:rsidRDefault="00B81AE0" w:rsidP="000020A0">
                <w:pPr>
                  <w:jc w:val="center"/>
                </w:pPr>
                <w:r>
                  <w:t>-</w:t>
                </w:r>
              </w:p>
            </w:tc>
            <w:tc>
              <w:tcPr>
                <w:tcW w:w="1651" w:type="dxa"/>
                <w:vAlign w:val="center"/>
              </w:tcPr>
              <w:p w14:paraId="13173F53" w14:textId="6D66DB22" w:rsidR="004562B8" w:rsidRDefault="00B81AE0" w:rsidP="000020A0">
                <w:pPr>
                  <w:jc w:val="center"/>
                </w:pPr>
                <w:r>
                  <w:t>НД</w:t>
                </w:r>
              </w:p>
            </w:tc>
          </w:tr>
          <w:tr w:rsidR="000020A0" w:rsidRPr="00194923" w14:paraId="1DCF1FA5" w14:textId="77777777" w:rsidTr="00B81AE0">
            <w:trPr>
              <w:trHeight w:val="13"/>
            </w:trPr>
            <w:tc>
              <w:tcPr>
                <w:tcW w:w="5191" w:type="dxa"/>
              </w:tcPr>
              <w:p w14:paraId="337FB6E1" w14:textId="77777777" w:rsidR="000020A0" w:rsidRPr="00194923" w:rsidRDefault="000020A0" w:rsidP="000020A0">
                <w:pPr>
                  <w:rPr>
                    <w:rFonts w:eastAsia="Calibri"/>
                  </w:rPr>
                </w:pPr>
                <w:r w:rsidRPr="00310128">
                  <w:rPr>
                    <w:rFonts w:eastAsia="Calibri"/>
                    <w:b/>
                  </w:rPr>
                  <w:t xml:space="preserve">Масса </w:t>
                </w:r>
                <w:r>
                  <w:rPr>
                    <w:rFonts w:eastAsia="Calibri"/>
                    <w:b/>
                  </w:rPr>
                  <w:t>таблетки, покрытой пленочной оболочкой</w:t>
                </w:r>
              </w:p>
            </w:tc>
            <w:tc>
              <w:tcPr>
                <w:tcW w:w="1472" w:type="dxa"/>
                <w:vAlign w:val="center"/>
              </w:tcPr>
              <w:p w14:paraId="4597A8C2" w14:textId="77777777" w:rsidR="000020A0" w:rsidRPr="00C964E4" w:rsidRDefault="000020A0" w:rsidP="000020A0">
                <w:pPr>
                  <w:jc w:val="center"/>
                  <w:rPr>
                    <w:rFonts w:eastAsia="Calibri"/>
                    <w:b/>
                  </w:rPr>
                </w:pPr>
                <w:r w:rsidRPr="00C964E4">
                  <w:rPr>
                    <w:b/>
                  </w:rPr>
                  <w:t>692,90 мг</w:t>
                </w:r>
              </w:p>
            </w:tc>
            <w:tc>
              <w:tcPr>
                <w:tcW w:w="1614" w:type="dxa"/>
                <w:vAlign w:val="center"/>
              </w:tcPr>
              <w:p w14:paraId="6631FE34" w14:textId="1ABB342E" w:rsidR="000020A0" w:rsidRPr="007D5D40" w:rsidRDefault="00014148" w:rsidP="000020A0">
                <w:pPr>
                  <w:jc w:val="center"/>
                  <w:rPr>
                    <w:b/>
                  </w:rPr>
                </w:pPr>
                <w:r>
                  <w:t>НД</w:t>
                </w:r>
              </w:p>
            </w:tc>
            <w:tc>
              <w:tcPr>
                <w:tcW w:w="1362" w:type="dxa"/>
                <w:vAlign w:val="center"/>
              </w:tcPr>
              <w:p w14:paraId="26F20807" w14:textId="77777777" w:rsidR="000020A0" w:rsidRPr="007D5D40" w:rsidRDefault="000020A0" w:rsidP="000020A0">
                <w:pPr>
                  <w:jc w:val="center"/>
                  <w:rPr>
                    <w:b/>
                  </w:rPr>
                </w:pPr>
                <w:r w:rsidRPr="007D5D40">
                  <w:rPr>
                    <w:b/>
                  </w:rPr>
                  <w:t>1140,80 мг</w:t>
                </w:r>
              </w:p>
            </w:tc>
            <w:tc>
              <w:tcPr>
                <w:tcW w:w="1701" w:type="dxa"/>
                <w:vAlign w:val="center"/>
              </w:tcPr>
              <w:p w14:paraId="2E2AC70A" w14:textId="1D6D270E" w:rsidR="000020A0" w:rsidRPr="00C964E4" w:rsidRDefault="000B280C" w:rsidP="000020A0">
                <w:pPr>
                  <w:jc w:val="center"/>
                  <w:rPr>
                    <w:b/>
                  </w:rPr>
                </w:pPr>
                <w:r>
                  <w:t>НД</w:t>
                </w:r>
              </w:p>
            </w:tc>
            <w:tc>
              <w:tcPr>
                <w:tcW w:w="1560" w:type="dxa"/>
                <w:vAlign w:val="center"/>
              </w:tcPr>
              <w:p w14:paraId="3A22A3F3" w14:textId="77777777" w:rsidR="000020A0" w:rsidRPr="00C964E4" w:rsidRDefault="000020A0" w:rsidP="000020A0">
                <w:pPr>
                  <w:jc w:val="center"/>
                  <w:rPr>
                    <w:b/>
                  </w:rPr>
                </w:pPr>
                <w:r w:rsidRPr="00C964E4">
                  <w:rPr>
                    <w:b/>
                  </w:rPr>
                  <w:t>1332,50 мг</w:t>
                </w:r>
              </w:p>
            </w:tc>
            <w:tc>
              <w:tcPr>
                <w:tcW w:w="1651" w:type="dxa"/>
                <w:vAlign w:val="center"/>
              </w:tcPr>
              <w:p w14:paraId="5DF86888" w14:textId="34364F78" w:rsidR="000020A0" w:rsidRPr="00C964E4" w:rsidRDefault="00B81AE0" w:rsidP="000020A0">
                <w:pPr>
                  <w:jc w:val="center"/>
                  <w:rPr>
                    <w:b/>
                  </w:rPr>
                </w:pPr>
                <w:r>
                  <w:t>НД</w:t>
                </w:r>
              </w:p>
            </w:tc>
          </w:tr>
          <w:tr w:rsidR="000020A0" w:rsidRPr="00194923" w14:paraId="0023270F" w14:textId="77777777" w:rsidTr="00D509F0">
            <w:trPr>
              <w:trHeight w:val="13"/>
            </w:trPr>
            <w:tc>
              <w:tcPr>
                <w:tcW w:w="14551" w:type="dxa"/>
                <w:gridSpan w:val="7"/>
              </w:tcPr>
              <w:p w14:paraId="2DFDC88C" w14:textId="77777777" w:rsidR="000020A0" w:rsidRPr="00B006FA" w:rsidRDefault="000020A0" w:rsidP="000020A0">
                <w:pPr>
                  <w:rPr>
                    <w:b/>
                    <w:sz w:val="20"/>
                    <w:szCs w:val="20"/>
                  </w:rPr>
                </w:pPr>
                <w:r w:rsidRPr="00B006FA">
                  <w:rPr>
                    <w:b/>
                    <w:sz w:val="20"/>
                    <w:szCs w:val="20"/>
                  </w:rPr>
                  <w:t>Примечание:</w:t>
                </w:r>
              </w:p>
              <w:p w14:paraId="28A940AE" w14:textId="17F4C73C" w:rsidR="000020A0" w:rsidRPr="00D509F0" w:rsidRDefault="000020A0" w:rsidP="000020A0">
                <w:pPr>
                  <w:rPr>
                    <w:rFonts w:eastAsia="MS Mincho"/>
                    <w:bCs/>
                    <w:color w:val="000000"/>
                    <w:sz w:val="20"/>
                    <w:szCs w:val="20"/>
                    <w:lang w:bidi="ru-RU"/>
                  </w:rPr>
                </w:pPr>
                <w:r>
                  <w:rPr>
                    <w:rFonts w:eastAsia="MS Mincho"/>
                    <w:bCs/>
                    <w:color w:val="000000"/>
                    <w:sz w:val="20"/>
                    <w:szCs w:val="20"/>
                    <w:lang w:bidi="ru-RU"/>
                  </w:rPr>
                  <w:t xml:space="preserve">* </w:t>
                </w:r>
                <w:r w:rsidRPr="008A74ED">
                  <w:rPr>
                    <w:rFonts w:eastAsia="MS Mincho"/>
                    <w:bCs/>
                    <w:color w:val="000000"/>
                    <w:sz w:val="20"/>
                    <w:szCs w:val="20"/>
                    <w:lang w:bidi="ru-RU"/>
                  </w:rPr>
                  <w:t>макрогол с молекулярной массой 3350</w:t>
                </w:r>
                <w:r w:rsidR="00014148">
                  <w:rPr>
                    <w:rFonts w:eastAsia="MS Mincho"/>
                    <w:bCs/>
                    <w:color w:val="000000"/>
                    <w:sz w:val="20"/>
                    <w:szCs w:val="20"/>
                    <w:lang w:bidi="ru-RU"/>
                  </w:rPr>
                  <w:t>, НД – нет данных о количественном составе.</w:t>
                </w:r>
              </w:p>
            </w:tc>
          </w:tr>
        </w:tbl>
        <w:p w14:paraId="287F1774" w14:textId="77777777" w:rsidR="005E796B" w:rsidRDefault="005E796B" w:rsidP="00D509F0">
          <w:pPr>
            <w:spacing w:after="0" w:line="240" w:lineRule="auto"/>
            <w:rPr>
              <w:color w:val="000000" w:themeColor="text1"/>
            </w:rPr>
            <w:sectPr w:rsidR="005E796B" w:rsidSect="005E796B">
              <w:pgSz w:w="16838" w:h="11906" w:orient="landscape"/>
              <w:pgMar w:top="1701" w:right="1134" w:bottom="851" w:left="1134" w:header="709" w:footer="709" w:gutter="0"/>
              <w:cols w:space="708"/>
              <w:docGrid w:linePitch="360"/>
            </w:sectPr>
          </w:pPr>
        </w:p>
        <w:p w14:paraId="306E5F01" w14:textId="5CDC5939" w:rsidR="00B43FDA" w:rsidRPr="00B43FDA" w:rsidRDefault="00B43FDA" w:rsidP="00B43FDA">
          <w:pPr>
            <w:spacing w:after="0" w:line="240" w:lineRule="auto"/>
            <w:rPr>
              <w:rFonts w:eastAsia="Times New Roman"/>
              <w:b/>
              <w:lang w:eastAsia="en-US"/>
            </w:rPr>
          </w:pPr>
          <w:r w:rsidRPr="00B43FDA">
            <w:rPr>
              <w:rFonts w:eastAsia="Times New Roman"/>
              <w:b/>
              <w:lang w:eastAsia="en-US"/>
            </w:rPr>
            <w:lastRenderedPageBreak/>
            <w:t xml:space="preserve">Результаты ТСКР для дозировки </w:t>
          </w:r>
          <w:r>
            <w:rPr>
              <w:rFonts w:eastAsia="Times New Roman"/>
              <w:b/>
              <w:lang w:eastAsia="en-US"/>
            </w:rPr>
            <w:t>5</w:t>
          </w:r>
          <w:r w:rsidRPr="00B43FDA">
            <w:rPr>
              <w:rFonts w:eastAsia="Times New Roman"/>
              <w:b/>
              <w:lang w:eastAsia="en-US"/>
            </w:rPr>
            <w:t>0 мг</w:t>
          </w:r>
          <w:r>
            <w:rPr>
              <w:rFonts w:eastAsia="Times New Roman"/>
              <w:b/>
              <w:lang w:eastAsia="en-US"/>
            </w:rPr>
            <w:t xml:space="preserve"> + 500 мг</w:t>
          </w:r>
        </w:p>
        <w:p w14:paraId="7FAEACFA" w14:textId="77777777" w:rsidR="00B43FDA" w:rsidRDefault="00B43FDA" w:rsidP="00B43FDA">
          <w:pPr>
            <w:spacing w:after="0" w:line="240" w:lineRule="auto"/>
            <w:rPr>
              <w:rFonts w:eastAsia="Calibri"/>
              <w:lang w:eastAsia="en-US"/>
            </w:rPr>
          </w:pPr>
        </w:p>
        <w:p w14:paraId="55D174DF" w14:textId="48C4C715" w:rsidR="00043785" w:rsidRDefault="00043785" w:rsidP="00043785">
          <w:pPr>
            <w:spacing w:after="0" w:line="240" w:lineRule="auto"/>
            <w:ind w:firstLine="709"/>
            <w:rPr>
              <w:rFonts w:eastAsiaTheme="minorHAnsi"/>
              <w:color w:val="000000" w:themeColor="text1"/>
              <w:lang w:eastAsia="en-US"/>
            </w:rPr>
          </w:pPr>
          <w:r w:rsidRPr="007223E7">
            <w:rPr>
              <w:rFonts w:eastAsia="Calibri"/>
              <w:lang w:eastAsia="en-US"/>
            </w:rPr>
            <w:t>В результате исследований как исследуемого, так и референтного препарата</w:t>
          </w:r>
          <w:r w:rsidR="00920F4C">
            <w:rPr>
              <w:rFonts w:eastAsia="Calibri"/>
              <w:lang w:eastAsia="en-US"/>
            </w:rPr>
            <w:t xml:space="preserve"> в среде растворения 0,01 М раствор </w:t>
          </w:r>
          <w:r w:rsidR="00764268">
            <w:rPr>
              <w:rFonts w:eastAsia="Calibri"/>
              <w:lang w:eastAsia="en-US"/>
            </w:rPr>
            <w:t>хлороводородной кислоты</w:t>
          </w:r>
          <w:r w:rsidRPr="007223E7">
            <w:rPr>
              <w:rFonts w:eastAsia="Calibri"/>
              <w:lang w:eastAsia="en-US"/>
            </w:rPr>
            <w:t xml:space="preserve"> наблюдалось высвобождение более 85 % </w:t>
          </w:r>
          <w:r w:rsidR="0053787E">
            <w:rPr>
              <w:rFonts w:eastAsia="Calibri"/>
              <w:lang w:eastAsia="en-US"/>
            </w:rPr>
            <w:t>метформина</w:t>
          </w:r>
          <w:r w:rsidRPr="007223E7">
            <w:rPr>
              <w:rFonts w:eastAsia="Calibri"/>
              <w:lang w:eastAsia="en-US"/>
            </w:rPr>
            <w:t xml:space="preserve"> в течение 15 минут, что позволило считать кинетику растворения эквивалентной без математической оценки (в соответствии с требованиями Методических указаний Минздравсоцразвития «Оценка биоэквивалентности лекарственных средств» и с «Руководством по экспертизе лекарственных средств»).</w:t>
          </w:r>
          <w:r w:rsidR="00764268">
            <w:rPr>
              <w:rFonts w:eastAsia="Calibri"/>
              <w:lang w:eastAsia="en-US"/>
            </w:rPr>
            <w:t xml:space="preserve"> </w:t>
          </w:r>
          <w:r w:rsidR="002A20D0">
            <w:rPr>
              <w:rFonts w:eastAsia="Calibri"/>
              <w:lang w:eastAsia="en-US"/>
            </w:rPr>
            <w:t xml:space="preserve">В остальных средах </w:t>
          </w:r>
          <w:r w:rsidR="002A20D0" w:rsidRPr="001B3016">
            <w:rPr>
              <w:rFonts w:eastAsia="Times New Roman"/>
            </w:rPr>
            <w:t xml:space="preserve">наблюдалось высвобождение менее </w:t>
          </w:r>
          <w:r w:rsidR="002A20D0" w:rsidRPr="00A76175">
            <w:rPr>
              <w:rFonts w:eastAsia="Times New Roman"/>
            </w:rPr>
            <w:t xml:space="preserve">85 % </w:t>
          </w:r>
          <w:r w:rsidR="0053787E">
            <w:rPr>
              <w:rFonts w:eastAsia="Times New Roman"/>
            </w:rPr>
            <w:t>метформина</w:t>
          </w:r>
          <w:r w:rsidR="002A20D0" w:rsidRPr="00A76175">
            <w:rPr>
              <w:rFonts w:eastAsia="Times New Roman"/>
            </w:rPr>
            <w:t xml:space="preserve"> в течение 15 минут</w:t>
          </w:r>
          <w:r w:rsidR="002A20D0" w:rsidRPr="00C549E0">
            <w:rPr>
              <w:rFonts w:eastAsia="Times New Roman"/>
            </w:rPr>
            <w:t>,</w:t>
          </w:r>
          <w:r w:rsidR="002A20D0" w:rsidRPr="001B3016">
            <w:rPr>
              <w:rFonts w:eastAsia="Times New Roman"/>
            </w:rPr>
            <w:t xml:space="preserve"> в связи с чем выполнена математическая оценка определения фактора подобия и установлено, что кинетика растворения </w:t>
          </w:r>
          <w:r w:rsidR="0053787E">
            <w:rPr>
              <w:rFonts w:eastAsia="Times New Roman"/>
            </w:rPr>
            <w:t xml:space="preserve">метформина </w:t>
          </w:r>
          <w:r w:rsidR="002A20D0" w:rsidRPr="001B3016">
            <w:rPr>
              <w:rFonts w:eastAsia="Times New Roman"/>
            </w:rPr>
            <w:t>эквивалентна для исследуемого препарата и референтного препарата</w:t>
          </w:r>
          <w:r w:rsidR="000E5CBF">
            <w:rPr>
              <w:rFonts w:eastAsia="Times New Roman"/>
            </w:rPr>
            <w:t>.</w:t>
          </w:r>
          <w:r w:rsidRPr="007223E7">
            <w:rPr>
              <w:color w:val="000000" w:themeColor="text1"/>
            </w:rPr>
            <w:t xml:space="preserve"> </w:t>
          </w:r>
          <w:r w:rsidR="0053787E">
            <w:rPr>
              <w:color w:val="000000" w:themeColor="text1"/>
            </w:rPr>
            <w:t xml:space="preserve">Для вилдаглиптина наблюдалось </w:t>
          </w:r>
          <w:r w:rsidR="0053787E" w:rsidRPr="001B3016">
            <w:rPr>
              <w:rFonts w:eastAsia="Times New Roman"/>
            </w:rPr>
            <w:t xml:space="preserve">высвобождение менее </w:t>
          </w:r>
          <w:r w:rsidR="0053787E" w:rsidRPr="00A76175">
            <w:rPr>
              <w:rFonts w:eastAsia="Times New Roman"/>
            </w:rPr>
            <w:t>85 % в течение 15 минут</w:t>
          </w:r>
          <w:r w:rsidR="00B6437B">
            <w:rPr>
              <w:rFonts w:eastAsia="Times New Roman"/>
            </w:rPr>
            <w:t xml:space="preserve"> во всех средах растворения</w:t>
          </w:r>
          <w:r w:rsidR="0053787E" w:rsidRPr="00C549E0">
            <w:rPr>
              <w:rFonts w:eastAsia="Times New Roman"/>
            </w:rPr>
            <w:t>,</w:t>
          </w:r>
          <w:r w:rsidR="0053787E" w:rsidRPr="001B3016">
            <w:rPr>
              <w:rFonts w:eastAsia="Times New Roman"/>
            </w:rPr>
            <w:t xml:space="preserve"> в связи с чем выполнена математическая оценка определения фактора подобия и установлено, что кинетика растворения </w:t>
          </w:r>
          <w:r w:rsidR="00B6437B">
            <w:rPr>
              <w:rFonts w:eastAsia="Times New Roman"/>
            </w:rPr>
            <w:t>вилдаглиптина</w:t>
          </w:r>
          <w:r w:rsidR="0053787E">
            <w:rPr>
              <w:rFonts w:eastAsia="Times New Roman"/>
            </w:rPr>
            <w:t xml:space="preserve"> </w:t>
          </w:r>
          <w:r w:rsidR="0053787E" w:rsidRPr="001B3016">
            <w:rPr>
              <w:rFonts w:eastAsia="Times New Roman"/>
            </w:rPr>
            <w:t>эквивалентна для исследуемого препарата и референтного препарата</w:t>
          </w:r>
          <w:r w:rsidR="0053787E">
            <w:rPr>
              <w:rFonts w:eastAsia="Times New Roman"/>
            </w:rPr>
            <w:t>.</w:t>
          </w:r>
          <w:r w:rsidR="00B6437B">
            <w:rPr>
              <w:rFonts w:eastAsia="Times New Roman"/>
            </w:rPr>
            <w:t xml:space="preserve"> </w:t>
          </w:r>
          <w:r w:rsidR="00B63EA3">
            <w:rPr>
              <w:rFonts w:eastAsia="Times New Roman"/>
            </w:rPr>
            <w:t xml:space="preserve">Соответственно, кинетика высвобождения обоих </w:t>
          </w:r>
          <w:r w:rsidR="006116B7">
            <w:rPr>
              <w:rFonts w:eastAsia="Times New Roman"/>
            </w:rPr>
            <w:t xml:space="preserve">действующих веществ </w:t>
          </w:r>
          <w:r w:rsidR="00915E53">
            <w:rPr>
              <w:rFonts w:eastAsia="Times New Roman"/>
            </w:rPr>
            <w:t xml:space="preserve">является эквивалентной. </w:t>
          </w:r>
          <w:r w:rsidRPr="007223E7">
            <w:rPr>
              <w:color w:val="000000" w:themeColor="text1"/>
            </w:rPr>
            <w:t xml:space="preserve">Результаты </w:t>
          </w:r>
          <w:r w:rsidR="00915E53">
            <w:rPr>
              <w:color w:val="000000" w:themeColor="text1"/>
            </w:rPr>
            <w:t>ТСКР</w:t>
          </w:r>
          <w:r w:rsidRPr="007223E7">
            <w:rPr>
              <w:color w:val="000000" w:themeColor="text1"/>
            </w:rPr>
            <w:t xml:space="preserve"> приведены в таблице 2-3 и на рисунках 2-2 – 2-</w:t>
          </w:r>
          <w:r w:rsidR="00FD16A2">
            <w:rPr>
              <w:color w:val="000000" w:themeColor="text1"/>
            </w:rPr>
            <w:t>9</w:t>
          </w:r>
          <w:r w:rsidRPr="007223E7">
            <w:rPr>
              <w:color w:val="000000" w:themeColor="text1"/>
            </w:rPr>
            <w:t>.</w:t>
          </w:r>
        </w:p>
        <w:p w14:paraId="5F7D7A9B" w14:textId="77777777" w:rsidR="00043785" w:rsidRPr="00D6050D" w:rsidRDefault="00043785" w:rsidP="00043785">
          <w:pPr>
            <w:spacing w:after="0" w:line="240" w:lineRule="auto"/>
            <w:rPr>
              <w:color w:val="000000" w:themeColor="text1"/>
            </w:rPr>
          </w:pPr>
        </w:p>
        <w:p w14:paraId="6BD58637" w14:textId="396DE6A2" w:rsidR="00043785" w:rsidRDefault="00043785" w:rsidP="00043785">
          <w:pPr>
            <w:spacing w:after="0" w:line="240" w:lineRule="auto"/>
            <w:rPr>
              <w:rFonts w:eastAsia="Calibri"/>
            </w:rPr>
          </w:pPr>
          <w:r w:rsidRPr="00D6050D">
            <w:rPr>
              <w:b/>
            </w:rPr>
            <w:t>Таблица 2-3.</w:t>
          </w:r>
          <w:r w:rsidRPr="00D6050D">
            <w:t xml:space="preserve"> </w:t>
          </w:r>
          <w:r w:rsidRPr="00D6050D">
            <w:rPr>
              <w:color w:val="000000" w:themeColor="text1"/>
            </w:rPr>
            <w:t xml:space="preserve">Результаты теста сравнительной кинетики растворения препарата </w:t>
          </w:r>
          <w:r w:rsidR="00FD16A2">
            <w:rPr>
              <w:rFonts w:eastAsiaTheme="minorHAnsi"/>
              <w:color w:val="000000" w:themeColor="text1"/>
              <w:lang w:eastAsia="en-US"/>
            </w:rPr>
            <w:t>DT</w:t>
          </w:r>
          <w:r w:rsidR="00FD16A2">
            <w:rPr>
              <w:rFonts w:eastAsiaTheme="minorHAnsi"/>
              <w:color w:val="000000" w:themeColor="text1"/>
              <w:lang w:val="en-US" w:eastAsia="en-US"/>
            </w:rPr>
            <w:t>VIME</w:t>
          </w:r>
          <w:r>
            <w:rPr>
              <w:color w:val="000000" w:themeColor="text1"/>
            </w:rPr>
            <w:t xml:space="preserve">, </w:t>
          </w:r>
          <w:r w:rsidR="00FD16A2">
            <w:rPr>
              <w:color w:val="000000" w:themeColor="text1"/>
            </w:rPr>
            <w:t>т</w:t>
          </w:r>
          <w:r w:rsidR="00B26A19">
            <w:rPr>
              <w:color w:val="000000" w:themeColor="text1"/>
            </w:rPr>
            <w:t>аблетки, покрытые пленочной оболочкой</w:t>
          </w:r>
          <w:r>
            <w:rPr>
              <w:color w:val="000000" w:themeColor="text1"/>
            </w:rPr>
            <w:t>, 5</w:t>
          </w:r>
          <w:r w:rsidR="001911D9">
            <w:rPr>
              <w:color w:val="000000" w:themeColor="text1"/>
            </w:rPr>
            <w:t>0</w:t>
          </w:r>
          <w:r>
            <w:rPr>
              <w:color w:val="000000" w:themeColor="text1"/>
            </w:rPr>
            <w:t xml:space="preserve"> мг</w:t>
          </w:r>
          <w:r w:rsidR="00FD16A2">
            <w:rPr>
              <w:color w:val="000000" w:themeColor="text1"/>
            </w:rPr>
            <w:t xml:space="preserve"> + 500 мг,</w:t>
          </w:r>
          <w:r w:rsidRPr="00D6050D">
            <w:rPr>
              <w:color w:val="000000" w:themeColor="text1"/>
            </w:rPr>
            <w:t xml:space="preserve"> в сравнении с препаратом </w:t>
          </w:r>
          <w:r w:rsidR="00E97E24">
            <w:rPr>
              <w:lang w:eastAsia="ru-RU"/>
            </w:rPr>
            <w:t>Галвус Мет</w:t>
          </w:r>
          <w:r w:rsidRPr="00FD16A2">
            <w:rPr>
              <w:vertAlign w:val="superscript"/>
              <w:lang w:eastAsia="ru-RU"/>
            </w:rPr>
            <w:t>®</w:t>
          </w:r>
          <w:r w:rsidRPr="009A45DD">
            <w:rPr>
              <w:lang w:eastAsia="ru-RU"/>
            </w:rPr>
            <w:t xml:space="preserve">, </w:t>
          </w:r>
          <w:r w:rsidR="001911D9">
            <w:rPr>
              <w:bCs/>
              <w:lang w:eastAsia="ru-RU"/>
            </w:rPr>
            <w:t>т</w:t>
          </w:r>
          <w:r w:rsidR="00B26A19">
            <w:rPr>
              <w:bCs/>
              <w:lang w:eastAsia="ru-RU"/>
            </w:rPr>
            <w:t>аблетки, покрытые пленочной оболочкой</w:t>
          </w:r>
          <w:r w:rsidRPr="009A45DD">
            <w:rPr>
              <w:bCs/>
              <w:lang w:eastAsia="ru-RU"/>
            </w:rPr>
            <w:t xml:space="preserve">, </w:t>
          </w:r>
          <w:r w:rsidR="001911D9">
            <w:rPr>
              <w:color w:val="000000" w:themeColor="text1"/>
            </w:rPr>
            <w:t>50 мг + 500 мг</w:t>
          </w:r>
          <w:r>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2"/>
            <w:gridCol w:w="970"/>
            <w:gridCol w:w="3090"/>
            <w:gridCol w:w="3254"/>
          </w:tblGrid>
          <w:tr w:rsidR="000E5CBF" w:rsidRPr="000B654F" w14:paraId="480712A8" w14:textId="77777777" w:rsidTr="003373D2">
            <w:trPr>
              <w:trHeight w:val="340"/>
              <w:tblHeader/>
            </w:trPr>
            <w:tc>
              <w:tcPr>
                <w:tcW w:w="1087" w:type="pct"/>
                <w:vMerge w:val="restart"/>
                <w:shd w:val="clear" w:color="auto" w:fill="D9D9D9" w:themeFill="background1" w:themeFillShade="D9"/>
                <w:vAlign w:val="center"/>
                <w:hideMark/>
              </w:tcPr>
              <w:p w14:paraId="36C7C48E" w14:textId="77777777" w:rsidR="000E5CBF" w:rsidRPr="000B654F" w:rsidRDefault="000E5CBF" w:rsidP="000E5CBF">
                <w:pPr>
                  <w:spacing w:after="0" w:line="240" w:lineRule="auto"/>
                  <w:jc w:val="center"/>
                  <w:rPr>
                    <w:rFonts w:eastAsia="Times New Roman"/>
                    <w:b/>
                    <w:bCs/>
                    <w:color w:val="000000"/>
                    <w:lang w:eastAsia="ru-RU"/>
                  </w:rPr>
                </w:pPr>
                <w:r w:rsidRPr="000B654F">
                  <w:rPr>
                    <w:rFonts w:eastAsia="Times New Roman"/>
                    <w:b/>
                    <w:bCs/>
                    <w:color w:val="000000"/>
                    <w:lang w:eastAsia="ru-RU"/>
                  </w:rPr>
                  <w:t>Среда растворения</w:t>
                </w:r>
              </w:p>
            </w:tc>
            <w:tc>
              <w:tcPr>
                <w:tcW w:w="519" w:type="pct"/>
                <w:vMerge w:val="restart"/>
                <w:shd w:val="clear" w:color="auto" w:fill="D9D9D9" w:themeFill="background1" w:themeFillShade="D9"/>
                <w:vAlign w:val="center"/>
                <w:hideMark/>
              </w:tcPr>
              <w:p w14:paraId="28CC4FCF" w14:textId="77777777" w:rsidR="000E5CBF" w:rsidRPr="000B654F" w:rsidRDefault="000E5CBF" w:rsidP="000E5CBF">
                <w:pPr>
                  <w:spacing w:after="0" w:line="240" w:lineRule="auto"/>
                  <w:jc w:val="center"/>
                  <w:rPr>
                    <w:rFonts w:eastAsia="Times New Roman"/>
                    <w:b/>
                    <w:bCs/>
                    <w:color w:val="000000"/>
                    <w:lang w:eastAsia="ru-RU"/>
                  </w:rPr>
                </w:pPr>
                <w:r w:rsidRPr="000B654F">
                  <w:rPr>
                    <w:rFonts w:eastAsia="Times New Roman"/>
                    <w:b/>
                    <w:bCs/>
                    <w:color w:val="000000"/>
                    <w:lang w:eastAsia="ru-RU"/>
                  </w:rPr>
                  <w:t>Время,</w:t>
                </w:r>
                <w:r w:rsidRPr="000B654F">
                  <w:rPr>
                    <w:rFonts w:eastAsia="Times New Roman"/>
                    <w:b/>
                    <w:bCs/>
                    <w:color w:val="000000"/>
                    <w:lang w:eastAsia="ru-RU"/>
                  </w:rPr>
                  <w:br/>
                  <w:t>мин</w:t>
                </w:r>
              </w:p>
            </w:tc>
            <w:tc>
              <w:tcPr>
                <w:tcW w:w="3394" w:type="pct"/>
                <w:gridSpan w:val="2"/>
                <w:shd w:val="clear" w:color="auto" w:fill="D9D9D9" w:themeFill="background1" w:themeFillShade="D9"/>
                <w:vAlign w:val="center"/>
                <w:hideMark/>
              </w:tcPr>
              <w:p w14:paraId="411E71F8" w14:textId="1C7FD6B4" w:rsidR="000E5CBF" w:rsidRPr="000B654F" w:rsidRDefault="000E5CBF" w:rsidP="000B654F">
                <w:pPr>
                  <w:spacing w:after="0" w:line="240" w:lineRule="auto"/>
                  <w:jc w:val="center"/>
                  <w:rPr>
                    <w:rFonts w:eastAsia="Times New Roman"/>
                    <w:b/>
                    <w:bCs/>
                    <w:color w:val="000000"/>
                    <w:lang w:eastAsia="ru-RU"/>
                  </w:rPr>
                </w:pPr>
                <w:r w:rsidRPr="000B654F">
                  <w:rPr>
                    <w:rFonts w:eastAsia="Times New Roman"/>
                    <w:b/>
                    <w:bCs/>
                    <w:color w:val="000000"/>
                    <w:lang w:eastAsia="ru-RU"/>
                  </w:rPr>
                  <w:t xml:space="preserve">Количество </w:t>
                </w:r>
                <w:r w:rsidR="000B654F">
                  <w:rPr>
                    <w:rFonts w:eastAsia="Times New Roman"/>
                    <w:b/>
                    <w:bCs/>
                    <w:color w:val="000000"/>
                    <w:lang w:eastAsia="ru-RU"/>
                  </w:rPr>
                  <w:t>действующего вещества</w:t>
                </w:r>
                <w:r w:rsidRPr="000B654F">
                  <w:rPr>
                    <w:rFonts w:eastAsia="Times New Roman"/>
                    <w:b/>
                    <w:bCs/>
                    <w:color w:val="000000"/>
                    <w:lang w:eastAsia="ru-RU"/>
                  </w:rPr>
                  <w:t>, высвободившееся в среду растворения, %</w:t>
                </w:r>
              </w:p>
            </w:tc>
          </w:tr>
          <w:tr w:rsidR="00B6437B" w:rsidRPr="000B654F" w14:paraId="6EF8291D" w14:textId="77777777" w:rsidTr="003373D2">
            <w:trPr>
              <w:trHeight w:val="60"/>
              <w:tblHeader/>
            </w:trPr>
            <w:tc>
              <w:tcPr>
                <w:tcW w:w="1087" w:type="pct"/>
                <w:vMerge/>
                <w:shd w:val="clear" w:color="auto" w:fill="D9D9D9" w:themeFill="background1" w:themeFillShade="D9"/>
                <w:vAlign w:val="center"/>
              </w:tcPr>
              <w:p w14:paraId="52638F85" w14:textId="77777777" w:rsidR="00B6437B" w:rsidRPr="000B654F" w:rsidRDefault="00B6437B" w:rsidP="000E5CBF">
                <w:pPr>
                  <w:spacing w:after="0" w:line="240" w:lineRule="auto"/>
                  <w:jc w:val="center"/>
                  <w:rPr>
                    <w:rFonts w:eastAsia="Times New Roman"/>
                    <w:b/>
                    <w:bCs/>
                    <w:color w:val="000000"/>
                    <w:lang w:eastAsia="ru-RU"/>
                  </w:rPr>
                </w:pPr>
              </w:p>
            </w:tc>
            <w:tc>
              <w:tcPr>
                <w:tcW w:w="519" w:type="pct"/>
                <w:vMerge/>
                <w:shd w:val="clear" w:color="auto" w:fill="D9D9D9" w:themeFill="background1" w:themeFillShade="D9"/>
                <w:vAlign w:val="center"/>
              </w:tcPr>
              <w:p w14:paraId="5085CF03" w14:textId="77777777" w:rsidR="00B6437B" w:rsidRPr="000B654F" w:rsidRDefault="00B6437B" w:rsidP="000E5CBF">
                <w:pPr>
                  <w:spacing w:after="0" w:line="240" w:lineRule="auto"/>
                  <w:jc w:val="center"/>
                  <w:rPr>
                    <w:rFonts w:eastAsia="Times New Roman"/>
                    <w:b/>
                    <w:bCs/>
                    <w:color w:val="000000"/>
                    <w:lang w:eastAsia="ru-RU"/>
                  </w:rPr>
                </w:pPr>
              </w:p>
            </w:tc>
            <w:tc>
              <w:tcPr>
                <w:tcW w:w="1653" w:type="pct"/>
                <w:shd w:val="clear" w:color="auto" w:fill="D9D9D9" w:themeFill="background1" w:themeFillShade="D9"/>
                <w:vAlign w:val="center"/>
              </w:tcPr>
              <w:p w14:paraId="3AB2CCBD" w14:textId="77777777"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lang w:val="en-US" w:eastAsia="ru-RU"/>
                  </w:rPr>
                  <w:t>DT</w:t>
                </w:r>
                <w:r w:rsidRPr="000B654F">
                  <w:rPr>
                    <w:rFonts w:eastAsia="Times New Roman"/>
                    <w:b/>
                    <w:lang w:eastAsia="ru-RU"/>
                  </w:rPr>
                  <w:t>-</w:t>
                </w:r>
                <w:r w:rsidRPr="000B654F">
                  <w:rPr>
                    <w:rFonts w:eastAsia="Times New Roman"/>
                    <w:b/>
                    <w:lang w:val="en-US" w:eastAsia="ru-RU"/>
                  </w:rPr>
                  <w:t>VIME</w:t>
                </w:r>
              </w:p>
              <w:p w14:paraId="78653C48" w14:textId="77777777"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bCs/>
                    <w:color w:val="000000"/>
                    <w:lang w:eastAsia="ru-RU"/>
                  </w:rPr>
                  <w:t xml:space="preserve">тппо, </w:t>
                </w:r>
                <w:r w:rsidRPr="000B654F">
                  <w:rPr>
                    <w:rFonts w:eastAsia="Times New Roman"/>
                    <w:b/>
                    <w:lang w:eastAsia="ru-RU"/>
                  </w:rPr>
                  <w:t>50 + 500 мг</w:t>
                </w:r>
              </w:p>
              <w:p w14:paraId="38637CEF" w14:textId="5EC69D40"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lang w:eastAsia="ru-RU"/>
                  </w:rPr>
                  <w:t>серия 10523</w:t>
                </w:r>
              </w:p>
            </w:tc>
            <w:tc>
              <w:tcPr>
                <w:tcW w:w="1741" w:type="pct"/>
                <w:shd w:val="clear" w:color="auto" w:fill="D9D9D9" w:themeFill="background1" w:themeFillShade="D9"/>
              </w:tcPr>
              <w:p w14:paraId="480DEF43" w14:textId="77777777"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lang w:eastAsia="ru-RU"/>
                  </w:rPr>
                  <w:t>Галвус Мет</w:t>
                </w:r>
                <w:r w:rsidRPr="000B654F">
                  <w:rPr>
                    <w:rFonts w:eastAsia="Times New Roman"/>
                    <w:b/>
                    <w:vertAlign w:val="superscript"/>
                    <w:lang w:eastAsia="ru-RU"/>
                  </w:rPr>
                  <w:t>®</w:t>
                </w:r>
              </w:p>
              <w:p w14:paraId="59A0B694" w14:textId="77777777"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bCs/>
                    <w:color w:val="000000"/>
                    <w:lang w:eastAsia="ru-RU"/>
                  </w:rPr>
                  <w:t xml:space="preserve">тппо, </w:t>
                </w:r>
                <w:r w:rsidRPr="000B654F">
                  <w:rPr>
                    <w:rFonts w:eastAsia="Times New Roman"/>
                    <w:b/>
                    <w:lang w:eastAsia="ru-RU"/>
                  </w:rPr>
                  <w:t>50 + 500 мг</w:t>
                </w:r>
              </w:p>
              <w:p w14:paraId="5BBCA44E" w14:textId="0589326C" w:rsidR="00B6437B" w:rsidRPr="000B654F" w:rsidRDefault="00B6437B" w:rsidP="000E5CBF">
                <w:pPr>
                  <w:spacing w:after="0" w:line="240" w:lineRule="auto"/>
                  <w:jc w:val="center"/>
                  <w:rPr>
                    <w:rFonts w:eastAsia="Times New Roman"/>
                    <w:b/>
                    <w:bCs/>
                    <w:color w:val="000000"/>
                    <w:lang w:eastAsia="ru-RU"/>
                  </w:rPr>
                </w:pPr>
                <w:r w:rsidRPr="000B654F">
                  <w:rPr>
                    <w:rFonts w:eastAsia="Times New Roman"/>
                    <w:b/>
                    <w:lang w:eastAsia="ru-RU"/>
                  </w:rPr>
                  <w:t xml:space="preserve">серия </w:t>
                </w:r>
                <w:r w:rsidRPr="000B654F">
                  <w:rPr>
                    <w:rFonts w:eastAsia="Times New Roman"/>
                    <w:b/>
                    <w:lang w:val="en-US" w:eastAsia="ru-RU"/>
                  </w:rPr>
                  <w:t>MA</w:t>
                </w:r>
                <w:r w:rsidRPr="000B654F">
                  <w:rPr>
                    <w:rFonts w:eastAsia="Times New Roman"/>
                    <w:b/>
                    <w:lang w:eastAsia="ru-RU"/>
                  </w:rPr>
                  <w:t>60290222</w:t>
                </w:r>
              </w:p>
            </w:tc>
          </w:tr>
          <w:tr w:rsidR="000B654F" w:rsidRPr="000B654F" w14:paraId="651205A8" w14:textId="77777777" w:rsidTr="003373D2">
            <w:trPr>
              <w:trHeight w:val="194"/>
            </w:trPr>
            <w:tc>
              <w:tcPr>
                <w:tcW w:w="5000" w:type="pct"/>
                <w:gridSpan w:val="4"/>
                <w:vAlign w:val="center"/>
              </w:tcPr>
              <w:p w14:paraId="0545E294" w14:textId="220A307E" w:rsidR="000B654F" w:rsidRPr="000B654F" w:rsidRDefault="000B654F" w:rsidP="000B654F">
                <w:pPr>
                  <w:spacing w:after="0" w:line="240" w:lineRule="auto"/>
                  <w:rPr>
                    <w:rFonts w:eastAsia="Times New Roman"/>
                    <w:b/>
                    <w:lang w:eastAsia="ru-RU"/>
                  </w:rPr>
                </w:pPr>
                <w:r w:rsidRPr="000B654F">
                  <w:rPr>
                    <w:rFonts w:eastAsia="Times New Roman"/>
                    <w:b/>
                    <w:lang w:eastAsia="ru-RU"/>
                  </w:rPr>
                  <w:t>Метформин</w:t>
                </w:r>
              </w:p>
            </w:tc>
          </w:tr>
          <w:tr w:rsidR="000E5CBF" w:rsidRPr="000B654F" w14:paraId="0E080395" w14:textId="77777777" w:rsidTr="003373D2">
            <w:trPr>
              <w:trHeight w:val="194"/>
            </w:trPr>
            <w:tc>
              <w:tcPr>
                <w:tcW w:w="1087" w:type="pct"/>
                <w:vMerge w:val="restart"/>
                <w:vAlign w:val="center"/>
              </w:tcPr>
              <w:p w14:paraId="677DB0C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Раствор хлороводородной кислоты 0,01 М</w:t>
                </w:r>
              </w:p>
            </w:tc>
            <w:tc>
              <w:tcPr>
                <w:tcW w:w="519" w:type="pct"/>
                <w:vAlign w:val="center"/>
              </w:tcPr>
              <w:p w14:paraId="5BF3126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171643B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31</w:t>
                </w:r>
              </w:p>
            </w:tc>
            <w:tc>
              <w:tcPr>
                <w:tcW w:w="1741" w:type="pct"/>
                <w:vAlign w:val="center"/>
              </w:tcPr>
              <w:p w14:paraId="4C30FA8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33</w:t>
                </w:r>
              </w:p>
            </w:tc>
          </w:tr>
          <w:tr w:rsidR="000E5CBF" w:rsidRPr="000B654F" w14:paraId="48D4C566" w14:textId="77777777" w:rsidTr="003373D2">
            <w:trPr>
              <w:trHeight w:val="197"/>
            </w:trPr>
            <w:tc>
              <w:tcPr>
                <w:tcW w:w="1087" w:type="pct"/>
                <w:vMerge/>
                <w:vAlign w:val="center"/>
              </w:tcPr>
              <w:p w14:paraId="647E2C3D"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57741A7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1C274BA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63</w:t>
                </w:r>
              </w:p>
            </w:tc>
            <w:tc>
              <w:tcPr>
                <w:tcW w:w="1741" w:type="pct"/>
                <w:vAlign w:val="center"/>
              </w:tcPr>
              <w:p w14:paraId="2A8EF18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64</w:t>
                </w:r>
              </w:p>
            </w:tc>
          </w:tr>
          <w:tr w:rsidR="000E5CBF" w:rsidRPr="000B654F" w14:paraId="680BACE2" w14:textId="77777777" w:rsidTr="003373D2">
            <w:trPr>
              <w:trHeight w:val="188"/>
            </w:trPr>
            <w:tc>
              <w:tcPr>
                <w:tcW w:w="1087" w:type="pct"/>
                <w:vMerge/>
                <w:vAlign w:val="center"/>
              </w:tcPr>
              <w:p w14:paraId="25A5AF7A"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6049917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015F752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85</w:t>
                </w:r>
              </w:p>
            </w:tc>
            <w:tc>
              <w:tcPr>
                <w:tcW w:w="1741" w:type="pct"/>
                <w:vAlign w:val="center"/>
              </w:tcPr>
              <w:p w14:paraId="461D2B1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88</w:t>
                </w:r>
              </w:p>
            </w:tc>
          </w:tr>
          <w:tr w:rsidR="000E5CBF" w:rsidRPr="000B654F" w14:paraId="48E6BAE6" w14:textId="77777777" w:rsidTr="003373D2">
            <w:trPr>
              <w:trHeight w:val="205"/>
            </w:trPr>
            <w:tc>
              <w:tcPr>
                <w:tcW w:w="1087" w:type="pct"/>
                <w:vMerge/>
                <w:vAlign w:val="center"/>
              </w:tcPr>
              <w:p w14:paraId="22F44BFF"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11142CB6"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4E04090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c>
              <w:tcPr>
                <w:tcW w:w="1741" w:type="pct"/>
                <w:vAlign w:val="center"/>
              </w:tcPr>
              <w:p w14:paraId="0BDA1866"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r>
          <w:tr w:rsidR="000E5CBF" w:rsidRPr="000B654F" w14:paraId="0DE92DF6" w14:textId="77777777" w:rsidTr="003373D2">
            <w:trPr>
              <w:trHeight w:val="196"/>
            </w:trPr>
            <w:tc>
              <w:tcPr>
                <w:tcW w:w="1087" w:type="pct"/>
                <w:vMerge/>
                <w:vAlign w:val="center"/>
              </w:tcPr>
              <w:p w14:paraId="569CEC16"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5D19DC5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4427A37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c>
              <w:tcPr>
                <w:tcW w:w="1741" w:type="pct"/>
                <w:vAlign w:val="center"/>
              </w:tcPr>
              <w:p w14:paraId="3FB7EC1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r>
          <w:tr w:rsidR="000E5CBF" w:rsidRPr="000B654F" w14:paraId="2D6CFC24" w14:textId="77777777" w:rsidTr="003373D2">
            <w:trPr>
              <w:trHeight w:val="186"/>
            </w:trPr>
            <w:tc>
              <w:tcPr>
                <w:tcW w:w="1087" w:type="pct"/>
                <w:vMerge/>
                <w:vAlign w:val="center"/>
              </w:tcPr>
              <w:p w14:paraId="4594F6A8"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7EC75F06"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41955AC5"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c>
              <w:tcPr>
                <w:tcW w:w="1741" w:type="pct"/>
                <w:vAlign w:val="center"/>
              </w:tcPr>
              <w:p w14:paraId="19C81F7F"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r>
          <w:tr w:rsidR="000E5CBF" w:rsidRPr="000B654F" w14:paraId="2AC985FA" w14:textId="77777777" w:rsidTr="003373D2">
            <w:trPr>
              <w:trHeight w:val="190"/>
            </w:trPr>
            <w:tc>
              <w:tcPr>
                <w:tcW w:w="1606" w:type="pct"/>
                <w:gridSpan w:val="2"/>
                <w:vAlign w:val="center"/>
              </w:tcPr>
              <w:p w14:paraId="4911C2F9" w14:textId="77777777" w:rsidR="000E5CBF" w:rsidRPr="000B654F" w:rsidRDefault="000E5CBF" w:rsidP="00B63EA3">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4971B8C0" w14:textId="77777777" w:rsidR="000E5CBF" w:rsidRPr="000B654F" w:rsidRDefault="000E5CBF" w:rsidP="000E5CBF">
                <w:pPr>
                  <w:spacing w:after="0" w:line="240" w:lineRule="auto"/>
                  <w:jc w:val="center"/>
                  <w:rPr>
                    <w:rFonts w:eastAsia="Times New Roman"/>
                    <w:b/>
                    <w:color w:val="000000"/>
                    <w:lang w:eastAsia="ru-RU"/>
                  </w:rPr>
                </w:pPr>
                <w:r w:rsidRPr="000B654F">
                  <w:rPr>
                    <w:rFonts w:eastAsia="Times New Roman"/>
                    <w:b/>
                    <w:lang w:eastAsia="ru-RU"/>
                  </w:rPr>
                  <w:t>эквивалентно без математической оценки</w:t>
                </w:r>
              </w:p>
            </w:tc>
          </w:tr>
          <w:tr w:rsidR="000E5CBF" w:rsidRPr="000B654F" w14:paraId="5A06BDD5" w14:textId="77777777" w:rsidTr="003373D2">
            <w:trPr>
              <w:trHeight w:val="180"/>
            </w:trPr>
            <w:tc>
              <w:tcPr>
                <w:tcW w:w="1087" w:type="pct"/>
                <w:vMerge w:val="restart"/>
                <w:vAlign w:val="center"/>
              </w:tcPr>
              <w:p w14:paraId="102594B3" w14:textId="02F7DCE5" w:rsidR="000E5CBF" w:rsidRPr="000B654F" w:rsidRDefault="000E5CBF" w:rsidP="000E5CBF">
                <w:pPr>
                  <w:spacing w:after="0" w:line="240" w:lineRule="auto"/>
                  <w:jc w:val="center"/>
                  <w:rPr>
                    <w:rFonts w:eastAsia="Times New Roman"/>
                    <w:lang w:eastAsia="ru-RU"/>
                  </w:rPr>
                </w:pPr>
                <w:r w:rsidRPr="000B654F">
                  <w:rPr>
                    <w:rFonts w:eastAsia="Times New Roman"/>
                    <w:iCs/>
                    <w:lang w:eastAsia="ru-RU"/>
                  </w:rPr>
                  <w:t xml:space="preserve">Буферный раствор </w:t>
                </w:r>
                <w:r w:rsidR="00554842" w:rsidRPr="000B654F">
                  <w:rPr>
                    <w:rFonts w:eastAsia="Times New Roman"/>
                    <w:iCs/>
                    <w:lang w:eastAsia="ru-RU"/>
                  </w:rPr>
                  <w:t xml:space="preserve">с </w:t>
                </w:r>
                <w:r w:rsidRPr="000B654F">
                  <w:rPr>
                    <w:rFonts w:eastAsia="Times New Roman"/>
                    <w:iCs/>
                    <w:lang w:eastAsia="ru-RU"/>
                  </w:rPr>
                  <w:t>рН 1,2</w:t>
                </w:r>
              </w:p>
            </w:tc>
            <w:tc>
              <w:tcPr>
                <w:tcW w:w="519" w:type="pct"/>
                <w:vAlign w:val="center"/>
              </w:tcPr>
              <w:p w14:paraId="0CC6587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303BB07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27</w:t>
                </w:r>
              </w:p>
            </w:tc>
            <w:tc>
              <w:tcPr>
                <w:tcW w:w="1741" w:type="pct"/>
                <w:vAlign w:val="center"/>
              </w:tcPr>
              <w:p w14:paraId="7CEE38D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29</w:t>
                </w:r>
              </w:p>
            </w:tc>
          </w:tr>
          <w:tr w:rsidR="000E5CBF" w:rsidRPr="000B654F" w14:paraId="0C361CB1" w14:textId="77777777" w:rsidTr="003373D2">
            <w:trPr>
              <w:trHeight w:val="60"/>
            </w:trPr>
            <w:tc>
              <w:tcPr>
                <w:tcW w:w="1087" w:type="pct"/>
                <w:vMerge/>
                <w:vAlign w:val="center"/>
              </w:tcPr>
              <w:p w14:paraId="4FAD83CC"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4EA606C5"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525E8F5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56</w:t>
                </w:r>
              </w:p>
            </w:tc>
            <w:tc>
              <w:tcPr>
                <w:tcW w:w="1741" w:type="pct"/>
                <w:vAlign w:val="center"/>
              </w:tcPr>
              <w:p w14:paraId="10AE5D1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59</w:t>
                </w:r>
              </w:p>
            </w:tc>
          </w:tr>
          <w:tr w:rsidR="000E5CBF" w:rsidRPr="000B654F" w14:paraId="44EC6F03" w14:textId="77777777" w:rsidTr="003373D2">
            <w:trPr>
              <w:trHeight w:val="96"/>
            </w:trPr>
            <w:tc>
              <w:tcPr>
                <w:tcW w:w="1087" w:type="pct"/>
                <w:vMerge/>
                <w:vAlign w:val="center"/>
              </w:tcPr>
              <w:p w14:paraId="12F763E8"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37C0783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6DD009D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78</w:t>
                </w:r>
              </w:p>
            </w:tc>
            <w:tc>
              <w:tcPr>
                <w:tcW w:w="1741" w:type="pct"/>
                <w:vAlign w:val="center"/>
              </w:tcPr>
              <w:p w14:paraId="6116DB6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81</w:t>
                </w:r>
              </w:p>
            </w:tc>
          </w:tr>
          <w:tr w:rsidR="000E5CBF" w:rsidRPr="000B654F" w14:paraId="211579DE" w14:textId="77777777" w:rsidTr="003373D2">
            <w:trPr>
              <w:trHeight w:val="60"/>
            </w:trPr>
            <w:tc>
              <w:tcPr>
                <w:tcW w:w="1087" w:type="pct"/>
                <w:vMerge/>
                <w:vAlign w:val="center"/>
              </w:tcPr>
              <w:p w14:paraId="3D6BA972"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66504EB5"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31E85CD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93</w:t>
                </w:r>
              </w:p>
            </w:tc>
            <w:tc>
              <w:tcPr>
                <w:tcW w:w="1741" w:type="pct"/>
                <w:vAlign w:val="center"/>
              </w:tcPr>
              <w:p w14:paraId="3A3F150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94</w:t>
                </w:r>
              </w:p>
            </w:tc>
          </w:tr>
          <w:tr w:rsidR="000E5CBF" w:rsidRPr="000B654F" w14:paraId="2C680C36" w14:textId="77777777" w:rsidTr="003373D2">
            <w:trPr>
              <w:trHeight w:val="232"/>
            </w:trPr>
            <w:tc>
              <w:tcPr>
                <w:tcW w:w="1087" w:type="pct"/>
                <w:vMerge/>
                <w:vAlign w:val="center"/>
              </w:tcPr>
              <w:p w14:paraId="4FF0FD75"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6B385A1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6BE58729"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c>
              <w:tcPr>
                <w:tcW w:w="1741" w:type="pct"/>
                <w:vAlign w:val="center"/>
              </w:tcPr>
              <w:p w14:paraId="5F7F298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102</w:t>
                </w:r>
              </w:p>
            </w:tc>
          </w:tr>
          <w:tr w:rsidR="000E5CBF" w:rsidRPr="000B654F" w14:paraId="38944001" w14:textId="77777777" w:rsidTr="003373D2">
            <w:trPr>
              <w:trHeight w:val="86"/>
            </w:trPr>
            <w:tc>
              <w:tcPr>
                <w:tcW w:w="1087" w:type="pct"/>
                <w:vMerge/>
                <w:vAlign w:val="center"/>
              </w:tcPr>
              <w:p w14:paraId="2EA93EFF"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2DE28C2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6726E9D6"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c>
              <w:tcPr>
                <w:tcW w:w="1741" w:type="pct"/>
                <w:vAlign w:val="center"/>
              </w:tcPr>
              <w:p w14:paraId="5AE5AFC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102</w:t>
                </w:r>
              </w:p>
            </w:tc>
          </w:tr>
          <w:tr w:rsidR="000E5CBF" w:rsidRPr="000B654F" w14:paraId="4D6944D8" w14:textId="77777777" w:rsidTr="003373D2">
            <w:trPr>
              <w:trHeight w:val="76"/>
            </w:trPr>
            <w:tc>
              <w:tcPr>
                <w:tcW w:w="1606" w:type="pct"/>
                <w:gridSpan w:val="2"/>
                <w:vAlign w:val="center"/>
                <w:hideMark/>
              </w:tcPr>
              <w:p w14:paraId="2A682561" w14:textId="77777777" w:rsidR="000E5CBF" w:rsidRPr="000B654F" w:rsidRDefault="000E5CBF" w:rsidP="00B63EA3">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786ECADC"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79</w:t>
                </w:r>
              </w:p>
            </w:tc>
          </w:tr>
          <w:tr w:rsidR="000E5CBF" w:rsidRPr="000B654F" w14:paraId="7D056270" w14:textId="77777777" w:rsidTr="003373D2">
            <w:trPr>
              <w:trHeight w:val="80"/>
            </w:trPr>
            <w:tc>
              <w:tcPr>
                <w:tcW w:w="1087" w:type="pct"/>
                <w:vMerge w:val="restart"/>
                <w:vAlign w:val="center"/>
              </w:tcPr>
              <w:p w14:paraId="5A82F419" w14:textId="0B0A6793" w:rsidR="000E5CBF" w:rsidRPr="000B654F" w:rsidRDefault="000E5CBF" w:rsidP="000E5CBF">
                <w:pPr>
                  <w:spacing w:after="0" w:line="240" w:lineRule="auto"/>
                  <w:jc w:val="center"/>
                  <w:rPr>
                    <w:rFonts w:eastAsia="Times New Roman"/>
                    <w:color w:val="000000"/>
                    <w:lang w:eastAsia="ru-RU"/>
                  </w:rPr>
                </w:pPr>
                <w:r w:rsidRPr="000B654F">
                  <w:rPr>
                    <w:rFonts w:eastAsia="Times New Roman"/>
                    <w:iCs/>
                    <w:lang w:eastAsia="ru-RU"/>
                  </w:rPr>
                  <w:t xml:space="preserve">Ацетатный буферный раствор </w:t>
                </w:r>
                <w:r w:rsidR="00554842" w:rsidRPr="000B654F">
                  <w:rPr>
                    <w:rFonts w:eastAsia="Times New Roman"/>
                    <w:iCs/>
                    <w:lang w:eastAsia="ru-RU"/>
                  </w:rPr>
                  <w:t xml:space="preserve">с </w:t>
                </w:r>
                <w:r w:rsidRPr="000B654F">
                  <w:rPr>
                    <w:rFonts w:eastAsia="Times New Roman"/>
                    <w:iCs/>
                    <w:lang w:eastAsia="ru-RU"/>
                  </w:rPr>
                  <w:t>рН 4,5</w:t>
                </w:r>
              </w:p>
            </w:tc>
            <w:tc>
              <w:tcPr>
                <w:tcW w:w="519" w:type="pct"/>
                <w:vAlign w:val="center"/>
              </w:tcPr>
              <w:p w14:paraId="6CDB56E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35A26E88"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31</w:t>
                </w:r>
              </w:p>
            </w:tc>
            <w:tc>
              <w:tcPr>
                <w:tcW w:w="1741" w:type="pct"/>
                <w:vAlign w:val="center"/>
              </w:tcPr>
              <w:p w14:paraId="3377264F"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31</w:t>
                </w:r>
              </w:p>
            </w:tc>
          </w:tr>
          <w:tr w:rsidR="000E5CBF" w:rsidRPr="000B654F" w14:paraId="25ABC10E" w14:textId="77777777" w:rsidTr="003373D2">
            <w:trPr>
              <w:trHeight w:val="84"/>
            </w:trPr>
            <w:tc>
              <w:tcPr>
                <w:tcW w:w="1087" w:type="pct"/>
                <w:vMerge/>
                <w:vAlign w:val="center"/>
              </w:tcPr>
              <w:p w14:paraId="529E564D"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1F61AC4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011BE822"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58</w:t>
                </w:r>
              </w:p>
            </w:tc>
            <w:tc>
              <w:tcPr>
                <w:tcW w:w="1741" w:type="pct"/>
                <w:vAlign w:val="center"/>
              </w:tcPr>
              <w:p w14:paraId="26A511E2"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61</w:t>
                </w:r>
              </w:p>
            </w:tc>
          </w:tr>
          <w:tr w:rsidR="000E5CBF" w:rsidRPr="000B654F" w14:paraId="1164B922" w14:textId="77777777" w:rsidTr="003373D2">
            <w:trPr>
              <w:trHeight w:val="74"/>
            </w:trPr>
            <w:tc>
              <w:tcPr>
                <w:tcW w:w="1087" w:type="pct"/>
                <w:vMerge/>
                <w:vAlign w:val="center"/>
              </w:tcPr>
              <w:p w14:paraId="4919ECAC"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0299559F"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4F76695C"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80</w:t>
                </w:r>
              </w:p>
            </w:tc>
            <w:tc>
              <w:tcPr>
                <w:tcW w:w="1741" w:type="pct"/>
                <w:vAlign w:val="center"/>
              </w:tcPr>
              <w:p w14:paraId="0CB4DBE6"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84</w:t>
                </w:r>
              </w:p>
            </w:tc>
          </w:tr>
          <w:tr w:rsidR="000E5CBF" w:rsidRPr="000B654F" w14:paraId="04DEEB9D" w14:textId="77777777" w:rsidTr="003373D2">
            <w:trPr>
              <w:trHeight w:val="78"/>
            </w:trPr>
            <w:tc>
              <w:tcPr>
                <w:tcW w:w="1087" w:type="pct"/>
                <w:vMerge/>
                <w:vAlign w:val="center"/>
              </w:tcPr>
              <w:p w14:paraId="601F1821"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23ED8E7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6B7F5B52"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90</w:t>
                </w:r>
              </w:p>
            </w:tc>
            <w:tc>
              <w:tcPr>
                <w:tcW w:w="1741" w:type="pct"/>
                <w:vAlign w:val="center"/>
              </w:tcPr>
              <w:p w14:paraId="0FDF4EC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96</w:t>
                </w:r>
              </w:p>
            </w:tc>
          </w:tr>
          <w:tr w:rsidR="000E5CBF" w:rsidRPr="000B654F" w14:paraId="288DB0D8" w14:textId="77777777" w:rsidTr="003373D2">
            <w:trPr>
              <w:trHeight w:val="68"/>
            </w:trPr>
            <w:tc>
              <w:tcPr>
                <w:tcW w:w="1087" w:type="pct"/>
                <w:vMerge/>
                <w:vAlign w:val="center"/>
              </w:tcPr>
              <w:p w14:paraId="7701910A"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122636E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5F140E28"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96</w:t>
                </w:r>
              </w:p>
            </w:tc>
            <w:tc>
              <w:tcPr>
                <w:tcW w:w="1741" w:type="pct"/>
                <w:vAlign w:val="center"/>
              </w:tcPr>
              <w:p w14:paraId="1F700C1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98</w:t>
                </w:r>
              </w:p>
            </w:tc>
          </w:tr>
          <w:tr w:rsidR="000E5CBF" w:rsidRPr="000B654F" w14:paraId="19F77CEC" w14:textId="77777777" w:rsidTr="003373D2">
            <w:trPr>
              <w:trHeight w:val="60"/>
            </w:trPr>
            <w:tc>
              <w:tcPr>
                <w:tcW w:w="1087" w:type="pct"/>
                <w:vMerge/>
                <w:vAlign w:val="center"/>
              </w:tcPr>
              <w:p w14:paraId="5EC60F0E"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6F3C7BF4"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7E6C20BF"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99</w:t>
                </w:r>
              </w:p>
            </w:tc>
            <w:tc>
              <w:tcPr>
                <w:tcW w:w="1741" w:type="pct"/>
                <w:vAlign w:val="center"/>
              </w:tcPr>
              <w:p w14:paraId="153128D0"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99</w:t>
                </w:r>
              </w:p>
            </w:tc>
          </w:tr>
          <w:tr w:rsidR="000E5CBF" w:rsidRPr="000B654F" w14:paraId="48CB8A01" w14:textId="77777777" w:rsidTr="003373D2">
            <w:trPr>
              <w:trHeight w:val="76"/>
            </w:trPr>
            <w:tc>
              <w:tcPr>
                <w:tcW w:w="1606" w:type="pct"/>
                <w:gridSpan w:val="2"/>
                <w:vAlign w:val="center"/>
              </w:tcPr>
              <w:p w14:paraId="4680168B" w14:textId="77777777" w:rsidR="000E5CBF" w:rsidRPr="000B654F" w:rsidRDefault="000E5CBF" w:rsidP="00B63EA3">
                <w:pPr>
                  <w:spacing w:after="0" w:line="240" w:lineRule="auto"/>
                  <w:jc w:val="center"/>
                  <w:rPr>
                    <w:rFonts w:eastAsia="Times New Roman"/>
                    <w:color w:val="000000"/>
                    <w:lang w:eastAsia="ru-RU"/>
                  </w:rPr>
                </w:pPr>
                <w:r w:rsidRPr="000B654F">
                  <w:rPr>
                    <w:rFonts w:eastAsia="Times New Roman"/>
                    <w:color w:val="000000"/>
                    <w:lang w:eastAsia="ru-RU"/>
                  </w:rPr>
                  <w:lastRenderedPageBreak/>
                  <w:t>фактор подобия f2</w:t>
                </w:r>
              </w:p>
            </w:tc>
            <w:tc>
              <w:tcPr>
                <w:tcW w:w="3394" w:type="pct"/>
                <w:gridSpan w:val="2"/>
                <w:vAlign w:val="center"/>
              </w:tcPr>
              <w:p w14:paraId="3AED9DCD"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70</w:t>
                </w:r>
              </w:p>
            </w:tc>
          </w:tr>
          <w:tr w:rsidR="000E5CBF" w:rsidRPr="000B654F" w14:paraId="54031EAE" w14:textId="77777777" w:rsidTr="003373D2">
            <w:trPr>
              <w:trHeight w:val="66"/>
            </w:trPr>
            <w:tc>
              <w:tcPr>
                <w:tcW w:w="1087" w:type="pct"/>
                <w:vMerge w:val="restart"/>
                <w:vAlign w:val="center"/>
              </w:tcPr>
              <w:p w14:paraId="437A1B9C" w14:textId="56A4666B" w:rsidR="000E5CBF" w:rsidRPr="000B654F" w:rsidRDefault="000E5CBF" w:rsidP="008258B4">
                <w:pPr>
                  <w:spacing w:after="0" w:line="240" w:lineRule="auto"/>
                  <w:jc w:val="center"/>
                  <w:rPr>
                    <w:rFonts w:eastAsia="Times New Roman"/>
                    <w:lang w:eastAsia="ru-RU"/>
                  </w:rPr>
                </w:pPr>
                <w:r w:rsidRPr="000B654F">
                  <w:rPr>
                    <w:rFonts w:eastAsia="Times New Roman"/>
                    <w:lang w:eastAsia="ru-RU"/>
                  </w:rPr>
                  <w:t xml:space="preserve">Фосфатный буферный раствор </w:t>
                </w:r>
                <w:r w:rsidR="00554842" w:rsidRPr="000B654F">
                  <w:rPr>
                    <w:rFonts w:eastAsia="Times New Roman"/>
                    <w:lang w:eastAsia="ru-RU"/>
                  </w:rPr>
                  <w:t xml:space="preserve">с </w:t>
                </w:r>
                <w:r w:rsidRPr="000B654F">
                  <w:rPr>
                    <w:rFonts w:eastAsia="Times New Roman"/>
                    <w:lang w:eastAsia="ru-RU"/>
                  </w:rPr>
                  <w:t>рН 6,8</w:t>
                </w:r>
              </w:p>
            </w:tc>
            <w:tc>
              <w:tcPr>
                <w:tcW w:w="519" w:type="pct"/>
                <w:vAlign w:val="center"/>
              </w:tcPr>
              <w:p w14:paraId="3E8201F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1C916553"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28</w:t>
                </w:r>
              </w:p>
            </w:tc>
            <w:tc>
              <w:tcPr>
                <w:tcW w:w="1741" w:type="pct"/>
                <w:vAlign w:val="center"/>
              </w:tcPr>
              <w:p w14:paraId="10E8F4C7"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29</w:t>
                </w:r>
              </w:p>
            </w:tc>
          </w:tr>
          <w:tr w:rsidR="000E5CBF" w:rsidRPr="000B654F" w14:paraId="04BD9E3C" w14:textId="77777777" w:rsidTr="003373D2">
            <w:trPr>
              <w:trHeight w:val="60"/>
            </w:trPr>
            <w:tc>
              <w:tcPr>
                <w:tcW w:w="1087" w:type="pct"/>
                <w:vMerge/>
                <w:vAlign w:val="center"/>
              </w:tcPr>
              <w:p w14:paraId="16BCCF62" w14:textId="77777777" w:rsidR="000E5CBF" w:rsidRPr="000B654F" w:rsidRDefault="000E5CBF" w:rsidP="000E5CBF">
                <w:pPr>
                  <w:spacing w:after="0" w:line="240" w:lineRule="auto"/>
                  <w:ind w:firstLine="567"/>
                  <w:jc w:val="center"/>
                  <w:rPr>
                    <w:rFonts w:eastAsia="Times New Roman"/>
                    <w:lang w:eastAsia="ru-RU"/>
                  </w:rPr>
                </w:pPr>
              </w:p>
            </w:tc>
            <w:tc>
              <w:tcPr>
                <w:tcW w:w="519" w:type="pct"/>
                <w:vAlign w:val="center"/>
              </w:tcPr>
              <w:p w14:paraId="646C91B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341F9670"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53</w:t>
                </w:r>
              </w:p>
            </w:tc>
            <w:tc>
              <w:tcPr>
                <w:tcW w:w="1741" w:type="pct"/>
                <w:vAlign w:val="center"/>
              </w:tcPr>
              <w:p w14:paraId="3ADB28EB"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58</w:t>
                </w:r>
              </w:p>
            </w:tc>
          </w:tr>
          <w:tr w:rsidR="000E5CBF" w:rsidRPr="000B654F" w14:paraId="48DDF6BA" w14:textId="77777777" w:rsidTr="003373D2">
            <w:trPr>
              <w:trHeight w:val="60"/>
            </w:trPr>
            <w:tc>
              <w:tcPr>
                <w:tcW w:w="1087" w:type="pct"/>
                <w:vMerge/>
                <w:vAlign w:val="center"/>
              </w:tcPr>
              <w:p w14:paraId="796C159F"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42866CF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3A0E673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73</w:t>
                </w:r>
              </w:p>
            </w:tc>
            <w:tc>
              <w:tcPr>
                <w:tcW w:w="1741" w:type="pct"/>
                <w:vAlign w:val="center"/>
              </w:tcPr>
              <w:p w14:paraId="559B7B81"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79</w:t>
                </w:r>
              </w:p>
            </w:tc>
          </w:tr>
          <w:tr w:rsidR="000E5CBF" w:rsidRPr="000B654F" w14:paraId="1B55AF66" w14:textId="77777777" w:rsidTr="003373D2">
            <w:trPr>
              <w:trHeight w:val="60"/>
            </w:trPr>
            <w:tc>
              <w:tcPr>
                <w:tcW w:w="1087" w:type="pct"/>
                <w:vMerge/>
                <w:vAlign w:val="center"/>
              </w:tcPr>
              <w:p w14:paraId="064F28DF"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25DFAAAF"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10A3D3D8"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90</w:t>
                </w:r>
              </w:p>
            </w:tc>
            <w:tc>
              <w:tcPr>
                <w:tcW w:w="1741" w:type="pct"/>
                <w:vAlign w:val="center"/>
              </w:tcPr>
              <w:p w14:paraId="7802B7E4"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94</w:t>
                </w:r>
              </w:p>
            </w:tc>
          </w:tr>
          <w:tr w:rsidR="000E5CBF" w:rsidRPr="000B654F" w14:paraId="4CF335B7" w14:textId="77777777" w:rsidTr="003373D2">
            <w:trPr>
              <w:trHeight w:val="60"/>
            </w:trPr>
            <w:tc>
              <w:tcPr>
                <w:tcW w:w="1087" w:type="pct"/>
                <w:vMerge/>
                <w:vAlign w:val="center"/>
              </w:tcPr>
              <w:p w14:paraId="4136A26A"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6801857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1D6AE31B"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98</w:t>
                </w:r>
              </w:p>
            </w:tc>
            <w:tc>
              <w:tcPr>
                <w:tcW w:w="1741" w:type="pct"/>
                <w:vAlign w:val="center"/>
              </w:tcPr>
              <w:p w14:paraId="28973C5B"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102</w:t>
                </w:r>
              </w:p>
            </w:tc>
          </w:tr>
          <w:tr w:rsidR="000E5CBF" w:rsidRPr="000B654F" w14:paraId="503071F6" w14:textId="77777777" w:rsidTr="003373D2">
            <w:trPr>
              <w:trHeight w:val="60"/>
            </w:trPr>
            <w:tc>
              <w:tcPr>
                <w:tcW w:w="1087" w:type="pct"/>
                <w:vMerge/>
                <w:vAlign w:val="center"/>
              </w:tcPr>
              <w:p w14:paraId="29609256"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78DAB37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7923242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103</w:t>
                </w:r>
              </w:p>
            </w:tc>
            <w:tc>
              <w:tcPr>
                <w:tcW w:w="1741" w:type="pct"/>
                <w:vAlign w:val="center"/>
              </w:tcPr>
              <w:p w14:paraId="542FFE02"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103</w:t>
                </w:r>
              </w:p>
            </w:tc>
          </w:tr>
          <w:tr w:rsidR="000E5CBF" w:rsidRPr="000B654F" w14:paraId="70EA311B" w14:textId="77777777" w:rsidTr="003373D2">
            <w:trPr>
              <w:trHeight w:val="60"/>
            </w:trPr>
            <w:tc>
              <w:tcPr>
                <w:tcW w:w="1606" w:type="pct"/>
                <w:gridSpan w:val="2"/>
                <w:vAlign w:val="center"/>
              </w:tcPr>
              <w:p w14:paraId="6D90BF09" w14:textId="77777777" w:rsidR="000E5CBF" w:rsidRPr="000B654F" w:rsidRDefault="000E5CBF" w:rsidP="00B63EA3">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64FD9FD9"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67</w:t>
                </w:r>
              </w:p>
            </w:tc>
          </w:tr>
          <w:tr w:rsidR="003373D2" w:rsidRPr="000B654F" w14:paraId="1949460B" w14:textId="77777777" w:rsidTr="003373D2">
            <w:trPr>
              <w:trHeight w:val="219"/>
              <w:tblHeader/>
            </w:trPr>
            <w:tc>
              <w:tcPr>
                <w:tcW w:w="5000" w:type="pct"/>
                <w:gridSpan w:val="4"/>
                <w:shd w:val="clear" w:color="auto" w:fill="auto"/>
                <w:vAlign w:val="center"/>
              </w:tcPr>
              <w:p w14:paraId="6C97DEBF" w14:textId="17A1F40D" w:rsidR="003373D2" w:rsidRPr="000B654F" w:rsidRDefault="003373D2" w:rsidP="003373D2">
                <w:pPr>
                  <w:spacing w:after="0" w:line="240" w:lineRule="auto"/>
                  <w:rPr>
                    <w:rFonts w:eastAsia="Times New Roman"/>
                    <w:b/>
                    <w:bCs/>
                    <w:color w:val="000000"/>
                    <w:lang w:eastAsia="ru-RU"/>
                  </w:rPr>
                </w:pPr>
                <w:r>
                  <w:rPr>
                    <w:rFonts w:eastAsia="Times New Roman"/>
                    <w:b/>
                    <w:bCs/>
                    <w:color w:val="000000"/>
                    <w:lang w:eastAsia="ru-RU"/>
                  </w:rPr>
                  <w:t>Вилдаглиптин</w:t>
                </w:r>
              </w:p>
            </w:tc>
          </w:tr>
          <w:tr w:rsidR="000E5CBF" w:rsidRPr="000B654F" w14:paraId="4BF9CC44" w14:textId="77777777" w:rsidTr="003373D2">
            <w:trPr>
              <w:trHeight w:val="240"/>
            </w:trPr>
            <w:tc>
              <w:tcPr>
                <w:tcW w:w="1087" w:type="pct"/>
                <w:vMerge w:val="restart"/>
                <w:vAlign w:val="center"/>
              </w:tcPr>
              <w:p w14:paraId="1B52C3D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Раствор хлороводородной кислоты 0,01 М</w:t>
                </w:r>
              </w:p>
            </w:tc>
            <w:tc>
              <w:tcPr>
                <w:tcW w:w="519" w:type="pct"/>
                <w:vAlign w:val="center"/>
              </w:tcPr>
              <w:p w14:paraId="512F03D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13B2291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31</w:t>
                </w:r>
              </w:p>
            </w:tc>
            <w:tc>
              <w:tcPr>
                <w:tcW w:w="1741" w:type="pct"/>
                <w:vAlign w:val="center"/>
              </w:tcPr>
              <w:p w14:paraId="34DE373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33</w:t>
                </w:r>
              </w:p>
            </w:tc>
          </w:tr>
          <w:tr w:rsidR="000E5CBF" w:rsidRPr="000B654F" w14:paraId="2E2972DC" w14:textId="77777777" w:rsidTr="003373D2">
            <w:trPr>
              <w:trHeight w:val="60"/>
            </w:trPr>
            <w:tc>
              <w:tcPr>
                <w:tcW w:w="1087" w:type="pct"/>
                <w:vMerge/>
                <w:vAlign w:val="center"/>
              </w:tcPr>
              <w:p w14:paraId="491E33E1"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26B91D26"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26A00F8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62</w:t>
                </w:r>
              </w:p>
            </w:tc>
            <w:tc>
              <w:tcPr>
                <w:tcW w:w="1741" w:type="pct"/>
                <w:vAlign w:val="center"/>
              </w:tcPr>
              <w:p w14:paraId="65815868"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65</w:t>
                </w:r>
              </w:p>
            </w:tc>
          </w:tr>
          <w:tr w:rsidR="000E5CBF" w:rsidRPr="000B654F" w14:paraId="3AC6DB2C" w14:textId="77777777" w:rsidTr="003373D2">
            <w:trPr>
              <w:trHeight w:val="92"/>
            </w:trPr>
            <w:tc>
              <w:tcPr>
                <w:tcW w:w="1087" w:type="pct"/>
                <w:vMerge/>
                <w:vAlign w:val="center"/>
              </w:tcPr>
              <w:p w14:paraId="07283D0A"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2DBA575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60B4781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84</w:t>
                </w:r>
              </w:p>
            </w:tc>
            <w:tc>
              <w:tcPr>
                <w:tcW w:w="1741" w:type="pct"/>
                <w:vAlign w:val="center"/>
              </w:tcPr>
              <w:p w14:paraId="067111D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87</w:t>
                </w:r>
              </w:p>
            </w:tc>
          </w:tr>
          <w:tr w:rsidR="000E5CBF" w:rsidRPr="000B654F" w14:paraId="1D05B2E8" w14:textId="77777777" w:rsidTr="003373D2">
            <w:trPr>
              <w:trHeight w:val="82"/>
            </w:trPr>
            <w:tc>
              <w:tcPr>
                <w:tcW w:w="1087" w:type="pct"/>
                <w:vMerge/>
                <w:vAlign w:val="center"/>
              </w:tcPr>
              <w:p w14:paraId="79D2EDF0"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2BFF10E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7338BD3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94</w:t>
                </w:r>
              </w:p>
            </w:tc>
            <w:tc>
              <w:tcPr>
                <w:tcW w:w="1741" w:type="pct"/>
                <w:vAlign w:val="center"/>
              </w:tcPr>
              <w:p w14:paraId="62C0E45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r>
          <w:tr w:rsidR="000E5CBF" w:rsidRPr="000B654F" w14:paraId="5DC90573" w14:textId="77777777" w:rsidTr="003373D2">
            <w:trPr>
              <w:trHeight w:val="60"/>
            </w:trPr>
            <w:tc>
              <w:tcPr>
                <w:tcW w:w="1087" w:type="pct"/>
                <w:vMerge/>
                <w:vAlign w:val="center"/>
              </w:tcPr>
              <w:p w14:paraId="7EAD3011"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5519E87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5DF7496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98</w:t>
                </w:r>
              </w:p>
            </w:tc>
            <w:tc>
              <w:tcPr>
                <w:tcW w:w="1741" w:type="pct"/>
                <w:vAlign w:val="center"/>
              </w:tcPr>
              <w:p w14:paraId="72C72AF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100</w:t>
                </w:r>
              </w:p>
            </w:tc>
          </w:tr>
          <w:tr w:rsidR="000E5CBF" w:rsidRPr="000B654F" w14:paraId="5E37137F" w14:textId="77777777" w:rsidTr="003373D2">
            <w:trPr>
              <w:trHeight w:val="60"/>
            </w:trPr>
            <w:tc>
              <w:tcPr>
                <w:tcW w:w="1087" w:type="pct"/>
                <w:vMerge/>
                <w:vAlign w:val="center"/>
              </w:tcPr>
              <w:p w14:paraId="03E2E905"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331208EF"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55ED816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c>
              <w:tcPr>
                <w:tcW w:w="1741" w:type="pct"/>
                <w:vAlign w:val="center"/>
              </w:tcPr>
              <w:p w14:paraId="138B332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100</w:t>
                </w:r>
              </w:p>
            </w:tc>
          </w:tr>
          <w:tr w:rsidR="000E5CBF" w:rsidRPr="000B654F" w14:paraId="2FAD77E9" w14:textId="77777777" w:rsidTr="003373D2">
            <w:trPr>
              <w:trHeight w:val="80"/>
            </w:trPr>
            <w:tc>
              <w:tcPr>
                <w:tcW w:w="1606" w:type="pct"/>
                <w:gridSpan w:val="2"/>
                <w:vAlign w:val="center"/>
              </w:tcPr>
              <w:p w14:paraId="01F3DA4A" w14:textId="77777777" w:rsidR="000E5CBF" w:rsidRPr="000B654F" w:rsidRDefault="000E5CBF" w:rsidP="008D715A">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0309F29F" w14:textId="77777777" w:rsidR="000E5CBF" w:rsidRPr="000B654F" w:rsidRDefault="000E5CBF" w:rsidP="000E5CBF">
                <w:pPr>
                  <w:spacing w:after="0" w:line="240" w:lineRule="auto"/>
                  <w:jc w:val="center"/>
                  <w:rPr>
                    <w:rFonts w:eastAsia="Times New Roman"/>
                    <w:b/>
                    <w:color w:val="000000"/>
                    <w:lang w:eastAsia="ru-RU"/>
                  </w:rPr>
                </w:pPr>
                <w:r w:rsidRPr="000B654F">
                  <w:rPr>
                    <w:rFonts w:eastAsia="Times New Roman"/>
                    <w:b/>
                    <w:lang w:eastAsia="ru-RU"/>
                  </w:rPr>
                  <w:t>77</w:t>
                </w:r>
              </w:p>
            </w:tc>
          </w:tr>
          <w:tr w:rsidR="000E5CBF" w:rsidRPr="000B654F" w14:paraId="09F3C2F0" w14:textId="77777777" w:rsidTr="003373D2">
            <w:trPr>
              <w:trHeight w:val="84"/>
            </w:trPr>
            <w:tc>
              <w:tcPr>
                <w:tcW w:w="1087" w:type="pct"/>
                <w:vMerge w:val="restart"/>
                <w:vAlign w:val="center"/>
              </w:tcPr>
              <w:p w14:paraId="2CDDEE52" w14:textId="04C03BF1" w:rsidR="000E5CBF" w:rsidRPr="000B654F" w:rsidRDefault="000E5CBF" w:rsidP="000E5CBF">
                <w:pPr>
                  <w:spacing w:after="0" w:line="240" w:lineRule="auto"/>
                  <w:jc w:val="center"/>
                  <w:rPr>
                    <w:rFonts w:eastAsia="Times New Roman"/>
                    <w:lang w:eastAsia="ru-RU"/>
                  </w:rPr>
                </w:pPr>
                <w:r w:rsidRPr="000B654F">
                  <w:rPr>
                    <w:rFonts w:eastAsia="Times New Roman"/>
                    <w:iCs/>
                    <w:lang w:eastAsia="ru-RU"/>
                  </w:rPr>
                  <w:t xml:space="preserve">Буферный раствор </w:t>
                </w:r>
                <w:r w:rsidR="00F21A7D" w:rsidRPr="000B654F">
                  <w:rPr>
                    <w:rFonts w:eastAsia="Times New Roman"/>
                    <w:iCs/>
                    <w:lang w:eastAsia="ru-RU"/>
                  </w:rPr>
                  <w:t xml:space="preserve">с </w:t>
                </w:r>
                <w:r w:rsidRPr="000B654F">
                  <w:rPr>
                    <w:rFonts w:eastAsia="Times New Roman"/>
                    <w:iCs/>
                    <w:lang w:eastAsia="ru-RU"/>
                  </w:rPr>
                  <w:t>рН 1,2</w:t>
                </w:r>
              </w:p>
            </w:tc>
            <w:tc>
              <w:tcPr>
                <w:tcW w:w="519" w:type="pct"/>
                <w:vAlign w:val="center"/>
              </w:tcPr>
              <w:p w14:paraId="590C9954"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536307A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27</w:t>
                </w:r>
              </w:p>
            </w:tc>
            <w:tc>
              <w:tcPr>
                <w:tcW w:w="1741" w:type="pct"/>
                <w:vAlign w:val="center"/>
              </w:tcPr>
              <w:p w14:paraId="192A61B9"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29</w:t>
                </w:r>
              </w:p>
            </w:tc>
          </w:tr>
          <w:tr w:rsidR="000E5CBF" w:rsidRPr="000B654F" w14:paraId="171CA37D" w14:textId="77777777" w:rsidTr="003373D2">
            <w:trPr>
              <w:trHeight w:val="216"/>
            </w:trPr>
            <w:tc>
              <w:tcPr>
                <w:tcW w:w="1087" w:type="pct"/>
                <w:vMerge/>
                <w:vAlign w:val="center"/>
              </w:tcPr>
              <w:p w14:paraId="678A24A9"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39AD5F6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4B32D85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57</w:t>
                </w:r>
              </w:p>
            </w:tc>
            <w:tc>
              <w:tcPr>
                <w:tcW w:w="1741" w:type="pct"/>
                <w:vAlign w:val="center"/>
              </w:tcPr>
              <w:p w14:paraId="78A2C2E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58</w:t>
                </w:r>
              </w:p>
            </w:tc>
          </w:tr>
          <w:tr w:rsidR="000E5CBF" w:rsidRPr="000B654F" w14:paraId="35C6030E" w14:textId="77777777" w:rsidTr="003373D2">
            <w:trPr>
              <w:trHeight w:val="78"/>
            </w:trPr>
            <w:tc>
              <w:tcPr>
                <w:tcW w:w="1087" w:type="pct"/>
                <w:vMerge/>
                <w:vAlign w:val="center"/>
              </w:tcPr>
              <w:p w14:paraId="40B8BE76"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0A6F9CB9"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76DC0F3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79</w:t>
                </w:r>
              </w:p>
            </w:tc>
            <w:tc>
              <w:tcPr>
                <w:tcW w:w="1741" w:type="pct"/>
                <w:vAlign w:val="center"/>
              </w:tcPr>
              <w:p w14:paraId="7341938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79</w:t>
                </w:r>
              </w:p>
            </w:tc>
          </w:tr>
          <w:tr w:rsidR="000E5CBF" w:rsidRPr="000B654F" w14:paraId="7905EFD1" w14:textId="77777777" w:rsidTr="003373D2">
            <w:trPr>
              <w:trHeight w:val="68"/>
            </w:trPr>
            <w:tc>
              <w:tcPr>
                <w:tcW w:w="1087" w:type="pct"/>
                <w:vMerge/>
                <w:vAlign w:val="center"/>
              </w:tcPr>
              <w:p w14:paraId="086FF58C"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4A2BBDF2"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0B22CEB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90</w:t>
                </w:r>
              </w:p>
            </w:tc>
            <w:tc>
              <w:tcPr>
                <w:tcW w:w="1741" w:type="pct"/>
                <w:vAlign w:val="center"/>
              </w:tcPr>
              <w:p w14:paraId="51605E1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93</w:t>
                </w:r>
              </w:p>
            </w:tc>
          </w:tr>
          <w:tr w:rsidR="000E5CBF" w:rsidRPr="000B654F" w14:paraId="51FCAE62" w14:textId="77777777" w:rsidTr="003373D2">
            <w:trPr>
              <w:trHeight w:val="60"/>
            </w:trPr>
            <w:tc>
              <w:tcPr>
                <w:tcW w:w="1087" w:type="pct"/>
                <w:vMerge/>
                <w:vAlign w:val="center"/>
              </w:tcPr>
              <w:p w14:paraId="73CE1ADC"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44E96687"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490F2594"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94</w:t>
                </w:r>
              </w:p>
            </w:tc>
            <w:tc>
              <w:tcPr>
                <w:tcW w:w="1741" w:type="pct"/>
                <w:vAlign w:val="center"/>
              </w:tcPr>
              <w:p w14:paraId="6521851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100</w:t>
                </w:r>
              </w:p>
            </w:tc>
          </w:tr>
          <w:tr w:rsidR="000E5CBF" w:rsidRPr="000B654F" w14:paraId="3526192D" w14:textId="77777777" w:rsidTr="003373D2">
            <w:trPr>
              <w:trHeight w:val="62"/>
            </w:trPr>
            <w:tc>
              <w:tcPr>
                <w:tcW w:w="1087" w:type="pct"/>
                <w:vMerge/>
                <w:vAlign w:val="center"/>
              </w:tcPr>
              <w:p w14:paraId="65BAC150" w14:textId="77777777" w:rsidR="000E5CBF" w:rsidRPr="000B654F" w:rsidRDefault="000E5CBF" w:rsidP="000E5CBF">
                <w:pPr>
                  <w:spacing w:after="0" w:line="240" w:lineRule="auto"/>
                  <w:jc w:val="center"/>
                  <w:rPr>
                    <w:rFonts w:eastAsia="Times New Roman"/>
                    <w:lang w:eastAsia="ru-RU"/>
                  </w:rPr>
                </w:pPr>
              </w:p>
            </w:tc>
            <w:tc>
              <w:tcPr>
                <w:tcW w:w="519" w:type="pct"/>
                <w:vAlign w:val="center"/>
              </w:tcPr>
              <w:p w14:paraId="4897007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63FAA0DC"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99</w:t>
                </w:r>
              </w:p>
            </w:tc>
            <w:tc>
              <w:tcPr>
                <w:tcW w:w="1741" w:type="pct"/>
                <w:vAlign w:val="center"/>
              </w:tcPr>
              <w:p w14:paraId="20FA15E1"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lang w:eastAsia="ru-RU"/>
                  </w:rPr>
                  <w:t>101</w:t>
                </w:r>
              </w:p>
            </w:tc>
          </w:tr>
          <w:tr w:rsidR="000E5CBF" w:rsidRPr="000B654F" w14:paraId="795DA3C0" w14:textId="77777777" w:rsidTr="003373D2">
            <w:trPr>
              <w:trHeight w:val="66"/>
            </w:trPr>
            <w:tc>
              <w:tcPr>
                <w:tcW w:w="1606" w:type="pct"/>
                <w:gridSpan w:val="2"/>
                <w:vAlign w:val="center"/>
                <w:hideMark/>
              </w:tcPr>
              <w:p w14:paraId="11A0B548" w14:textId="77777777" w:rsidR="000E5CBF" w:rsidRPr="000B654F" w:rsidRDefault="000E5CBF" w:rsidP="008D715A">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5D574E24"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84</w:t>
                </w:r>
              </w:p>
            </w:tc>
          </w:tr>
          <w:tr w:rsidR="000E5CBF" w:rsidRPr="000B654F" w14:paraId="542D260A" w14:textId="77777777" w:rsidTr="003373D2">
            <w:trPr>
              <w:trHeight w:val="60"/>
            </w:trPr>
            <w:tc>
              <w:tcPr>
                <w:tcW w:w="1087" w:type="pct"/>
                <w:vMerge w:val="restart"/>
                <w:vAlign w:val="center"/>
              </w:tcPr>
              <w:p w14:paraId="185FF370" w14:textId="7C059A95" w:rsidR="000E5CBF" w:rsidRPr="000B654F" w:rsidRDefault="000E5CBF" w:rsidP="000E5CBF">
                <w:pPr>
                  <w:spacing w:after="0" w:line="240" w:lineRule="auto"/>
                  <w:jc w:val="center"/>
                  <w:rPr>
                    <w:rFonts w:eastAsia="Times New Roman"/>
                    <w:color w:val="000000"/>
                    <w:lang w:eastAsia="ru-RU"/>
                  </w:rPr>
                </w:pPr>
                <w:r w:rsidRPr="000B654F">
                  <w:rPr>
                    <w:rFonts w:eastAsia="Times New Roman"/>
                    <w:iCs/>
                    <w:lang w:eastAsia="ru-RU"/>
                  </w:rPr>
                  <w:t xml:space="preserve">Ацетатный буферный раствор </w:t>
                </w:r>
                <w:r w:rsidR="00F21A7D" w:rsidRPr="000B654F">
                  <w:rPr>
                    <w:rFonts w:eastAsia="Times New Roman"/>
                    <w:iCs/>
                    <w:lang w:eastAsia="ru-RU"/>
                  </w:rPr>
                  <w:t xml:space="preserve">с </w:t>
                </w:r>
                <w:r w:rsidRPr="000B654F">
                  <w:rPr>
                    <w:rFonts w:eastAsia="Times New Roman"/>
                    <w:iCs/>
                    <w:lang w:eastAsia="ru-RU"/>
                  </w:rPr>
                  <w:t>рН 4,5</w:t>
                </w:r>
              </w:p>
            </w:tc>
            <w:tc>
              <w:tcPr>
                <w:tcW w:w="519" w:type="pct"/>
                <w:vAlign w:val="center"/>
              </w:tcPr>
              <w:p w14:paraId="340ADEBD"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200FC457"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30</w:t>
                </w:r>
              </w:p>
            </w:tc>
            <w:tc>
              <w:tcPr>
                <w:tcW w:w="1741" w:type="pct"/>
                <w:vAlign w:val="center"/>
              </w:tcPr>
              <w:p w14:paraId="17EC029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32</w:t>
                </w:r>
              </w:p>
            </w:tc>
          </w:tr>
          <w:tr w:rsidR="000E5CBF" w:rsidRPr="000B654F" w14:paraId="329F4771" w14:textId="77777777" w:rsidTr="003373D2">
            <w:trPr>
              <w:trHeight w:val="60"/>
            </w:trPr>
            <w:tc>
              <w:tcPr>
                <w:tcW w:w="1087" w:type="pct"/>
                <w:vMerge/>
                <w:vAlign w:val="center"/>
              </w:tcPr>
              <w:p w14:paraId="631921C7"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5631A875"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4A187030"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55</w:t>
                </w:r>
              </w:p>
            </w:tc>
            <w:tc>
              <w:tcPr>
                <w:tcW w:w="1741" w:type="pct"/>
                <w:vAlign w:val="center"/>
              </w:tcPr>
              <w:p w14:paraId="2694B98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63</w:t>
                </w:r>
              </w:p>
            </w:tc>
          </w:tr>
          <w:tr w:rsidR="000E5CBF" w:rsidRPr="000B654F" w14:paraId="1988BEA1" w14:textId="77777777" w:rsidTr="003373D2">
            <w:trPr>
              <w:trHeight w:val="60"/>
            </w:trPr>
            <w:tc>
              <w:tcPr>
                <w:tcW w:w="1087" w:type="pct"/>
                <w:vMerge/>
                <w:vAlign w:val="center"/>
              </w:tcPr>
              <w:p w14:paraId="23847F23"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2D0E2753"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13076B2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78</w:t>
                </w:r>
              </w:p>
            </w:tc>
            <w:tc>
              <w:tcPr>
                <w:tcW w:w="1741" w:type="pct"/>
                <w:vAlign w:val="center"/>
              </w:tcPr>
              <w:p w14:paraId="1EA776E4"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85</w:t>
                </w:r>
              </w:p>
            </w:tc>
          </w:tr>
          <w:tr w:rsidR="000E5CBF" w:rsidRPr="000B654F" w14:paraId="7AA1AB76" w14:textId="77777777" w:rsidTr="003373D2">
            <w:trPr>
              <w:trHeight w:val="60"/>
            </w:trPr>
            <w:tc>
              <w:tcPr>
                <w:tcW w:w="1087" w:type="pct"/>
                <w:vMerge/>
                <w:vAlign w:val="center"/>
              </w:tcPr>
              <w:p w14:paraId="2E05EA00"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33EECEB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6B7D8F68"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91</w:t>
                </w:r>
              </w:p>
            </w:tc>
            <w:tc>
              <w:tcPr>
                <w:tcW w:w="1741" w:type="pct"/>
                <w:vAlign w:val="center"/>
              </w:tcPr>
              <w:p w14:paraId="4AF380D1"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98</w:t>
                </w:r>
              </w:p>
            </w:tc>
          </w:tr>
          <w:tr w:rsidR="000E5CBF" w:rsidRPr="000B654F" w14:paraId="07637E3E" w14:textId="77777777" w:rsidTr="003373D2">
            <w:trPr>
              <w:trHeight w:val="60"/>
            </w:trPr>
            <w:tc>
              <w:tcPr>
                <w:tcW w:w="1087" w:type="pct"/>
                <w:vMerge/>
                <w:vAlign w:val="center"/>
              </w:tcPr>
              <w:p w14:paraId="273BD065"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3CB6765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3EE7355C"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96</w:t>
                </w:r>
              </w:p>
            </w:tc>
            <w:tc>
              <w:tcPr>
                <w:tcW w:w="1741" w:type="pct"/>
                <w:vAlign w:val="center"/>
              </w:tcPr>
              <w:p w14:paraId="46F6DC05"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101</w:t>
                </w:r>
              </w:p>
            </w:tc>
          </w:tr>
          <w:tr w:rsidR="000E5CBF" w:rsidRPr="000B654F" w14:paraId="4B4D11BE" w14:textId="77777777" w:rsidTr="003373D2">
            <w:trPr>
              <w:trHeight w:val="60"/>
            </w:trPr>
            <w:tc>
              <w:tcPr>
                <w:tcW w:w="1087" w:type="pct"/>
                <w:vMerge/>
                <w:vAlign w:val="center"/>
              </w:tcPr>
              <w:p w14:paraId="0EEEBC82"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77C2929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7E7F13C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98</w:t>
                </w:r>
              </w:p>
            </w:tc>
            <w:tc>
              <w:tcPr>
                <w:tcW w:w="1741" w:type="pct"/>
                <w:vAlign w:val="center"/>
              </w:tcPr>
              <w:p w14:paraId="6C27BB65"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101</w:t>
                </w:r>
              </w:p>
            </w:tc>
          </w:tr>
          <w:tr w:rsidR="000E5CBF" w:rsidRPr="000B654F" w14:paraId="6816468E" w14:textId="77777777" w:rsidTr="003373D2">
            <w:trPr>
              <w:trHeight w:val="60"/>
            </w:trPr>
            <w:tc>
              <w:tcPr>
                <w:tcW w:w="1606" w:type="pct"/>
                <w:gridSpan w:val="2"/>
                <w:vAlign w:val="center"/>
              </w:tcPr>
              <w:p w14:paraId="66AE9032" w14:textId="77777777" w:rsidR="000E5CBF" w:rsidRPr="000B654F" w:rsidRDefault="000E5CBF" w:rsidP="008D715A">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51DEB6C3"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60</w:t>
                </w:r>
              </w:p>
            </w:tc>
          </w:tr>
          <w:tr w:rsidR="000E5CBF" w:rsidRPr="000B654F" w14:paraId="5E8F1EC5" w14:textId="77777777" w:rsidTr="003373D2">
            <w:trPr>
              <w:trHeight w:val="60"/>
            </w:trPr>
            <w:tc>
              <w:tcPr>
                <w:tcW w:w="1087" w:type="pct"/>
                <w:vMerge w:val="restart"/>
                <w:vAlign w:val="center"/>
              </w:tcPr>
              <w:p w14:paraId="399DAF1F" w14:textId="05A7EA44" w:rsidR="000E5CBF" w:rsidRPr="000B654F" w:rsidRDefault="000E5CBF" w:rsidP="008258B4">
                <w:pPr>
                  <w:spacing w:after="0" w:line="240" w:lineRule="auto"/>
                  <w:ind w:firstLine="29"/>
                  <w:jc w:val="center"/>
                  <w:rPr>
                    <w:rFonts w:eastAsia="Times New Roman"/>
                    <w:lang w:eastAsia="ru-RU"/>
                  </w:rPr>
                </w:pPr>
                <w:r w:rsidRPr="000B654F">
                  <w:rPr>
                    <w:rFonts w:eastAsia="Times New Roman"/>
                    <w:lang w:eastAsia="ru-RU"/>
                  </w:rPr>
                  <w:t xml:space="preserve">Фосфатный буферный раствор </w:t>
                </w:r>
                <w:r w:rsidR="00F21A7D" w:rsidRPr="000B654F">
                  <w:rPr>
                    <w:rFonts w:eastAsia="Times New Roman"/>
                    <w:lang w:eastAsia="ru-RU"/>
                  </w:rPr>
                  <w:t xml:space="preserve">с </w:t>
                </w:r>
                <w:r w:rsidRPr="000B654F">
                  <w:rPr>
                    <w:rFonts w:eastAsia="Times New Roman"/>
                    <w:lang w:eastAsia="ru-RU"/>
                  </w:rPr>
                  <w:t>рН 6,8</w:t>
                </w:r>
              </w:p>
            </w:tc>
            <w:tc>
              <w:tcPr>
                <w:tcW w:w="519" w:type="pct"/>
                <w:vAlign w:val="center"/>
              </w:tcPr>
              <w:p w14:paraId="71540390"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5</w:t>
                </w:r>
              </w:p>
            </w:tc>
            <w:tc>
              <w:tcPr>
                <w:tcW w:w="1653" w:type="pct"/>
                <w:vAlign w:val="center"/>
              </w:tcPr>
              <w:p w14:paraId="3F199A35"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28</w:t>
                </w:r>
              </w:p>
            </w:tc>
            <w:tc>
              <w:tcPr>
                <w:tcW w:w="1741" w:type="pct"/>
                <w:vAlign w:val="center"/>
              </w:tcPr>
              <w:p w14:paraId="543DB680"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29</w:t>
                </w:r>
              </w:p>
            </w:tc>
          </w:tr>
          <w:tr w:rsidR="000E5CBF" w:rsidRPr="000B654F" w14:paraId="1DD3F200" w14:textId="77777777" w:rsidTr="003373D2">
            <w:trPr>
              <w:trHeight w:val="60"/>
            </w:trPr>
            <w:tc>
              <w:tcPr>
                <w:tcW w:w="1087" w:type="pct"/>
                <w:vMerge/>
                <w:vAlign w:val="center"/>
              </w:tcPr>
              <w:p w14:paraId="339C5657" w14:textId="77777777" w:rsidR="000E5CBF" w:rsidRPr="000B654F" w:rsidRDefault="000E5CBF" w:rsidP="000E5CBF">
                <w:pPr>
                  <w:spacing w:after="0" w:line="240" w:lineRule="auto"/>
                  <w:ind w:firstLine="567"/>
                  <w:jc w:val="center"/>
                  <w:rPr>
                    <w:rFonts w:eastAsia="Times New Roman"/>
                    <w:lang w:eastAsia="ru-RU"/>
                  </w:rPr>
                </w:pPr>
              </w:p>
            </w:tc>
            <w:tc>
              <w:tcPr>
                <w:tcW w:w="519" w:type="pct"/>
                <w:vAlign w:val="center"/>
              </w:tcPr>
              <w:p w14:paraId="0FA91B3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10</w:t>
                </w:r>
              </w:p>
            </w:tc>
            <w:tc>
              <w:tcPr>
                <w:tcW w:w="1653" w:type="pct"/>
                <w:vAlign w:val="center"/>
              </w:tcPr>
              <w:p w14:paraId="65864ED1"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52</w:t>
                </w:r>
              </w:p>
            </w:tc>
            <w:tc>
              <w:tcPr>
                <w:tcW w:w="1741" w:type="pct"/>
                <w:vAlign w:val="center"/>
              </w:tcPr>
              <w:p w14:paraId="6C8AA474"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57</w:t>
                </w:r>
              </w:p>
            </w:tc>
          </w:tr>
          <w:tr w:rsidR="000E5CBF" w:rsidRPr="000B654F" w14:paraId="0AC55346" w14:textId="77777777" w:rsidTr="003373D2">
            <w:trPr>
              <w:trHeight w:val="60"/>
            </w:trPr>
            <w:tc>
              <w:tcPr>
                <w:tcW w:w="1087" w:type="pct"/>
                <w:vMerge/>
                <w:vAlign w:val="center"/>
              </w:tcPr>
              <w:p w14:paraId="66F7A737"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45D6D22E"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15</w:t>
                </w:r>
              </w:p>
            </w:tc>
            <w:tc>
              <w:tcPr>
                <w:tcW w:w="1653" w:type="pct"/>
                <w:vAlign w:val="center"/>
              </w:tcPr>
              <w:p w14:paraId="5D4A0973"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75</w:t>
                </w:r>
              </w:p>
            </w:tc>
            <w:tc>
              <w:tcPr>
                <w:tcW w:w="1741" w:type="pct"/>
                <w:vAlign w:val="center"/>
              </w:tcPr>
              <w:p w14:paraId="7C595957"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78</w:t>
                </w:r>
              </w:p>
            </w:tc>
          </w:tr>
          <w:tr w:rsidR="000E5CBF" w:rsidRPr="000B654F" w14:paraId="4086364A" w14:textId="77777777" w:rsidTr="003373D2">
            <w:trPr>
              <w:trHeight w:val="60"/>
            </w:trPr>
            <w:tc>
              <w:tcPr>
                <w:tcW w:w="1087" w:type="pct"/>
                <w:vMerge/>
                <w:vAlign w:val="center"/>
              </w:tcPr>
              <w:p w14:paraId="4F1850DD"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72E2FD1B"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20</w:t>
                </w:r>
              </w:p>
            </w:tc>
            <w:tc>
              <w:tcPr>
                <w:tcW w:w="1653" w:type="pct"/>
                <w:vAlign w:val="center"/>
              </w:tcPr>
              <w:p w14:paraId="0914F850"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89</w:t>
                </w:r>
              </w:p>
            </w:tc>
            <w:tc>
              <w:tcPr>
                <w:tcW w:w="1741" w:type="pct"/>
                <w:vAlign w:val="center"/>
              </w:tcPr>
              <w:p w14:paraId="0486C026"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93</w:t>
                </w:r>
              </w:p>
            </w:tc>
          </w:tr>
          <w:tr w:rsidR="000E5CBF" w:rsidRPr="000B654F" w14:paraId="6E8AAC92" w14:textId="77777777" w:rsidTr="003373D2">
            <w:trPr>
              <w:trHeight w:val="60"/>
            </w:trPr>
            <w:tc>
              <w:tcPr>
                <w:tcW w:w="1087" w:type="pct"/>
                <w:vMerge/>
                <w:vAlign w:val="center"/>
              </w:tcPr>
              <w:p w14:paraId="77DD8F78"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09D5DF97"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30</w:t>
                </w:r>
              </w:p>
            </w:tc>
            <w:tc>
              <w:tcPr>
                <w:tcW w:w="1653" w:type="pct"/>
                <w:vAlign w:val="center"/>
              </w:tcPr>
              <w:p w14:paraId="6CEF5408"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97</w:t>
                </w:r>
              </w:p>
            </w:tc>
            <w:tc>
              <w:tcPr>
                <w:tcW w:w="1741" w:type="pct"/>
                <w:vAlign w:val="center"/>
              </w:tcPr>
              <w:p w14:paraId="3477AF3E"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101</w:t>
                </w:r>
              </w:p>
            </w:tc>
          </w:tr>
          <w:tr w:rsidR="000E5CBF" w:rsidRPr="000B654F" w14:paraId="1DB8FFFC" w14:textId="77777777" w:rsidTr="003373D2">
            <w:trPr>
              <w:trHeight w:val="60"/>
            </w:trPr>
            <w:tc>
              <w:tcPr>
                <w:tcW w:w="1087" w:type="pct"/>
                <w:vMerge/>
                <w:vAlign w:val="center"/>
              </w:tcPr>
              <w:p w14:paraId="590B4F14" w14:textId="77777777" w:rsidR="000E5CBF" w:rsidRPr="000B654F" w:rsidRDefault="000E5CBF" w:rsidP="000E5CBF">
                <w:pPr>
                  <w:spacing w:after="0" w:line="240" w:lineRule="auto"/>
                  <w:jc w:val="center"/>
                  <w:rPr>
                    <w:rFonts w:eastAsia="Times New Roman"/>
                    <w:color w:val="000000"/>
                    <w:lang w:eastAsia="ru-RU"/>
                  </w:rPr>
                </w:pPr>
              </w:p>
            </w:tc>
            <w:tc>
              <w:tcPr>
                <w:tcW w:w="519" w:type="pct"/>
                <w:vAlign w:val="center"/>
              </w:tcPr>
              <w:p w14:paraId="21E59DCA" w14:textId="77777777" w:rsidR="000E5CBF" w:rsidRPr="000B654F" w:rsidRDefault="000E5CBF" w:rsidP="000E5CBF">
                <w:pPr>
                  <w:spacing w:after="0" w:line="240" w:lineRule="auto"/>
                  <w:jc w:val="center"/>
                  <w:rPr>
                    <w:rFonts w:eastAsia="Times New Roman"/>
                    <w:color w:val="000000"/>
                    <w:lang w:eastAsia="ru-RU"/>
                  </w:rPr>
                </w:pPr>
                <w:r w:rsidRPr="000B654F">
                  <w:rPr>
                    <w:rFonts w:eastAsia="Times New Roman"/>
                    <w:color w:val="000000"/>
                    <w:lang w:eastAsia="ru-RU"/>
                  </w:rPr>
                  <w:t>45</w:t>
                </w:r>
              </w:p>
            </w:tc>
            <w:tc>
              <w:tcPr>
                <w:tcW w:w="1653" w:type="pct"/>
                <w:vAlign w:val="center"/>
              </w:tcPr>
              <w:p w14:paraId="00E31AF7"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98</w:t>
                </w:r>
              </w:p>
            </w:tc>
            <w:tc>
              <w:tcPr>
                <w:tcW w:w="1741" w:type="pct"/>
                <w:vAlign w:val="center"/>
              </w:tcPr>
              <w:p w14:paraId="238E1B46" w14:textId="77777777" w:rsidR="000E5CBF" w:rsidRPr="000B654F" w:rsidRDefault="000E5CBF" w:rsidP="000E5CBF">
                <w:pPr>
                  <w:spacing w:after="0" w:line="240" w:lineRule="auto"/>
                  <w:jc w:val="center"/>
                  <w:rPr>
                    <w:rFonts w:eastAsia="Times New Roman"/>
                    <w:lang w:eastAsia="ru-RU"/>
                  </w:rPr>
                </w:pPr>
                <w:r w:rsidRPr="000B654F">
                  <w:rPr>
                    <w:rFonts w:eastAsia="Times New Roman"/>
                    <w:lang w:eastAsia="ru-RU"/>
                  </w:rPr>
                  <w:t>101</w:t>
                </w:r>
              </w:p>
            </w:tc>
          </w:tr>
          <w:tr w:rsidR="000E5CBF" w:rsidRPr="000B654F" w14:paraId="61744983" w14:textId="77777777" w:rsidTr="003373D2">
            <w:trPr>
              <w:trHeight w:val="60"/>
            </w:trPr>
            <w:tc>
              <w:tcPr>
                <w:tcW w:w="1606" w:type="pct"/>
                <w:gridSpan w:val="2"/>
                <w:vAlign w:val="center"/>
              </w:tcPr>
              <w:p w14:paraId="5D412453" w14:textId="77777777" w:rsidR="000E5CBF" w:rsidRPr="000B654F" w:rsidRDefault="000E5CBF" w:rsidP="008D715A">
                <w:pPr>
                  <w:spacing w:after="0" w:line="240" w:lineRule="auto"/>
                  <w:jc w:val="center"/>
                  <w:rPr>
                    <w:rFonts w:eastAsia="Times New Roman"/>
                    <w:color w:val="000000"/>
                    <w:lang w:eastAsia="ru-RU"/>
                  </w:rPr>
                </w:pPr>
                <w:r w:rsidRPr="000B654F">
                  <w:rPr>
                    <w:rFonts w:eastAsia="Times New Roman"/>
                    <w:color w:val="000000"/>
                    <w:lang w:eastAsia="ru-RU"/>
                  </w:rPr>
                  <w:t>фактор подобия f2</w:t>
                </w:r>
              </w:p>
            </w:tc>
            <w:tc>
              <w:tcPr>
                <w:tcW w:w="3394" w:type="pct"/>
                <w:gridSpan w:val="2"/>
                <w:vAlign w:val="center"/>
              </w:tcPr>
              <w:p w14:paraId="271B6812" w14:textId="77777777" w:rsidR="000E5CBF" w:rsidRPr="000B654F" w:rsidRDefault="000E5CBF" w:rsidP="000E5CBF">
                <w:pPr>
                  <w:spacing w:after="0" w:line="240" w:lineRule="auto"/>
                  <w:jc w:val="center"/>
                  <w:rPr>
                    <w:rFonts w:eastAsia="Times New Roman"/>
                    <w:b/>
                    <w:lang w:eastAsia="ru-RU"/>
                  </w:rPr>
                </w:pPr>
                <w:r w:rsidRPr="000B654F">
                  <w:rPr>
                    <w:rFonts w:eastAsia="Times New Roman"/>
                    <w:b/>
                    <w:lang w:eastAsia="ru-RU"/>
                  </w:rPr>
                  <w:t>72</w:t>
                </w:r>
              </w:p>
            </w:tc>
          </w:tr>
          <w:tr w:rsidR="00DE3AED" w:rsidRPr="000B654F" w14:paraId="50B24399" w14:textId="77777777" w:rsidTr="003373D2">
            <w:trPr>
              <w:trHeight w:val="60"/>
            </w:trPr>
            <w:tc>
              <w:tcPr>
                <w:tcW w:w="5000" w:type="pct"/>
                <w:gridSpan w:val="4"/>
                <w:vAlign w:val="center"/>
              </w:tcPr>
              <w:p w14:paraId="6902C223" w14:textId="77777777" w:rsidR="00DE3AED" w:rsidRPr="000B654F" w:rsidRDefault="00DE3AED" w:rsidP="00DE3AED">
                <w:pPr>
                  <w:spacing w:after="0" w:line="240" w:lineRule="auto"/>
                  <w:rPr>
                    <w:rFonts w:eastAsia="Times New Roman"/>
                    <w:b/>
                    <w:lang w:eastAsia="ru-RU"/>
                  </w:rPr>
                </w:pPr>
                <w:r w:rsidRPr="000B654F">
                  <w:rPr>
                    <w:rFonts w:eastAsia="Times New Roman"/>
                    <w:b/>
                    <w:lang w:eastAsia="ru-RU"/>
                  </w:rPr>
                  <w:t>Примечание:</w:t>
                </w:r>
              </w:p>
              <w:p w14:paraId="4A08DA79" w14:textId="1A6AA21E" w:rsidR="008D715A" w:rsidRPr="000B654F" w:rsidRDefault="008D715A" w:rsidP="00DE3AED">
                <w:pPr>
                  <w:spacing w:after="0" w:line="240" w:lineRule="auto"/>
                  <w:rPr>
                    <w:rFonts w:eastAsia="Times New Roman"/>
                    <w:lang w:eastAsia="ru-RU"/>
                  </w:rPr>
                </w:pPr>
                <w:r w:rsidRPr="000B654F">
                  <w:rPr>
                    <w:rFonts w:eastAsia="Times New Roman"/>
                    <w:lang w:eastAsia="ru-RU"/>
                  </w:rPr>
                  <w:t>Тппо – таблетки, покрытые пленочной оболочкой.</w:t>
                </w:r>
              </w:p>
            </w:tc>
          </w:tr>
        </w:tbl>
        <w:p w14:paraId="5F25FBB1" w14:textId="77777777" w:rsidR="00954242" w:rsidRDefault="00954242" w:rsidP="002230D9">
          <w:pPr>
            <w:spacing w:after="0" w:line="240" w:lineRule="auto"/>
            <w:rPr>
              <w:b/>
            </w:rPr>
          </w:pPr>
        </w:p>
        <w:p w14:paraId="7A19C4F7" w14:textId="414DC25B" w:rsidR="002230D9" w:rsidRPr="002230D9" w:rsidRDefault="002230D9" w:rsidP="002230D9">
          <w:pPr>
            <w:spacing w:after="0" w:line="240" w:lineRule="auto"/>
          </w:pPr>
          <w:r w:rsidRPr="002230D9">
            <w:rPr>
              <w:b/>
            </w:rPr>
            <w:lastRenderedPageBreak/>
            <w:t>Рисунок 2-2.</w:t>
          </w:r>
          <w:r w:rsidRPr="002230D9">
            <w:t xml:space="preserve"> Усредненные профили высвобождения метформина из препаратов </w:t>
          </w:r>
          <w:r w:rsidRPr="002230D9">
            <w:rPr>
              <w:color w:val="000000" w:themeColor="text1"/>
              <w:lang w:val="en-US"/>
            </w:rPr>
            <w:t>DT</w:t>
          </w:r>
          <w:r w:rsidRPr="002230D9">
            <w:rPr>
              <w:color w:val="000000" w:themeColor="text1"/>
            </w:rPr>
            <w:t>-</w:t>
          </w:r>
          <w:r w:rsidRPr="002230D9">
            <w:rPr>
              <w:color w:val="000000" w:themeColor="text1"/>
              <w:lang w:val="en-US"/>
            </w:rPr>
            <w:t>VIME</w:t>
          </w:r>
          <w:r w:rsidRPr="002230D9">
            <w:rPr>
              <w:color w:val="000000" w:themeColor="text1"/>
            </w:rPr>
            <w:t xml:space="preserve"> и </w:t>
          </w:r>
          <w:r w:rsidRPr="002230D9">
            <w:rPr>
              <w:lang w:eastAsia="ru-RU"/>
            </w:rPr>
            <w:t>Галвус Мет</w:t>
          </w:r>
          <w:r w:rsidRPr="002230D9">
            <w:rPr>
              <w:vertAlign w:val="superscript"/>
              <w:lang w:eastAsia="ru-RU"/>
            </w:rPr>
            <w:t>®</w:t>
          </w:r>
          <w:r w:rsidRPr="002230D9">
            <w:rPr>
              <w:lang w:eastAsia="ru-RU"/>
            </w:rPr>
            <w:t xml:space="preserve">, </w:t>
          </w:r>
          <w:r w:rsidRPr="002230D9">
            <w:rPr>
              <w:color w:val="000000" w:themeColor="text1"/>
            </w:rPr>
            <w:t xml:space="preserve">в дозировке 50 мг + 500 мг </w:t>
          </w:r>
          <w:r w:rsidRPr="002230D9">
            <w:t xml:space="preserve">в </w:t>
          </w:r>
          <w:r w:rsidRPr="002230D9">
            <w:rPr>
              <w:spacing w:val="-4"/>
            </w:rPr>
            <w:t>0,01 М растворе хлороводородной кислоты</w:t>
          </w:r>
          <w:r w:rsidRPr="002230D9">
            <w:t>.</w:t>
          </w:r>
        </w:p>
        <w:p w14:paraId="49A642A6" w14:textId="2A147081" w:rsidR="002230D9" w:rsidRPr="002230D9" w:rsidRDefault="002230D9" w:rsidP="002230D9">
          <w:pPr>
            <w:autoSpaceDE w:val="0"/>
            <w:autoSpaceDN w:val="0"/>
            <w:adjustRightInd w:val="0"/>
            <w:spacing w:after="0" w:line="240" w:lineRule="auto"/>
            <w:rPr>
              <w:color w:val="000000"/>
              <w:highlight w:val="yellow"/>
              <w:lang w:eastAsia="ru-RU"/>
            </w:rPr>
          </w:pPr>
          <w:r w:rsidRPr="002230D9">
            <w:rPr>
              <w:noProof/>
              <w:color w:val="000000"/>
              <w:lang w:eastAsia="ru-RU"/>
            </w:rPr>
            <w:drawing>
              <wp:inline distT="0" distB="0" distL="0" distR="0" wp14:anchorId="1392F931" wp14:editId="098C415B">
                <wp:extent cx="5935345" cy="2227580"/>
                <wp:effectExtent l="0" t="0" r="8255" b="1270"/>
                <wp:docPr id="29" name="Диаграмма 2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57AB28" w14:textId="77777777" w:rsidR="002230D9" w:rsidRPr="002230D9" w:rsidRDefault="002230D9" w:rsidP="002230D9">
          <w:pPr>
            <w:autoSpaceDE w:val="0"/>
            <w:autoSpaceDN w:val="0"/>
            <w:adjustRightInd w:val="0"/>
            <w:spacing w:after="0" w:line="240" w:lineRule="auto"/>
            <w:rPr>
              <w:b/>
              <w:color w:val="000000"/>
              <w:highlight w:val="yellow"/>
              <w:lang w:eastAsia="ru-RU"/>
            </w:rPr>
          </w:pPr>
        </w:p>
        <w:p w14:paraId="604DD0A1" w14:textId="77777777" w:rsidR="002230D9" w:rsidRPr="002230D9" w:rsidRDefault="002230D9" w:rsidP="002230D9">
          <w:pPr>
            <w:autoSpaceDE w:val="0"/>
            <w:autoSpaceDN w:val="0"/>
            <w:adjustRightInd w:val="0"/>
            <w:spacing w:after="0" w:line="240" w:lineRule="auto"/>
            <w:rPr>
              <w:color w:val="000000"/>
              <w:lang w:eastAsia="ru-RU"/>
            </w:rPr>
          </w:pPr>
          <w:r w:rsidRPr="002230D9">
            <w:rPr>
              <w:b/>
              <w:color w:val="000000"/>
              <w:lang w:eastAsia="ru-RU"/>
            </w:rPr>
            <w:t>Рисунок 2-3.</w:t>
          </w:r>
          <w:r w:rsidRPr="002230D9">
            <w:rPr>
              <w:color w:val="000000"/>
              <w:lang w:eastAsia="ru-RU"/>
            </w:rPr>
            <w:t xml:space="preserve"> Усредненные профили высвобождения метформина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 xml:space="preserve">в дозировке 50 мг + 500 мг в </w:t>
          </w:r>
          <w:r w:rsidRPr="002230D9">
            <w:rPr>
              <w:color w:val="000000"/>
              <w:lang w:eastAsia="ru-RU"/>
            </w:rPr>
            <w:t>буферном растворе с рН 1,2.</w:t>
          </w:r>
        </w:p>
        <w:p w14:paraId="2449AC0C" w14:textId="0452A18B" w:rsidR="002230D9" w:rsidRPr="002230D9" w:rsidRDefault="002230D9" w:rsidP="002230D9">
          <w:pPr>
            <w:autoSpaceDE w:val="0"/>
            <w:autoSpaceDN w:val="0"/>
            <w:adjustRightInd w:val="0"/>
            <w:spacing w:after="0" w:line="240" w:lineRule="auto"/>
            <w:rPr>
              <w:color w:val="000000"/>
              <w:lang w:eastAsia="ru-RU"/>
            </w:rPr>
          </w:pPr>
          <w:r w:rsidRPr="002230D9">
            <w:rPr>
              <w:noProof/>
              <w:color w:val="000000"/>
              <w:lang w:eastAsia="ru-RU"/>
            </w:rPr>
            <w:drawing>
              <wp:inline distT="0" distB="0" distL="0" distR="0" wp14:anchorId="086E7C16" wp14:editId="7862A138">
                <wp:extent cx="5935345" cy="2258170"/>
                <wp:effectExtent l="0" t="0" r="8255" b="8890"/>
                <wp:docPr id="28" name="Диаграмма 2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5A0FFE" w14:textId="77777777" w:rsidR="002230D9" w:rsidRPr="002230D9" w:rsidRDefault="002230D9" w:rsidP="002230D9">
          <w:pPr>
            <w:autoSpaceDE w:val="0"/>
            <w:autoSpaceDN w:val="0"/>
            <w:adjustRightInd w:val="0"/>
            <w:spacing w:after="0" w:line="240" w:lineRule="auto"/>
            <w:rPr>
              <w:b/>
              <w:color w:val="000000"/>
              <w:lang w:eastAsia="ru-RU"/>
            </w:rPr>
          </w:pPr>
        </w:p>
        <w:p w14:paraId="4F244FA0" w14:textId="77777777" w:rsidR="002230D9" w:rsidRPr="002230D9" w:rsidRDefault="002230D9" w:rsidP="002230D9">
          <w:pPr>
            <w:autoSpaceDE w:val="0"/>
            <w:autoSpaceDN w:val="0"/>
            <w:adjustRightInd w:val="0"/>
            <w:spacing w:after="0" w:line="240" w:lineRule="auto"/>
            <w:rPr>
              <w:color w:val="000000"/>
              <w:lang w:eastAsia="ru-RU"/>
            </w:rPr>
          </w:pPr>
          <w:r w:rsidRPr="002230D9">
            <w:rPr>
              <w:b/>
              <w:color w:val="000000"/>
              <w:lang w:eastAsia="ru-RU"/>
            </w:rPr>
            <w:t>Рисунок 2-4.</w:t>
          </w:r>
          <w:r w:rsidRPr="002230D9">
            <w:rPr>
              <w:color w:val="000000"/>
              <w:lang w:eastAsia="ru-RU"/>
            </w:rPr>
            <w:t xml:space="preserve"> Усредненные профили высвобождения метформина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 xml:space="preserve">в дозировке 50 мг + 500 мг </w:t>
          </w:r>
          <w:r w:rsidRPr="002230D9">
            <w:rPr>
              <w:color w:val="000000"/>
              <w:lang w:eastAsia="ru-RU"/>
            </w:rPr>
            <w:t>в ацетатном буферном растворе с рН 4,5.</w:t>
          </w:r>
        </w:p>
        <w:p w14:paraId="3F0F8A7C" w14:textId="4B596B19" w:rsidR="002230D9" w:rsidRPr="002230D9" w:rsidRDefault="002230D9" w:rsidP="002230D9">
          <w:pPr>
            <w:autoSpaceDE w:val="0"/>
            <w:autoSpaceDN w:val="0"/>
            <w:adjustRightInd w:val="0"/>
            <w:spacing w:after="0" w:line="240" w:lineRule="auto"/>
            <w:rPr>
              <w:color w:val="000000"/>
              <w:lang w:eastAsia="ru-RU"/>
            </w:rPr>
          </w:pPr>
          <w:r w:rsidRPr="002230D9">
            <w:rPr>
              <w:noProof/>
              <w:color w:val="000000"/>
              <w:lang w:eastAsia="ru-RU"/>
            </w:rPr>
            <w:drawing>
              <wp:inline distT="0" distB="0" distL="0" distR="0" wp14:anchorId="119AFCB6" wp14:editId="770664E4">
                <wp:extent cx="5935345" cy="2436495"/>
                <wp:effectExtent l="0" t="0" r="8255" b="1905"/>
                <wp:docPr id="27" name="Диаграмма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E050AC" w14:textId="6108AA01" w:rsidR="002230D9" w:rsidRPr="002230D9" w:rsidRDefault="002230D9" w:rsidP="002230D9">
          <w:pPr>
            <w:autoSpaceDE w:val="0"/>
            <w:autoSpaceDN w:val="0"/>
            <w:adjustRightInd w:val="0"/>
            <w:spacing w:after="0" w:line="240" w:lineRule="auto"/>
            <w:rPr>
              <w:color w:val="000000"/>
              <w:spacing w:val="-4"/>
              <w:lang w:eastAsia="ru-RU"/>
            </w:rPr>
          </w:pPr>
          <w:r w:rsidRPr="002230D9">
            <w:rPr>
              <w:b/>
              <w:color w:val="000000"/>
              <w:lang w:eastAsia="ru-RU"/>
            </w:rPr>
            <w:lastRenderedPageBreak/>
            <w:t>Рисунок 2-5.</w:t>
          </w:r>
          <w:r w:rsidRPr="002230D9">
            <w:rPr>
              <w:color w:val="000000"/>
              <w:lang w:eastAsia="ru-RU"/>
            </w:rPr>
            <w:t xml:space="preserve"> Усредненные профили высвобождения метформина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в дозировке 50 мг + 500 мг в фосфатном</w:t>
          </w:r>
          <w:r w:rsidR="008A65DC">
            <w:rPr>
              <w:color w:val="000000" w:themeColor="text1"/>
              <w:lang w:eastAsia="ru-RU"/>
            </w:rPr>
            <w:t xml:space="preserve"> </w:t>
          </w:r>
          <w:r w:rsidRPr="002230D9">
            <w:rPr>
              <w:color w:val="000000"/>
              <w:spacing w:val="-4"/>
              <w:lang w:eastAsia="ru-RU"/>
            </w:rPr>
            <w:t xml:space="preserve">буферном растворе с </w:t>
          </w:r>
          <w:r w:rsidRPr="002230D9">
            <w:rPr>
              <w:color w:val="000000"/>
              <w:spacing w:val="-4"/>
              <w:lang w:val="en-US" w:eastAsia="ru-RU"/>
            </w:rPr>
            <w:t>pH</w:t>
          </w:r>
          <w:r w:rsidRPr="002230D9">
            <w:rPr>
              <w:color w:val="000000"/>
              <w:spacing w:val="-4"/>
              <w:lang w:eastAsia="ru-RU"/>
            </w:rPr>
            <w:t xml:space="preserve"> 6,8.</w:t>
          </w:r>
        </w:p>
        <w:p w14:paraId="1F838FF5" w14:textId="11090B3A" w:rsidR="002230D9" w:rsidRPr="002230D9" w:rsidRDefault="002230D9" w:rsidP="002230D9">
          <w:pPr>
            <w:autoSpaceDE w:val="0"/>
            <w:autoSpaceDN w:val="0"/>
            <w:adjustRightInd w:val="0"/>
            <w:spacing w:after="0" w:line="240" w:lineRule="auto"/>
            <w:rPr>
              <w:noProof/>
              <w:color w:val="000000"/>
              <w:lang w:eastAsia="ru-RU"/>
            </w:rPr>
          </w:pPr>
          <w:r w:rsidRPr="002230D9">
            <w:rPr>
              <w:noProof/>
              <w:color w:val="000000"/>
              <w:lang w:eastAsia="ru-RU"/>
            </w:rPr>
            <w:drawing>
              <wp:inline distT="0" distB="0" distL="0" distR="0" wp14:anchorId="01DD85BF" wp14:editId="69DE5252">
                <wp:extent cx="5935345" cy="2302510"/>
                <wp:effectExtent l="0" t="0" r="8255" b="2540"/>
                <wp:docPr id="26" name="Диаграмма 2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53669B2" w14:textId="77777777" w:rsidR="002230D9" w:rsidRPr="002230D9" w:rsidRDefault="002230D9" w:rsidP="002230D9">
          <w:pPr>
            <w:spacing w:after="0" w:line="240" w:lineRule="auto"/>
            <w:rPr>
              <w:b/>
            </w:rPr>
          </w:pPr>
        </w:p>
        <w:p w14:paraId="63819446" w14:textId="77777777" w:rsidR="002230D9" w:rsidRPr="002230D9" w:rsidRDefault="002230D9" w:rsidP="002230D9">
          <w:pPr>
            <w:spacing w:after="0" w:line="240" w:lineRule="auto"/>
          </w:pPr>
          <w:r w:rsidRPr="002230D9">
            <w:rPr>
              <w:b/>
            </w:rPr>
            <w:t>Рисунок 2-6.</w:t>
          </w:r>
          <w:r w:rsidRPr="002230D9">
            <w:t xml:space="preserve"> Усредненные профили высвобождения вилдаглиптина из препаратов </w:t>
          </w:r>
          <w:r w:rsidRPr="002230D9">
            <w:rPr>
              <w:color w:val="000000" w:themeColor="text1"/>
              <w:lang w:val="en-US"/>
            </w:rPr>
            <w:t>DT</w:t>
          </w:r>
          <w:r w:rsidRPr="002230D9">
            <w:rPr>
              <w:color w:val="000000" w:themeColor="text1"/>
            </w:rPr>
            <w:t>-</w:t>
          </w:r>
          <w:r w:rsidRPr="002230D9">
            <w:rPr>
              <w:color w:val="000000" w:themeColor="text1"/>
              <w:lang w:val="en-US"/>
            </w:rPr>
            <w:t>VIME</w:t>
          </w:r>
          <w:r w:rsidRPr="002230D9">
            <w:rPr>
              <w:color w:val="000000" w:themeColor="text1"/>
            </w:rPr>
            <w:t xml:space="preserve"> и </w:t>
          </w:r>
          <w:r w:rsidRPr="002230D9">
            <w:rPr>
              <w:lang w:eastAsia="ru-RU"/>
            </w:rPr>
            <w:t>Галвус Мет</w:t>
          </w:r>
          <w:r w:rsidRPr="002230D9">
            <w:rPr>
              <w:vertAlign w:val="superscript"/>
              <w:lang w:eastAsia="ru-RU"/>
            </w:rPr>
            <w:t>®</w:t>
          </w:r>
          <w:r w:rsidRPr="002230D9">
            <w:rPr>
              <w:lang w:eastAsia="ru-RU"/>
            </w:rPr>
            <w:t xml:space="preserve">, </w:t>
          </w:r>
          <w:r w:rsidRPr="002230D9">
            <w:rPr>
              <w:color w:val="000000" w:themeColor="text1"/>
            </w:rPr>
            <w:t xml:space="preserve">в дозировке 50 мг + 500 мг </w:t>
          </w:r>
          <w:r w:rsidRPr="002230D9">
            <w:t xml:space="preserve">в </w:t>
          </w:r>
          <w:r w:rsidRPr="002230D9">
            <w:rPr>
              <w:spacing w:val="-4"/>
            </w:rPr>
            <w:t>0,01 М растворе хлороводородной кислоты</w:t>
          </w:r>
          <w:r w:rsidRPr="002230D9">
            <w:t>.</w:t>
          </w:r>
        </w:p>
        <w:p w14:paraId="7D222D9F" w14:textId="3B92C268" w:rsidR="002230D9" w:rsidRPr="002230D9" w:rsidRDefault="002230D9" w:rsidP="002230D9">
          <w:pPr>
            <w:autoSpaceDE w:val="0"/>
            <w:autoSpaceDN w:val="0"/>
            <w:adjustRightInd w:val="0"/>
            <w:spacing w:after="0" w:line="240" w:lineRule="auto"/>
            <w:rPr>
              <w:color w:val="000000"/>
              <w:highlight w:val="yellow"/>
              <w:lang w:eastAsia="ru-RU"/>
            </w:rPr>
          </w:pPr>
          <w:r w:rsidRPr="002230D9">
            <w:rPr>
              <w:noProof/>
              <w:color w:val="000000"/>
              <w:lang w:eastAsia="ru-RU"/>
            </w:rPr>
            <w:drawing>
              <wp:inline distT="0" distB="0" distL="0" distR="0" wp14:anchorId="2A60A9A2" wp14:editId="5AC25429">
                <wp:extent cx="5935345" cy="2218414"/>
                <wp:effectExtent l="0" t="0" r="8255" b="10795"/>
                <wp:docPr id="25" name="Диаграмма 2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3D380E" w14:textId="77777777" w:rsidR="002230D9" w:rsidRPr="002230D9" w:rsidRDefault="002230D9" w:rsidP="002230D9">
          <w:pPr>
            <w:autoSpaceDE w:val="0"/>
            <w:autoSpaceDN w:val="0"/>
            <w:adjustRightInd w:val="0"/>
            <w:spacing w:after="0" w:line="240" w:lineRule="auto"/>
            <w:rPr>
              <w:b/>
              <w:color w:val="000000"/>
              <w:highlight w:val="yellow"/>
              <w:lang w:eastAsia="ru-RU"/>
            </w:rPr>
          </w:pPr>
        </w:p>
        <w:p w14:paraId="7E9C3E55" w14:textId="77777777" w:rsidR="002230D9" w:rsidRPr="002230D9" w:rsidRDefault="002230D9" w:rsidP="002230D9">
          <w:pPr>
            <w:autoSpaceDE w:val="0"/>
            <w:autoSpaceDN w:val="0"/>
            <w:adjustRightInd w:val="0"/>
            <w:spacing w:after="0" w:line="240" w:lineRule="auto"/>
            <w:rPr>
              <w:color w:val="000000"/>
              <w:lang w:eastAsia="ru-RU"/>
            </w:rPr>
          </w:pPr>
          <w:r w:rsidRPr="002230D9">
            <w:rPr>
              <w:b/>
              <w:color w:val="000000"/>
              <w:lang w:eastAsia="ru-RU"/>
            </w:rPr>
            <w:t>Рисунок 2-7.</w:t>
          </w:r>
          <w:r w:rsidRPr="002230D9">
            <w:rPr>
              <w:color w:val="000000"/>
              <w:lang w:eastAsia="ru-RU"/>
            </w:rPr>
            <w:t xml:space="preserve"> Усредненные профили высвобождения вилдаглиптина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 xml:space="preserve">в дозировке 50 мг + 500 мг в </w:t>
          </w:r>
          <w:r w:rsidRPr="002230D9">
            <w:rPr>
              <w:color w:val="000000"/>
              <w:lang w:eastAsia="ru-RU"/>
            </w:rPr>
            <w:t>буферном растворе с рН 1,2.</w:t>
          </w:r>
        </w:p>
        <w:p w14:paraId="4B104D7F" w14:textId="23FB306C" w:rsidR="002230D9" w:rsidRPr="002230D9" w:rsidRDefault="002230D9" w:rsidP="002230D9">
          <w:pPr>
            <w:autoSpaceDE w:val="0"/>
            <w:autoSpaceDN w:val="0"/>
            <w:adjustRightInd w:val="0"/>
            <w:spacing w:after="0" w:line="240" w:lineRule="auto"/>
            <w:rPr>
              <w:color w:val="000000"/>
              <w:lang w:eastAsia="ru-RU"/>
            </w:rPr>
          </w:pPr>
          <w:r w:rsidRPr="002230D9">
            <w:rPr>
              <w:noProof/>
              <w:color w:val="000000"/>
              <w:lang w:eastAsia="ru-RU"/>
            </w:rPr>
            <w:drawing>
              <wp:inline distT="0" distB="0" distL="0" distR="0" wp14:anchorId="59587D00" wp14:editId="2B4F8056">
                <wp:extent cx="5935345" cy="2436495"/>
                <wp:effectExtent l="0" t="0" r="8255" b="1905"/>
                <wp:docPr id="24" name="Диаграмма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79DC79" w14:textId="77777777" w:rsidR="002230D9" w:rsidRPr="002230D9" w:rsidRDefault="002230D9" w:rsidP="002230D9">
          <w:pPr>
            <w:autoSpaceDE w:val="0"/>
            <w:autoSpaceDN w:val="0"/>
            <w:adjustRightInd w:val="0"/>
            <w:spacing w:after="0" w:line="240" w:lineRule="auto"/>
            <w:rPr>
              <w:color w:val="000000"/>
              <w:lang w:eastAsia="ru-RU"/>
            </w:rPr>
          </w:pPr>
          <w:r w:rsidRPr="002230D9">
            <w:rPr>
              <w:b/>
              <w:color w:val="000000"/>
              <w:lang w:eastAsia="ru-RU"/>
            </w:rPr>
            <w:lastRenderedPageBreak/>
            <w:t>Рисунок 2-8.</w:t>
          </w:r>
          <w:r w:rsidRPr="002230D9">
            <w:rPr>
              <w:color w:val="000000"/>
              <w:lang w:eastAsia="ru-RU"/>
            </w:rPr>
            <w:t xml:space="preserve"> Усредненные профили высвобождения вилдаглиптина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 xml:space="preserve">в дозировке 50 мг + 500 мг </w:t>
          </w:r>
          <w:r w:rsidRPr="002230D9">
            <w:rPr>
              <w:color w:val="000000"/>
              <w:lang w:eastAsia="ru-RU"/>
            </w:rPr>
            <w:t>в ацетатном буферном растворе с рН 4,5.</w:t>
          </w:r>
        </w:p>
        <w:p w14:paraId="1D0BF7E8" w14:textId="71903CCD" w:rsidR="002230D9" w:rsidRPr="002230D9" w:rsidRDefault="002230D9" w:rsidP="002230D9">
          <w:pPr>
            <w:autoSpaceDE w:val="0"/>
            <w:autoSpaceDN w:val="0"/>
            <w:adjustRightInd w:val="0"/>
            <w:spacing w:after="0" w:line="240" w:lineRule="auto"/>
            <w:rPr>
              <w:color w:val="000000"/>
              <w:lang w:eastAsia="ru-RU"/>
            </w:rPr>
          </w:pPr>
          <w:r w:rsidRPr="002230D9">
            <w:rPr>
              <w:noProof/>
              <w:color w:val="000000"/>
              <w:lang w:eastAsia="ru-RU"/>
            </w:rPr>
            <w:drawing>
              <wp:inline distT="0" distB="0" distL="0" distR="0" wp14:anchorId="32C04EFB" wp14:editId="53BF6B9D">
                <wp:extent cx="5935345" cy="2419985"/>
                <wp:effectExtent l="0" t="0" r="8255" b="18415"/>
                <wp:docPr id="16" name="Диаграмма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F3252F9" w14:textId="77777777" w:rsidR="002230D9" w:rsidRPr="002230D9" w:rsidRDefault="002230D9" w:rsidP="002230D9">
          <w:pPr>
            <w:autoSpaceDE w:val="0"/>
            <w:autoSpaceDN w:val="0"/>
            <w:adjustRightInd w:val="0"/>
            <w:spacing w:after="0" w:line="240" w:lineRule="auto"/>
            <w:rPr>
              <w:color w:val="000000"/>
              <w:lang w:eastAsia="ru-RU"/>
            </w:rPr>
          </w:pPr>
        </w:p>
        <w:p w14:paraId="78A61689" w14:textId="77777777" w:rsidR="002230D9" w:rsidRPr="002230D9" w:rsidRDefault="002230D9" w:rsidP="002230D9">
          <w:pPr>
            <w:autoSpaceDE w:val="0"/>
            <w:autoSpaceDN w:val="0"/>
            <w:adjustRightInd w:val="0"/>
            <w:spacing w:after="0" w:line="240" w:lineRule="auto"/>
            <w:rPr>
              <w:color w:val="000000"/>
              <w:spacing w:val="-4"/>
              <w:lang w:eastAsia="ru-RU"/>
            </w:rPr>
          </w:pPr>
          <w:r w:rsidRPr="002230D9">
            <w:rPr>
              <w:b/>
              <w:color w:val="000000"/>
              <w:lang w:eastAsia="ru-RU"/>
            </w:rPr>
            <w:t>Рисунок 2-9.</w:t>
          </w:r>
          <w:r w:rsidRPr="002230D9">
            <w:rPr>
              <w:color w:val="000000"/>
              <w:lang w:eastAsia="ru-RU"/>
            </w:rPr>
            <w:t xml:space="preserve"> Усредненные профили высвобождения метформина из препаратов </w:t>
          </w:r>
          <w:r w:rsidRPr="002230D9">
            <w:rPr>
              <w:color w:val="000000" w:themeColor="text1"/>
              <w:lang w:val="en-US" w:eastAsia="ru-RU"/>
            </w:rPr>
            <w:t>DT</w:t>
          </w:r>
          <w:r w:rsidRPr="002230D9">
            <w:rPr>
              <w:color w:val="000000" w:themeColor="text1"/>
              <w:lang w:eastAsia="ru-RU"/>
            </w:rPr>
            <w:t>-</w:t>
          </w:r>
          <w:r w:rsidRPr="002230D9">
            <w:rPr>
              <w:color w:val="000000" w:themeColor="text1"/>
              <w:lang w:val="en-US" w:eastAsia="ru-RU"/>
            </w:rPr>
            <w:t>VIME</w:t>
          </w:r>
          <w:r w:rsidRPr="002230D9">
            <w:rPr>
              <w:color w:val="000000" w:themeColor="text1"/>
              <w:lang w:eastAsia="ru-RU"/>
            </w:rPr>
            <w:t xml:space="preserve"> и </w:t>
          </w:r>
          <w:r w:rsidRPr="002230D9">
            <w:rPr>
              <w:color w:val="000000"/>
              <w:lang w:eastAsia="ru-RU"/>
            </w:rPr>
            <w:t>Галвус Мет</w:t>
          </w:r>
          <w:r w:rsidRPr="002230D9">
            <w:rPr>
              <w:color w:val="000000"/>
              <w:vertAlign w:val="superscript"/>
              <w:lang w:eastAsia="ru-RU"/>
            </w:rPr>
            <w:t>®</w:t>
          </w:r>
          <w:r w:rsidRPr="002230D9">
            <w:rPr>
              <w:color w:val="000000"/>
              <w:lang w:eastAsia="ru-RU"/>
            </w:rPr>
            <w:t xml:space="preserve">, </w:t>
          </w:r>
          <w:r w:rsidRPr="002230D9">
            <w:rPr>
              <w:color w:val="000000" w:themeColor="text1"/>
              <w:lang w:eastAsia="ru-RU"/>
            </w:rPr>
            <w:t xml:space="preserve">в дозировке 50 мг + 500 мг в фосфатном </w:t>
          </w:r>
          <w:r w:rsidRPr="002230D9">
            <w:rPr>
              <w:color w:val="000000"/>
              <w:spacing w:val="-4"/>
              <w:lang w:eastAsia="ru-RU"/>
            </w:rPr>
            <w:t xml:space="preserve">буферном растворе с </w:t>
          </w:r>
          <w:r w:rsidRPr="002230D9">
            <w:rPr>
              <w:color w:val="000000"/>
              <w:spacing w:val="-4"/>
              <w:lang w:val="en-US" w:eastAsia="ru-RU"/>
            </w:rPr>
            <w:t>pH</w:t>
          </w:r>
          <w:r w:rsidRPr="002230D9">
            <w:rPr>
              <w:color w:val="000000"/>
              <w:spacing w:val="-4"/>
              <w:lang w:eastAsia="ru-RU"/>
            </w:rPr>
            <w:t xml:space="preserve"> 6,8.</w:t>
          </w:r>
        </w:p>
        <w:p w14:paraId="16BB7E2F" w14:textId="04AD81A1" w:rsidR="002230D9" w:rsidRPr="002230D9" w:rsidRDefault="002230D9" w:rsidP="002230D9">
          <w:pPr>
            <w:autoSpaceDE w:val="0"/>
            <w:autoSpaceDN w:val="0"/>
            <w:adjustRightInd w:val="0"/>
            <w:spacing w:after="0" w:line="240" w:lineRule="auto"/>
            <w:rPr>
              <w:noProof/>
              <w:color w:val="000000"/>
              <w:lang w:eastAsia="ru-RU"/>
            </w:rPr>
          </w:pPr>
          <w:r w:rsidRPr="002230D9">
            <w:rPr>
              <w:noProof/>
              <w:color w:val="000000"/>
              <w:lang w:eastAsia="ru-RU"/>
            </w:rPr>
            <w:drawing>
              <wp:inline distT="0" distB="0" distL="0" distR="0" wp14:anchorId="16A2AED4" wp14:editId="07E8AFD0">
                <wp:extent cx="5935345" cy="2430780"/>
                <wp:effectExtent l="0" t="0" r="8255" b="7620"/>
                <wp:docPr id="14"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474AEC" w14:textId="1D2BBDFB" w:rsidR="008461B0" w:rsidRDefault="008461B0" w:rsidP="002230D9">
          <w:pPr>
            <w:spacing w:after="0" w:line="240" w:lineRule="auto"/>
            <w:rPr>
              <w:rFonts w:eastAsiaTheme="minorEastAsia"/>
              <w:lang w:eastAsia="ru-RU"/>
            </w:rPr>
          </w:pPr>
        </w:p>
        <w:p w14:paraId="63A91FD3" w14:textId="025C9831" w:rsidR="00026EC7" w:rsidRDefault="00026EC7" w:rsidP="00026EC7">
          <w:pPr>
            <w:spacing w:after="0" w:line="240" w:lineRule="auto"/>
            <w:ind w:firstLine="709"/>
            <w:rPr>
              <w:rFonts w:eastAsiaTheme="minorEastAsia"/>
              <w:lang w:eastAsia="ru-RU"/>
            </w:rPr>
          </w:pPr>
          <w:r w:rsidRPr="00026EC7">
            <w:rPr>
              <w:rFonts w:eastAsiaTheme="minorEastAsia"/>
              <w:lang w:eastAsia="ru-RU"/>
            </w:rPr>
            <w:t>По результатам исследования кинетика раство</w:t>
          </w:r>
          <w:r>
            <w:rPr>
              <w:rFonts w:eastAsiaTheme="minorEastAsia"/>
              <w:lang w:eastAsia="ru-RU"/>
            </w:rPr>
            <w:t xml:space="preserve">рения лекарственного препарата </w:t>
          </w:r>
          <w:r w:rsidRPr="00026EC7">
            <w:rPr>
              <w:rFonts w:eastAsiaTheme="minorEastAsia"/>
              <w:lang w:val="en-US" w:eastAsia="ru-RU"/>
            </w:rPr>
            <w:t>DT</w:t>
          </w:r>
          <w:r w:rsidRPr="00026EC7">
            <w:rPr>
              <w:rFonts w:eastAsiaTheme="minorEastAsia"/>
              <w:lang w:eastAsia="ru-RU"/>
            </w:rPr>
            <w:t>-</w:t>
          </w:r>
          <w:r w:rsidRPr="00026EC7">
            <w:rPr>
              <w:rFonts w:eastAsiaTheme="minorEastAsia"/>
              <w:lang w:val="en-US" w:eastAsia="ru-RU"/>
            </w:rPr>
            <w:t>V</w:t>
          </w:r>
          <w:r>
            <w:rPr>
              <w:rFonts w:eastAsiaTheme="minorEastAsia"/>
              <w:lang w:val="en-US" w:eastAsia="ru-RU"/>
            </w:rPr>
            <w:t>IME</w:t>
          </w:r>
          <w:r w:rsidRPr="00026EC7">
            <w:rPr>
              <w:rFonts w:eastAsiaTheme="minorEastAsia"/>
              <w:lang w:eastAsia="ru-RU"/>
            </w:rPr>
            <w:t xml:space="preserve">, таблетки, покрытые пленочной оболочкой, 50 мг </w:t>
          </w:r>
          <w:r>
            <w:rPr>
              <w:rFonts w:eastAsiaTheme="minorEastAsia"/>
              <w:lang w:eastAsia="ru-RU"/>
            </w:rPr>
            <w:t xml:space="preserve">+ 500 мг, </w:t>
          </w:r>
          <w:r w:rsidRPr="00026EC7">
            <w:rPr>
              <w:rFonts w:eastAsiaTheme="minorEastAsia"/>
              <w:lang w:eastAsia="ru-RU"/>
            </w:rPr>
            <w:t xml:space="preserve">признана эквивалентной препарату </w:t>
          </w:r>
          <w:r>
            <w:rPr>
              <w:rFonts w:eastAsiaTheme="minorEastAsia"/>
              <w:lang w:eastAsia="ru-RU"/>
            </w:rPr>
            <w:t>Галвус Мет</w:t>
          </w:r>
          <w:r w:rsidRPr="00466271">
            <w:rPr>
              <w:rFonts w:eastAsiaTheme="minorEastAsia"/>
              <w:vertAlign w:val="superscript"/>
              <w:lang w:eastAsia="ru-RU"/>
            </w:rPr>
            <w:t>®</w:t>
          </w:r>
          <w:r w:rsidRPr="00466271">
            <w:rPr>
              <w:rFonts w:eastAsiaTheme="minorEastAsia"/>
              <w:lang w:eastAsia="ru-RU"/>
            </w:rPr>
            <w:t xml:space="preserve">, таблетки, покрытые пленочной оболочкой, </w:t>
          </w:r>
          <w:r w:rsidR="00582430" w:rsidRPr="00466271">
            <w:rPr>
              <w:rFonts w:eastAsiaTheme="minorEastAsia"/>
              <w:lang w:eastAsia="ru-RU"/>
            </w:rPr>
            <w:t xml:space="preserve">50 мг + 500 мг, </w:t>
          </w:r>
          <w:r w:rsidRPr="00466271">
            <w:rPr>
              <w:rFonts w:eastAsiaTheme="minorEastAsia"/>
              <w:lang w:eastAsia="ru-RU"/>
            </w:rPr>
            <w:t>во всех исследованных средах растворения.</w:t>
          </w:r>
        </w:p>
        <w:p w14:paraId="20FBF997" w14:textId="312091E6" w:rsidR="00582430" w:rsidRDefault="00582430" w:rsidP="00026EC7">
          <w:pPr>
            <w:spacing w:after="0" w:line="240" w:lineRule="auto"/>
            <w:ind w:firstLine="709"/>
            <w:rPr>
              <w:rFonts w:eastAsiaTheme="minorEastAsia"/>
              <w:lang w:eastAsia="ru-RU"/>
            </w:rPr>
          </w:pPr>
        </w:p>
        <w:p w14:paraId="3CC592F2" w14:textId="420A4ACB" w:rsidR="00582430" w:rsidRPr="00B43FDA" w:rsidRDefault="00582430" w:rsidP="00582430">
          <w:pPr>
            <w:spacing w:after="0" w:line="240" w:lineRule="auto"/>
            <w:rPr>
              <w:rFonts w:eastAsia="Times New Roman"/>
              <w:b/>
              <w:lang w:eastAsia="en-US"/>
            </w:rPr>
          </w:pPr>
          <w:r w:rsidRPr="00B43FDA">
            <w:rPr>
              <w:rFonts w:eastAsia="Times New Roman"/>
              <w:b/>
              <w:lang w:eastAsia="en-US"/>
            </w:rPr>
            <w:t xml:space="preserve">Результаты ТСКР для дозировки </w:t>
          </w:r>
          <w:r>
            <w:rPr>
              <w:rFonts w:eastAsia="Times New Roman"/>
              <w:b/>
              <w:lang w:eastAsia="en-US"/>
            </w:rPr>
            <w:t>5</w:t>
          </w:r>
          <w:r w:rsidRPr="00B43FDA">
            <w:rPr>
              <w:rFonts w:eastAsia="Times New Roman"/>
              <w:b/>
              <w:lang w:eastAsia="en-US"/>
            </w:rPr>
            <w:t>0 мг</w:t>
          </w:r>
          <w:r>
            <w:rPr>
              <w:rFonts w:eastAsia="Times New Roman"/>
              <w:b/>
              <w:lang w:eastAsia="en-US"/>
            </w:rPr>
            <w:t xml:space="preserve"> + 10</w:t>
          </w:r>
          <w:r w:rsidR="009F0E0C">
            <w:rPr>
              <w:rFonts w:eastAsia="Times New Roman"/>
              <w:b/>
              <w:lang w:eastAsia="en-US"/>
            </w:rPr>
            <w:t>0</w:t>
          </w:r>
          <w:r>
            <w:rPr>
              <w:rFonts w:eastAsia="Times New Roman"/>
              <w:b/>
              <w:lang w:eastAsia="en-US"/>
            </w:rPr>
            <w:t>0 мг</w:t>
          </w:r>
        </w:p>
        <w:p w14:paraId="02A32150" w14:textId="77777777" w:rsidR="00582430" w:rsidRDefault="00582430" w:rsidP="00582430">
          <w:pPr>
            <w:spacing w:after="0" w:line="240" w:lineRule="auto"/>
            <w:rPr>
              <w:rFonts w:eastAsia="Calibri"/>
              <w:lang w:eastAsia="en-US"/>
            </w:rPr>
          </w:pPr>
        </w:p>
        <w:p w14:paraId="4741B3E8" w14:textId="5BE55E79" w:rsidR="00582430" w:rsidRDefault="00C971BE" w:rsidP="00582430">
          <w:pPr>
            <w:spacing w:after="0" w:line="240" w:lineRule="auto"/>
            <w:ind w:firstLine="709"/>
            <w:rPr>
              <w:rFonts w:eastAsiaTheme="minorHAnsi"/>
              <w:color w:val="000000" w:themeColor="text1"/>
              <w:lang w:eastAsia="en-US"/>
            </w:rPr>
          </w:pPr>
          <w:r w:rsidRPr="007223E7">
            <w:rPr>
              <w:rFonts w:eastAsia="Calibri"/>
              <w:lang w:eastAsia="en-US"/>
            </w:rPr>
            <w:t>В результате исследований как исследуемого, так и референтного препарата</w:t>
          </w:r>
          <w:r>
            <w:rPr>
              <w:rFonts w:eastAsia="Calibri"/>
              <w:lang w:eastAsia="en-US"/>
            </w:rPr>
            <w:t xml:space="preserve"> </w:t>
          </w:r>
          <w:r>
            <w:rPr>
              <w:color w:val="000000" w:themeColor="text1"/>
            </w:rPr>
            <w:t xml:space="preserve">наблюдалось </w:t>
          </w:r>
          <w:r w:rsidRPr="001B3016">
            <w:rPr>
              <w:rFonts w:eastAsia="Times New Roman"/>
            </w:rPr>
            <w:t xml:space="preserve">высвобождение </w:t>
          </w:r>
          <w:r>
            <w:rPr>
              <w:rFonts w:eastAsia="Times New Roman"/>
            </w:rPr>
            <w:t xml:space="preserve">вилдаглиптина и метформина </w:t>
          </w:r>
          <w:r w:rsidRPr="001B3016">
            <w:rPr>
              <w:rFonts w:eastAsia="Times New Roman"/>
            </w:rPr>
            <w:t xml:space="preserve">менее </w:t>
          </w:r>
          <w:r w:rsidRPr="00A76175">
            <w:rPr>
              <w:rFonts w:eastAsia="Times New Roman"/>
            </w:rPr>
            <w:t>85 % в течение 15 минут</w:t>
          </w:r>
          <w:r>
            <w:rPr>
              <w:rFonts w:eastAsia="Times New Roman"/>
            </w:rPr>
            <w:t xml:space="preserve"> во всех средах растворения</w:t>
          </w:r>
          <w:r w:rsidRPr="00C549E0">
            <w:rPr>
              <w:rFonts w:eastAsia="Times New Roman"/>
            </w:rPr>
            <w:t>,</w:t>
          </w:r>
          <w:r w:rsidRPr="001B3016">
            <w:rPr>
              <w:rFonts w:eastAsia="Times New Roman"/>
            </w:rPr>
            <w:t xml:space="preserve"> в связи с чем выполнена математическая оценка определения фактора подобия и установлено, что кинетика растворения </w:t>
          </w:r>
          <w:r>
            <w:rPr>
              <w:rFonts w:eastAsia="Times New Roman"/>
            </w:rPr>
            <w:t xml:space="preserve">обоих действующих веществ </w:t>
          </w:r>
          <w:r w:rsidRPr="001B3016">
            <w:rPr>
              <w:rFonts w:eastAsia="Times New Roman"/>
            </w:rPr>
            <w:t>эквивалентна для исследуемого препарата и референтного препарата</w:t>
          </w:r>
          <w:r>
            <w:rPr>
              <w:rFonts w:eastAsia="Times New Roman"/>
            </w:rPr>
            <w:t xml:space="preserve">. </w:t>
          </w:r>
          <w:r w:rsidR="00582430" w:rsidRPr="007223E7">
            <w:rPr>
              <w:color w:val="000000" w:themeColor="text1"/>
            </w:rPr>
            <w:t xml:space="preserve">Результаты </w:t>
          </w:r>
          <w:r>
            <w:rPr>
              <w:color w:val="000000" w:themeColor="text1"/>
            </w:rPr>
            <w:t>ТСКР</w:t>
          </w:r>
          <w:r w:rsidR="00582430" w:rsidRPr="007223E7">
            <w:rPr>
              <w:color w:val="000000" w:themeColor="text1"/>
            </w:rPr>
            <w:t xml:space="preserve"> приведены в таблице 2-</w:t>
          </w:r>
          <w:r w:rsidR="00582430">
            <w:rPr>
              <w:color w:val="000000" w:themeColor="text1"/>
            </w:rPr>
            <w:t>4</w:t>
          </w:r>
          <w:r w:rsidR="00582430" w:rsidRPr="007223E7">
            <w:rPr>
              <w:color w:val="000000" w:themeColor="text1"/>
            </w:rPr>
            <w:t xml:space="preserve"> и на рисунках 2-</w:t>
          </w:r>
          <w:r w:rsidR="00582430">
            <w:rPr>
              <w:color w:val="000000" w:themeColor="text1"/>
            </w:rPr>
            <w:t>10</w:t>
          </w:r>
          <w:r w:rsidR="00582430" w:rsidRPr="007223E7">
            <w:rPr>
              <w:color w:val="000000" w:themeColor="text1"/>
            </w:rPr>
            <w:t xml:space="preserve"> – 2-</w:t>
          </w:r>
          <w:r w:rsidR="00582430">
            <w:rPr>
              <w:color w:val="000000" w:themeColor="text1"/>
            </w:rPr>
            <w:t>17</w:t>
          </w:r>
          <w:r w:rsidR="00582430" w:rsidRPr="007223E7">
            <w:rPr>
              <w:color w:val="000000" w:themeColor="text1"/>
            </w:rPr>
            <w:t>.</w:t>
          </w:r>
        </w:p>
        <w:p w14:paraId="3E9FADD1" w14:textId="77777777" w:rsidR="00582430" w:rsidRPr="00D6050D" w:rsidRDefault="00582430" w:rsidP="00582430">
          <w:pPr>
            <w:spacing w:after="0" w:line="240" w:lineRule="auto"/>
            <w:rPr>
              <w:color w:val="000000" w:themeColor="text1"/>
            </w:rPr>
          </w:pPr>
        </w:p>
        <w:p w14:paraId="0EDBEFF0" w14:textId="7DB2279D" w:rsidR="00582430" w:rsidRDefault="00582430" w:rsidP="00582430">
          <w:pPr>
            <w:spacing w:after="0" w:line="240" w:lineRule="auto"/>
            <w:rPr>
              <w:rFonts w:eastAsia="Calibri"/>
            </w:rPr>
          </w:pPr>
          <w:r w:rsidRPr="00D6050D">
            <w:rPr>
              <w:b/>
            </w:rPr>
            <w:lastRenderedPageBreak/>
            <w:t>Таблица 2-</w:t>
          </w:r>
          <w:r>
            <w:rPr>
              <w:b/>
            </w:rPr>
            <w:t>4</w:t>
          </w:r>
          <w:r w:rsidRPr="00D6050D">
            <w:rPr>
              <w:b/>
            </w:rPr>
            <w:t>.</w:t>
          </w:r>
          <w:r w:rsidRPr="00D6050D">
            <w:t xml:space="preserve"> </w:t>
          </w:r>
          <w:r w:rsidRPr="00D6050D">
            <w:rPr>
              <w:color w:val="000000" w:themeColor="text1"/>
            </w:rPr>
            <w:t xml:space="preserve">Результаты теста сравнительной кинетики растворения препарата </w:t>
          </w:r>
          <w:r>
            <w:rPr>
              <w:rFonts w:eastAsiaTheme="minorHAnsi"/>
              <w:color w:val="000000" w:themeColor="text1"/>
              <w:lang w:eastAsia="en-US"/>
            </w:rPr>
            <w:t>DT</w:t>
          </w:r>
          <w:r w:rsidR="00106EE3" w:rsidRPr="00106EE3">
            <w:rPr>
              <w:rFonts w:eastAsiaTheme="minorHAnsi"/>
              <w:color w:val="000000" w:themeColor="text1"/>
              <w:lang w:eastAsia="en-US"/>
            </w:rPr>
            <w:t>-</w:t>
          </w:r>
          <w:r>
            <w:rPr>
              <w:rFonts w:eastAsiaTheme="minorHAnsi"/>
              <w:color w:val="000000" w:themeColor="text1"/>
              <w:lang w:val="en-US" w:eastAsia="en-US"/>
            </w:rPr>
            <w:t>VIME</w:t>
          </w:r>
          <w:r>
            <w:rPr>
              <w:color w:val="000000" w:themeColor="text1"/>
            </w:rPr>
            <w:t>, таблетки, покрытые пленочной оболочкой, 50 мг + 1000 мг,</w:t>
          </w:r>
          <w:r w:rsidRPr="00D6050D">
            <w:rPr>
              <w:color w:val="000000" w:themeColor="text1"/>
            </w:rPr>
            <w:t xml:space="preserve"> в сравнении с препаратом </w:t>
          </w:r>
          <w:r>
            <w:rPr>
              <w:lang w:eastAsia="ru-RU"/>
            </w:rPr>
            <w:t>Галвус Мет</w:t>
          </w:r>
          <w:r w:rsidRPr="00FD16A2">
            <w:rPr>
              <w:vertAlign w:val="superscript"/>
              <w:lang w:eastAsia="ru-RU"/>
            </w:rPr>
            <w:t>®</w:t>
          </w:r>
          <w:r w:rsidRPr="009A45DD">
            <w:rPr>
              <w:lang w:eastAsia="ru-RU"/>
            </w:rPr>
            <w:t xml:space="preserve">, </w:t>
          </w:r>
          <w:r>
            <w:rPr>
              <w:bCs/>
              <w:lang w:eastAsia="ru-RU"/>
            </w:rPr>
            <w:t>таблетки, покрытые пленочной оболочкой</w:t>
          </w:r>
          <w:r w:rsidRPr="009A45DD">
            <w:rPr>
              <w:bCs/>
              <w:lang w:eastAsia="ru-RU"/>
            </w:rPr>
            <w:t xml:space="preserve">, </w:t>
          </w:r>
          <w:r>
            <w:rPr>
              <w:color w:val="000000" w:themeColor="text1"/>
            </w:rPr>
            <w:t>50 мг + 1000 мг</w:t>
          </w:r>
          <w:r>
            <w:rPr>
              <w:rFonts w:eastAsia="Calibri"/>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970"/>
            <w:gridCol w:w="3338"/>
            <w:gridCol w:w="2830"/>
          </w:tblGrid>
          <w:tr w:rsidR="003871CD" w:rsidRPr="00450065" w14:paraId="71BFD754" w14:textId="77777777" w:rsidTr="002D7D9F">
            <w:trPr>
              <w:trHeight w:val="240"/>
              <w:jc w:val="center"/>
            </w:trPr>
            <w:tc>
              <w:tcPr>
                <w:tcW w:w="1181" w:type="pct"/>
                <w:vMerge w:val="restart"/>
                <w:shd w:val="clear" w:color="auto" w:fill="D9D9D9" w:themeFill="background1" w:themeFillShade="D9"/>
                <w:vAlign w:val="center"/>
                <w:hideMark/>
              </w:tcPr>
              <w:p w14:paraId="100B01A2" w14:textId="77777777" w:rsidR="003871CD" w:rsidRPr="00450065" w:rsidRDefault="003871CD" w:rsidP="003871CD">
                <w:pPr>
                  <w:spacing w:after="0" w:line="240" w:lineRule="auto"/>
                  <w:jc w:val="center"/>
                  <w:rPr>
                    <w:rFonts w:eastAsia="Times New Roman"/>
                    <w:b/>
                    <w:bCs/>
                    <w:color w:val="000000"/>
                    <w:lang w:eastAsia="ru-RU"/>
                  </w:rPr>
                </w:pPr>
                <w:r w:rsidRPr="00450065">
                  <w:rPr>
                    <w:rFonts w:eastAsia="Times New Roman"/>
                    <w:b/>
                    <w:bCs/>
                    <w:color w:val="000000"/>
                    <w:lang w:eastAsia="ru-RU"/>
                  </w:rPr>
                  <w:t>Среда растворения</w:t>
                </w:r>
              </w:p>
            </w:tc>
            <w:tc>
              <w:tcPr>
                <w:tcW w:w="519" w:type="pct"/>
                <w:vMerge w:val="restart"/>
                <w:shd w:val="clear" w:color="auto" w:fill="D9D9D9" w:themeFill="background1" w:themeFillShade="D9"/>
                <w:vAlign w:val="center"/>
                <w:hideMark/>
              </w:tcPr>
              <w:p w14:paraId="114A5E86" w14:textId="77777777" w:rsidR="003871CD" w:rsidRPr="00450065" w:rsidRDefault="003871CD" w:rsidP="003871CD">
                <w:pPr>
                  <w:spacing w:after="0" w:line="240" w:lineRule="auto"/>
                  <w:jc w:val="center"/>
                  <w:rPr>
                    <w:rFonts w:eastAsia="Times New Roman"/>
                    <w:b/>
                    <w:bCs/>
                    <w:color w:val="000000"/>
                    <w:lang w:eastAsia="ru-RU"/>
                  </w:rPr>
                </w:pPr>
                <w:r w:rsidRPr="00450065">
                  <w:rPr>
                    <w:rFonts w:eastAsia="Times New Roman"/>
                    <w:b/>
                    <w:bCs/>
                    <w:color w:val="000000"/>
                    <w:lang w:eastAsia="ru-RU"/>
                  </w:rPr>
                  <w:t>Время,</w:t>
                </w:r>
                <w:r w:rsidRPr="00450065">
                  <w:rPr>
                    <w:rFonts w:eastAsia="Times New Roman"/>
                    <w:b/>
                    <w:bCs/>
                    <w:color w:val="000000"/>
                    <w:lang w:eastAsia="ru-RU"/>
                  </w:rPr>
                  <w:br/>
                  <w:t>мин</w:t>
                </w:r>
              </w:p>
            </w:tc>
            <w:tc>
              <w:tcPr>
                <w:tcW w:w="3300" w:type="pct"/>
                <w:gridSpan w:val="2"/>
                <w:shd w:val="clear" w:color="auto" w:fill="D9D9D9" w:themeFill="background1" w:themeFillShade="D9"/>
                <w:vAlign w:val="center"/>
                <w:hideMark/>
              </w:tcPr>
              <w:p w14:paraId="6D18F6C5" w14:textId="440D9E87" w:rsidR="003871CD" w:rsidRPr="00450065" w:rsidRDefault="003871CD" w:rsidP="00450065">
                <w:pPr>
                  <w:spacing w:after="0" w:line="240" w:lineRule="auto"/>
                  <w:jc w:val="center"/>
                  <w:rPr>
                    <w:rFonts w:eastAsia="Times New Roman"/>
                    <w:b/>
                    <w:bCs/>
                    <w:color w:val="000000"/>
                    <w:lang w:eastAsia="ru-RU"/>
                  </w:rPr>
                </w:pPr>
                <w:r w:rsidRPr="00450065">
                  <w:rPr>
                    <w:rFonts w:eastAsia="Times New Roman"/>
                    <w:b/>
                    <w:bCs/>
                    <w:color w:val="000000"/>
                    <w:lang w:eastAsia="ru-RU"/>
                  </w:rPr>
                  <w:t xml:space="preserve">Количество </w:t>
                </w:r>
                <w:r w:rsidR="00450065" w:rsidRPr="00450065">
                  <w:rPr>
                    <w:rFonts w:eastAsia="Times New Roman"/>
                    <w:b/>
                    <w:bCs/>
                    <w:color w:val="000000"/>
                    <w:lang w:eastAsia="ru-RU"/>
                  </w:rPr>
                  <w:t>действующего вещества</w:t>
                </w:r>
                <w:r w:rsidRPr="00450065">
                  <w:rPr>
                    <w:rFonts w:eastAsia="Times New Roman"/>
                    <w:b/>
                    <w:bCs/>
                    <w:color w:val="000000"/>
                    <w:lang w:eastAsia="ru-RU"/>
                  </w:rPr>
                  <w:t>, высвободившееся в среду растворения, %</w:t>
                </w:r>
              </w:p>
            </w:tc>
          </w:tr>
          <w:tr w:rsidR="00106EE3" w:rsidRPr="00450065" w14:paraId="03CA437D" w14:textId="77777777" w:rsidTr="002D7D9F">
            <w:trPr>
              <w:trHeight w:val="573"/>
              <w:jc w:val="center"/>
            </w:trPr>
            <w:tc>
              <w:tcPr>
                <w:tcW w:w="1181" w:type="pct"/>
                <w:vMerge/>
                <w:shd w:val="clear" w:color="auto" w:fill="D9D9D9" w:themeFill="background1" w:themeFillShade="D9"/>
                <w:vAlign w:val="center"/>
              </w:tcPr>
              <w:p w14:paraId="67B4A3C7" w14:textId="77777777" w:rsidR="00106EE3" w:rsidRPr="00450065" w:rsidRDefault="00106EE3" w:rsidP="003871CD">
                <w:pPr>
                  <w:spacing w:after="0" w:line="240" w:lineRule="auto"/>
                  <w:jc w:val="center"/>
                  <w:rPr>
                    <w:rFonts w:eastAsia="Times New Roman"/>
                    <w:b/>
                    <w:bCs/>
                    <w:color w:val="000000"/>
                    <w:lang w:eastAsia="ru-RU"/>
                  </w:rPr>
                </w:pPr>
              </w:p>
            </w:tc>
            <w:tc>
              <w:tcPr>
                <w:tcW w:w="519" w:type="pct"/>
                <w:vMerge/>
                <w:shd w:val="clear" w:color="auto" w:fill="D9D9D9" w:themeFill="background1" w:themeFillShade="D9"/>
                <w:vAlign w:val="center"/>
              </w:tcPr>
              <w:p w14:paraId="17FC09A6" w14:textId="77777777" w:rsidR="00106EE3" w:rsidRPr="00450065" w:rsidRDefault="00106EE3" w:rsidP="003871CD">
                <w:pPr>
                  <w:spacing w:after="0" w:line="240" w:lineRule="auto"/>
                  <w:jc w:val="center"/>
                  <w:rPr>
                    <w:rFonts w:eastAsia="Times New Roman"/>
                    <w:b/>
                    <w:bCs/>
                    <w:color w:val="000000"/>
                    <w:lang w:eastAsia="ru-RU"/>
                  </w:rPr>
                </w:pPr>
              </w:p>
            </w:tc>
            <w:tc>
              <w:tcPr>
                <w:tcW w:w="1786" w:type="pct"/>
                <w:shd w:val="clear" w:color="auto" w:fill="D9D9D9" w:themeFill="background1" w:themeFillShade="D9"/>
                <w:vAlign w:val="center"/>
              </w:tcPr>
              <w:p w14:paraId="3F91AAF7" w14:textId="77777777"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lang w:val="en-US" w:eastAsia="ru-RU"/>
                  </w:rPr>
                  <w:t>DT</w:t>
                </w:r>
                <w:r w:rsidRPr="00450065">
                  <w:rPr>
                    <w:rFonts w:eastAsia="Times New Roman"/>
                    <w:b/>
                    <w:lang w:eastAsia="ru-RU"/>
                  </w:rPr>
                  <w:t>-</w:t>
                </w:r>
                <w:r w:rsidRPr="00450065">
                  <w:rPr>
                    <w:rFonts w:eastAsia="Times New Roman"/>
                    <w:b/>
                    <w:lang w:val="en-US" w:eastAsia="ru-RU"/>
                  </w:rPr>
                  <w:t>VIME</w:t>
                </w:r>
              </w:p>
              <w:p w14:paraId="52588A84" w14:textId="191385EF"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bCs/>
                    <w:color w:val="000000"/>
                    <w:lang w:eastAsia="ru-RU"/>
                  </w:rPr>
                  <w:t xml:space="preserve">тппо, </w:t>
                </w:r>
                <w:r w:rsidRPr="00450065">
                  <w:rPr>
                    <w:rFonts w:eastAsia="Times New Roman"/>
                    <w:b/>
                    <w:lang w:eastAsia="ru-RU"/>
                  </w:rPr>
                  <w:t>50+1000 мг</w:t>
                </w:r>
              </w:p>
              <w:p w14:paraId="3B0ADE8D" w14:textId="29C6BA0E"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lang w:eastAsia="ru-RU"/>
                  </w:rPr>
                  <w:t>серия 90523</w:t>
                </w:r>
              </w:p>
            </w:tc>
            <w:tc>
              <w:tcPr>
                <w:tcW w:w="1514" w:type="pct"/>
                <w:shd w:val="clear" w:color="auto" w:fill="D9D9D9" w:themeFill="background1" w:themeFillShade="D9"/>
              </w:tcPr>
              <w:p w14:paraId="5A1A7714" w14:textId="77777777"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lang w:eastAsia="ru-RU"/>
                  </w:rPr>
                  <w:t>Галвус Мет</w:t>
                </w:r>
                <w:r w:rsidRPr="00450065">
                  <w:rPr>
                    <w:rFonts w:eastAsia="Times New Roman"/>
                    <w:b/>
                    <w:vertAlign w:val="superscript"/>
                    <w:lang w:eastAsia="ru-RU"/>
                  </w:rPr>
                  <w:t>®</w:t>
                </w:r>
              </w:p>
              <w:p w14:paraId="44571CF2" w14:textId="19437D96"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bCs/>
                    <w:color w:val="000000"/>
                    <w:lang w:eastAsia="ru-RU"/>
                  </w:rPr>
                  <w:t xml:space="preserve">тппо, </w:t>
                </w:r>
                <w:r w:rsidRPr="00450065">
                  <w:rPr>
                    <w:rFonts w:eastAsia="Times New Roman"/>
                    <w:b/>
                    <w:lang w:eastAsia="ru-RU"/>
                  </w:rPr>
                  <w:t>50+1000 мг</w:t>
                </w:r>
              </w:p>
              <w:p w14:paraId="2B08985F" w14:textId="5CFE5238" w:rsidR="00106EE3" w:rsidRPr="00450065" w:rsidRDefault="00106EE3" w:rsidP="003871CD">
                <w:pPr>
                  <w:spacing w:after="0" w:line="240" w:lineRule="auto"/>
                  <w:jc w:val="center"/>
                  <w:rPr>
                    <w:rFonts w:eastAsia="Times New Roman"/>
                    <w:b/>
                    <w:bCs/>
                    <w:color w:val="000000"/>
                    <w:lang w:eastAsia="ru-RU"/>
                  </w:rPr>
                </w:pPr>
                <w:r w:rsidRPr="00450065">
                  <w:rPr>
                    <w:rFonts w:eastAsia="Times New Roman"/>
                    <w:b/>
                    <w:lang w:eastAsia="ru-RU"/>
                  </w:rPr>
                  <w:t xml:space="preserve">серия </w:t>
                </w:r>
                <w:r w:rsidRPr="00450065">
                  <w:rPr>
                    <w:rFonts w:eastAsia="Times New Roman"/>
                    <w:b/>
                    <w:lang w:val="en-US" w:eastAsia="ru-RU"/>
                  </w:rPr>
                  <w:t>LS</w:t>
                </w:r>
                <w:r w:rsidRPr="00450065">
                  <w:rPr>
                    <w:rFonts w:eastAsia="Times New Roman"/>
                    <w:b/>
                    <w:lang w:eastAsia="ru-RU"/>
                  </w:rPr>
                  <w:t>17021021</w:t>
                </w:r>
              </w:p>
            </w:tc>
          </w:tr>
          <w:tr w:rsidR="00DF589B" w:rsidRPr="00450065" w14:paraId="5C68D90E" w14:textId="77777777" w:rsidTr="00DF589B">
            <w:trPr>
              <w:trHeight w:val="118"/>
              <w:jc w:val="center"/>
            </w:trPr>
            <w:tc>
              <w:tcPr>
                <w:tcW w:w="5000" w:type="pct"/>
                <w:gridSpan w:val="4"/>
                <w:vAlign w:val="center"/>
              </w:tcPr>
              <w:p w14:paraId="74D64D85" w14:textId="78CE177C" w:rsidR="00DF589B" w:rsidRPr="00450065" w:rsidRDefault="00DF589B" w:rsidP="00DF589B">
                <w:pPr>
                  <w:spacing w:after="0" w:line="240" w:lineRule="auto"/>
                  <w:rPr>
                    <w:rFonts w:eastAsia="Times New Roman"/>
                    <w:b/>
                    <w:lang w:eastAsia="ru-RU"/>
                  </w:rPr>
                </w:pPr>
                <w:r w:rsidRPr="00450065">
                  <w:rPr>
                    <w:rFonts w:eastAsia="Times New Roman"/>
                    <w:b/>
                    <w:lang w:eastAsia="ru-RU"/>
                  </w:rPr>
                  <w:t>Метформин</w:t>
                </w:r>
              </w:p>
            </w:tc>
          </w:tr>
          <w:tr w:rsidR="003871CD" w:rsidRPr="00450065" w14:paraId="0B62A58C" w14:textId="77777777" w:rsidTr="00AE34C6">
            <w:trPr>
              <w:trHeight w:val="118"/>
              <w:jc w:val="center"/>
            </w:trPr>
            <w:tc>
              <w:tcPr>
                <w:tcW w:w="1181" w:type="pct"/>
                <w:vMerge w:val="restart"/>
                <w:vAlign w:val="center"/>
              </w:tcPr>
              <w:p w14:paraId="1A359870"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Раствор хлороводородной кислоты 0,01 М</w:t>
                </w:r>
              </w:p>
            </w:tc>
            <w:tc>
              <w:tcPr>
                <w:tcW w:w="519" w:type="pct"/>
                <w:vAlign w:val="center"/>
              </w:tcPr>
              <w:p w14:paraId="1525C7C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656E9F0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33</w:t>
                </w:r>
              </w:p>
            </w:tc>
            <w:tc>
              <w:tcPr>
                <w:tcW w:w="1514" w:type="pct"/>
              </w:tcPr>
              <w:p w14:paraId="5FD8633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31</w:t>
                </w:r>
              </w:p>
            </w:tc>
          </w:tr>
          <w:tr w:rsidR="003871CD" w:rsidRPr="00450065" w14:paraId="3271B1DF" w14:textId="77777777" w:rsidTr="00AE34C6">
            <w:trPr>
              <w:trHeight w:val="108"/>
              <w:jc w:val="center"/>
            </w:trPr>
            <w:tc>
              <w:tcPr>
                <w:tcW w:w="1181" w:type="pct"/>
                <w:vMerge/>
                <w:vAlign w:val="center"/>
              </w:tcPr>
              <w:p w14:paraId="6275B5A9"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58C71160"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67F268D0"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64</w:t>
                </w:r>
              </w:p>
            </w:tc>
            <w:tc>
              <w:tcPr>
                <w:tcW w:w="1514" w:type="pct"/>
              </w:tcPr>
              <w:p w14:paraId="59ABE4B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62</w:t>
                </w:r>
              </w:p>
            </w:tc>
          </w:tr>
          <w:tr w:rsidR="003871CD" w:rsidRPr="00450065" w14:paraId="553BF715" w14:textId="77777777" w:rsidTr="00AE34C6">
            <w:trPr>
              <w:trHeight w:val="112"/>
              <w:jc w:val="center"/>
            </w:trPr>
            <w:tc>
              <w:tcPr>
                <w:tcW w:w="1181" w:type="pct"/>
                <w:vMerge/>
                <w:vAlign w:val="center"/>
              </w:tcPr>
              <w:p w14:paraId="4EC181BE"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709B25A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0B01148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84</w:t>
                </w:r>
              </w:p>
            </w:tc>
            <w:tc>
              <w:tcPr>
                <w:tcW w:w="1514" w:type="pct"/>
              </w:tcPr>
              <w:p w14:paraId="437E096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80</w:t>
                </w:r>
              </w:p>
            </w:tc>
          </w:tr>
          <w:tr w:rsidR="003871CD" w:rsidRPr="00450065" w14:paraId="1BAAC238" w14:textId="77777777" w:rsidTr="00AE34C6">
            <w:trPr>
              <w:trHeight w:val="60"/>
              <w:jc w:val="center"/>
            </w:trPr>
            <w:tc>
              <w:tcPr>
                <w:tcW w:w="1181" w:type="pct"/>
                <w:vMerge/>
                <w:vAlign w:val="center"/>
              </w:tcPr>
              <w:p w14:paraId="7882B6B8"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9A8A5B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65EADE8F"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95</w:t>
                </w:r>
              </w:p>
            </w:tc>
            <w:tc>
              <w:tcPr>
                <w:tcW w:w="1514" w:type="pct"/>
              </w:tcPr>
              <w:p w14:paraId="7E68F5C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99</w:t>
                </w:r>
              </w:p>
            </w:tc>
          </w:tr>
          <w:tr w:rsidR="003871CD" w:rsidRPr="00450065" w14:paraId="413EC4FB" w14:textId="77777777" w:rsidTr="00AE34C6">
            <w:trPr>
              <w:trHeight w:val="106"/>
              <w:jc w:val="center"/>
            </w:trPr>
            <w:tc>
              <w:tcPr>
                <w:tcW w:w="1181" w:type="pct"/>
                <w:vMerge/>
                <w:vAlign w:val="center"/>
              </w:tcPr>
              <w:p w14:paraId="00E9A4DB"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1E66161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4D6B24F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c>
              <w:tcPr>
                <w:tcW w:w="1514" w:type="pct"/>
              </w:tcPr>
              <w:p w14:paraId="2276C3B5"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r>
          <w:tr w:rsidR="003871CD" w:rsidRPr="00450065" w14:paraId="6F182F39" w14:textId="77777777" w:rsidTr="00AE34C6">
            <w:trPr>
              <w:trHeight w:val="60"/>
              <w:jc w:val="center"/>
            </w:trPr>
            <w:tc>
              <w:tcPr>
                <w:tcW w:w="1181" w:type="pct"/>
                <w:vMerge/>
                <w:vAlign w:val="center"/>
              </w:tcPr>
              <w:p w14:paraId="20179CF0"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4EC6F2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3D717F2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101</w:t>
                </w:r>
              </w:p>
            </w:tc>
            <w:tc>
              <w:tcPr>
                <w:tcW w:w="1514" w:type="pct"/>
              </w:tcPr>
              <w:p w14:paraId="46275C99"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101</w:t>
                </w:r>
              </w:p>
            </w:tc>
          </w:tr>
          <w:tr w:rsidR="003871CD" w:rsidRPr="00450065" w14:paraId="232AD119" w14:textId="77777777" w:rsidTr="00AE34C6">
            <w:trPr>
              <w:trHeight w:val="60"/>
              <w:jc w:val="center"/>
            </w:trPr>
            <w:tc>
              <w:tcPr>
                <w:tcW w:w="1700" w:type="pct"/>
                <w:gridSpan w:val="2"/>
                <w:vAlign w:val="center"/>
              </w:tcPr>
              <w:p w14:paraId="0DD88F27" w14:textId="77777777" w:rsidR="003871CD" w:rsidRPr="00450065" w:rsidRDefault="003871CD" w:rsidP="00AE34C6">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47F87EF1" w14:textId="77777777" w:rsidR="003871CD" w:rsidRPr="00450065" w:rsidRDefault="003871CD" w:rsidP="003871CD">
                <w:pPr>
                  <w:spacing w:after="0" w:line="240" w:lineRule="auto"/>
                  <w:jc w:val="center"/>
                  <w:rPr>
                    <w:rFonts w:eastAsia="Times New Roman"/>
                    <w:b/>
                    <w:color w:val="000000"/>
                    <w:lang w:eastAsia="ru-RU"/>
                  </w:rPr>
                </w:pPr>
                <w:r w:rsidRPr="00450065">
                  <w:rPr>
                    <w:rFonts w:eastAsia="Times New Roman"/>
                    <w:b/>
                    <w:lang w:eastAsia="ru-RU"/>
                  </w:rPr>
                  <w:t>74</w:t>
                </w:r>
              </w:p>
            </w:tc>
          </w:tr>
          <w:tr w:rsidR="003871CD" w:rsidRPr="00450065" w14:paraId="4E0976FA" w14:textId="77777777" w:rsidTr="00AE34C6">
            <w:trPr>
              <w:trHeight w:val="90"/>
              <w:jc w:val="center"/>
            </w:trPr>
            <w:tc>
              <w:tcPr>
                <w:tcW w:w="1181" w:type="pct"/>
                <w:vMerge w:val="restart"/>
                <w:vAlign w:val="center"/>
              </w:tcPr>
              <w:p w14:paraId="3CA474FD" w14:textId="1C2F51D5" w:rsidR="003871CD" w:rsidRPr="00450065" w:rsidRDefault="003871CD" w:rsidP="003871CD">
                <w:pPr>
                  <w:spacing w:after="0" w:line="240" w:lineRule="auto"/>
                  <w:jc w:val="center"/>
                  <w:rPr>
                    <w:rFonts w:eastAsia="Times New Roman"/>
                    <w:lang w:eastAsia="ru-RU"/>
                  </w:rPr>
                </w:pPr>
                <w:r w:rsidRPr="00450065">
                  <w:rPr>
                    <w:rFonts w:eastAsia="Times New Roman"/>
                    <w:iCs/>
                    <w:lang w:eastAsia="ru-RU"/>
                  </w:rPr>
                  <w:t xml:space="preserve">Буферный раствор </w:t>
                </w:r>
                <w:r w:rsidR="00AE34C6" w:rsidRPr="00450065">
                  <w:rPr>
                    <w:rFonts w:eastAsia="Times New Roman"/>
                    <w:iCs/>
                    <w:lang w:val="en-US" w:eastAsia="ru-RU"/>
                  </w:rPr>
                  <w:t xml:space="preserve">c </w:t>
                </w:r>
                <w:r w:rsidRPr="00450065">
                  <w:rPr>
                    <w:rFonts w:eastAsia="Times New Roman"/>
                    <w:iCs/>
                    <w:lang w:eastAsia="ru-RU"/>
                  </w:rPr>
                  <w:t>рН 1,2</w:t>
                </w:r>
              </w:p>
            </w:tc>
            <w:tc>
              <w:tcPr>
                <w:tcW w:w="519" w:type="pct"/>
                <w:vAlign w:val="center"/>
              </w:tcPr>
              <w:p w14:paraId="0C28DDA3"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16CB73E2"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28</w:t>
                </w:r>
              </w:p>
            </w:tc>
            <w:tc>
              <w:tcPr>
                <w:tcW w:w="1514" w:type="pct"/>
              </w:tcPr>
              <w:p w14:paraId="16296B63"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28</w:t>
                </w:r>
              </w:p>
            </w:tc>
          </w:tr>
          <w:tr w:rsidR="003871CD" w:rsidRPr="00450065" w14:paraId="10115578" w14:textId="77777777" w:rsidTr="00AE34C6">
            <w:trPr>
              <w:trHeight w:val="60"/>
              <w:jc w:val="center"/>
            </w:trPr>
            <w:tc>
              <w:tcPr>
                <w:tcW w:w="1181" w:type="pct"/>
                <w:vMerge/>
                <w:vAlign w:val="center"/>
              </w:tcPr>
              <w:p w14:paraId="5C262FA2"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3FFE3963"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16EC552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56</w:t>
                </w:r>
              </w:p>
            </w:tc>
            <w:tc>
              <w:tcPr>
                <w:tcW w:w="1514" w:type="pct"/>
              </w:tcPr>
              <w:p w14:paraId="038B3F8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56</w:t>
                </w:r>
              </w:p>
            </w:tc>
          </w:tr>
          <w:tr w:rsidR="003871CD" w:rsidRPr="00450065" w14:paraId="4BA3D760" w14:textId="77777777" w:rsidTr="00AE34C6">
            <w:trPr>
              <w:trHeight w:val="60"/>
              <w:jc w:val="center"/>
            </w:trPr>
            <w:tc>
              <w:tcPr>
                <w:tcW w:w="1181" w:type="pct"/>
                <w:vMerge/>
                <w:vAlign w:val="center"/>
              </w:tcPr>
              <w:p w14:paraId="0408A940"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5B51A8C2"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66C3F04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79</w:t>
                </w:r>
              </w:p>
            </w:tc>
            <w:tc>
              <w:tcPr>
                <w:tcW w:w="1514" w:type="pct"/>
              </w:tcPr>
              <w:p w14:paraId="05E5601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80</w:t>
                </w:r>
              </w:p>
            </w:tc>
          </w:tr>
          <w:tr w:rsidR="003871CD" w:rsidRPr="00450065" w14:paraId="0C99BD35" w14:textId="77777777" w:rsidTr="00AE34C6">
            <w:trPr>
              <w:trHeight w:val="60"/>
              <w:jc w:val="center"/>
            </w:trPr>
            <w:tc>
              <w:tcPr>
                <w:tcW w:w="1181" w:type="pct"/>
                <w:vMerge/>
                <w:vAlign w:val="center"/>
              </w:tcPr>
              <w:p w14:paraId="678A5E3B"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24DEDE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42AC830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88</w:t>
                </w:r>
              </w:p>
            </w:tc>
            <w:tc>
              <w:tcPr>
                <w:tcW w:w="1514" w:type="pct"/>
              </w:tcPr>
              <w:p w14:paraId="6F2C2BD0"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90</w:t>
                </w:r>
              </w:p>
            </w:tc>
          </w:tr>
          <w:tr w:rsidR="003871CD" w:rsidRPr="00450065" w14:paraId="6C88C957" w14:textId="77777777" w:rsidTr="00AE34C6">
            <w:trPr>
              <w:trHeight w:val="60"/>
              <w:jc w:val="center"/>
            </w:trPr>
            <w:tc>
              <w:tcPr>
                <w:tcW w:w="1181" w:type="pct"/>
                <w:vMerge/>
                <w:vAlign w:val="center"/>
              </w:tcPr>
              <w:p w14:paraId="00FC4A70"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69C0564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12BB7083"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c>
              <w:tcPr>
                <w:tcW w:w="1514" w:type="pct"/>
              </w:tcPr>
              <w:p w14:paraId="3BD81AC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r>
          <w:tr w:rsidR="003871CD" w:rsidRPr="00450065" w14:paraId="26B213A5" w14:textId="77777777" w:rsidTr="00AE34C6">
            <w:trPr>
              <w:trHeight w:val="60"/>
              <w:jc w:val="center"/>
            </w:trPr>
            <w:tc>
              <w:tcPr>
                <w:tcW w:w="1181" w:type="pct"/>
                <w:vMerge/>
                <w:vAlign w:val="center"/>
              </w:tcPr>
              <w:p w14:paraId="56A10883"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7AD077CE"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2A912175"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101</w:t>
                </w:r>
              </w:p>
            </w:tc>
            <w:tc>
              <w:tcPr>
                <w:tcW w:w="1514" w:type="pct"/>
              </w:tcPr>
              <w:p w14:paraId="1CBD56A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101</w:t>
                </w:r>
              </w:p>
            </w:tc>
          </w:tr>
          <w:tr w:rsidR="003871CD" w:rsidRPr="00450065" w14:paraId="1E69F6BE" w14:textId="77777777" w:rsidTr="00AE34C6">
            <w:trPr>
              <w:trHeight w:val="60"/>
              <w:jc w:val="center"/>
            </w:trPr>
            <w:tc>
              <w:tcPr>
                <w:tcW w:w="1700" w:type="pct"/>
                <w:gridSpan w:val="2"/>
                <w:vAlign w:val="center"/>
                <w:hideMark/>
              </w:tcPr>
              <w:p w14:paraId="18A865A7" w14:textId="77777777" w:rsidR="003871CD" w:rsidRPr="00450065" w:rsidRDefault="003871CD" w:rsidP="00AE34C6">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0F5080CD"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91</w:t>
                </w:r>
              </w:p>
            </w:tc>
          </w:tr>
          <w:tr w:rsidR="003871CD" w:rsidRPr="00450065" w14:paraId="1A617B80" w14:textId="77777777" w:rsidTr="00871F65">
            <w:trPr>
              <w:trHeight w:val="60"/>
              <w:jc w:val="center"/>
            </w:trPr>
            <w:tc>
              <w:tcPr>
                <w:tcW w:w="1181" w:type="pct"/>
                <w:vMerge w:val="restart"/>
                <w:vAlign w:val="center"/>
              </w:tcPr>
              <w:p w14:paraId="622B8853" w14:textId="1698BFF4" w:rsidR="003871CD" w:rsidRPr="00450065" w:rsidRDefault="003871CD" w:rsidP="003871CD">
                <w:pPr>
                  <w:spacing w:after="0" w:line="240" w:lineRule="auto"/>
                  <w:jc w:val="center"/>
                  <w:rPr>
                    <w:rFonts w:eastAsia="Times New Roman"/>
                    <w:color w:val="000000"/>
                    <w:lang w:eastAsia="ru-RU"/>
                  </w:rPr>
                </w:pPr>
                <w:r w:rsidRPr="00450065">
                  <w:rPr>
                    <w:rFonts w:eastAsia="Times New Roman"/>
                    <w:iCs/>
                    <w:lang w:eastAsia="ru-RU"/>
                  </w:rPr>
                  <w:t xml:space="preserve">Ацетатный буферный раствор </w:t>
                </w:r>
                <w:r w:rsidR="00AE34C6" w:rsidRPr="00450065">
                  <w:rPr>
                    <w:rFonts w:eastAsia="Times New Roman"/>
                    <w:iCs/>
                    <w:lang w:val="en-US" w:eastAsia="ru-RU"/>
                  </w:rPr>
                  <w:t>c</w:t>
                </w:r>
                <w:r w:rsidR="00AE34C6" w:rsidRPr="00450065">
                  <w:rPr>
                    <w:rFonts w:eastAsia="Times New Roman"/>
                    <w:iCs/>
                    <w:lang w:eastAsia="ru-RU"/>
                  </w:rPr>
                  <w:t xml:space="preserve"> </w:t>
                </w:r>
                <w:r w:rsidRPr="00450065">
                  <w:rPr>
                    <w:rFonts w:eastAsia="Times New Roman"/>
                    <w:iCs/>
                    <w:lang w:eastAsia="ru-RU"/>
                  </w:rPr>
                  <w:t>рН 4,5</w:t>
                </w:r>
              </w:p>
            </w:tc>
            <w:tc>
              <w:tcPr>
                <w:tcW w:w="519" w:type="pct"/>
                <w:vAlign w:val="center"/>
              </w:tcPr>
              <w:p w14:paraId="3B19C5E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66CACC8B"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31</w:t>
                </w:r>
              </w:p>
            </w:tc>
            <w:tc>
              <w:tcPr>
                <w:tcW w:w="1514" w:type="pct"/>
              </w:tcPr>
              <w:p w14:paraId="0D15DA39"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31</w:t>
                </w:r>
              </w:p>
            </w:tc>
          </w:tr>
          <w:tr w:rsidR="003871CD" w:rsidRPr="00450065" w14:paraId="3B36CB64" w14:textId="77777777" w:rsidTr="00AE34C6">
            <w:trPr>
              <w:trHeight w:val="80"/>
              <w:jc w:val="center"/>
            </w:trPr>
            <w:tc>
              <w:tcPr>
                <w:tcW w:w="1181" w:type="pct"/>
                <w:vMerge/>
                <w:vAlign w:val="center"/>
              </w:tcPr>
              <w:p w14:paraId="28CB9938"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25C1CA45"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1679732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59</w:t>
                </w:r>
              </w:p>
            </w:tc>
            <w:tc>
              <w:tcPr>
                <w:tcW w:w="1514" w:type="pct"/>
              </w:tcPr>
              <w:p w14:paraId="4C42D6C9"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59</w:t>
                </w:r>
              </w:p>
            </w:tc>
          </w:tr>
          <w:tr w:rsidR="003871CD" w:rsidRPr="00450065" w14:paraId="004E2AC9" w14:textId="77777777" w:rsidTr="00AE34C6">
            <w:trPr>
              <w:trHeight w:val="60"/>
              <w:jc w:val="center"/>
            </w:trPr>
            <w:tc>
              <w:tcPr>
                <w:tcW w:w="1181" w:type="pct"/>
                <w:vMerge/>
                <w:vAlign w:val="center"/>
              </w:tcPr>
              <w:p w14:paraId="40258429"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7A4BE1A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4C1C857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76</w:t>
                </w:r>
              </w:p>
            </w:tc>
            <w:tc>
              <w:tcPr>
                <w:tcW w:w="1514" w:type="pct"/>
              </w:tcPr>
              <w:p w14:paraId="7D389F8F"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76</w:t>
                </w:r>
              </w:p>
            </w:tc>
          </w:tr>
          <w:tr w:rsidR="003871CD" w:rsidRPr="00450065" w14:paraId="1976FCD0" w14:textId="77777777" w:rsidTr="00AE34C6">
            <w:trPr>
              <w:trHeight w:val="60"/>
              <w:jc w:val="center"/>
            </w:trPr>
            <w:tc>
              <w:tcPr>
                <w:tcW w:w="1181" w:type="pct"/>
                <w:vMerge/>
                <w:vAlign w:val="center"/>
              </w:tcPr>
              <w:p w14:paraId="51CC21FB"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1F408689"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0975EA4C"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97</w:t>
                </w:r>
              </w:p>
            </w:tc>
            <w:tc>
              <w:tcPr>
                <w:tcW w:w="1514" w:type="pct"/>
              </w:tcPr>
              <w:p w14:paraId="0BAA25C0"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97</w:t>
                </w:r>
              </w:p>
            </w:tc>
          </w:tr>
          <w:tr w:rsidR="003871CD" w:rsidRPr="00450065" w14:paraId="54F2357F" w14:textId="77777777" w:rsidTr="00AE34C6">
            <w:trPr>
              <w:trHeight w:val="78"/>
              <w:jc w:val="center"/>
            </w:trPr>
            <w:tc>
              <w:tcPr>
                <w:tcW w:w="1181" w:type="pct"/>
                <w:vMerge/>
                <w:vAlign w:val="center"/>
              </w:tcPr>
              <w:p w14:paraId="04CD64AC"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569BDB4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3438D105"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102</w:t>
                </w:r>
              </w:p>
            </w:tc>
            <w:tc>
              <w:tcPr>
                <w:tcW w:w="1514" w:type="pct"/>
              </w:tcPr>
              <w:p w14:paraId="02B78190"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101</w:t>
                </w:r>
              </w:p>
            </w:tc>
          </w:tr>
          <w:tr w:rsidR="003871CD" w:rsidRPr="00450065" w14:paraId="13B73C4B" w14:textId="77777777" w:rsidTr="00AE34C6">
            <w:trPr>
              <w:trHeight w:val="68"/>
              <w:jc w:val="center"/>
            </w:trPr>
            <w:tc>
              <w:tcPr>
                <w:tcW w:w="1181" w:type="pct"/>
                <w:vMerge/>
                <w:vAlign w:val="center"/>
              </w:tcPr>
              <w:p w14:paraId="6AFB2E37"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4128E619"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59101922"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102</w:t>
                </w:r>
              </w:p>
            </w:tc>
            <w:tc>
              <w:tcPr>
                <w:tcW w:w="1514" w:type="pct"/>
              </w:tcPr>
              <w:p w14:paraId="59A11533"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101</w:t>
                </w:r>
              </w:p>
            </w:tc>
          </w:tr>
          <w:tr w:rsidR="003871CD" w:rsidRPr="00450065" w14:paraId="04CD36C8" w14:textId="77777777" w:rsidTr="00871F65">
            <w:trPr>
              <w:trHeight w:val="60"/>
              <w:jc w:val="center"/>
            </w:trPr>
            <w:tc>
              <w:tcPr>
                <w:tcW w:w="1700" w:type="pct"/>
                <w:gridSpan w:val="2"/>
                <w:vAlign w:val="center"/>
              </w:tcPr>
              <w:p w14:paraId="7790B8E6" w14:textId="77777777" w:rsidR="003871CD" w:rsidRPr="00450065" w:rsidRDefault="003871CD" w:rsidP="00AE34C6">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06123D7A"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100</w:t>
                </w:r>
              </w:p>
            </w:tc>
          </w:tr>
          <w:tr w:rsidR="003871CD" w:rsidRPr="00450065" w14:paraId="24D38F69" w14:textId="77777777" w:rsidTr="00FC76CA">
            <w:trPr>
              <w:trHeight w:val="60"/>
              <w:jc w:val="center"/>
            </w:trPr>
            <w:tc>
              <w:tcPr>
                <w:tcW w:w="1181" w:type="pct"/>
                <w:vMerge w:val="restart"/>
                <w:vAlign w:val="center"/>
              </w:tcPr>
              <w:p w14:paraId="4FBB58BE" w14:textId="19F3D704" w:rsidR="003871CD" w:rsidRPr="00450065" w:rsidRDefault="003871CD" w:rsidP="00AE34C6">
                <w:pPr>
                  <w:spacing w:after="0" w:line="240" w:lineRule="auto"/>
                  <w:jc w:val="center"/>
                  <w:rPr>
                    <w:rFonts w:eastAsia="Times New Roman"/>
                    <w:lang w:eastAsia="ru-RU"/>
                  </w:rPr>
                </w:pPr>
                <w:r w:rsidRPr="00450065">
                  <w:rPr>
                    <w:rFonts w:eastAsia="Times New Roman"/>
                    <w:lang w:eastAsia="ru-RU"/>
                  </w:rPr>
                  <w:t xml:space="preserve">Фосфатный буферный раствор </w:t>
                </w:r>
                <w:r w:rsidR="00AE34C6" w:rsidRPr="00450065">
                  <w:rPr>
                    <w:rFonts w:eastAsia="Times New Roman"/>
                    <w:lang w:val="en-US" w:eastAsia="ru-RU"/>
                  </w:rPr>
                  <w:t>c</w:t>
                </w:r>
                <w:r w:rsidR="00AE34C6" w:rsidRPr="00450065">
                  <w:rPr>
                    <w:rFonts w:eastAsia="Times New Roman"/>
                    <w:lang w:eastAsia="ru-RU"/>
                  </w:rPr>
                  <w:t xml:space="preserve"> </w:t>
                </w:r>
                <w:r w:rsidRPr="00450065">
                  <w:rPr>
                    <w:rFonts w:eastAsia="Times New Roman"/>
                    <w:lang w:eastAsia="ru-RU"/>
                  </w:rPr>
                  <w:t>рН 6,8</w:t>
                </w:r>
              </w:p>
            </w:tc>
            <w:tc>
              <w:tcPr>
                <w:tcW w:w="519" w:type="pct"/>
                <w:vAlign w:val="center"/>
              </w:tcPr>
              <w:p w14:paraId="614852CE"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2E9D8440"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28</w:t>
                </w:r>
              </w:p>
            </w:tc>
            <w:tc>
              <w:tcPr>
                <w:tcW w:w="1514" w:type="pct"/>
              </w:tcPr>
              <w:p w14:paraId="6BE755CD"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28</w:t>
                </w:r>
              </w:p>
            </w:tc>
          </w:tr>
          <w:tr w:rsidR="003871CD" w:rsidRPr="00450065" w14:paraId="093D0698" w14:textId="77777777" w:rsidTr="00FC76CA">
            <w:trPr>
              <w:trHeight w:val="152"/>
              <w:jc w:val="center"/>
            </w:trPr>
            <w:tc>
              <w:tcPr>
                <w:tcW w:w="1181" w:type="pct"/>
                <w:vMerge/>
                <w:vAlign w:val="center"/>
              </w:tcPr>
              <w:p w14:paraId="63318563" w14:textId="77777777" w:rsidR="003871CD" w:rsidRPr="00450065" w:rsidRDefault="003871CD" w:rsidP="003871CD">
                <w:pPr>
                  <w:spacing w:after="0" w:line="240" w:lineRule="auto"/>
                  <w:ind w:firstLine="567"/>
                  <w:jc w:val="center"/>
                  <w:rPr>
                    <w:rFonts w:eastAsia="Times New Roman"/>
                    <w:lang w:eastAsia="ru-RU"/>
                  </w:rPr>
                </w:pPr>
              </w:p>
            </w:tc>
            <w:tc>
              <w:tcPr>
                <w:tcW w:w="519" w:type="pct"/>
                <w:vAlign w:val="center"/>
              </w:tcPr>
              <w:p w14:paraId="7DD7036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3CAB4BFB"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53</w:t>
                </w:r>
              </w:p>
            </w:tc>
            <w:tc>
              <w:tcPr>
                <w:tcW w:w="1514" w:type="pct"/>
              </w:tcPr>
              <w:p w14:paraId="128EBEDE"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58</w:t>
                </w:r>
              </w:p>
            </w:tc>
          </w:tr>
          <w:tr w:rsidR="003871CD" w:rsidRPr="00450065" w14:paraId="04564110" w14:textId="77777777" w:rsidTr="00FC76CA">
            <w:trPr>
              <w:trHeight w:val="60"/>
              <w:jc w:val="center"/>
            </w:trPr>
            <w:tc>
              <w:tcPr>
                <w:tcW w:w="1181" w:type="pct"/>
                <w:vMerge/>
                <w:vAlign w:val="center"/>
              </w:tcPr>
              <w:p w14:paraId="0532B4B0"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054A71A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13F6992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71</w:t>
                </w:r>
              </w:p>
            </w:tc>
            <w:tc>
              <w:tcPr>
                <w:tcW w:w="1514" w:type="pct"/>
              </w:tcPr>
              <w:p w14:paraId="765DB78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76</w:t>
                </w:r>
              </w:p>
            </w:tc>
          </w:tr>
          <w:tr w:rsidR="003871CD" w:rsidRPr="00450065" w14:paraId="7FB7DACD" w14:textId="77777777" w:rsidTr="00FC76CA">
            <w:trPr>
              <w:trHeight w:val="60"/>
              <w:jc w:val="center"/>
            </w:trPr>
            <w:tc>
              <w:tcPr>
                <w:tcW w:w="1181" w:type="pct"/>
                <w:vMerge/>
                <w:vAlign w:val="center"/>
              </w:tcPr>
              <w:p w14:paraId="7C0AAAE5"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404B1A3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1C396FBF"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85</w:t>
                </w:r>
              </w:p>
            </w:tc>
            <w:tc>
              <w:tcPr>
                <w:tcW w:w="1514" w:type="pct"/>
              </w:tcPr>
              <w:p w14:paraId="6280BBF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91</w:t>
                </w:r>
              </w:p>
            </w:tc>
          </w:tr>
          <w:tr w:rsidR="003871CD" w:rsidRPr="00450065" w14:paraId="6DE13864" w14:textId="77777777" w:rsidTr="00FC76CA">
            <w:trPr>
              <w:trHeight w:val="60"/>
              <w:jc w:val="center"/>
            </w:trPr>
            <w:tc>
              <w:tcPr>
                <w:tcW w:w="1181" w:type="pct"/>
                <w:vMerge/>
                <w:vAlign w:val="center"/>
              </w:tcPr>
              <w:p w14:paraId="4B51F623"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225C8CB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538FD0FA"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100</w:t>
                </w:r>
              </w:p>
            </w:tc>
            <w:tc>
              <w:tcPr>
                <w:tcW w:w="1514" w:type="pct"/>
              </w:tcPr>
              <w:p w14:paraId="4F50E800"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100</w:t>
                </w:r>
              </w:p>
            </w:tc>
          </w:tr>
          <w:tr w:rsidR="003871CD" w:rsidRPr="00450065" w14:paraId="149671DA" w14:textId="77777777" w:rsidTr="00871F65">
            <w:trPr>
              <w:trHeight w:val="60"/>
              <w:jc w:val="center"/>
            </w:trPr>
            <w:tc>
              <w:tcPr>
                <w:tcW w:w="1181" w:type="pct"/>
                <w:vMerge/>
                <w:vAlign w:val="center"/>
              </w:tcPr>
              <w:p w14:paraId="743D3FD9"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6CC75AD8"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36F509C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101</w:t>
                </w:r>
              </w:p>
            </w:tc>
            <w:tc>
              <w:tcPr>
                <w:tcW w:w="1514" w:type="pct"/>
              </w:tcPr>
              <w:p w14:paraId="7184F420"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102</w:t>
                </w:r>
              </w:p>
            </w:tc>
          </w:tr>
          <w:tr w:rsidR="003871CD" w:rsidRPr="00450065" w14:paraId="15D05400" w14:textId="77777777" w:rsidTr="00871F65">
            <w:trPr>
              <w:trHeight w:val="60"/>
              <w:jc w:val="center"/>
            </w:trPr>
            <w:tc>
              <w:tcPr>
                <w:tcW w:w="1700" w:type="pct"/>
                <w:gridSpan w:val="2"/>
                <w:vAlign w:val="center"/>
              </w:tcPr>
              <w:p w14:paraId="6A9A8658" w14:textId="77777777" w:rsidR="003871CD" w:rsidRPr="00450065" w:rsidRDefault="003871CD" w:rsidP="003871CD">
                <w:pPr>
                  <w:spacing w:after="0" w:line="240" w:lineRule="auto"/>
                  <w:jc w:val="right"/>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4520C91E"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66</w:t>
                </w:r>
              </w:p>
            </w:tc>
          </w:tr>
          <w:tr w:rsidR="00450065" w:rsidRPr="00450065" w14:paraId="06C7F804" w14:textId="77777777" w:rsidTr="00450065">
            <w:trPr>
              <w:trHeight w:val="93"/>
              <w:jc w:val="center"/>
            </w:trPr>
            <w:tc>
              <w:tcPr>
                <w:tcW w:w="5000" w:type="pct"/>
                <w:gridSpan w:val="4"/>
                <w:vAlign w:val="center"/>
              </w:tcPr>
              <w:p w14:paraId="378BBC6A" w14:textId="2F4849A2" w:rsidR="00450065" w:rsidRPr="00450065" w:rsidRDefault="00450065" w:rsidP="00450065">
                <w:pPr>
                  <w:spacing w:after="0" w:line="240" w:lineRule="auto"/>
                  <w:rPr>
                    <w:rFonts w:eastAsia="Times New Roman"/>
                    <w:b/>
                    <w:lang w:eastAsia="ru-RU"/>
                  </w:rPr>
                </w:pPr>
                <w:r w:rsidRPr="00450065">
                  <w:rPr>
                    <w:rFonts w:eastAsia="Times New Roman"/>
                    <w:b/>
                    <w:lang w:eastAsia="ru-RU"/>
                  </w:rPr>
                  <w:t>Вилдаглиптин</w:t>
                </w:r>
              </w:p>
            </w:tc>
          </w:tr>
          <w:tr w:rsidR="003871CD" w:rsidRPr="00450065" w14:paraId="71E0D963" w14:textId="77777777" w:rsidTr="00FC76CA">
            <w:trPr>
              <w:trHeight w:val="93"/>
              <w:jc w:val="center"/>
            </w:trPr>
            <w:tc>
              <w:tcPr>
                <w:tcW w:w="1181" w:type="pct"/>
                <w:vMerge w:val="restart"/>
                <w:vAlign w:val="center"/>
              </w:tcPr>
              <w:p w14:paraId="29A7E3B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Раствор хлороводородной кислоты 0,01 М</w:t>
                </w:r>
              </w:p>
            </w:tc>
            <w:tc>
              <w:tcPr>
                <w:tcW w:w="519" w:type="pct"/>
                <w:vAlign w:val="center"/>
              </w:tcPr>
              <w:p w14:paraId="28D74B35"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666CE96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33</w:t>
                </w:r>
              </w:p>
            </w:tc>
            <w:tc>
              <w:tcPr>
                <w:tcW w:w="1514" w:type="pct"/>
              </w:tcPr>
              <w:p w14:paraId="7B43C4C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32</w:t>
                </w:r>
              </w:p>
            </w:tc>
          </w:tr>
          <w:tr w:rsidR="003871CD" w:rsidRPr="00450065" w14:paraId="7E3A0E78" w14:textId="77777777" w:rsidTr="00FC76CA">
            <w:trPr>
              <w:trHeight w:val="60"/>
              <w:jc w:val="center"/>
            </w:trPr>
            <w:tc>
              <w:tcPr>
                <w:tcW w:w="1181" w:type="pct"/>
                <w:vMerge/>
                <w:vAlign w:val="center"/>
              </w:tcPr>
              <w:p w14:paraId="5A0095BD"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637D475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582743C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60</w:t>
                </w:r>
              </w:p>
            </w:tc>
            <w:tc>
              <w:tcPr>
                <w:tcW w:w="1514" w:type="pct"/>
              </w:tcPr>
              <w:p w14:paraId="755FFB5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58</w:t>
                </w:r>
              </w:p>
            </w:tc>
          </w:tr>
          <w:tr w:rsidR="003871CD" w:rsidRPr="00450065" w14:paraId="6D8EA52F" w14:textId="77777777" w:rsidTr="00871F65">
            <w:trPr>
              <w:trHeight w:val="60"/>
              <w:jc w:val="center"/>
            </w:trPr>
            <w:tc>
              <w:tcPr>
                <w:tcW w:w="1181" w:type="pct"/>
                <w:vMerge/>
                <w:vAlign w:val="center"/>
              </w:tcPr>
              <w:p w14:paraId="144A1818"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798B05F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6571C0B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85</w:t>
                </w:r>
              </w:p>
            </w:tc>
            <w:tc>
              <w:tcPr>
                <w:tcW w:w="1514" w:type="pct"/>
              </w:tcPr>
              <w:p w14:paraId="57FBAFA8"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81</w:t>
                </w:r>
              </w:p>
            </w:tc>
          </w:tr>
          <w:tr w:rsidR="003871CD" w:rsidRPr="00450065" w14:paraId="6F8FF387" w14:textId="77777777" w:rsidTr="00871F65">
            <w:trPr>
              <w:trHeight w:val="92"/>
              <w:jc w:val="center"/>
            </w:trPr>
            <w:tc>
              <w:tcPr>
                <w:tcW w:w="1181" w:type="pct"/>
                <w:vMerge/>
                <w:vAlign w:val="center"/>
              </w:tcPr>
              <w:p w14:paraId="1463DE29"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564E758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1AFFA372"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97</w:t>
                </w:r>
              </w:p>
            </w:tc>
            <w:tc>
              <w:tcPr>
                <w:tcW w:w="1514" w:type="pct"/>
              </w:tcPr>
              <w:p w14:paraId="5C2E195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91</w:t>
                </w:r>
              </w:p>
            </w:tc>
          </w:tr>
          <w:tr w:rsidR="003871CD" w:rsidRPr="00450065" w14:paraId="2A43067E" w14:textId="77777777" w:rsidTr="00871F65">
            <w:trPr>
              <w:trHeight w:val="60"/>
              <w:jc w:val="center"/>
            </w:trPr>
            <w:tc>
              <w:tcPr>
                <w:tcW w:w="1181" w:type="pct"/>
                <w:vMerge/>
                <w:vAlign w:val="center"/>
              </w:tcPr>
              <w:p w14:paraId="007E6DB8"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0D43E012"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7FF7DD2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99</w:t>
                </w:r>
              </w:p>
            </w:tc>
            <w:tc>
              <w:tcPr>
                <w:tcW w:w="1514" w:type="pct"/>
              </w:tcPr>
              <w:p w14:paraId="62EC9CA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94</w:t>
                </w:r>
              </w:p>
            </w:tc>
          </w:tr>
          <w:tr w:rsidR="003871CD" w:rsidRPr="00450065" w14:paraId="48D4FD0B" w14:textId="77777777" w:rsidTr="00871F65">
            <w:trPr>
              <w:trHeight w:val="60"/>
              <w:jc w:val="center"/>
            </w:trPr>
            <w:tc>
              <w:tcPr>
                <w:tcW w:w="1181" w:type="pct"/>
                <w:vMerge/>
                <w:vAlign w:val="center"/>
              </w:tcPr>
              <w:p w14:paraId="685CD65B"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C983EF1"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07B3943F"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c>
              <w:tcPr>
                <w:tcW w:w="1514" w:type="pct"/>
              </w:tcPr>
              <w:p w14:paraId="0F4AEF8F"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99</w:t>
                </w:r>
              </w:p>
            </w:tc>
          </w:tr>
          <w:tr w:rsidR="003871CD" w:rsidRPr="00450065" w14:paraId="2E6A310C" w14:textId="77777777" w:rsidTr="00871F65">
            <w:trPr>
              <w:trHeight w:val="76"/>
              <w:jc w:val="center"/>
            </w:trPr>
            <w:tc>
              <w:tcPr>
                <w:tcW w:w="1700" w:type="pct"/>
                <w:gridSpan w:val="2"/>
                <w:vAlign w:val="center"/>
              </w:tcPr>
              <w:p w14:paraId="2DFC5C66" w14:textId="77777777" w:rsidR="003871CD" w:rsidRPr="00450065" w:rsidRDefault="003871CD" w:rsidP="00871F65">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457180E2" w14:textId="77777777" w:rsidR="003871CD" w:rsidRPr="00450065" w:rsidRDefault="003871CD" w:rsidP="003871CD">
                <w:pPr>
                  <w:spacing w:after="0" w:line="240" w:lineRule="auto"/>
                  <w:jc w:val="center"/>
                  <w:rPr>
                    <w:rFonts w:eastAsia="Times New Roman"/>
                    <w:b/>
                    <w:color w:val="000000"/>
                    <w:lang w:eastAsia="ru-RU"/>
                  </w:rPr>
                </w:pPr>
                <w:r w:rsidRPr="00450065">
                  <w:rPr>
                    <w:rFonts w:eastAsia="Times New Roman"/>
                    <w:b/>
                    <w:lang w:eastAsia="ru-RU"/>
                  </w:rPr>
                  <w:t>77</w:t>
                </w:r>
              </w:p>
            </w:tc>
          </w:tr>
          <w:tr w:rsidR="002D7D9F" w:rsidRPr="00450065" w14:paraId="55C26C79" w14:textId="77777777" w:rsidTr="002D7D9F">
            <w:trPr>
              <w:trHeight w:val="200"/>
              <w:jc w:val="center"/>
            </w:trPr>
            <w:tc>
              <w:tcPr>
                <w:tcW w:w="1181" w:type="pct"/>
                <w:vMerge w:val="restart"/>
                <w:shd w:val="clear" w:color="auto" w:fill="D9D9D9" w:themeFill="background1" w:themeFillShade="D9"/>
                <w:vAlign w:val="center"/>
              </w:tcPr>
              <w:p w14:paraId="4E60C3EF" w14:textId="2B245267" w:rsidR="002D7D9F" w:rsidRPr="00450065" w:rsidRDefault="002D7D9F" w:rsidP="002D7D9F">
                <w:pPr>
                  <w:spacing w:after="0" w:line="240" w:lineRule="auto"/>
                  <w:jc w:val="center"/>
                  <w:rPr>
                    <w:rFonts w:eastAsia="Times New Roman"/>
                    <w:iCs/>
                    <w:lang w:eastAsia="ru-RU"/>
                  </w:rPr>
                </w:pPr>
                <w:r w:rsidRPr="00450065">
                  <w:rPr>
                    <w:rFonts w:eastAsia="Times New Roman"/>
                    <w:b/>
                    <w:bCs/>
                    <w:color w:val="000000"/>
                    <w:lang w:eastAsia="ru-RU"/>
                  </w:rPr>
                  <w:lastRenderedPageBreak/>
                  <w:t>Среда растворения</w:t>
                </w:r>
              </w:p>
            </w:tc>
            <w:tc>
              <w:tcPr>
                <w:tcW w:w="519" w:type="pct"/>
                <w:vMerge w:val="restart"/>
                <w:shd w:val="clear" w:color="auto" w:fill="D9D9D9" w:themeFill="background1" w:themeFillShade="D9"/>
                <w:vAlign w:val="center"/>
              </w:tcPr>
              <w:p w14:paraId="7149790B" w14:textId="2B7A1608" w:rsidR="002D7D9F" w:rsidRPr="00450065" w:rsidRDefault="002D7D9F" w:rsidP="002D7D9F">
                <w:pPr>
                  <w:spacing w:after="0" w:line="240" w:lineRule="auto"/>
                  <w:jc w:val="center"/>
                  <w:rPr>
                    <w:rFonts w:eastAsia="Times New Roman"/>
                    <w:color w:val="000000"/>
                    <w:lang w:eastAsia="ru-RU"/>
                  </w:rPr>
                </w:pPr>
                <w:r w:rsidRPr="00450065">
                  <w:rPr>
                    <w:rFonts w:eastAsia="Times New Roman"/>
                    <w:b/>
                    <w:bCs/>
                    <w:color w:val="000000"/>
                    <w:lang w:eastAsia="ru-RU"/>
                  </w:rPr>
                  <w:t>Время,</w:t>
                </w:r>
                <w:r w:rsidRPr="00450065">
                  <w:rPr>
                    <w:rFonts w:eastAsia="Times New Roman"/>
                    <w:b/>
                    <w:bCs/>
                    <w:color w:val="000000"/>
                    <w:lang w:eastAsia="ru-RU"/>
                  </w:rPr>
                  <w:br/>
                  <w:t>мин</w:t>
                </w:r>
              </w:p>
            </w:tc>
            <w:tc>
              <w:tcPr>
                <w:tcW w:w="3300" w:type="pct"/>
                <w:gridSpan w:val="2"/>
                <w:shd w:val="clear" w:color="auto" w:fill="D9D9D9" w:themeFill="background1" w:themeFillShade="D9"/>
                <w:vAlign w:val="center"/>
              </w:tcPr>
              <w:p w14:paraId="137A4C01" w14:textId="2973ADB8" w:rsidR="002D7D9F" w:rsidRPr="00450065" w:rsidRDefault="002D7D9F" w:rsidP="002D7D9F">
                <w:pPr>
                  <w:spacing w:after="0" w:line="240" w:lineRule="auto"/>
                  <w:jc w:val="center"/>
                  <w:rPr>
                    <w:rFonts w:eastAsia="Times New Roman"/>
                    <w:lang w:eastAsia="ru-RU"/>
                  </w:rPr>
                </w:pPr>
                <w:r w:rsidRPr="00450065">
                  <w:rPr>
                    <w:rFonts w:eastAsia="Times New Roman"/>
                    <w:b/>
                    <w:bCs/>
                    <w:color w:val="000000"/>
                    <w:lang w:eastAsia="ru-RU"/>
                  </w:rPr>
                  <w:t>Количество вилдаглиптина, высвободившееся в среду растворения, %</w:t>
                </w:r>
              </w:p>
            </w:tc>
          </w:tr>
          <w:tr w:rsidR="002D7D9F" w:rsidRPr="00450065" w14:paraId="78B60DA7" w14:textId="77777777" w:rsidTr="002D7D9F">
            <w:trPr>
              <w:trHeight w:val="127"/>
              <w:jc w:val="center"/>
            </w:trPr>
            <w:tc>
              <w:tcPr>
                <w:tcW w:w="1181" w:type="pct"/>
                <w:vMerge/>
                <w:shd w:val="clear" w:color="auto" w:fill="D9D9D9" w:themeFill="background1" w:themeFillShade="D9"/>
                <w:vAlign w:val="center"/>
              </w:tcPr>
              <w:p w14:paraId="6665F4EC" w14:textId="77777777" w:rsidR="002D7D9F" w:rsidRPr="00450065" w:rsidRDefault="002D7D9F" w:rsidP="002D7D9F">
                <w:pPr>
                  <w:spacing w:after="0" w:line="240" w:lineRule="auto"/>
                  <w:jc w:val="center"/>
                  <w:rPr>
                    <w:rFonts w:eastAsia="Times New Roman"/>
                    <w:iCs/>
                    <w:lang w:eastAsia="ru-RU"/>
                  </w:rPr>
                </w:pPr>
              </w:p>
            </w:tc>
            <w:tc>
              <w:tcPr>
                <w:tcW w:w="519" w:type="pct"/>
                <w:vMerge/>
                <w:shd w:val="clear" w:color="auto" w:fill="D9D9D9" w:themeFill="background1" w:themeFillShade="D9"/>
                <w:vAlign w:val="center"/>
              </w:tcPr>
              <w:p w14:paraId="7071FF29" w14:textId="77777777" w:rsidR="002D7D9F" w:rsidRPr="00450065" w:rsidRDefault="002D7D9F" w:rsidP="002D7D9F">
                <w:pPr>
                  <w:spacing w:after="0" w:line="240" w:lineRule="auto"/>
                  <w:jc w:val="center"/>
                  <w:rPr>
                    <w:rFonts w:eastAsia="Times New Roman"/>
                    <w:color w:val="000000"/>
                    <w:lang w:eastAsia="ru-RU"/>
                  </w:rPr>
                </w:pPr>
              </w:p>
            </w:tc>
            <w:tc>
              <w:tcPr>
                <w:tcW w:w="1786" w:type="pct"/>
                <w:shd w:val="clear" w:color="auto" w:fill="D9D9D9" w:themeFill="background1" w:themeFillShade="D9"/>
                <w:vAlign w:val="center"/>
              </w:tcPr>
              <w:p w14:paraId="55DC27B6" w14:textId="77777777" w:rsidR="002D7D9F" w:rsidRPr="00450065" w:rsidRDefault="002D7D9F" w:rsidP="002D7D9F">
                <w:pPr>
                  <w:spacing w:after="0" w:line="240" w:lineRule="auto"/>
                  <w:jc w:val="center"/>
                  <w:rPr>
                    <w:rFonts w:eastAsia="Times New Roman"/>
                    <w:b/>
                    <w:bCs/>
                    <w:color w:val="000000"/>
                    <w:lang w:eastAsia="ru-RU"/>
                  </w:rPr>
                </w:pPr>
                <w:r w:rsidRPr="00450065">
                  <w:rPr>
                    <w:rFonts w:eastAsia="Times New Roman"/>
                    <w:b/>
                    <w:lang w:val="en-US" w:eastAsia="ru-RU"/>
                  </w:rPr>
                  <w:t>DT</w:t>
                </w:r>
                <w:r w:rsidRPr="00450065">
                  <w:rPr>
                    <w:rFonts w:eastAsia="Times New Roman"/>
                    <w:b/>
                    <w:lang w:eastAsia="ru-RU"/>
                  </w:rPr>
                  <w:t>-</w:t>
                </w:r>
                <w:r w:rsidRPr="00450065">
                  <w:rPr>
                    <w:rFonts w:eastAsia="Times New Roman"/>
                    <w:b/>
                    <w:lang w:val="en-US" w:eastAsia="ru-RU"/>
                  </w:rPr>
                  <w:t>VIME</w:t>
                </w:r>
              </w:p>
              <w:p w14:paraId="79EC4FF9" w14:textId="77777777" w:rsidR="002D7D9F" w:rsidRPr="00450065" w:rsidRDefault="002D7D9F" w:rsidP="002D7D9F">
                <w:pPr>
                  <w:spacing w:after="0" w:line="240" w:lineRule="auto"/>
                  <w:jc w:val="center"/>
                  <w:rPr>
                    <w:rFonts w:eastAsia="Times New Roman"/>
                    <w:b/>
                    <w:bCs/>
                    <w:color w:val="000000"/>
                    <w:lang w:eastAsia="ru-RU"/>
                  </w:rPr>
                </w:pPr>
                <w:r w:rsidRPr="00450065">
                  <w:rPr>
                    <w:rFonts w:eastAsia="Times New Roman"/>
                    <w:b/>
                    <w:bCs/>
                    <w:color w:val="000000"/>
                    <w:lang w:eastAsia="ru-RU"/>
                  </w:rPr>
                  <w:t xml:space="preserve">тппо, </w:t>
                </w:r>
                <w:r w:rsidRPr="00450065">
                  <w:rPr>
                    <w:rFonts w:eastAsia="Times New Roman"/>
                    <w:b/>
                    <w:lang w:eastAsia="ru-RU"/>
                  </w:rPr>
                  <w:t>50+1000 мг</w:t>
                </w:r>
              </w:p>
              <w:p w14:paraId="6056CAA5" w14:textId="79C50202" w:rsidR="002D7D9F" w:rsidRPr="00450065" w:rsidRDefault="002D7D9F" w:rsidP="002D7D9F">
                <w:pPr>
                  <w:spacing w:after="0" w:line="240" w:lineRule="auto"/>
                  <w:jc w:val="center"/>
                  <w:rPr>
                    <w:rFonts w:eastAsia="Times New Roman"/>
                    <w:lang w:eastAsia="ru-RU"/>
                  </w:rPr>
                </w:pPr>
                <w:r w:rsidRPr="00450065">
                  <w:rPr>
                    <w:rFonts w:eastAsia="Times New Roman"/>
                    <w:b/>
                    <w:lang w:eastAsia="ru-RU"/>
                  </w:rPr>
                  <w:t>серия 90523</w:t>
                </w:r>
              </w:p>
            </w:tc>
            <w:tc>
              <w:tcPr>
                <w:tcW w:w="1514" w:type="pct"/>
                <w:shd w:val="clear" w:color="auto" w:fill="D9D9D9" w:themeFill="background1" w:themeFillShade="D9"/>
                <w:vAlign w:val="center"/>
              </w:tcPr>
              <w:p w14:paraId="15EAFEFD" w14:textId="77777777" w:rsidR="002D7D9F" w:rsidRPr="00450065" w:rsidRDefault="002D7D9F" w:rsidP="002D7D9F">
                <w:pPr>
                  <w:spacing w:after="0" w:line="240" w:lineRule="auto"/>
                  <w:jc w:val="center"/>
                  <w:rPr>
                    <w:rFonts w:eastAsia="Times New Roman"/>
                    <w:b/>
                    <w:bCs/>
                    <w:color w:val="000000"/>
                    <w:lang w:eastAsia="ru-RU"/>
                  </w:rPr>
                </w:pPr>
                <w:r w:rsidRPr="00450065">
                  <w:rPr>
                    <w:rFonts w:eastAsia="Times New Roman"/>
                    <w:b/>
                    <w:lang w:val="en-US" w:eastAsia="ru-RU"/>
                  </w:rPr>
                  <w:t>DT</w:t>
                </w:r>
                <w:r w:rsidRPr="00450065">
                  <w:rPr>
                    <w:rFonts w:eastAsia="Times New Roman"/>
                    <w:b/>
                    <w:lang w:eastAsia="ru-RU"/>
                  </w:rPr>
                  <w:t>-</w:t>
                </w:r>
                <w:r w:rsidRPr="00450065">
                  <w:rPr>
                    <w:rFonts w:eastAsia="Times New Roman"/>
                    <w:b/>
                    <w:lang w:val="en-US" w:eastAsia="ru-RU"/>
                  </w:rPr>
                  <w:t>VIME</w:t>
                </w:r>
              </w:p>
              <w:p w14:paraId="7344F7EA" w14:textId="77777777" w:rsidR="002D7D9F" w:rsidRPr="00450065" w:rsidRDefault="002D7D9F" w:rsidP="002D7D9F">
                <w:pPr>
                  <w:spacing w:after="0" w:line="240" w:lineRule="auto"/>
                  <w:jc w:val="center"/>
                  <w:rPr>
                    <w:rFonts w:eastAsia="Times New Roman"/>
                    <w:b/>
                    <w:bCs/>
                    <w:color w:val="000000"/>
                    <w:lang w:eastAsia="ru-RU"/>
                  </w:rPr>
                </w:pPr>
                <w:r w:rsidRPr="00450065">
                  <w:rPr>
                    <w:rFonts w:eastAsia="Times New Roman"/>
                    <w:b/>
                    <w:bCs/>
                    <w:color w:val="000000"/>
                    <w:lang w:eastAsia="ru-RU"/>
                  </w:rPr>
                  <w:t xml:space="preserve">тппо, </w:t>
                </w:r>
                <w:r w:rsidRPr="00450065">
                  <w:rPr>
                    <w:rFonts w:eastAsia="Times New Roman"/>
                    <w:b/>
                    <w:lang w:eastAsia="ru-RU"/>
                  </w:rPr>
                  <w:t>50+1000 мг</w:t>
                </w:r>
              </w:p>
              <w:p w14:paraId="7CA8F46E" w14:textId="37E7BB34" w:rsidR="002D7D9F" w:rsidRPr="00450065" w:rsidRDefault="002D7D9F" w:rsidP="002D7D9F">
                <w:pPr>
                  <w:spacing w:after="0" w:line="240" w:lineRule="auto"/>
                  <w:jc w:val="center"/>
                  <w:rPr>
                    <w:rFonts w:eastAsia="Times New Roman"/>
                    <w:lang w:eastAsia="ru-RU"/>
                  </w:rPr>
                </w:pPr>
                <w:r w:rsidRPr="00450065">
                  <w:rPr>
                    <w:rFonts w:eastAsia="Times New Roman"/>
                    <w:b/>
                    <w:lang w:eastAsia="ru-RU"/>
                  </w:rPr>
                  <w:t>серия 90523</w:t>
                </w:r>
              </w:p>
            </w:tc>
          </w:tr>
          <w:tr w:rsidR="003871CD" w:rsidRPr="00450065" w14:paraId="08D4C6BB" w14:textId="77777777" w:rsidTr="00CA69F6">
            <w:trPr>
              <w:trHeight w:val="60"/>
              <w:jc w:val="center"/>
            </w:trPr>
            <w:tc>
              <w:tcPr>
                <w:tcW w:w="1181" w:type="pct"/>
                <w:vMerge w:val="restart"/>
                <w:vAlign w:val="center"/>
              </w:tcPr>
              <w:p w14:paraId="3AE8761F" w14:textId="4C53BF7F" w:rsidR="003871CD" w:rsidRPr="00450065" w:rsidRDefault="003871CD" w:rsidP="003871CD">
                <w:pPr>
                  <w:spacing w:after="0" w:line="240" w:lineRule="auto"/>
                  <w:jc w:val="center"/>
                  <w:rPr>
                    <w:rFonts w:eastAsia="Times New Roman"/>
                    <w:lang w:eastAsia="ru-RU"/>
                  </w:rPr>
                </w:pPr>
                <w:r w:rsidRPr="00450065">
                  <w:rPr>
                    <w:rFonts w:eastAsia="Times New Roman"/>
                    <w:iCs/>
                    <w:lang w:eastAsia="ru-RU"/>
                  </w:rPr>
                  <w:t xml:space="preserve">Буферный раствор </w:t>
                </w:r>
                <w:r w:rsidR="00871F65" w:rsidRPr="00450065">
                  <w:rPr>
                    <w:rFonts w:eastAsia="Times New Roman"/>
                    <w:iCs/>
                    <w:lang w:val="en-US" w:eastAsia="ru-RU"/>
                  </w:rPr>
                  <w:t xml:space="preserve">c </w:t>
                </w:r>
                <w:r w:rsidRPr="00450065">
                  <w:rPr>
                    <w:rFonts w:eastAsia="Times New Roman"/>
                    <w:iCs/>
                    <w:lang w:eastAsia="ru-RU"/>
                  </w:rPr>
                  <w:t>рН 1,2</w:t>
                </w:r>
              </w:p>
            </w:tc>
            <w:tc>
              <w:tcPr>
                <w:tcW w:w="519" w:type="pct"/>
                <w:vAlign w:val="center"/>
              </w:tcPr>
              <w:p w14:paraId="03085829"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722AC8A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29</w:t>
                </w:r>
              </w:p>
            </w:tc>
            <w:tc>
              <w:tcPr>
                <w:tcW w:w="1514" w:type="pct"/>
              </w:tcPr>
              <w:p w14:paraId="6E608B81"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29</w:t>
                </w:r>
              </w:p>
            </w:tc>
          </w:tr>
          <w:tr w:rsidR="003871CD" w:rsidRPr="00450065" w14:paraId="7A3516C3" w14:textId="77777777" w:rsidTr="00CA69F6">
            <w:trPr>
              <w:trHeight w:val="60"/>
              <w:jc w:val="center"/>
            </w:trPr>
            <w:tc>
              <w:tcPr>
                <w:tcW w:w="1181" w:type="pct"/>
                <w:vMerge/>
                <w:vAlign w:val="center"/>
              </w:tcPr>
              <w:p w14:paraId="65D8B8F1"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63BDA8E"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013C4DB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53</w:t>
                </w:r>
              </w:p>
            </w:tc>
            <w:tc>
              <w:tcPr>
                <w:tcW w:w="1514" w:type="pct"/>
              </w:tcPr>
              <w:p w14:paraId="017ED81A"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53</w:t>
                </w:r>
              </w:p>
            </w:tc>
          </w:tr>
          <w:tr w:rsidR="003871CD" w:rsidRPr="00450065" w14:paraId="3E59BF63" w14:textId="77777777" w:rsidTr="00CA69F6">
            <w:trPr>
              <w:trHeight w:val="60"/>
              <w:jc w:val="center"/>
            </w:trPr>
            <w:tc>
              <w:tcPr>
                <w:tcW w:w="1181" w:type="pct"/>
                <w:vMerge/>
                <w:vAlign w:val="center"/>
              </w:tcPr>
              <w:p w14:paraId="61B740D1"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E3E7AE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4DFDB5C0"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73</w:t>
                </w:r>
              </w:p>
            </w:tc>
            <w:tc>
              <w:tcPr>
                <w:tcW w:w="1514" w:type="pct"/>
              </w:tcPr>
              <w:p w14:paraId="19326BAE"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74</w:t>
                </w:r>
              </w:p>
            </w:tc>
          </w:tr>
          <w:tr w:rsidR="003871CD" w:rsidRPr="00450065" w14:paraId="3AAB3DDA" w14:textId="77777777" w:rsidTr="00CA69F6">
            <w:trPr>
              <w:trHeight w:val="60"/>
              <w:jc w:val="center"/>
            </w:trPr>
            <w:tc>
              <w:tcPr>
                <w:tcW w:w="1181" w:type="pct"/>
                <w:vMerge/>
                <w:vAlign w:val="center"/>
              </w:tcPr>
              <w:p w14:paraId="14101641"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4832748F"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52AE6D9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92</w:t>
                </w:r>
              </w:p>
            </w:tc>
            <w:tc>
              <w:tcPr>
                <w:tcW w:w="1514" w:type="pct"/>
              </w:tcPr>
              <w:p w14:paraId="08AEF2F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91</w:t>
                </w:r>
              </w:p>
            </w:tc>
          </w:tr>
          <w:tr w:rsidR="003871CD" w:rsidRPr="00450065" w14:paraId="3DFA9122" w14:textId="77777777" w:rsidTr="00CA69F6">
            <w:trPr>
              <w:trHeight w:val="60"/>
              <w:jc w:val="center"/>
            </w:trPr>
            <w:tc>
              <w:tcPr>
                <w:tcW w:w="1181" w:type="pct"/>
                <w:vMerge/>
                <w:vAlign w:val="center"/>
              </w:tcPr>
              <w:p w14:paraId="5670AB69"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3B6CC578"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56E05CC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95</w:t>
                </w:r>
              </w:p>
            </w:tc>
            <w:tc>
              <w:tcPr>
                <w:tcW w:w="1514" w:type="pct"/>
              </w:tcPr>
              <w:p w14:paraId="7853B2A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96</w:t>
                </w:r>
              </w:p>
            </w:tc>
          </w:tr>
          <w:tr w:rsidR="003871CD" w:rsidRPr="00450065" w14:paraId="6591924D" w14:textId="77777777" w:rsidTr="00CA69F6">
            <w:trPr>
              <w:trHeight w:val="60"/>
              <w:jc w:val="center"/>
            </w:trPr>
            <w:tc>
              <w:tcPr>
                <w:tcW w:w="1181" w:type="pct"/>
                <w:vMerge/>
                <w:vAlign w:val="center"/>
              </w:tcPr>
              <w:p w14:paraId="509E899C" w14:textId="77777777" w:rsidR="003871CD" w:rsidRPr="00450065" w:rsidRDefault="003871CD" w:rsidP="003871CD">
                <w:pPr>
                  <w:spacing w:after="0" w:line="240" w:lineRule="auto"/>
                  <w:jc w:val="center"/>
                  <w:rPr>
                    <w:rFonts w:eastAsia="Times New Roman"/>
                    <w:lang w:eastAsia="ru-RU"/>
                  </w:rPr>
                </w:pPr>
              </w:p>
            </w:tc>
            <w:tc>
              <w:tcPr>
                <w:tcW w:w="519" w:type="pct"/>
                <w:vAlign w:val="center"/>
              </w:tcPr>
              <w:p w14:paraId="6D1211B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693E96D5"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100</w:t>
                </w:r>
              </w:p>
            </w:tc>
            <w:tc>
              <w:tcPr>
                <w:tcW w:w="1514" w:type="pct"/>
              </w:tcPr>
              <w:p w14:paraId="212D653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lang w:eastAsia="ru-RU"/>
                  </w:rPr>
                  <w:t>97</w:t>
                </w:r>
              </w:p>
            </w:tc>
          </w:tr>
          <w:tr w:rsidR="003871CD" w:rsidRPr="00450065" w14:paraId="7091A8F0" w14:textId="77777777" w:rsidTr="00CA69F6">
            <w:trPr>
              <w:trHeight w:val="60"/>
              <w:jc w:val="center"/>
            </w:trPr>
            <w:tc>
              <w:tcPr>
                <w:tcW w:w="1700" w:type="pct"/>
                <w:gridSpan w:val="2"/>
                <w:vAlign w:val="center"/>
                <w:hideMark/>
              </w:tcPr>
              <w:p w14:paraId="1CA67635" w14:textId="77777777" w:rsidR="003871CD" w:rsidRPr="00450065" w:rsidRDefault="003871CD" w:rsidP="00871F65">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391187C0"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96</w:t>
                </w:r>
              </w:p>
            </w:tc>
          </w:tr>
          <w:tr w:rsidR="003871CD" w:rsidRPr="00450065" w14:paraId="1E561DDC" w14:textId="77777777" w:rsidTr="00CA69F6">
            <w:trPr>
              <w:trHeight w:val="60"/>
              <w:jc w:val="center"/>
            </w:trPr>
            <w:tc>
              <w:tcPr>
                <w:tcW w:w="1181" w:type="pct"/>
                <w:vMerge w:val="restart"/>
                <w:vAlign w:val="center"/>
              </w:tcPr>
              <w:p w14:paraId="1F0AF760" w14:textId="7A8E2C74" w:rsidR="003871CD" w:rsidRPr="00450065" w:rsidRDefault="003871CD" w:rsidP="003871CD">
                <w:pPr>
                  <w:spacing w:after="0" w:line="240" w:lineRule="auto"/>
                  <w:jc w:val="center"/>
                  <w:rPr>
                    <w:rFonts w:eastAsia="Times New Roman"/>
                    <w:color w:val="000000"/>
                    <w:lang w:eastAsia="ru-RU"/>
                  </w:rPr>
                </w:pPr>
                <w:r w:rsidRPr="00450065">
                  <w:rPr>
                    <w:rFonts w:eastAsia="Times New Roman"/>
                    <w:iCs/>
                    <w:lang w:eastAsia="ru-RU"/>
                  </w:rPr>
                  <w:t xml:space="preserve">Ацетатный буферный раствор </w:t>
                </w:r>
                <w:r w:rsidR="00871F65" w:rsidRPr="00450065">
                  <w:rPr>
                    <w:rFonts w:eastAsia="Times New Roman"/>
                    <w:iCs/>
                    <w:lang w:val="en-US" w:eastAsia="ru-RU"/>
                  </w:rPr>
                  <w:t>c</w:t>
                </w:r>
                <w:r w:rsidR="00871F65" w:rsidRPr="00450065">
                  <w:rPr>
                    <w:rFonts w:eastAsia="Times New Roman"/>
                    <w:iCs/>
                    <w:lang w:eastAsia="ru-RU"/>
                  </w:rPr>
                  <w:t xml:space="preserve"> </w:t>
                </w:r>
                <w:r w:rsidRPr="00450065">
                  <w:rPr>
                    <w:rFonts w:eastAsia="Times New Roman"/>
                    <w:iCs/>
                    <w:lang w:eastAsia="ru-RU"/>
                  </w:rPr>
                  <w:t>рН 4,5</w:t>
                </w:r>
              </w:p>
            </w:tc>
            <w:tc>
              <w:tcPr>
                <w:tcW w:w="519" w:type="pct"/>
                <w:vAlign w:val="center"/>
              </w:tcPr>
              <w:p w14:paraId="02C0DED8"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3C31A41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30</w:t>
                </w:r>
              </w:p>
            </w:tc>
            <w:tc>
              <w:tcPr>
                <w:tcW w:w="1514" w:type="pct"/>
              </w:tcPr>
              <w:p w14:paraId="5770D2DC"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29</w:t>
                </w:r>
              </w:p>
            </w:tc>
          </w:tr>
          <w:tr w:rsidR="003871CD" w:rsidRPr="00450065" w14:paraId="7C302DE9" w14:textId="77777777" w:rsidTr="00CA69F6">
            <w:trPr>
              <w:trHeight w:val="60"/>
              <w:jc w:val="center"/>
            </w:trPr>
            <w:tc>
              <w:tcPr>
                <w:tcW w:w="1181" w:type="pct"/>
                <w:vMerge/>
                <w:vAlign w:val="center"/>
              </w:tcPr>
              <w:p w14:paraId="68C455E3"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4F1FE4EB"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159DE41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56</w:t>
                </w:r>
              </w:p>
            </w:tc>
            <w:tc>
              <w:tcPr>
                <w:tcW w:w="1514" w:type="pct"/>
              </w:tcPr>
              <w:p w14:paraId="6543FC3A"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61</w:t>
                </w:r>
              </w:p>
            </w:tc>
          </w:tr>
          <w:tr w:rsidR="003871CD" w:rsidRPr="00450065" w14:paraId="3800D331" w14:textId="77777777" w:rsidTr="00CA69F6">
            <w:trPr>
              <w:trHeight w:val="60"/>
              <w:jc w:val="center"/>
            </w:trPr>
            <w:tc>
              <w:tcPr>
                <w:tcW w:w="1181" w:type="pct"/>
                <w:vMerge/>
                <w:vAlign w:val="center"/>
              </w:tcPr>
              <w:p w14:paraId="5F5E329D"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3BC88B53"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1795C446"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79</w:t>
                </w:r>
              </w:p>
            </w:tc>
            <w:tc>
              <w:tcPr>
                <w:tcW w:w="1514" w:type="pct"/>
              </w:tcPr>
              <w:p w14:paraId="6797721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83</w:t>
                </w:r>
              </w:p>
            </w:tc>
          </w:tr>
          <w:tr w:rsidR="003871CD" w:rsidRPr="00450065" w14:paraId="36675E08" w14:textId="77777777" w:rsidTr="00CA69F6">
            <w:trPr>
              <w:trHeight w:val="60"/>
              <w:jc w:val="center"/>
            </w:trPr>
            <w:tc>
              <w:tcPr>
                <w:tcW w:w="1181" w:type="pct"/>
                <w:vMerge/>
                <w:vAlign w:val="center"/>
              </w:tcPr>
              <w:p w14:paraId="12B2DBCA"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72A697D1"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7C1B190B"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93</w:t>
                </w:r>
              </w:p>
            </w:tc>
            <w:tc>
              <w:tcPr>
                <w:tcW w:w="1514" w:type="pct"/>
              </w:tcPr>
              <w:p w14:paraId="369CBF65"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91</w:t>
                </w:r>
              </w:p>
            </w:tc>
          </w:tr>
          <w:tr w:rsidR="003871CD" w:rsidRPr="00450065" w14:paraId="73AA0BC7" w14:textId="77777777" w:rsidTr="00CA69F6">
            <w:trPr>
              <w:trHeight w:val="60"/>
              <w:jc w:val="center"/>
            </w:trPr>
            <w:tc>
              <w:tcPr>
                <w:tcW w:w="1181" w:type="pct"/>
                <w:vMerge/>
                <w:vAlign w:val="center"/>
              </w:tcPr>
              <w:p w14:paraId="368F38AA"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2F7DB0D8"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03F6153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99</w:t>
                </w:r>
              </w:p>
            </w:tc>
            <w:tc>
              <w:tcPr>
                <w:tcW w:w="1514" w:type="pct"/>
              </w:tcPr>
              <w:p w14:paraId="1298315A"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100</w:t>
                </w:r>
              </w:p>
            </w:tc>
          </w:tr>
          <w:tr w:rsidR="003871CD" w:rsidRPr="00450065" w14:paraId="30C0EDB3" w14:textId="77777777" w:rsidTr="00CA69F6">
            <w:trPr>
              <w:trHeight w:val="60"/>
              <w:jc w:val="center"/>
            </w:trPr>
            <w:tc>
              <w:tcPr>
                <w:tcW w:w="1181" w:type="pct"/>
                <w:vMerge/>
                <w:vAlign w:val="center"/>
              </w:tcPr>
              <w:p w14:paraId="5D92D970"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65AC792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24B184DF"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102</w:t>
                </w:r>
              </w:p>
            </w:tc>
            <w:tc>
              <w:tcPr>
                <w:tcW w:w="1514" w:type="pct"/>
              </w:tcPr>
              <w:p w14:paraId="49432A7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101</w:t>
                </w:r>
              </w:p>
            </w:tc>
          </w:tr>
          <w:tr w:rsidR="003871CD" w:rsidRPr="00450065" w14:paraId="7BB3E7D3" w14:textId="77777777" w:rsidTr="00CA69F6">
            <w:trPr>
              <w:trHeight w:val="156"/>
              <w:jc w:val="center"/>
            </w:trPr>
            <w:tc>
              <w:tcPr>
                <w:tcW w:w="1700" w:type="pct"/>
                <w:gridSpan w:val="2"/>
                <w:vAlign w:val="center"/>
              </w:tcPr>
              <w:p w14:paraId="746BB707" w14:textId="77777777" w:rsidR="003871CD" w:rsidRPr="00450065" w:rsidRDefault="003871CD" w:rsidP="00871F65">
                <w:pPr>
                  <w:spacing w:after="0" w:line="240" w:lineRule="auto"/>
                  <w:jc w:val="center"/>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635980ED"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73</w:t>
                </w:r>
              </w:p>
            </w:tc>
          </w:tr>
          <w:tr w:rsidR="003871CD" w:rsidRPr="00450065" w14:paraId="1E4FCC40" w14:textId="77777777" w:rsidTr="00CA69F6">
            <w:trPr>
              <w:trHeight w:val="60"/>
              <w:jc w:val="center"/>
            </w:trPr>
            <w:tc>
              <w:tcPr>
                <w:tcW w:w="1181" w:type="pct"/>
                <w:vMerge w:val="restart"/>
                <w:vAlign w:val="center"/>
              </w:tcPr>
              <w:p w14:paraId="3FD180CA" w14:textId="6E4F08C7" w:rsidR="003871CD" w:rsidRPr="00450065" w:rsidRDefault="003871CD" w:rsidP="003871CD">
                <w:pPr>
                  <w:spacing w:after="0" w:line="240" w:lineRule="auto"/>
                  <w:ind w:firstLine="567"/>
                  <w:jc w:val="center"/>
                  <w:rPr>
                    <w:rFonts w:eastAsia="Times New Roman"/>
                    <w:lang w:eastAsia="ru-RU"/>
                  </w:rPr>
                </w:pPr>
                <w:r w:rsidRPr="00450065">
                  <w:rPr>
                    <w:rFonts w:eastAsia="Times New Roman"/>
                    <w:lang w:eastAsia="ru-RU"/>
                  </w:rPr>
                  <w:t xml:space="preserve">Фосфатный буферный раствор </w:t>
                </w:r>
                <w:r w:rsidR="00871F65" w:rsidRPr="00450065">
                  <w:rPr>
                    <w:rFonts w:eastAsia="Times New Roman"/>
                    <w:lang w:val="en-US" w:eastAsia="ru-RU"/>
                  </w:rPr>
                  <w:t>c</w:t>
                </w:r>
                <w:r w:rsidR="00871F65" w:rsidRPr="00450065">
                  <w:rPr>
                    <w:rFonts w:eastAsia="Times New Roman"/>
                    <w:lang w:eastAsia="ru-RU"/>
                  </w:rPr>
                  <w:t xml:space="preserve"> </w:t>
                </w:r>
                <w:r w:rsidRPr="00450065">
                  <w:rPr>
                    <w:rFonts w:eastAsia="Times New Roman"/>
                    <w:lang w:eastAsia="ru-RU"/>
                  </w:rPr>
                  <w:t>рН 6,8</w:t>
                </w:r>
              </w:p>
            </w:tc>
            <w:tc>
              <w:tcPr>
                <w:tcW w:w="519" w:type="pct"/>
                <w:vAlign w:val="center"/>
              </w:tcPr>
              <w:p w14:paraId="63469807"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5</w:t>
                </w:r>
              </w:p>
            </w:tc>
            <w:tc>
              <w:tcPr>
                <w:tcW w:w="1786" w:type="pct"/>
              </w:tcPr>
              <w:p w14:paraId="26432BCC"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28</w:t>
                </w:r>
              </w:p>
            </w:tc>
            <w:tc>
              <w:tcPr>
                <w:tcW w:w="1514" w:type="pct"/>
              </w:tcPr>
              <w:p w14:paraId="79F3F01F"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28</w:t>
                </w:r>
              </w:p>
            </w:tc>
          </w:tr>
          <w:tr w:rsidR="003871CD" w:rsidRPr="00450065" w14:paraId="6F54A676" w14:textId="77777777" w:rsidTr="00CA69F6">
            <w:trPr>
              <w:trHeight w:val="60"/>
              <w:jc w:val="center"/>
            </w:trPr>
            <w:tc>
              <w:tcPr>
                <w:tcW w:w="1181" w:type="pct"/>
                <w:vMerge/>
                <w:vAlign w:val="center"/>
              </w:tcPr>
              <w:p w14:paraId="765B77CE" w14:textId="77777777" w:rsidR="003871CD" w:rsidRPr="00450065" w:rsidRDefault="003871CD" w:rsidP="003871CD">
                <w:pPr>
                  <w:spacing w:after="0" w:line="240" w:lineRule="auto"/>
                  <w:ind w:firstLine="567"/>
                  <w:jc w:val="center"/>
                  <w:rPr>
                    <w:rFonts w:eastAsia="Times New Roman"/>
                    <w:lang w:eastAsia="ru-RU"/>
                  </w:rPr>
                </w:pPr>
              </w:p>
            </w:tc>
            <w:tc>
              <w:tcPr>
                <w:tcW w:w="519" w:type="pct"/>
                <w:vAlign w:val="center"/>
              </w:tcPr>
              <w:p w14:paraId="2E1021C2"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10</w:t>
                </w:r>
              </w:p>
            </w:tc>
            <w:tc>
              <w:tcPr>
                <w:tcW w:w="1786" w:type="pct"/>
              </w:tcPr>
              <w:p w14:paraId="3BEBD622"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57</w:t>
                </w:r>
              </w:p>
            </w:tc>
            <w:tc>
              <w:tcPr>
                <w:tcW w:w="1514" w:type="pct"/>
              </w:tcPr>
              <w:p w14:paraId="6182BB34"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56</w:t>
                </w:r>
              </w:p>
            </w:tc>
          </w:tr>
          <w:tr w:rsidR="003871CD" w:rsidRPr="00450065" w14:paraId="231D63BD" w14:textId="77777777" w:rsidTr="00CA69F6">
            <w:trPr>
              <w:trHeight w:val="60"/>
              <w:jc w:val="center"/>
            </w:trPr>
            <w:tc>
              <w:tcPr>
                <w:tcW w:w="1181" w:type="pct"/>
                <w:vMerge/>
                <w:vAlign w:val="center"/>
              </w:tcPr>
              <w:p w14:paraId="1D82DE47"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4096025D"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15</w:t>
                </w:r>
              </w:p>
            </w:tc>
            <w:tc>
              <w:tcPr>
                <w:tcW w:w="1786" w:type="pct"/>
              </w:tcPr>
              <w:p w14:paraId="55E588F1"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75</w:t>
                </w:r>
              </w:p>
            </w:tc>
            <w:tc>
              <w:tcPr>
                <w:tcW w:w="1514" w:type="pct"/>
              </w:tcPr>
              <w:p w14:paraId="61C3799D"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74</w:t>
                </w:r>
              </w:p>
            </w:tc>
          </w:tr>
          <w:tr w:rsidR="003871CD" w:rsidRPr="00450065" w14:paraId="7ABB4F11" w14:textId="77777777" w:rsidTr="00CA69F6">
            <w:trPr>
              <w:trHeight w:val="60"/>
              <w:jc w:val="center"/>
            </w:trPr>
            <w:tc>
              <w:tcPr>
                <w:tcW w:w="1181" w:type="pct"/>
                <w:vMerge/>
                <w:vAlign w:val="center"/>
              </w:tcPr>
              <w:p w14:paraId="39880C1F"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3345DF86"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20</w:t>
                </w:r>
              </w:p>
            </w:tc>
            <w:tc>
              <w:tcPr>
                <w:tcW w:w="1786" w:type="pct"/>
              </w:tcPr>
              <w:p w14:paraId="1A9CDE7D"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91</w:t>
                </w:r>
              </w:p>
            </w:tc>
            <w:tc>
              <w:tcPr>
                <w:tcW w:w="1514" w:type="pct"/>
              </w:tcPr>
              <w:p w14:paraId="0F102DD7"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93</w:t>
                </w:r>
              </w:p>
            </w:tc>
          </w:tr>
          <w:tr w:rsidR="003871CD" w:rsidRPr="00450065" w14:paraId="02298026" w14:textId="77777777" w:rsidTr="00CA69F6">
            <w:trPr>
              <w:trHeight w:val="60"/>
              <w:jc w:val="center"/>
            </w:trPr>
            <w:tc>
              <w:tcPr>
                <w:tcW w:w="1181" w:type="pct"/>
                <w:vMerge/>
                <w:vAlign w:val="center"/>
              </w:tcPr>
              <w:p w14:paraId="7ED547B1"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572C4FB4"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30</w:t>
                </w:r>
              </w:p>
            </w:tc>
            <w:tc>
              <w:tcPr>
                <w:tcW w:w="1786" w:type="pct"/>
              </w:tcPr>
              <w:p w14:paraId="59FA96B6"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94</w:t>
                </w:r>
              </w:p>
            </w:tc>
            <w:tc>
              <w:tcPr>
                <w:tcW w:w="1514" w:type="pct"/>
              </w:tcPr>
              <w:p w14:paraId="7D74BAA6"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96</w:t>
                </w:r>
              </w:p>
            </w:tc>
          </w:tr>
          <w:tr w:rsidR="003871CD" w:rsidRPr="00450065" w14:paraId="542B1265" w14:textId="77777777" w:rsidTr="00CA69F6">
            <w:trPr>
              <w:trHeight w:val="60"/>
              <w:jc w:val="center"/>
            </w:trPr>
            <w:tc>
              <w:tcPr>
                <w:tcW w:w="1181" w:type="pct"/>
                <w:vMerge/>
                <w:vAlign w:val="center"/>
              </w:tcPr>
              <w:p w14:paraId="0D25DF70" w14:textId="77777777" w:rsidR="003871CD" w:rsidRPr="00450065" w:rsidRDefault="003871CD" w:rsidP="003871CD">
                <w:pPr>
                  <w:spacing w:after="0" w:line="240" w:lineRule="auto"/>
                  <w:jc w:val="center"/>
                  <w:rPr>
                    <w:rFonts w:eastAsia="Times New Roman"/>
                    <w:color w:val="000000"/>
                    <w:lang w:eastAsia="ru-RU"/>
                  </w:rPr>
                </w:pPr>
              </w:p>
            </w:tc>
            <w:tc>
              <w:tcPr>
                <w:tcW w:w="519" w:type="pct"/>
                <w:vAlign w:val="center"/>
              </w:tcPr>
              <w:p w14:paraId="00F996EC" w14:textId="77777777" w:rsidR="003871CD" w:rsidRPr="00450065" w:rsidRDefault="003871CD" w:rsidP="003871CD">
                <w:pPr>
                  <w:spacing w:after="0" w:line="240" w:lineRule="auto"/>
                  <w:jc w:val="center"/>
                  <w:rPr>
                    <w:rFonts w:eastAsia="Times New Roman"/>
                    <w:color w:val="000000"/>
                    <w:lang w:eastAsia="ru-RU"/>
                  </w:rPr>
                </w:pPr>
                <w:r w:rsidRPr="00450065">
                  <w:rPr>
                    <w:rFonts w:eastAsia="Times New Roman"/>
                    <w:color w:val="000000"/>
                    <w:lang w:eastAsia="ru-RU"/>
                  </w:rPr>
                  <w:t>45</w:t>
                </w:r>
              </w:p>
            </w:tc>
            <w:tc>
              <w:tcPr>
                <w:tcW w:w="1786" w:type="pct"/>
              </w:tcPr>
              <w:p w14:paraId="021F8DEE"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98</w:t>
                </w:r>
              </w:p>
            </w:tc>
            <w:tc>
              <w:tcPr>
                <w:tcW w:w="1514" w:type="pct"/>
              </w:tcPr>
              <w:p w14:paraId="0F94A282" w14:textId="77777777" w:rsidR="003871CD" w:rsidRPr="00450065" w:rsidRDefault="003871CD" w:rsidP="003871CD">
                <w:pPr>
                  <w:spacing w:after="0" w:line="240" w:lineRule="auto"/>
                  <w:jc w:val="center"/>
                  <w:rPr>
                    <w:rFonts w:eastAsia="Times New Roman"/>
                    <w:lang w:eastAsia="ru-RU"/>
                  </w:rPr>
                </w:pPr>
                <w:r w:rsidRPr="00450065">
                  <w:rPr>
                    <w:rFonts w:eastAsia="Times New Roman"/>
                    <w:lang w:eastAsia="ru-RU"/>
                  </w:rPr>
                  <w:t>99</w:t>
                </w:r>
              </w:p>
            </w:tc>
          </w:tr>
          <w:tr w:rsidR="003871CD" w:rsidRPr="00450065" w14:paraId="2035E027" w14:textId="77777777" w:rsidTr="00CA69F6">
            <w:trPr>
              <w:trHeight w:val="60"/>
              <w:jc w:val="center"/>
            </w:trPr>
            <w:tc>
              <w:tcPr>
                <w:tcW w:w="1700" w:type="pct"/>
                <w:gridSpan w:val="2"/>
                <w:vAlign w:val="center"/>
              </w:tcPr>
              <w:p w14:paraId="136D7F57" w14:textId="77777777" w:rsidR="003871CD" w:rsidRPr="00450065" w:rsidRDefault="003871CD" w:rsidP="003871CD">
                <w:pPr>
                  <w:spacing w:after="0" w:line="240" w:lineRule="auto"/>
                  <w:jc w:val="right"/>
                  <w:rPr>
                    <w:rFonts w:eastAsia="Times New Roman"/>
                    <w:color w:val="000000"/>
                    <w:lang w:eastAsia="ru-RU"/>
                  </w:rPr>
                </w:pPr>
                <w:r w:rsidRPr="00450065">
                  <w:rPr>
                    <w:rFonts w:eastAsia="Times New Roman"/>
                    <w:color w:val="000000"/>
                    <w:lang w:eastAsia="ru-RU"/>
                  </w:rPr>
                  <w:t>фактор подобия f2</w:t>
                </w:r>
              </w:p>
            </w:tc>
            <w:tc>
              <w:tcPr>
                <w:tcW w:w="3300" w:type="pct"/>
                <w:gridSpan w:val="2"/>
                <w:vAlign w:val="center"/>
              </w:tcPr>
              <w:p w14:paraId="6ABAED7E" w14:textId="77777777" w:rsidR="003871CD" w:rsidRPr="00450065" w:rsidRDefault="003871CD" w:rsidP="003871CD">
                <w:pPr>
                  <w:spacing w:after="0" w:line="240" w:lineRule="auto"/>
                  <w:jc w:val="center"/>
                  <w:rPr>
                    <w:rFonts w:eastAsia="Times New Roman"/>
                    <w:b/>
                    <w:lang w:eastAsia="ru-RU"/>
                  </w:rPr>
                </w:pPr>
                <w:r w:rsidRPr="00450065">
                  <w:rPr>
                    <w:rFonts w:eastAsia="Times New Roman"/>
                    <w:b/>
                    <w:lang w:eastAsia="ru-RU"/>
                  </w:rPr>
                  <w:t>90</w:t>
                </w:r>
              </w:p>
            </w:tc>
          </w:tr>
          <w:tr w:rsidR="00106EE3" w:rsidRPr="00450065" w14:paraId="10EE3B82" w14:textId="77777777" w:rsidTr="00106EE3">
            <w:trPr>
              <w:trHeight w:val="340"/>
              <w:jc w:val="center"/>
            </w:trPr>
            <w:tc>
              <w:tcPr>
                <w:tcW w:w="5000" w:type="pct"/>
                <w:gridSpan w:val="4"/>
                <w:vAlign w:val="center"/>
              </w:tcPr>
              <w:p w14:paraId="41CD9786" w14:textId="77777777" w:rsidR="00550A2E" w:rsidRPr="00450065" w:rsidRDefault="00550A2E" w:rsidP="00550A2E">
                <w:pPr>
                  <w:spacing w:after="0" w:line="240" w:lineRule="auto"/>
                  <w:rPr>
                    <w:rFonts w:eastAsia="Times New Roman"/>
                    <w:b/>
                    <w:lang w:eastAsia="ru-RU"/>
                  </w:rPr>
                </w:pPr>
                <w:r w:rsidRPr="00450065">
                  <w:rPr>
                    <w:rFonts w:eastAsia="Times New Roman"/>
                    <w:b/>
                    <w:lang w:eastAsia="ru-RU"/>
                  </w:rPr>
                  <w:t>Примечание:</w:t>
                </w:r>
              </w:p>
              <w:p w14:paraId="0EA5FD2C" w14:textId="073AC16E" w:rsidR="00106EE3" w:rsidRPr="00450065" w:rsidRDefault="00550A2E" w:rsidP="00550A2E">
                <w:pPr>
                  <w:spacing w:after="0" w:line="240" w:lineRule="auto"/>
                  <w:rPr>
                    <w:rFonts w:eastAsia="Times New Roman"/>
                    <w:lang w:eastAsia="ru-RU"/>
                  </w:rPr>
                </w:pPr>
                <w:r w:rsidRPr="00450065">
                  <w:rPr>
                    <w:rFonts w:eastAsia="Times New Roman"/>
                    <w:lang w:eastAsia="ru-RU"/>
                  </w:rPr>
                  <w:t>Тппо – таблетки, покрытые пленочной оболочкой.</w:t>
                </w:r>
              </w:p>
            </w:tc>
          </w:tr>
        </w:tbl>
        <w:p w14:paraId="250A3EB8" w14:textId="0494B5A7" w:rsidR="00582430" w:rsidRDefault="00582430" w:rsidP="00582430">
          <w:pPr>
            <w:spacing w:after="0" w:line="240" w:lineRule="auto"/>
            <w:rPr>
              <w:rFonts w:eastAsia="Calibri"/>
            </w:rPr>
          </w:pPr>
        </w:p>
        <w:p w14:paraId="7E05B635" w14:textId="77777777" w:rsidR="000F0CC1" w:rsidRPr="000F0CC1" w:rsidRDefault="000F0CC1" w:rsidP="000F0CC1">
          <w:pPr>
            <w:spacing w:after="0" w:line="240" w:lineRule="auto"/>
          </w:pPr>
          <w:r w:rsidRPr="000F0CC1">
            <w:rPr>
              <w:b/>
            </w:rPr>
            <w:t>Рисунок 2-10.</w:t>
          </w:r>
          <w:r w:rsidRPr="000F0CC1">
            <w:t xml:space="preserve"> Усредненные профили высвобождения метформина из препаратов </w:t>
          </w:r>
          <w:r w:rsidRPr="000F0CC1">
            <w:rPr>
              <w:color w:val="000000" w:themeColor="text1"/>
              <w:lang w:val="en-US"/>
            </w:rPr>
            <w:t>DT</w:t>
          </w:r>
          <w:r w:rsidRPr="000F0CC1">
            <w:rPr>
              <w:color w:val="000000" w:themeColor="text1"/>
            </w:rPr>
            <w:t>-</w:t>
          </w:r>
          <w:r w:rsidRPr="000F0CC1">
            <w:rPr>
              <w:color w:val="000000" w:themeColor="text1"/>
              <w:lang w:val="en-US"/>
            </w:rPr>
            <w:t>VIME</w:t>
          </w:r>
          <w:r w:rsidRPr="000F0CC1">
            <w:rPr>
              <w:color w:val="000000" w:themeColor="text1"/>
            </w:rPr>
            <w:t xml:space="preserve"> и </w:t>
          </w:r>
          <w:r w:rsidRPr="000F0CC1">
            <w:rPr>
              <w:lang w:eastAsia="ru-RU"/>
            </w:rPr>
            <w:t>Галвус Мет</w:t>
          </w:r>
          <w:r w:rsidRPr="000F0CC1">
            <w:rPr>
              <w:vertAlign w:val="superscript"/>
              <w:lang w:eastAsia="ru-RU"/>
            </w:rPr>
            <w:t>®</w:t>
          </w:r>
          <w:r w:rsidRPr="000F0CC1">
            <w:rPr>
              <w:lang w:eastAsia="ru-RU"/>
            </w:rPr>
            <w:t xml:space="preserve">, </w:t>
          </w:r>
          <w:r w:rsidRPr="000F0CC1">
            <w:rPr>
              <w:color w:val="000000" w:themeColor="text1"/>
            </w:rPr>
            <w:t xml:space="preserve">в дозировке 50 мг + 1000 мг </w:t>
          </w:r>
          <w:r w:rsidRPr="000F0CC1">
            <w:t xml:space="preserve">в </w:t>
          </w:r>
          <w:r w:rsidRPr="000F0CC1">
            <w:rPr>
              <w:spacing w:val="-4"/>
            </w:rPr>
            <w:t>0,01 М растворе хлороводородной кислоты</w:t>
          </w:r>
          <w:r w:rsidRPr="000F0CC1">
            <w:t>.</w:t>
          </w:r>
        </w:p>
        <w:p w14:paraId="3C2C11DB" w14:textId="4D022A00" w:rsidR="000F0CC1" w:rsidRPr="000F0CC1" w:rsidRDefault="000F0CC1" w:rsidP="000F0CC1">
          <w:pPr>
            <w:autoSpaceDE w:val="0"/>
            <w:autoSpaceDN w:val="0"/>
            <w:adjustRightInd w:val="0"/>
            <w:spacing w:after="0" w:line="240" w:lineRule="auto"/>
            <w:rPr>
              <w:color w:val="000000"/>
              <w:highlight w:val="yellow"/>
              <w:lang w:eastAsia="ru-RU"/>
            </w:rPr>
          </w:pPr>
          <w:r w:rsidRPr="000F0CC1">
            <w:rPr>
              <w:noProof/>
              <w:color w:val="000000"/>
              <w:lang w:eastAsia="ru-RU"/>
            </w:rPr>
            <w:drawing>
              <wp:inline distT="0" distB="0" distL="0" distR="0" wp14:anchorId="76CF034F" wp14:editId="675BEF8F">
                <wp:extent cx="5935345" cy="2460625"/>
                <wp:effectExtent l="0" t="0" r="8255" b="15875"/>
                <wp:docPr id="23" name="Диаграмма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1B5C91E" w14:textId="77777777" w:rsidR="000F0CC1" w:rsidRPr="000F0CC1" w:rsidRDefault="000F0CC1" w:rsidP="000F0CC1">
          <w:pPr>
            <w:autoSpaceDE w:val="0"/>
            <w:autoSpaceDN w:val="0"/>
            <w:adjustRightInd w:val="0"/>
            <w:spacing w:after="0" w:line="240" w:lineRule="auto"/>
            <w:rPr>
              <w:b/>
              <w:color w:val="000000"/>
              <w:highlight w:val="yellow"/>
              <w:lang w:eastAsia="ru-RU"/>
            </w:rPr>
          </w:pPr>
        </w:p>
        <w:p w14:paraId="5ADA0907" w14:textId="77777777" w:rsidR="000F0CC1" w:rsidRDefault="000F0CC1" w:rsidP="000F0CC1">
          <w:pPr>
            <w:autoSpaceDE w:val="0"/>
            <w:autoSpaceDN w:val="0"/>
            <w:adjustRightInd w:val="0"/>
            <w:spacing w:after="0" w:line="240" w:lineRule="auto"/>
            <w:rPr>
              <w:b/>
              <w:color w:val="000000"/>
              <w:lang w:eastAsia="ru-RU"/>
            </w:rPr>
          </w:pPr>
        </w:p>
        <w:p w14:paraId="35F12D1C" w14:textId="2D2E0DF4" w:rsidR="000F0CC1" w:rsidRPr="000F0CC1" w:rsidRDefault="000F0CC1" w:rsidP="000F0CC1">
          <w:pPr>
            <w:autoSpaceDE w:val="0"/>
            <w:autoSpaceDN w:val="0"/>
            <w:adjustRightInd w:val="0"/>
            <w:spacing w:after="0" w:line="240" w:lineRule="auto"/>
            <w:rPr>
              <w:color w:val="000000"/>
              <w:lang w:eastAsia="ru-RU"/>
            </w:rPr>
          </w:pPr>
          <w:r w:rsidRPr="000F0CC1">
            <w:rPr>
              <w:b/>
              <w:color w:val="000000"/>
              <w:lang w:eastAsia="ru-RU"/>
            </w:rPr>
            <w:lastRenderedPageBreak/>
            <w:t>Рисунок 2-11.</w:t>
          </w:r>
          <w:r w:rsidRPr="000F0CC1">
            <w:rPr>
              <w:color w:val="000000"/>
              <w:lang w:eastAsia="ru-RU"/>
            </w:rPr>
            <w:t xml:space="preserve"> Усредненные профили высвобождения метформина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в </w:t>
          </w:r>
          <w:r w:rsidRPr="000F0CC1">
            <w:rPr>
              <w:color w:val="000000"/>
              <w:lang w:eastAsia="ru-RU"/>
            </w:rPr>
            <w:t>буферном растворе с рН 1,2.</w:t>
          </w:r>
        </w:p>
        <w:p w14:paraId="005C6145" w14:textId="33B3E9A3" w:rsidR="000F0CC1" w:rsidRPr="000F0CC1" w:rsidRDefault="000F0CC1" w:rsidP="000F0CC1">
          <w:pPr>
            <w:autoSpaceDE w:val="0"/>
            <w:autoSpaceDN w:val="0"/>
            <w:adjustRightInd w:val="0"/>
            <w:spacing w:after="0" w:line="240" w:lineRule="auto"/>
            <w:rPr>
              <w:color w:val="000000"/>
              <w:lang w:eastAsia="ru-RU"/>
            </w:rPr>
          </w:pPr>
          <w:r w:rsidRPr="000F0CC1">
            <w:rPr>
              <w:noProof/>
              <w:color w:val="000000"/>
              <w:lang w:eastAsia="ru-RU"/>
            </w:rPr>
            <w:drawing>
              <wp:inline distT="0" distB="0" distL="0" distR="0" wp14:anchorId="7EBED938" wp14:editId="2DF539B7">
                <wp:extent cx="5935345" cy="2326640"/>
                <wp:effectExtent l="0" t="0" r="8255" b="16510"/>
                <wp:docPr id="22" name="Диаграмма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0C533A" w14:textId="77777777" w:rsidR="000F0CC1" w:rsidRPr="000F0CC1" w:rsidRDefault="000F0CC1" w:rsidP="000F0CC1">
          <w:pPr>
            <w:autoSpaceDE w:val="0"/>
            <w:autoSpaceDN w:val="0"/>
            <w:adjustRightInd w:val="0"/>
            <w:spacing w:after="0" w:line="240" w:lineRule="auto"/>
            <w:rPr>
              <w:b/>
              <w:color w:val="000000"/>
              <w:lang w:eastAsia="ru-RU"/>
            </w:rPr>
          </w:pPr>
        </w:p>
        <w:p w14:paraId="3AE1DCFF" w14:textId="77777777" w:rsidR="000F0CC1" w:rsidRPr="000F0CC1" w:rsidRDefault="000F0CC1" w:rsidP="000F0CC1">
          <w:pPr>
            <w:autoSpaceDE w:val="0"/>
            <w:autoSpaceDN w:val="0"/>
            <w:adjustRightInd w:val="0"/>
            <w:spacing w:after="0" w:line="240" w:lineRule="auto"/>
            <w:rPr>
              <w:color w:val="000000"/>
              <w:lang w:eastAsia="ru-RU"/>
            </w:rPr>
          </w:pPr>
          <w:r w:rsidRPr="000F0CC1">
            <w:rPr>
              <w:b/>
              <w:color w:val="000000"/>
              <w:lang w:eastAsia="ru-RU"/>
            </w:rPr>
            <w:t>Рисунок 2-12.</w:t>
          </w:r>
          <w:r w:rsidRPr="000F0CC1">
            <w:rPr>
              <w:color w:val="000000"/>
              <w:lang w:eastAsia="ru-RU"/>
            </w:rPr>
            <w:t xml:space="preserve"> Усредненные профили высвобождения метформина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w:t>
          </w:r>
          <w:r w:rsidRPr="000F0CC1">
            <w:rPr>
              <w:color w:val="000000"/>
              <w:lang w:eastAsia="ru-RU"/>
            </w:rPr>
            <w:t>в ацетатном буферном растворе с рН 4,5.</w:t>
          </w:r>
        </w:p>
        <w:p w14:paraId="05E7ED58" w14:textId="2D9B6B2E" w:rsidR="000F0CC1" w:rsidRPr="000F0CC1" w:rsidRDefault="000F0CC1" w:rsidP="000F0CC1">
          <w:pPr>
            <w:autoSpaceDE w:val="0"/>
            <w:autoSpaceDN w:val="0"/>
            <w:adjustRightInd w:val="0"/>
            <w:spacing w:after="0" w:line="240" w:lineRule="auto"/>
            <w:rPr>
              <w:color w:val="000000"/>
              <w:lang w:eastAsia="ru-RU"/>
            </w:rPr>
          </w:pPr>
          <w:r w:rsidRPr="000F0CC1">
            <w:rPr>
              <w:noProof/>
              <w:color w:val="000000"/>
              <w:lang w:eastAsia="ru-RU"/>
            </w:rPr>
            <w:drawing>
              <wp:inline distT="0" distB="0" distL="0" distR="0" wp14:anchorId="7AA02C5B" wp14:editId="7F6DAD39">
                <wp:extent cx="5935345" cy="2315210"/>
                <wp:effectExtent l="0" t="0" r="8255" b="8890"/>
                <wp:docPr id="21" name="Диаграмма 2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D89001E" w14:textId="77777777" w:rsidR="000F0CC1" w:rsidRPr="000F0CC1" w:rsidRDefault="000F0CC1" w:rsidP="000F0CC1">
          <w:pPr>
            <w:autoSpaceDE w:val="0"/>
            <w:autoSpaceDN w:val="0"/>
            <w:adjustRightInd w:val="0"/>
            <w:spacing w:after="0" w:line="240" w:lineRule="auto"/>
            <w:rPr>
              <w:color w:val="000000"/>
              <w:lang w:eastAsia="ru-RU"/>
            </w:rPr>
          </w:pPr>
        </w:p>
        <w:p w14:paraId="7BD64CBF" w14:textId="77777777" w:rsidR="000F0CC1" w:rsidRPr="000F0CC1" w:rsidRDefault="000F0CC1" w:rsidP="000F0CC1">
          <w:pPr>
            <w:autoSpaceDE w:val="0"/>
            <w:autoSpaceDN w:val="0"/>
            <w:adjustRightInd w:val="0"/>
            <w:spacing w:after="0" w:line="240" w:lineRule="auto"/>
            <w:rPr>
              <w:color w:val="000000"/>
              <w:spacing w:val="-4"/>
              <w:lang w:eastAsia="ru-RU"/>
            </w:rPr>
          </w:pPr>
          <w:r w:rsidRPr="000F0CC1">
            <w:rPr>
              <w:b/>
              <w:color w:val="000000"/>
              <w:lang w:eastAsia="ru-RU"/>
            </w:rPr>
            <w:t>Рисунок 2-13.</w:t>
          </w:r>
          <w:r w:rsidRPr="000F0CC1">
            <w:rPr>
              <w:color w:val="000000"/>
              <w:lang w:eastAsia="ru-RU"/>
            </w:rPr>
            <w:t xml:space="preserve"> Усредненные профили высвобождения метформина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в фосфатном </w:t>
          </w:r>
          <w:r w:rsidRPr="000F0CC1">
            <w:rPr>
              <w:color w:val="000000"/>
              <w:lang w:eastAsia="ru-RU"/>
            </w:rPr>
            <w:t>буферном растворе с рН 6,8</w:t>
          </w:r>
          <w:r w:rsidRPr="000F0CC1">
            <w:rPr>
              <w:color w:val="000000"/>
              <w:spacing w:val="-4"/>
              <w:lang w:eastAsia="ru-RU"/>
            </w:rPr>
            <w:t>.</w:t>
          </w:r>
        </w:p>
        <w:p w14:paraId="674B3106" w14:textId="0A1A24CD" w:rsidR="000F0CC1" w:rsidRPr="000F0CC1" w:rsidRDefault="000F0CC1" w:rsidP="000F0CC1">
          <w:pPr>
            <w:autoSpaceDE w:val="0"/>
            <w:autoSpaceDN w:val="0"/>
            <w:adjustRightInd w:val="0"/>
            <w:spacing w:after="0" w:line="240" w:lineRule="auto"/>
            <w:rPr>
              <w:noProof/>
              <w:color w:val="000000"/>
              <w:lang w:eastAsia="ru-RU"/>
            </w:rPr>
          </w:pPr>
          <w:r w:rsidRPr="000F0CC1">
            <w:rPr>
              <w:noProof/>
              <w:color w:val="000000"/>
              <w:lang w:eastAsia="ru-RU"/>
            </w:rPr>
            <w:drawing>
              <wp:inline distT="0" distB="0" distL="0" distR="0" wp14:anchorId="6DD2985D" wp14:editId="37D1E3BA">
                <wp:extent cx="5935345" cy="2268855"/>
                <wp:effectExtent l="0" t="0" r="8255" b="17145"/>
                <wp:docPr id="20" name="Диаграмма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CB3E98" w14:textId="2F15B3F7" w:rsidR="000F0CC1" w:rsidRPr="000F0CC1" w:rsidRDefault="000F0CC1" w:rsidP="000F0CC1">
          <w:pPr>
            <w:spacing w:after="0" w:line="240" w:lineRule="auto"/>
          </w:pPr>
          <w:r w:rsidRPr="000F0CC1">
            <w:rPr>
              <w:b/>
            </w:rPr>
            <w:lastRenderedPageBreak/>
            <w:t>Рисунок 2-14.</w:t>
          </w:r>
          <w:r w:rsidRPr="000F0CC1">
            <w:t xml:space="preserve"> Усредненные профили высвобождения вилдаглиптина из препаратов </w:t>
          </w:r>
          <w:r w:rsidRPr="000F0CC1">
            <w:rPr>
              <w:color w:val="000000" w:themeColor="text1"/>
              <w:lang w:val="en-US"/>
            </w:rPr>
            <w:t>DT</w:t>
          </w:r>
          <w:r w:rsidRPr="000F0CC1">
            <w:rPr>
              <w:color w:val="000000" w:themeColor="text1"/>
            </w:rPr>
            <w:t>-</w:t>
          </w:r>
          <w:r w:rsidRPr="000F0CC1">
            <w:rPr>
              <w:color w:val="000000" w:themeColor="text1"/>
              <w:lang w:val="en-US"/>
            </w:rPr>
            <w:t>VIME</w:t>
          </w:r>
          <w:r w:rsidRPr="000F0CC1">
            <w:rPr>
              <w:color w:val="000000" w:themeColor="text1"/>
            </w:rPr>
            <w:t xml:space="preserve"> и </w:t>
          </w:r>
          <w:r w:rsidRPr="000F0CC1">
            <w:rPr>
              <w:lang w:eastAsia="ru-RU"/>
            </w:rPr>
            <w:t>Галвус Мет</w:t>
          </w:r>
          <w:r w:rsidRPr="000F0CC1">
            <w:rPr>
              <w:vertAlign w:val="superscript"/>
              <w:lang w:eastAsia="ru-RU"/>
            </w:rPr>
            <w:t>®</w:t>
          </w:r>
          <w:r w:rsidRPr="000F0CC1">
            <w:rPr>
              <w:lang w:eastAsia="ru-RU"/>
            </w:rPr>
            <w:t xml:space="preserve">, </w:t>
          </w:r>
          <w:r w:rsidRPr="000F0CC1">
            <w:rPr>
              <w:color w:val="000000" w:themeColor="text1"/>
            </w:rPr>
            <w:t xml:space="preserve">в дозировке 50 мг + 1000 мг </w:t>
          </w:r>
          <w:r w:rsidRPr="000F0CC1">
            <w:t xml:space="preserve">в </w:t>
          </w:r>
          <w:r w:rsidRPr="000F0CC1">
            <w:rPr>
              <w:spacing w:val="-4"/>
            </w:rPr>
            <w:t>0,01 М растворе хлороводородной кислоты</w:t>
          </w:r>
          <w:r w:rsidRPr="000F0CC1">
            <w:t>.</w:t>
          </w:r>
        </w:p>
        <w:p w14:paraId="5E2D04BD" w14:textId="72010D3A" w:rsidR="000F0CC1" w:rsidRPr="000F0CC1" w:rsidRDefault="000F0CC1" w:rsidP="000F0CC1">
          <w:pPr>
            <w:autoSpaceDE w:val="0"/>
            <w:autoSpaceDN w:val="0"/>
            <w:adjustRightInd w:val="0"/>
            <w:spacing w:after="0" w:line="240" w:lineRule="auto"/>
            <w:rPr>
              <w:color w:val="000000"/>
              <w:highlight w:val="yellow"/>
              <w:lang w:eastAsia="ru-RU"/>
            </w:rPr>
          </w:pPr>
          <w:r w:rsidRPr="000F0CC1">
            <w:rPr>
              <w:noProof/>
              <w:color w:val="000000"/>
              <w:lang w:eastAsia="ru-RU"/>
            </w:rPr>
            <w:drawing>
              <wp:inline distT="0" distB="0" distL="0" distR="0" wp14:anchorId="432C2AFC" wp14:editId="06593304">
                <wp:extent cx="5935345" cy="2242268"/>
                <wp:effectExtent l="0" t="0" r="8255" b="5715"/>
                <wp:docPr id="19" name="Диаграмма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01BB75B" w14:textId="77777777" w:rsidR="000F0CC1" w:rsidRPr="000F0CC1" w:rsidRDefault="000F0CC1" w:rsidP="000F0CC1">
          <w:pPr>
            <w:autoSpaceDE w:val="0"/>
            <w:autoSpaceDN w:val="0"/>
            <w:adjustRightInd w:val="0"/>
            <w:spacing w:after="0" w:line="240" w:lineRule="auto"/>
            <w:rPr>
              <w:b/>
              <w:color w:val="000000"/>
              <w:highlight w:val="yellow"/>
              <w:lang w:eastAsia="ru-RU"/>
            </w:rPr>
          </w:pPr>
        </w:p>
        <w:p w14:paraId="4255D8BA" w14:textId="77777777" w:rsidR="000F0CC1" w:rsidRPr="000F0CC1" w:rsidRDefault="000F0CC1" w:rsidP="000F0CC1">
          <w:pPr>
            <w:autoSpaceDE w:val="0"/>
            <w:autoSpaceDN w:val="0"/>
            <w:adjustRightInd w:val="0"/>
            <w:spacing w:after="0" w:line="240" w:lineRule="auto"/>
            <w:rPr>
              <w:color w:val="000000"/>
              <w:lang w:eastAsia="ru-RU"/>
            </w:rPr>
          </w:pPr>
          <w:r w:rsidRPr="000F0CC1">
            <w:rPr>
              <w:b/>
              <w:color w:val="000000"/>
              <w:lang w:eastAsia="ru-RU"/>
            </w:rPr>
            <w:t>Рисунок 2-15.</w:t>
          </w:r>
          <w:r w:rsidRPr="000F0CC1">
            <w:rPr>
              <w:color w:val="000000"/>
              <w:lang w:eastAsia="ru-RU"/>
            </w:rPr>
            <w:t xml:space="preserve"> Усредненные профили высвобождения вилдаглиптина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в </w:t>
          </w:r>
          <w:r w:rsidRPr="000F0CC1">
            <w:rPr>
              <w:color w:val="000000"/>
              <w:lang w:eastAsia="ru-RU"/>
            </w:rPr>
            <w:t>буферном растворе с рН 1,2.</w:t>
          </w:r>
        </w:p>
        <w:p w14:paraId="72683A06" w14:textId="5DA1A9F3" w:rsidR="000F0CC1" w:rsidRPr="000F0CC1" w:rsidRDefault="000F0CC1" w:rsidP="000F0CC1">
          <w:pPr>
            <w:autoSpaceDE w:val="0"/>
            <w:autoSpaceDN w:val="0"/>
            <w:adjustRightInd w:val="0"/>
            <w:spacing w:after="0" w:line="240" w:lineRule="auto"/>
            <w:rPr>
              <w:color w:val="000000"/>
              <w:lang w:eastAsia="ru-RU"/>
            </w:rPr>
          </w:pPr>
          <w:r w:rsidRPr="000F0CC1">
            <w:rPr>
              <w:noProof/>
              <w:color w:val="000000"/>
              <w:lang w:eastAsia="ru-RU"/>
            </w:rPr>
            <w:drawing>
              <wp:inline distT="0" distB="0" distL="0" distR="0" wp14:anchorId="1079E17D" wp14:editId="6C2DDFE4">
                <wp:extent cx="5935345" cy="2258171"/>
                <wp:effectExtent l="0" t="0" r="8255" b="8890"/>
                <wp:docPr id="17" name="Диаграмма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386FA55" w14:textId="77777777" w:rsidR="000F0CC1" w:rsidRPr="000F0CC1" w:rsidRDefault="000F0CC1" w:rsidP="000F0CC1">
          <w:pPr>
            <w:autoSpaceDE w:val="0"/>
            <w:autoSpaceDN w:val="0"/>
            <w:adjustRightInd w:val="0"/>
            <w:spacing w:after="0" w:line="240" w:lineRule="auto"/>
            <w:rPr>
              <w:b/>
              <w:color w:val="000000"/>
              <w:lang w:eastAsia="ru-RU"/>
            </w:rPr>
          </w:pPr>
        </w:p>
        <w:p w14:paraId="0C3E55FD" w14:textId="77777777" w:rsidR="000F0CC1" w:rsidRPr="000F0CC1" w:rsidRDefault="000F0CC1" w:rsidP="000F0CC1">
          <w:pPr>
            <w:autoSpaceDE w:val="0"/>
            <w:autoSpaceDN w:val="0"/>
            <w:adjustRightInd w:val="0"/>
            <w:spacing w:after="0" w:line="240" w:lineRule="auto"/>
            <w:rPr>
              <w:color w:val="000000"/>
              <w:lang w:eastAsia="ru-RU"/>
            </w:rPr>
          </w:pPr>
          <w:r w:rsidRPr="000F0CC1">
            <w:rPr>
              <w:b/>
              <w:color w:val="000000"/>
              <w:lang w:eastAsia="ru-RU"/>
            </w:rPr>
            <w:t>Рисунок 2-16.</w:t>
          </w:r>
          <w:r w:rsidRPr="000F0CC1">
            <w:rPr>
              <w:color w:val="000000"/>
              <w:lang w:eastAsia="ru-RU"/>
            </w:rPr>
            <w:t xml:space="preserve"> Усредненные профили высвобождения метформина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w:t>
          </w:r>
          <w:r w:rsidRPr="000F0CC1">
            <w:rPr>
              <w:color w:val="000000"/>
              <w:lang w:eastAsia="ru-RU"/>
            </w:rPr>
            <w:t>в ацетатном буферном растворе с рН 4,5.</w:t>
          </w:r>
        </w:p>
        <w:p w14:paraId="4E758CD9" w14:textId="105B796B" w:rsidR="000F0CC1" w:rsidRPr="000F0CC1" w:rsidRDefault="000F0CC1" w:rsidP="000F0CC1">
          <w:pPr>
            <w:autoSpaceDE w:val="0"/>
            <w:autoSpaceDN w:val="0"/>
            <w:adjustRightInd w:val="0"/>
            <w:spacing w:after="0" w:line="240" w:lineRule="auto"/>
            <w:rPr>
              <w:color w:val="000000"/>
              <w:lang w:eastAsia="ru-RU"/>
            </w:rPr>
          </w:pPr>
          <w:r w:rsidRPr="000F0CC1">
            <w:rPr>
              <w:noProof/>
              <w:color w:val="000000"/>
              <w:lang w:eastAsia="ru-RU"/>
            </w:rPr>
            <w:drawing>
              <wp:inline distT="0" distB="0" distL="0" distR="0" wp14:anchorId="2ECC2704" wp14:editId="3D9119B5">
                <wp:extent cx="5935345" cy="2282024"/>
                <wp:effectExtent l="0" t="0" r="8255" b="4445"/>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EA934AE" w14:textId="77777777" w:rsidR="000F0CC1" w:rsidRPr="000F0CC1" w:rsidRDefault="000F0CC1" w:rsidP="000F0CC1">
          <w:pPr>
            <w:autoSpaceDE w:val="0"/>
            <w:autoSpaceDN w:val="0"/>
            <w:adjustRightInd w:val="0"/>
            <w:spacing w:after="0" w:line="240" w:lineRule="auto"/>
            <w:rPr>
              <w:color w:val="000000"/>
              <w:lang w:eastAsia="ru-RU"/>
            </w:rPr>
          </w:pPr>
        </w:p>
        <w:p w14:paraId="0C56B481" w14:textId="77777777" w:rsidR="000F0CC1" w:rsidRPr="000F0CC1" w:rsidRDefault="000F0CC1" w:rsidP="000F0CC1">
          <w:pPr>
            <w:autoSpaceDE w:val="0"/>
            <w:autoSpaceDN w:val="0"/>
            <w:adjustRightInd w:val="0"/>
            <w:spacing w:after="0" w:line="240" w:lineRule="auto"/>
            <w:rPr>
              <w:color w:val="000000"/>
              <w:spacing w:val="-4"/>
              <w:lang w:eastAsia="ru-RU"/>
            </w:rPr>
          </w:pPr>
          <w:r w:rsidRPr="000F0CC1">
            <w:rPr>
              <w:b/>
              <w:color w:val="000000"/>
              <w:lang w:eastAsia="ru-RU"/>
            </w:rPr>
            <w:t>Рисунок 2-17.</w:t>
          </w:r>
          <w:r w:rsidRPr="000F0CC1">
            <w:rPr>
              <w:color w:val="000000"/>
              <w:lang w:eastAsia="ru-RU"/>
            </w:rPr>
            <w:t xml:space="preserve"> Усредненные профили высвобождения метформина из препаратов </w:t>
          </w:r>
          <w:r w:rsidRPr="000F0CC1">
            <w:rPr>
              <w:color w:val="000000" w:themeColor="text1"/>
              <w:lang w:val="en-US" w:eastAsia="ru-RU"/>
            </w:rPr>
            <w:t>DT</w:t>
          </w:r>
          <w:r w:rsidRPr="000F0CC1">
            <w:rPr>
              <w:color w:val="000000" w:themeColor="text1"/>
              <w:lang w:eastAsia="ru-RU"/>
            </w:rPr>
            <w:t>-</w:t>
          </w:r>
          <w:r w:rsidRPr="000F0CC1">
            <w:rPr>
              <w:color w:val="000000" w:themeColor="text1"/>
              <w:lang w:val="en-US" w:eastAsia="ru-RU"/>
            </w:rPr>
            <w:t>VIME</w:t>
          </w:r>
          <w:r w:rsidRPr="000F0CC1">
            <w:rPr>
              <w:color w:val="000000" w:themeColor="text1"/>
              <w:lang w:eastAsia="ru-RU"/>
            </w:rPr>
            <w:t xml:space="preserve"> и </w:t>
          </w:r>
          <w:r w:rsidRPr="000F0CC1">
            <w:rPr>
              <w:color w:val="000000"/>
              <w:lang w:eastAsia="ru-RU"/>
            </w:rPr>
            <w:t>Галвус Мет</w:t>
          </w:r>
          <w:r w:rsidRPr="000F0CC1">
            <w:rPr>
              <w:color w:val="000000"/>
              <w:vertAlign w:val="superscript"/>
              <w:lang w:eastAsia="ru-RU"/>
            </w:rPr>
            <w:t>®</w:t>
          </w:r>
          <w:r w:rsidRPr="000F0CC1">
            <w:rPr>
              <w:color w:val="000000"/>
              <w:lang w:eastAsia="ru-RU"/>
            </w:rPr>
            <w:t xml:space="preserve">, </w:t>
          </w:r>
          <w:r w:rsidRPr="000F0CC1">
            <w:rPr>
              <w:color w:val="000000" w:themeColor="text1"/>
              <w:lang w:eastAsia="ru-RU"/>
            </w:rPr>
            <w:t xml:space="preserve">в дозировке 50 мг + 1000 мг в фосфатном </w:t>
          </w:r>
          <w:r w:rsidRPr="000F0CC1">
            <w:rPr>
              <w:color w:val="000000"/>
              <w:lang w:eastAsia="ru-RU"/>
            </w:rPr>
            <w:t>буферном растворе с рН 6,8</w:t>
          </w:r>
          <w:r w:rsidRPr="000F0CC1">
            <w:rPr>
              <w:color w:val="000000"/>
              <w:spacing w:val="-4"/>
              <w:lang w:eastAsia="ru-RU"/>
            </w:rPr>
            <w:t>.</w:t>
          </w:r>
        </w:p>
        <w:p w14:paraId="755782AA" w14:textId="0CD1CEE5" w:rsidR="000F0CC1" w:rsidRPr="000F0CC1" w:rsidRDefault="000F0CC1" w:rsidP="000F0CC1">
          <w:pPr>
            <w:autoSpaceDE w:val="0"/>
            <w:autoSpaceDN w:val="0"/>
            <w:adjustRightInd w:val="0"/>
            <w:spacing w:after="0" w:line="240" w:lineRule="auto"/>
            <w:rPr>
              <w:noProof/>
              <w:color w:val="000000"/>
              <w:lang w:eastAsia="ru-RU"/>
            </w:rPr>
          </w:pPr>
          <w:r w:rsidRPr="000F0CC1">
            <w:rPr>
              <w:noProof/>
              <w:color w:val="000000"/>
              <w:lang w:eastAsia="ru-RU"/>
            </w:rPr>
            <w:drawing>
              <wp:inline distT="0" distB="0" distL="0" distR="0" wp14:anchorId="69019D8A" wp14:editId="6F4A34A0">
                <wp:extent cx="5935345" cy="2419985"/>
                <wp:effectExtent l="0" t="0" r="8255" b="18415"/>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93CB0BD" w14:textId="77777777" w:rsidR="000F0CC1" w:rsidRPr="000F0CC1" w:rsidRDefault="000F0CC1" w:rsidP="000F0CC1">
          <w:pPr>
            <w:spacing w:after="0" w:line="240" w:lineRule="auto"/>
            <w:ind w:firstLine="709"/>
            <w:rPr>
              <w:rFonts w:eastAsiaTheme="minorEastAsia"/>
              <w:lang w:eastAsia="ru-RU"/>
            </w:rPr>
          </w:pPr>
        </w:p>
        <w:p w14:paraId="58097F90" w14:textId="43369197" w:rsidR="000F0CC1" w:rsidRPr="000F0CC1" w:rsidRDefault="000F0CC1" w:rsidP="000F0CC1">
          <w:pPr>
            <w:spacing w:after="0" w:line="240" w:lineRule="auto"/>
            <w:ind w:firstLine="709"/>
            <w:rPr>
              <w:rFonts w:eastAsiaTheme="minorEastAsia"/>
              <w:lang w:eastAsia="ru-RU"/>
            </w:rPr>
          </w:pPr>
          <w:r w:rsidRPr="000F0CC1">
            <w:rPr>
              <w:rFonts w:eastAsiaTheme="minorEastAsia"/>
              <w:lang w:eastAsia="ru-RU"/>
            </w:rPr>
            <w:t xml:space="preserve">По результатам исследования кинетика растворения лекарственного препарата </w:t>
          </w:r>
          <w:r w:rsidRPr="000F0CC1">
            <w:rPr>
              <w:rFonts w:eastAsiaTheme="minorEastAsia"/>
              <w:lang w:val="en-US" w:eastAsia="ru-RU"/>
            </w:rPr>
            <w:t>DT</w:t>
          </w:r>
          <w:r w:rsidRPr="000F0CC1">
            <w:rPr>
              <w:rFonts w:eastAsiaTheme="minorEastAsia"/>
              <w:lang w:eastAsia="ru-RU"/>
            </w:rPr>
            <w:t>-</w:t>
          </w:r>
          <w:r w:rsidRPr="000F0CC1">
            <w:rPr>
              <w:rFonts w:eastAsiaTheme="minorEastAsia"/>
              <w:lang w:val="en-US" w:eastAsia="ru-RU"/>
            </w:rPr>
            <w:t>VIME</w:t>
          </w:r>
          <w:r w:rsidRPr="000F0CC1">
            <w:rPr>
              <w:rFonts w:eastAsiaTheme="minorEastAsia"/>
              <w:lang w:eastAsia="ru-RU"/>
            </w:rPr>
            <w:t>, таблетки, покрытые пленочной оболочкой, 50 мг + 1000 мг, признана эквивалентной препарату Галвус Мет</w:t>
          </w:r>
          <w:r w:rsidRPr="000F0CC1">
            <w:rPr>
              <w:rFonts w:eastAsiaTheme="minorEastAsia"/>
              <w:vertAlign w:val="superscript"/>
              <w:lang w:eastAsia="ru-RU"/>
            </w:rPr>
            <w:t>®</w:t>
          </w:r>
          <w:r w:rsidRPr="000F0CC1">
            <w:rPr>
              <w:rFonts w:eastAsiaTheme="minorEastAsia"/>
              <w:lang w:eastAsia="ru-RU"/>
            </w:rPr>
            <w:t>, таблетки, покрытые пленочной оболочкой, 50 мг + 1000 мг, во всех исследованных средах растворения.</w:t>
          </w:r>
        </w:p>
        <w:p w14:paraId="43346A1F" w14:textId="1AE96799" w:rsidR="00043785" w:rsidRPr="00043785" w:rsidRDefault="00E30437" w:rsidP="00043785">
          <w:pPr>
            <w:pStyle w:val="Heading3"/>
            <w:spacing w:after="240" w:line="240" w:lineRule="auto"/>
            <w:contextualSpacing/>
            <w:rPr>
              <w:rFonts w:ascii="Times New Roman" w:hAnsi="Times New Roman"/>
              <w:color w:val="000000" w:themeColor="text1"/>
              <w:szCs w:val="24"/>
            </w:rPr>
          </w:pPr>
          <w:bookmarkStart w:id="49" w:name="_Toc137785959"/>
          <w:r w:rsidRPr="002C0C2C">
            <w:rPr>
              <w:rFonts w:ascii="Times New Roman" w:hAnsi="Times New Roman"/>
              <w:color w:val="000000" w:themeColor="text1"/>
              <w:szCs w:val="24"/>
            </w:rPr>
            <w:t>2.2.4 Форма выпуска</w:t>
          </w:r>
          <w:bookmarkEnd w:id="49"/>
        </w:p>
        <w:p w14:paraId="28F2F1B0" w14:textId="77777777" w:rsidR="00D93496" w:rsidRPr="00633B0C" w:rsidRDefault="00D93496" w:rsidP="00D93496">
          <w:pPr>
            <w:spacing w:after="0" w:line="240" w:lineRule="auto"/>
            <w:ind w:firstLine="709"/>
          </w:pPr>
          <w:r w:rsidRPr="00633B0C">
            <w:t>По 10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w:t>
          </w:r>
        </w:p>
        <w:p w14:paraId="0B2EB014" w14:textId="77777777" w:rsidR="00D93496" w:rsidRPr="00633B0C" w:rsidRDefault="00D93496" w:rsidP="00D93496">
          <w:pPr>
            <w:spacing w:after="0" w:line="240" w:lineRule="auto"/>
            <w:ind w:firstLine="709"/>
          </w:pPr>
          <w:r w:rsidRPr="00633B0C">
            <w:t>По 30 таблеток в банку полимерную (из полиэтилена или полипропилена) для лекарственных средств, укупоренную крышкой полимерной (из полиэтилена или полипропилена) с контролем первого вскрытия.</w:t>
          </w:r>
        </w:p>
        <w:p w14:paraId="19259927" w14:textId="77777777" w:rsidR="00D93496" w:rsidRPr="00633B0C" w:rsidRDefault="00D93496" w:rsidP="00D93496">
          <w:pPr>
            <w:spacing w:after="0" w:line="240" w:lineRule="auto"/>
            <w:ind w:firstLine="709"/>
          </w:pPr>
          <w:r w:rsidRPr="00633B0C">
            <w:t>На банку наклеивают этикетку из бумаги этикеточной или писчей или самоклеящуюся этикетку.</w:t>
          </w:r>
        </w:p>
        <w:p w14:paraId="52713540" w14:textId="77777777" w:rsidR="00D93496" w:rsidRPr="00633B0C" w:rsidRDefault="00D93496" w:rsidP="00D93496">
          <w:pPr>
            <w:spacing w:after="0" w:line="240" w:lineRule="auto"/>
            <w:ind w:firstLine="709"/>
          </w:pPr>
          <w:r w:rsidRPr="00633B0C">
            <w:t>Каждую банку, 3 контурных ячейковых упаковки вместе с инструкцией по применению (листком-вкладышем) помещают в пачку из картона коробочного.</w:t>
          </w:r>
        </w:p>
        <w:p w14:paraId="4CD7EEAB" w14:textId="229100EE" w:rsidR="00043785" w:rsidRPr="00D93496" w:rsidRDefault="00D93496" w:rsidP="00D93496">
          <w:pPr>
            <w:spacing w:after="0" w:line="240" w:lineRule="auto"/>
            <w:ind w:firstLine="709"/>
            <w:rPr>
              <w:b/>
            </w:rPr>
          </w:pPr>
          <w:r w:rsidRPr="0050768E">
            <w:t xml:space="preserve">Пачки помещают в групповую упаковку. </w:t>
          </w:r>
        </w:p>
        <w:p w14:paraId="3356824A" w14:textId="77777777" w:rsidR="00BB5104" w:rsidRPr="00937079" w:rsidRDefault="00E30437" w:rsidP="004C505D">
          <w:pPr>
            <w:pStyle w:val="Heading2"/>
            <w:spacing w:line="240" w:lineRule="auto"/>
            <w:contextualSpacing/>
            <w:rPr>
              <w:color w:val="000000" w:themeColor="text1"/>
              <w:szCs w:val="24"/>
            </w:rPr>
          </w:pPr>
          <w:bookmarkStart w:id="50" w:name="_Toc137785960"/>
          <w:r w:rsidRPr="00937079">
            <w:rPr>
              <w:color w:val="000000" w:themeColor="text1"/>
              <w:szCs w:val="24"/>
            </w:rPr>
            <w:t>2.3 Правила хранения и обращения</w:t>
          </w:r>
          <w:bookmarkEnd w:id="50"/>
        </w:p>
        <w:p w14:paraId="18D11FC9" w14:textId="77777777" w:rsidR="00E30437" w:rsidRPr="00937079" w:rsidRDefault="00E30437" w:rsidP="004C505D">
          <w:pPr>
            <w:pStyle w:val="Heading3"/>
            <w:spacing w:after="240" w:line="240" w:lineRule="auto"/>
            <w:contextualSpacing/>
            <w:rPr>
              <w:rFonts w:ascii="Times New Roman" w:hAnsi="Times New Roman"/>
              <w:color w:val="000000" w:themeColor="text1"/>
              <w:szCs w:val="24"/>
            </w:rPr>
          </w:pPr>
          <w:bookmarkStart w:id="51" w:name="_Toc137785961"/>
          <w:r w:rsidRPr="00937079">
            <w:rPr>
              <w:rFonts w:ascii="Times New Roman" w:hAnsi="Times New Roman"/>
              <w:color w:val="000000" w:themeColor="text1"/>
              <w:szCs w:val="24"/>
            </w:rPr>
            <w:t>2.3.1 Условия хранения и транспортировки</w:t>
          </w:r>
          <w:bookmarkEnd w:id="51"/>
        </w:p>
        <w:p w14:paraId="29BD1FC3" w14:textId="09FE6D7F" w:rsidR="00884C56" w:rsidRPr="00050403" w:rsidRDefault="00043785" w:rsidP="004D52F2">
          <w:pPr>
            <w:spacing w:after="0" w:line="240" w:lineRule="auto"/>
            <w:ind w:firstLine="709"/>
            <w:contextualSpacing/>
            <w:rPr>
              <w:rFonts w:eastAsia="Calibri"/>
              <w:highlight w:val="yellow"/>
              <w:lang w:eastAsia="en-US"/>
            </w:rPr>
          </w:pPr>
          <w:r>
            <w:t>При температуре не выше 25</w:t>
          </w:r>
          <w:r w:rsidR="002C0C2C" w:rsidRPr="002C0C2C">
            <w:t xml:space="preserve"> °С.</w:t>
          </w:r>
        </w:p>
        <w:p w14:paraId="57784917" w14:textId="77777777" w:rsidR="00E30437" w:rsidRPr="002C0C2C" w:rsidRDefault="00E30437" w:rsidP="004C505D">
          <w:pPr>
            <w:pStyle w:val="Heading3"/>
            <w:spacing w:after="240" w:line="240" w:lineRule="auto"/>
            <w:contextualSpacing/>
            <w:rPr>
              <w:rFonts w:ascii="Times New Roman" w:hAnsi="Times New Roman"/>
              <w:color w:val="000000" w:themeColor="text1"/>
              <w:szCs w:val="24"/>
            </w:rPr>
          </w:pPr>
          <w:bookmarkStart w:id="52" w:name="_Toc137785962"/>
          <w:r w:rsidRPr="002C0C2C">
            <w:rPr>
              <w:rFonts w:ascii="Times New Roman" w:hAnsi="Times New Roman"/>
              <w:color w:val="000000" w:themeColor="text1"/>
              <w:szCs w:val="24"/>
            </w:rPr>
            <w:t>2.3.2</w:t>
          </w:r>
          <w:r w:rsidR="0003556A"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Срок годности</w:t>
          </w:r>
          <w:bookmarkEnd w:id="52"/>
        </w:p>
        <w:p w14:paraId="3C98DB9C" w14:textId="30529933" w:rsidR="00884C56" w:rsidRPr="002C0C2C" w:rsidRDefault="00043785" w:rsidP="004D52F2">
          <w:pPr>
            <w:spacing w:after="0" w:line="240" w:lineRule="auto"/>
            <w:ind w:firstLine="709"/>
            <w:contextualSpacing/>
            <w:rPr>
              <w:rFonts w:eastAsia="Calibri"/>
            </w:rPr>
          </w:pPr>
          <w:r>
            <w:rPr>
              <w:iCs/>
              <w:lang w:eastAsia="en-US"/>
            </w:rPr>
            <w:t>2</w:t>
          </w:r>
          <w:r w:rsidR="002C0C2C" w:rsidRPr="002C0C2C">
            <w:rPr>
              <w:iCs/>
              <w:lang w:eastAsia="en-US"/>
            </w:rPr>
            <w:t xml:space="preserve"> </w:t>
          </w:r>
          <w:r w:rsidR="00895AFA" w:rsidRPr="002C0C2C">
            <w:rPr>
              <w:iCs/>
              <w:lang w:eastAsia="en-US"/>
            </w:rPr>
            <w:t>года</w:t>
          </w:r>
          <w:r w:rsidR="00884C56" w:rsidRPr="002C0C2C">
            <w:rPr>
              <w:iCs/>
              <w:lang w:eastAsia="en-US"/>
            </w:rPr>
            <w:t>.</w:t>
          </w:r>
        </w:p>
        <w:p w14:paraId="4F2DCADC" w14:textId="77777777" w:rsidR="00E30437" w:rsidRPr="002C0C2C" w:rsidRDefault="00E30437" w:rsidP="004C505D">
          <w:pPr>
            <w:pStyle w:val="Heading3"/>
            <w:spacing w:after="240" w:line="240" w:lineRule="auto"/>
            <w:contextualSpacing/>
            <w:rPr>
              <w:rFonts w:ascii="Times New Roman" w:hAnsi="Times New Roman"/>
              <w:color w:val="000000" w:themeColor="text1"/>
              <w:szCs w:val="24"/>
            </w:rPr>
          </w:pPr>
          <w:bookmarkStart w:id="53" w:name="_Toc137785963"/>
          <w:r w:rsidRPr="002C0C2C">
            <w:rPr>
              <w:rFonts w:ascii="Times New Roman" w:hAnsi="Times New Roman"/>
              <w:color w:val="000000" w:themeColor="text1"/>
              <w:szCs w:val="24"/>
            </w:rPr>
            <w:t>2.3.3</w:t>
          </w:r>
          <w:r w:rsidR="0003556A" w:rsidRPr="002C0C2C">
            <w:rPr>
              <w:rFonts w:ascii="Times New Roman" w:hAnsi="Times New Roman"/>
              <w:color w:val="000000" w:themeColor="text1"/>
              <w:szCs w:val="24"/>
            </w:rPr>
            <w:t>.</w:t>
          </w:r>
          <w:r w:rsidRPr="002C0C2C">
            <w:rPr>
              <w:rFonts w:ascii="Times New Roman" w:hAnsi="Times New Roman"/>
              <w:color w:val="000000" w:themeColor="text1"/>
              <w:szCs w:val="24"/>
            </w:rPr>
            <w:t xml:space="preserve"> Правила по обращению с препаратом</w:t>
          </w:r>
          <w:bookmarkEnd w:id="53"/>
        </w:p>
        <w:p w14:paraId="045EDF28" w14:textId="168BAC68" w:rsidR="00043785" w:rsidRPr="00447B4C" w:rsidRDefault="00895AFA" w:rsidP="00447B4C">
          <w:pPr>
            <w:spacing w:after="0" w:line="240" w:lineRule="auto"/>
            <w:ind w:firstLine="709"/>
            <w:contextualSpacing/>
            <w:rPr>
              <w:rFonts w:eastAsia="Calibri"/>
              <w:color w:val="000000" w:themeColor="text1"/>
              <w:lang w:eastAsia="en-US"/>
            </w:rPr>
          </w:pPr>
          <w:r w:rsidRPr="002C0C2C">
            <w:rPr>
              <w:color w:val="000000" w:themeColor="text1"/>
            </w:rPr>
            <w:t>Не требует особых мер предосторожности при использовании</w:t>
          </w:r>
          <w:r w:rsidRPr="002C0C2C">
            <w:rPr>
              <w:rFonts w:eastAsia="Courier New"/>
              <w:lang w:bidi="ru-RU"/>
            </w:rPr>
            <w:t>.</w:t>
          </w:r>
        </w:p>
        <w:p w14:paraId="11809E1C" w14:textId="464B3946" w:rsidR="00043785" w:rsidRPr="00A3626B" w:rsidRDefault="00043785" w:rsidP="00043785">
          <w:pPr>
            <w:pStyle w:val="Heading3"/>
            <w:spacing w:after="240" w:line="240" w:lineRule="auto"/>
            <w:contextualSpacing/>
            <w:rPr>
              <w:rFonts w:ascii="Times New Roman" w:hAnsi="Times New Roman"/>
              <w:color w:val="000000" w:themeColor="text1"/>
              <w:szCs w:val="24"/>
            </w:rPr>
          </w:pPr>
          <w:bookmarkStart w:id="54" w:name="_Toc137785964"/>
          <w:bookmarkStart w:id="55" w:name="_Toc116519541"/>
          <w:r>
            <w:rPr>
              <w:rFonts w:ascii="Times New Roman" w:hAnsi="Times New Roman"/>
              <w:color w:val="000000" w:themeColor="text1"/>
              <w:szCs w:val="24"/>
            </w:rPr>
            <w:lastRenderedPageBreak/>
            <w:t>Список литературы</w:t>
          </w:r>
          <w:bookmarkEnd w:id="54"/>
          <w:r>
            <w:rPr>
              <w:rFonts w:ascii="Times New Roman" w:hAnsi="Times New Roman"/>
              <w:color w:val="000000" w:themeColor="text1"/>
              <w:szCs w:val="24"/>
            </w:rPr>
            <w:t xml:space="preserve"> </w:t>
          </w:r>
          <w:bookmarkEnd w:id="55"/>
        </w:p>
        <w:p w14:paraId="1CD0DEDC" w14:textId="252B2953" w:rsidR="00447B4C" w:rsidRDefault="00043785" w:rsidP="00043785">
          <w:pPr>
            <w:spacing w:after="0" w:line="240" w:lineRule="auto"/>
            <w:rPr>
              <w:color w:val="000000" w:themeColor="text1"/>
            </w:rPr>
          </w:pPr>
          <w:r w:rsidRPr="00447B4C">
            <w:rPr>
              <w:color w:val="000000" w:themeColor="text1"/>
            </w:rPr>
            <w:t>1. Отчет о проведении теста сравнительной кинетики растворения лекарственного препарата «</w:t>
          </w:r>
          <w:r w:rsidR="00D4766A" w:rsidRPr="00447B4C">
            <w:rPr>
              <w:color w:val="000000" w:themeColor="text1"/>
            </w:rPr>
            <w:t>Изучение сравнительной кинетики растворения лекарственн</w:t>
          </w:r>
          <w:r w:rsidR="006045BE">
            <w:rPr>
              <w:color w:val="000000" w:themeColor="text1"/>
            </w:rPr>
            <w:t>ых</w:t>
          </w:r>
          <w:r w:rsidR="00D4766A" w:rsidRPr="00447B4C">
            <w:rPr>
              <w:color w:val="000000" w:themeColor="text1"/>
            </w:rPr>
            <w:t xml:space="preserve"> </w:t>
          </w:r>
          <w:r w:rsidR="006045BE">
            <w:rPr>
              <w:color w:val="000000" w:themeColor="text1"/>
            </w:rPr>
            <w:t>препаратов</w:t>
          </w:r>
          <w:r w:rsidR="00D4766A" w:rsidRPr="00447B4C">
            <w:rPr>
              <w:color w:val="000000" w:themeColor="text1"/>
            </w:rPr>
            <w:t xml:space="preserve"> </w:t>
          </w:r>
          <w:r w:rsidR="006045BE">
            <w:rPr>
              <w:color w:val="000000" w:themeColor="text1"/>
            </w:rPr>
            <w:t>«ВИЛДАГЛИПТИН+МЕТФОРМИН</w:t>
          </w:r>
          <w:r w:rsidR="00447B4C" w:rsidRPr="00447B4C">
            <w:rPr>
              <w:color w:val="000000" w:themeColor="text1"/>
            </w:rPr>
            <w:t xml:space="preserve"> </w:t>
          </w:r>
          <w:r w:rsidR="00546E6E">
            <w:rPr>
              <w:color w:val="000000" w:themeColor="text1"/>
            </w:rPr>
            <w:t>т</w:t>
          </w:r>
          <w:r w:rsidR="00B26A19">
            <w:rPr>
              <w:color w:val="000000" w:themeColor="text1"/>
            </w:rPr>
            <w:t>аблетки, покрытые пленочной оболочкой</w:t>
          </w:r>
          <w:r w:rsidR="00447B4C" w:rsidRPr="00447B4C">
            <w:rPr>
              <w:color w:val="000000" w:themeColor="text1"/>
            </w:rPr>
            <w:t>, 50 мг</w:t>
          </w:r>
          <w:r w:rsidR="00546E6E">
            <w:rPr>
              <w:color w:val="000000" w:themeColor="text1"/>
            </w:rPr>
            <w:t xml:space="preserve"> + 500 мг</w:t>
          </w:r>
          <w:r w:rsidR="006045BE">
            <w:rPr>
              <w:color w:val="000000" w:themeColor="text1"/>
            </w:rPr>
            <w:t>»</w:t>
          </w:r>
          <w:r w:rsidR="00447B4C" w:rsidRPr="00447B4C">
            <w:rPr>
              <w:color w:val="000000" w:themeColor="text1"/>
            </w:rPr>
            <w:t>,</w:t>
          </w:r>
          <w:r w:rsidR="006045BE">
            <w:rPr>
              <w:color w:val="000000" w:themeColor="text1"/>
            </w:rPr>
            <w:t xml:space="preserve"> серии 10523,</w:t>
          </w:r>
          <w:r w:rsidR="00447B4C" w:rsidRPr="00447B4C">
            <w:rPr>
              <w:color w:val="000000" w:themeColor="text1"/>
            </w:rPr>
            <w:t xml:space="preserve"> производства ООО «Р-Фарм Новос</w:t>
          </w:r>
          <w:r w:rsidR="00546E6E">
            <w:rPr>
              <w:color w:val="000000" w:themeColor="text1"/>
            </w:rPr>
            <w:t>ё</w:t>
          </w:r>
          <w:r w:rsidR="00447B4C" w:rsidRPr="00447B4C">
            <w:rPr>
              <w:color w:val="000000" w:themeColor="text1"/>
            </w:rPr>
            <w:t xml:space="preserve">лки», Россия и </w:t>
          </w:r>
          <w:r w:rsidR="00C856DB">
            <w:rPr>
              <w:color w:val="000000" w:themeColor="text1"/>
            </w:rPr>
            <w:t>«</w:t>
          </w:r>
          <w:r w:rsidR="00E97E24">
            <w:rPr>
              <w:lang w:eastAsia="ru-RU"/>
            </w:rPr>
            <w:t>Галвус Мет</w:t>
          </w:r>
          <w:r w:rsidR="00C856DB" w:rsidRPr="00C856DB">
            <w:rPr>
              <w:vertAlign w:val="superscript"/>
              <w:lang w:eastAsia="ru-RU"/>
            </w:rPr>
            <w:t>®</w:t>
          </w:r>
          <w:r w:rsidR="00C856DB">
            <w:rPr>
              <w:lang w:eastAsia="ru-RU"/>
            </w:rPr>
            <w:t>,</w:t>
          </w:r>
          <w:r w:rsidRPr="00447B4C">
            <w:rPr>
              <w:lang w:eastAsia="ru-RU"/>
            </w:rPr>
            <w:t xml:space="preserve"> </w:t>
          </w:r>
          <w:r w:rsidR="00546E6E">
            <w:rPr>
              <w:bCs/>
              <w:lang w:eastAsia="ru-RU"/>
            </w:rPr>
            <w:t>т</w:t>
          </w:r>
          <w:r w:rsidR="00B26A19">
            <w:rPr>
              <w:bCs/>
              <w:lang w:eastAsia="ru-RU"/>
            </w:rPr>
            <w:t>аблетки, покрытые пленочной оболочкой</w:t>
          </w:r>
          <w:r w:rsidRPr="00447B4C">
            <w:rPr>
              <w:bCs/>
              <w:lang w:eastAsia="ru-RU"/>
            </w:rPr>
            <w:t>, 50 мг</w:t>
          </w:r>
          <w:r w:rsidR="00546E6E">
            <w:rPr>
              <w:bCs/>
              <w:lang w:eastAsia="ru-RU"/>
            </w:rPr>
            <w:t xml:space="preserve"> + 500 мг</w:t>
          </w:r>
          <w:r w:rsidR="00FF6A4B">
            <w:rPr>
              <w:bCs/>
              <w:lang w:eastAsia="ru-RU"/>
            </w:rPr>
            <w:t>»</w:t>
          </w:r>
          <w:r w:rsidR="00447B4C" w:rsidRPr="00447B4C">
            <w:rPr>
              <w:bCs/>
              <w:lang w:eastAsia="ru-RU"/>
            </w:rPr>
            <w:t>,</w:t>
          </w:r>
          <w:r w:rsidR="00C61515" w:rsidRPr="00447B4C">
            <w:rPr>
              <w:bCs/>
              <w:lang w:eastAsia="ru-RU"/>
            </w:rPr>
            <w:t xml:space="preserve"> </w:t>
          </w:r>
          <w:r w:rsidR="00FF6A4B">
            <w:rPr>
              <w:bCs/>
              <w:lang w:eastAsia="ru-RU"/>
            </w:rPr>
            <w:t xml:space="preserve">серии </w:t>
          </w:r>
          <w:r w:rsidR="00FF6A4B" w:rsidRPr="00FF6A4B">
            <w:rPr>
              <w:bCs/>
              <w:lang w:eastAsia="ru-RU"/>
            </w:rPr>
            <w:t>MA60290222,</w:t>
          </w:r>
          <w:r w:rsidR="00FF6A4B">
            <w:rPr>
              <w:sz w:val="28"/>
              <w:szCs w:val="28"/>
            </w:rPr>
            <w:t xml:space="preserve"> </w:t>
          </w:r>
          <w:r w:rsidR="00C61515" w:rsidRPr="00447B4C">
            <w:rPr>
              <w:bCs/>
              <w:lang w:eastAsia="ru-RU"/>
            </w:rPr>
            <w:t>производства</w:t>
          </w:r>
          <w:r w:rsidRPr="00447B4C">
            <w:rPr>
              <w:rFonts w:eastAsia="Calibri"/>
            </w:rPr>
            <w:t xml:space="preserve"> </w:t>
          </w:r>
          <w:r w:rsidR="00447B4C" w:rsidRPr="00447B4C">
            <w:rPr>
              <w:rFonts w:eastAsia="Calibri"/>
            </w:rPr>
            <w:t>ООО «</w:t>
          </w:r>
          <w:r w:rsidRPr="00447B4C">
            <w:rPr>
              <w:lang w:eastAsia="ru-RU"/>
            </w:rPr>
            <w:t xml:space="preserve">Новартис </w:t>
          </w:r>
          <w:r w:rsidR="00546E6E">
            <w:rPr>
              <w:lang w:eastAsia="ru-RU"/>
            </w:rPr>
            <w:t>Нева</w:t>
          </w:r>
          <w:r w:rsidR="00447B4C" w:rsidRPr="00447B4C">
            <w:rPr>
              <w:lang w:eastAsia="ru-RU"/>
            </w:rPr>
            <w:t>»</w:t>
          </w:r>
          <w:r w:rsidRPr="00447B4C">
            <w:rPr>
              <w:rFonts w:eastAsiaTheme="minorHAnsi"/>
              <w:color w:val="000000" w:themeColor="text1"/>
              <w:lang w:eastAsia="en-US"/>
            </w:rPr>
            <w:t xml:space="preserve"> </w:t>
          </w:r>
          <w:r w:rsidRPr="00447B4C">
            <w:rPr>
              <w:color w:val="000000" w:themeColor="text1"/>
            </w:rPr>
            <w:t xml:space="preserve">от </w:t>
          </w:r>
          <w:r w:rsidR="00546E6E">
            <w:rPr>
              <w:color w:val="000000" w:themeColor="text1"/>
            </w:rPr>
            <w:t>19</w:t>
          </w:r>
          <w:r w:rsidRPr="00447B4C">
            <w:rPr>
              <w:color w:val="000000" w:themeColor="text1"/>
            </w:rPr>
            <w:t xml:space="preserve"> </w:t>
          </w:r>
          <w:r w:rsidR="00546E6E">
            <w:rPr>
              <w:color w:val="000000" w:themeColor="text1"/>
            </w:rPr>
            <w:t>июня</w:t>
          </w:r>
          <w:r w:rsidRPr="00447B4C">
            <w:rPr>
              <w:color w:val="000000" w:themeColor="text1"/>
            </w:rPr>
            <w:t xml:space="preserve"> 202</w:t>
          </w:r>
          <w:r w:rsidR="00546E6E">
            <w:rPr>
              <w:color w:val="000000" w:themeColor="text1"/>
            </w:rPr>
            <w:t>3</w:t>
          </w:r>
          <w:r w:rsidRPr="00447B4C">
            <w:rPr>
              <w:color w:val="000000" w:themeColor="text1"/>
            </w:rPr>
            <w:t xml:space="preserve"> г.</w:t>
          </w:r>
        </w:p>
        <w:p w14:paraId="3E36405D" w14:textId="13F0B341" w:rsidR="00447B4C" w:rsidRPr="00447B4C" w:rsidRDefault="00447B4C" w:rsidP="000642B0">
          <w:pPr>
            <w:spacing w:after="0" w:line="240" w:lineRule="auto"/>
            <w:rPr>
              <w:color w:val="000000" w:themeColor="text1"/>
            </w:rPr>
          </w:pPr>
          <w:r>
            <w:rPr>
              <w:color w:val="000000" w:themeColor="text1"/>
            </w:rPr>
            <w:t xml:space="preserve">2. </w:t>
          </w:r>
          <w:r w:rsidR="00546E6E" w:rsidRPr="00447B4C">
            <w:rPr>
              <w:color w:val="000000" w:themeColor="text1"/>
            </w:rPr>
            <w:t>Отчет о проведении теста сравнительной кинетики растворения лекарственного препарата «</w:t>
          </w:r>
          <w:r w:rsidR="00E430C9" w:rsidRPr="00447B4C">
            <w:rPr>
              <w:color w:val="000000" w:themeColor="text1"/>
            </w:rPr>
            <w:t>Изучение сравнительной кинетики растворения лекарственн</w:t>
          </w:r>
          <w:r w:rsidR="00E430C9">
            <w:rPr>
              <w:color w:val="000000" w:themeColor="text1"/>
            </w:rPr>
            <w:t>ых</w:t>
          </w:r>
          <w:r w:rsidR="00E430C9" w:rsidRPr="00447B4C">
            <w:rPr>
              <w:color w:val="000000" w:themeColor="text1"/>
            </w:rPr>
            <w:t xml:space="preserve"> </w:t>
          </w:r>
          <w:r w:rsidR="00E430C9">
            <w:rPr>
              <w:color w:val="000000" w:themeColor="text1"/>
            </w:rPr>
            <w:t>препаратов</w:t>
          </w:r>
          <w:r w:rsidR="00E430C9" w:rsidRPr="00447B4C">
            <w:rPr>
              <w:color w:val="000000" w:themeColor="text1"/>
            </w:rPr>
            <w:t xml:space="preserve"> </w:t>
          </w:r>
          <w:r w:rsidR="00E430C9">
            <w:rPr>
              <w:color w:val="000000" w:themeColor="text1"/>
            </w:rPr>
            <w:t>«ВИЛДАГЛИПТИН+МЕТФОРМИН</w:t>
          </w:r>
          <w:r w:rsidR="00E430C9" w:rsidRPr="00447B4C">
            <w:rPr>
              <w:color w:val="000000" w:themeColor="text1"/>
            </w:rPr>
            <w:t xml:space="preserve"> </w:t>
          </w:r>
          <w:r w:rsidR="00E430C9">
            <w:rPr>
              <w:color w:val="000000" w:themeColor="text1"/>
            </w:rPr>
            <w:t>таблетки, покрытые пленочной оболочкой</w:t>
          </w:r>
          <w:r w:rsidR="00E430C9" w:rsidRPr="00447B4C">
            <w:rPr>
              <w:color w:val="000000" w:themeColor="text1"/>
            </w:rPr>
            <w:t>, 50 мг</w:t>
          </w:r>
          <w:r w:rsidR="00E430C9">
            <w:rPr>
              <w:color w:val="000000" w:themeColor="text1"/>
            </w:rPr>
            <w:t xml:space="preserve"> + 1000 мг»</w:t>
          </w:r>
          <w:r w:rsidR="00E430C9" w:rsidRPr="00447B4C">
            <w:rPr>
              <w:color w:val="000000" w:themeColor="text1"/>
            </w:rPr>
            <w:t>,</w:t>
          </w:r>
          <w:r w:rsidR="00E430C9">
            <w:rPr>
              <w:color w:val="000000" w:themeColor="text1"/>
            </w:rPr>
            <w:t xml:space="preserve"> серии 90523,</w:t>
          </w:r>
          <w:r w:rsidR="00E430C9" w:rsidRPr="00447B4C">
            <w:rPr>
              <w:color w:val="000000" w:themeColor="text1"/>
            </w:rPr>
            <w:t xml:space="preserve"> производства ООО «Р-Фарм Новос</w:t>
          </w:r>
          <w:r w:rsidR="00E430C9">
            <w:rPr>
              <w:color w:val="000000" w:themeColor="text1"/>
            </w:rPr>
            <w:t>ё</w:t>
          </w:r>
          <w:r w:rsidR="00E430C9" w:rsidRPr="00447B4C">
            <w:rPr>
              <w:color w:val="000000" w:themeColor="text1"/>
            </w:rPr>
            <w:t xml:space="preserve">лки», Россия и </w:t>
          </w:r>
          <w:r w:rsidR="00E430C9">
            <w:rPr>
              <w:color w:val="000000" w:themeColor="text1"/>
            </w:rPr>
            <w:t>«</w:t>
          </w:r>
          <w:r w:rsidR="00E430C9">
            <w:rPr>
              <w:lang w:eastAsia="ru-RU"/>
            </w:rPr>
            <w:t>Галвус Мет</w:t>
          </w:r>
          <w:r w:rsidR="00E430C9" w:rsidRPr="00C856DB">
            <w:rPr>
              <w:vertAlign w:val="superscript"/>
              <w:lang w:eastAsia="ru-RU"/>
            </w:rPr>
            <w:t>®</w:t>
          </w:r>
          <w:r w:rsidR="00E430C9">
            <w:rPr>
              <w:lang w:eastAsia="ru-RU"/>
            </w:rPr>
            <w:t>,</w:t>
          </w:r>
          <w:r w:rsidR="00E430C9" w:rsidRPr="00447B4C">
            <w:rPr>
              <w:lang w:eastAsia="ru-RU"/>
            </w:rPr>
            <w:t xml:space="preserve"> </w:t>
          </w:r>
          <w:r w:rsidR="00E430C9">
            <w:rPr>
              <w:bCs/>
              <w:lang w:eastAsia="ru-RU"/>
            </w:rPr>
            <w:t>таблетки, покрытые пленочной оболочкой</w:t>
          </w:r>
          <w:r w:rsidR="00E430C9" w:rsidRPr="00447B4C">
            <w:rPr>
              <w:bCs/>
              <w:lang w:eastAsia="ru-RU"/>
            </w:rPr>
            <w:t>, 50 мг</w:t>
          </w:r>
          <w:r w:rsidR="00E430C9">
            <w:rPr>
              <w:bCs/>
              <w:lang w:eastAsia="ru-RU"/>
            </w:rPr>
            <w:t xml:space="preserve"> + 500 мг»</w:t>
          </w:r>
          <w:r w:rsidR="00E430C9" w:rsidRPr="00447B4C">
            <w:rPr>
              <w:bCs/>
              <w:lang w:eastAsia="ru-RU"/>
            </w:rPr>
            <w:t xml:space="preserve">, </w:t>
          </w:r>
          <w:r w:rsidR="00E430C9" w:rsidRPr="00E430C9">
            <w:rPr>
              <w:color w:val="000000" w:themeColor="text1"/>
            </w:rPr>
            <w:t>серии LS17021021</w:t>
          </w:r>
          <w:r w:rsidR="00E430C9" w:rsidRPr="00FF6A4B">
            <w:rPr>
              <w:bCs/>
              <w:lang w:eastAsia="ru-RU"/>
            </w:rPr>
            <w:t>,</w:t>
          </w:r>
          <w:r w:rsidR="00E430C9">
            <w:rPr>
              <w:sz w:val="28"/>
              <w:szCs w:val="28"/>
            </w:rPr>
            <w:t xml:space="preserve"> </w:t>
          </w:r>
          <w:r w:rsidR="00E430C9" w:rsidRPr="00447B4C">
            <w:rPr>
              <w:bCs/>
              <w:lang w:eastAsia="ru-RU"/>
            </w:rPr>
            <w:t>производства</w:t>
          </w:r>
          <w:r w:rsidR="00E430C9" w:rsidRPr="00447B4C">
            <w:rPr>
              <w:rFonts w:eastAsia="Calibri"/>
            </w:rPr>
            <w:t xml:space="preserve"> ООО «</w:t>
          </w:r>
          <w:r w:rsidR="00E430C9" w:rsidRPr="00447B4C">
            <w:rPr>
              <w:lang w:eastAsia="ru-RU"/>
            </w:rPr>
            <w:t xml:space="preserve">Новартис </w:t>
          </w:r>
          <w:r w:rsidR="00E430C9">
            <w:rPr>
              <w:lang w:eastAsia="ru-RU"/>
            </w:rPr>
            <w:t>Нева</w:t>
          </w:r>
          <w:r w:rsidR="00546E6E" w:rsidRPr="00447B4C">
            <w:rPr>
              <w:lang w:eastAsia="ru-RU"/>
            </w:rPr>
            <w:t>»</w:t>
          </w:r>
          <w:r w:rsidR="00546E6E" w:rsidRPr="00447B4C">
            <w:rPr>
              <w:rFonts w:eastAsiaTheme="minorHAnsi"/>
              <w:color w:val="000000" w:themeColor="text1"/>
              <w:lang w:eastAsia="en-US"/>
            </w:rPr>
            <w:t xml:space="preserve"> </w:t>
          </w:r>
          <w:r w:rsidR="00546E6E" w:rsidRPr="00447B4C">
            <w:rPr>
              <w:color w:val="000000" w:themeColor="text1"/>
            </w:rPr>
            <w:t xml:space="preserve">от </w:t>
          </w:r>
          <w:r w:rsidR="00546E6E">
            <w:rPr>
              <w:color w:val="000000" w:themeColor="text1"/>
            </w:rPr>
            <w:t>19</w:t>
          </w:r>
          <w:r w:rsidR="00546E6E" w:rsidRPr="00447B4C">
            <w:rPr>
              <w:color w:val="000000" w:themeColor="text1"/>
            </w:rPr>
            <w:t xml:space="preserve"> </w:t>
          </w:r>
          <w:r w:rsidR="00546E6E">
            <w:rPr>
              <w:color w:val="000000" w:themeColor="text1"/>
            </w:rPr>
            <w:t>июня</w:t>
          </w:r>
          <w:r w:rsidR="00546E6E" w:rsidRPr="00447B4C">
            <w:rPr>
              <w:color w:val="000000" w:themeColor="text1"/>
            </w:rPr>
            <w:t xml:space="preserve"> 202</w:t>
          </w:r>
          <w:r w:rsidR="00546E6E">
            <w:rPr>
              <w:color w:val="000000" w:themeColor="text1"/>
            </w:rPr>
            <w:t>3</w:t>
          </w:r>
          <w:r w:rsidR="00546E6E" w:rsidRPr="00447B4C">
            <w:rPr>
              <w:color w:val="000000" w:themeColor="text1"/>
            </w:rPr>
            <w:t xml:space="preserve"> г.</w:t>
          </w:r>
        </w:p>
        <w:p w14:paraId="0576A3D3" w14:textId="725944F5" w:rsidR="00447B4C" w:rsidRPr="00447B4C" w:rsidRDefault="00447B4C" w:rsidP="00043785">
          <w:pPr>
            <w:spacing w:after="0" w:line="240" w:lineRule="auto"/>
            <w:rPr>
              <w:color w:val="000000" w:themeColor="text1"/>
            </w:rPr>
          </w:pPr>
        </w:p>
        <w:p w14:paraId="553B6127" w14:textId="0792478D" w:rsidR="00447B4C" w:rsidRPr="00447B4C" w:rsidRDefault="00447B4C" w:rsidP="00043785">
          <w:pPr>
            <w:spacing w:after="0" w:line="240" w:lineRule="auto"/>
            <w:rPr>
              <w:color w:val="000000" w:themeColor="text1"/>
            </w:rPr>
            <w:sectPr w:rsidR="00447B4C" w:rsidRPr="00447B4C" w:rsidSect="00AB01E2">
              <w:pgSz w:w="11906" w:h="16838"/>
              <w:pgMar w:top="1134" w:right="849" w:bottom="1134" w:left="1701" w:header="708" w:footer="709" w:gutter="0"/>
              <w:cols w:space="708"/>
              <w:docGrid w:linePitch="360"/>
            </w:sectPr>
          </w:pPr>
        </w:p>
        <w:p w14:paraId="61F8AC70" w14:textId="77777777" w:rsidR="00E30437" w:rsidRPr="00937079" w:rsidRDefault="00E30437" w:rsidP="004C505D">
          <w:pPr>
            <w:pStyle w:val="Heading1"/>
            <w:tabs>
              <w:tab w:val="left" w:pos="142"/>
              <w:tab w:val="left" w:pos="284"/>
            </w:tabs>
            <w:spacing w:line="240" w:lineRule="auto"/>
            <w:rPr>
              <w:rFonts w:cs="Times New Roman"/>
              <w:color w:val="000000" w:themeColor="text1"/>
              <w:szCs w:val="24"/>
            </w:rPr>
          </w:pPr>
          <w:bookmarkStart w:id="56" w:name="_Toc137785965"/>
          <w:r w:rsidRPr="00937079">
            <w:rPr>
              <w:rFonts w:cs="Times New Roman"/>
              <w:color w:val="000000" w:themeColor="text1"/>
              <w:szCs w:val="24"/>
            </w:rPr>
            <w:lastRenderedPageBreak/>
            <w:t>3. РЕЗУЛЬТАТЫ ДОКЛИНИЧЕСКИХ ИССЛЕДОВАНИЙ</w:t>
          </w:r>
          <w:bookmarkEnd w:id="56"/>
        </w:p>
        <w:p w14:paraId="1BFC2B57" w14:textId="77777777" w:rsidR="00E30437" w:rsidRPr="00937079" w:rsidRDefault="00E30437" w:rsidP="004C505D">
          <w:pPr>
            <w:pStyle w:val="Heading2"/>
            <w:spacing w:line="240" w:lineRule="auto"/>
            <w:rPr>
              <w:color w:val="000000" w:themeColor="text1"/>
              <w:szCs w:val="24"/>
            </w:rPr>
          </w:pPr>
          <w:bookmarkStart w:id="57" w:name="_Toc137785966"/>
          <w:r w:rsidRPr="00937079">
            <w:rPr>
              <w:color w:val="000000" w:themeColor="text1"/>
              <w:szCs w:val="24"/>
            </w:rPr>
            <w:t>Введение</w:t>
          </w:r>
          <w:r w:rsidR="00A9714F" w:rsidRPr="00937079">
            <w:rPr>
              <w:color w:val="000000" w:themeColor="text1"/>
              <w:szCs w:val="24"/>
            </w:rPr>
            <w:t xml:space="preserve"> и резюме</w:t>
          </w:r>
          <w:bookmarkEnd w:id="57"/>
        </w:p>
        <w:p w14:paraId="7262EA21" w14:textId="247A1BA0" w:rsidR="00C61515" w:rsidRDefault="00C61515" w:rsidP="00C61515">
          <w:pPr>
            <w:spacing w:after="0" w:line="240" w:lineRule="auto"/>
            <w:ind w:firstLine="709"/>
          </w:pPr>
          <w:bookmarkStart w:id="58" w:name="_Hlk54871378"/>
          <w:bookmarkStart w:id="59" w:name="_Toc92645858"/>
          <w:bookmarkStart w:id="60" w:name="_Toc484199231"/>
          <w:r>
            <w:rPr>
              <w:rFonts w:eastAsia="Calibri"/>
              <w:color w:val="000000" w:themeColor="text1"/>
            </w:rPr>
            <w:t xml:space="preserve">Так как препарат </w:t>
          </w:r>
          <w:r w:rsidR="00E97E24">
            <w:rPr>
              <w:lang w:val="en-US" w:eastAsia="ru-RU"/>
            </w:rPr>
            <w:t>DT</w:t>
          </w:r>
          <w:r w:rsidR="00E97E24" w:rsidRPr="00E97E24">
            <w:rPr>
              <w:lang w:eastAsia="ru-RU"/>
            </w:rPr>
            <w:t>-</w:t>
          </w:r>
          <w:r w:rsidR="00E97E24">
            <w:rPr>
              <w:lang w:val="en-US" w:eastAsia="ru-RU"/>
            </w:rPr>
            <w:t>VIME</w:t>
          </w:r>
          <w:r w:rsidR="00E97E24">
            <w:rPr>
              <w:lang w:eastAsia="ru-RU"/>
            </w:rPr>
            <w:t xml:space="preserve"> </w:t>
          </w:r>
          <w:r>
            <w:rPr>
              <w:rFonts w:eastAsia="Calibri"/>
            </w:rPr>
            <w:t xml:space="preserve">(АО «Р-Фарм», Россия) представляет собой воспроизведенный препарат </w:t>
          </w:r>
          <w:r w:rsidR="00E97E24">
            <w:t>вилдаглиптина + метформин</w:t>
          </w:r>
          <w:r w:rsidRPr="00937079">
            <w:t>а</w:t>
          </w:r>
          <w:r>
            <w:rPr>
              <w:rFonts w:eastAsia="Calibri"/>
            </w:rPr>
            <w:t xml:space="preserve">, который </w:t>
          </w:r>
          <w:r>
            <w:rPr>
              <w:color w:val="000000"/>
            </w:rPr>
            <w:t>полностью соответствует по качественному и количественному составу действующего веществ</w:t>
          </w:r>
          <w:r w:rsidR="00BA5D45">
            <w:rPr>
              <w:color w:val="000000"/>
            </w:rPr>
            <w:t>а</w:t>
          </w:r>
          <w:r>
            <w:rPr>
              <w:color w:val="000000"/>
            </w:rPr>
            <w:t xml:space="preserve">, лекарственной форме и дозировке референтному (оригинальному) препарату </w:t>
          </w:r>
          <w:r w:rsidR="001E12E1">
            <w:t>вилдаглиптина + метформин</w:t>
          </w:r>
          <w:r w:rsidR="001E12E1" w:rsidRPr="00937079">
            <w:t>а</w:t>
          </w:r>
          <w:r w:rsidR="001E12E1">
            <w:rPr>
              <w:color w:val="000000" w:themeColor="text1"/>
            </w:rPr>
            <w:t xml:space="preserve"> </w:t>
          </w:r>
          <w:r w:rsidR="00E97E24">
            <w:rPr>
              <w:color w:val="000000" w:themeColor="text1"/>
            </w:rPr>
            <w:t>Галвус Мет</w:t>
          </w:r>
          <w:r w:rsidRPr="001E12E1">
            <w:rPr>
              <w:color w:val="000000" w:themeColor="text1"/>
              <w:vertAlign w:val="superscript"/>
            </w:rPr>
            <w:t>®</w:t>
          </w:r>
          <w:r w:rsidRPr="00937079">
            <w:rPr>
              <w:color w:val="000000" w:themeColor="text1"/>
            </w:rPr>
            <w:t xml:space="preserve">, </w:t>
          </w:r>
          <w:r w:rsidR="00E97E24">
            <w:rPr>
              <w:color w:val="000000" w:themeColor="text1"/>
            </w:rPr>
            <w:t xml:space="preserve">таблетки, покрытые пленочной оболочкой, </w:t>
          </w:r>
          <w:r w:rsidR="00BA5D45">
            <w:rPr>
              <w:lang w:eastAsia="ru-RU"/>
            </w:rPr>
            <w:t>50 мг + 500 мг</w:t>
          </w:r>
          <w:r w:rsidR="001E12E1">
            <w:rPr>
              <w:lang w:eastAsia="ru-RU"/>
            </w:rPr>
            <w:t>, 50 мг + 850 мг,</w:t>
          </w:r>
          <w:r w:rsidR="00BA5D45">
            <w:rPr>
              <w:lang w:eastAsia="ru-RU"/>
            </w:rPr>
            <w:t xml:space="preserve"> и 50 мг + 1000 мг.</w:t>
          </w:r>
          <w:r w:rsidRPr="00937079">
            <w:rPr>
              <w:color w:val="000000" w:themeColor="text1"/>
            </w:rPr>
            <w:t xml:space="preserve"> (</w:t>
          </w:r>
          <w:r w:rsidRPr="00937079">
            <w:rPr>
              <w:lang w:eastAsia="ru-RU"/>
            </w:rPr>
            <w:t>Новартис Фарма АГ, Швейцария</w:t>
          </w:r>
          <w:r w:rsidRPr="00937079">
            <w:rPr>
              <w:color w:val="000000" w:themeColor="text1"/>
            </w:rPr>
            <w:t>)</w:t>
          </w:r>
          <w:r w:rsidRPr="00937079">
            <w:t xml:space="preserve">, </w:t>
          </w:r>
          <w:r w:rsidR="00E05891">
            <w:t xml:space="preserve">имея отличия в качественном и количественном составе </w:t>
          </w:r>
          <w:r w:rsidR="00CD47FA">
            <w:t>вспомогательных</w:t>
          </w:r>
          <w:r w:rsidR="00E05891">
            <w:t xml:space="preserve"> веществ и пленочной оболочки</w:t>
          </w:r>
          <w:r w:rsidR="00BA5D45">
            <w:t xml:space="preserve">, </w:t>
          </w:r>
          <w:r w:rsidRPr="00707D60">
            <w:t>ожидается, что его свойства</w:t>
          </w:r>
          <w:r>
            <w:rPr>
              <w:rFonts w:eastAsia="Calibri"/>
            </w:rPr>
            <w:t xml:space="preserve"> будут идентичны свойствам оригинального препарата. </w:t>
          </w:r>
          <w:bookmarkEnd w:id="58"/>
          <w:r>
            <w:t xml:space="preserve">Для прогнозирования токсического действия, планируемого к регистрации и коммерческому выпуску препарата </w:t>
          </w:r>
          <w:r w:rsidR="00E97E24">
            <w:rPr>
              <w:lang w:val="en-US" w:eastAsia="ru-RU"/>
            </w:rPr>
            <w:t>DT</w:t>
          </w:r>
          <w:r w:rsidR="00E97E24" w:rsidRPr="00E97E24">
            <w:rPr>
              <w:lang w:eastAsia="ru-RU"/>
            </w:rPr>
            <w:t>-</w:t>
          </w:r>
          <w:r w:rsidR="00E97E24">
            <w:rPr>
              <w:lang w:val="en-US" w:eastAsia="ru-RU"/>
            </w:rPr>
            <w:t>VIME</w:t>
          </w:r>
          <w:r w:rsidR="00E97E24">
            <w:rPr>
              <w:lang w:eastAsia="ru-RU"/>
            </w:rPr>
            <w:t xml:space="preserve"> </w:t>
          </w:r>
          <w:r>
            <w:t xml:space="preserve">были проанализированы данные исследований по изучению фармакологии и токсикологии оригинального препарата </w:t>
          </w:r>
          <w:r w:rsidR="00E97E24">
            <w:t>вилдаглиптин</w:t>
          </w:r>
          <w:r w:rsidR="00BA5D45">
            <w:t>а</w:t>
          </w:r>
          <w:r w:rsidR="00E97E24">
            <w:t xml:space="preserve"> + метформин</w:t>
          </w:r>
          <w:r>
            <w:t xml:space="preserve">а. Поскольку лекарственный препарат </w:t>
          </w:r>
          <w:r w:rsidR="00E97E24">
            <w:rPr>
              <w:lang w:val="en-US" w:eastAsia="ru-RU"/>
            </w:rPr>
            <w:t>DT</w:t>
          </w:r>
          <w:r w:rsidR="00E97E24" w:rsidRPr="00E97E24">
            <w:rPr>
              <w:lang w:eastAsia="ru-RU"/>
            </w:rPr>
            <w:t>-</w:t>
          </w:r>
          <w:r w:rsidR="00E97E24">
            <w:rPr>
              <w:lang w:val="en-US" w:eastAsia="ru-RU"/>
            </w:rPr>
            <w:t>VIME</w:t>
          </w:r>
          <w:r w:rsidR="00E97E24">
            <w:rPr>
              <w:lang w:eastAsia="ru-RU"/>
            </w:rPr>
            <w:t xml:space="preserve"> </w:t>
          </w:r>
          <w:r>
            <w:t>является воспроизведенным препаратом, собственные доклинические исследования не проводились.</w:t>
          </w:r>
        </w:p>
        <w:p w14:paraId="4C6E5D85" w14:textId="3382C78B" w:rsidR="004A42EB" w:rsidRPr="00D613C0" w:rsidRDefault="004A42EB" w:rsidP="004A42EB">
          <w:pPr>
            <w:spacing w:after="0" w:line="240" w:lineRule="auto"/>
            <w:ind w:firstLine="708"/>
          </w:pPr>
          <w:r>
            <w:t>Э</w:t>
          </w:r>
          <w:r w:rsidRPr="008B38F5">
            <w:t xml:space="preserve">ффективность вилдаглиптина и метформина в комбинации не изучали на доклинических моделях сахарного диабета. </w:t>
          </w:r>
          <w:r w:rsidRPr="000A294A">
            <w:t>Доклинические исследования с использованием комбинации вилдаглиптина и метформина были ограничены исследованиями токсичности при многократном применении и эмбриофетотоксичности.</w:t>
          </w:r>
          <w:r>
            <w:t xml:space="preserve"> </w:t>
          </w:r>
          <w:r w:rsidRPr="000A294A">
            <w:t xml:space="preserve">Доклинические данные по вилдаглиптину </w:t>
          </w:r>
          <w:r>
            <w:t>включали</w:t>
          </w:r>
          <w:r w:rsidRPr="000A294A">
            <w:t xml:space="preserve"> в основном из данны</w:t>
          </w:r>
          <w:r>
            <w:t>е</w:t>
          </w:r>
          <w:r w:rsidRPr="000A294A">
            <w:t xml:space="preserve"> </w:t>
          </w:r>
          <w:r>
            <w:t>по препарату</w:t>
          </w:r>
          <w:r w:rsidRPr="000A294A">
            <w:t xml:space="preserve"> Галвус</w:t>
          </w:r>
          <w:r w:rsidRPr="008D68A8">
            <w:rPr>
              <w:vertAlign w:val="superscript"/>
            </w:rPr>
            <w:sym w:font="Symbol" w:char="F0D2"/>
          </w:r>
          <w:r w:rsidRPr="000A294A">
            <w:t>.</w:t>
          </w:r>
          <w:r>
            <w:t xml:space="preserve"> </w:t>
          </w:r>
          <w:r w:rsidRPr="000A294A">
            <w:t>Существует ограниченное количество доклинических данных</w:t>
          </w:r>
          <w:r>
            <w:t xml:space="preserve"> о метформине. </w:t>
          </w:r>
          <w:r w:rsidRPr="008B38F5">
            <w:t xml:space="preserve">Было показано, что сам метформин способен ингибировать </w:t>
          </w:r>
          <w:r w:rsidRPr="00294D8B">
            <w:rPr>
              <w:color w:val="000000"/>
            </w:rPr>
            <w:t>ДПП-4</w:t>
          </w:r>
          <w:r w:rsidRPr="008B38F5">
            <w:t xml:space="preserve">, но ингибирование было очень слабым и не имело клинической значимости </w:t>
          </w:r>
          <w:r>
            <w:t>(</w:t>
          </w:r>
          <w:r w:rsidRPr="008B38F5">
            <w:t>то</w:t>
          </w:r>
          <w:r>
            <w:t> </w:t>
          </w:r>
          <w:r w:rsidRPr="008B38F5">
            <w:t>есть наблюдалось лишь 20</w:t>
          </w:r>
          <w:r>
            <w:t> %</w:t>
          </w:r>
          <w:r w:rsidRPr="008B38F5">
            <w:t xml:space="preserve"> ингибирования при 1000</w:t>
          </w:r>
          <w:r>
            <w:t> </w:t>
          </w:r>
          <w:r w:rsidRPr="008B38F5">
            <w:t>мкМ, концентрации, более чем в 50</w:t>
          </w:r>
          <w:r>
            <w:t> </w:t>
          </w:r>
          <w:r w:rsidRPr="008B38F5">
            <w:t>раз превышающей клиническую C</w:t>
          </w:r>
          <w:r w:rsidRPr="008B38F5">
            <w:rPr>
              <w:vertAlign w:val="subscript"/>
            </w:rPr>
            <w:t>max</w:t>
          </w:r>
          <w:r w:rsidRPr="008B38F5">
            <w:t xml:space="preserve"> препарата при максимальной рекомендуемой дозе для человека).</w:t>
          </w:r>
          <w:r>
            <w:t xml:space="preserve"> </w:t>
          </w:r>
        </w:p>
        <w:p w14:paraId="08CDFADA" w14:textId="45248CC4" w:rsidR="00D93496" w:rsidRPr="00D93496" w:rsidRDefault="00D93496" w:rsidP="006B5CEA">
          <w:pPr>
            <w:spacing w:after="0" w:line="240" w:lineRule="auto"/>
            <w:rPr>
              <w:b/>
              <w:bCs/>
              <w:color w:val="000000"/>
            </w:rPr>
          </w:pPr>
          <w:r w:rsidRPr="00D93496">
            <w:rPr>
              <w:b/>
              <w:bCs/>
              <w:color w:val="000000"/>
            </w:rPr>
            <w:t>Вилдаглиптин</w:t>
          </w:r>
        </w:p>
        <w:p w14:paraId="71861BC7" w14:textId="4C8A2B10" w:rsidR="004A42EB" w:rsidRPr="004A42EB" w:rsidRDefault="004A42EB" w:rsidP="004A42EB">
          <w:pPr>
            <w:spacing w:after="0" w:line="240" w:lineRule="auto"/>
            <w:ind w:firstLine="708"/>
            <w:rPr>
              <w:lang w:eastAsia="ru-RU"/>
            </w:rPr>
          </w:pPr>
          <w:r w:rsidRPr="00797DF7">
            <w:rPr>
              <w:lang w:eastAsia="ru-RU"/>
            </w:rPr>
            <w:t xml:space="preserve">В качестве первичных фармакодинамических исследований </w:t>
          </w:r>
          <w:r>
            <w:rPr>
              <w:lang w:eastAsia="ru-RU"/>
            </w:rPr>
            <w:t xml:space="preserve">вилдаглиптина </w:t>
          </w:r>
          <w:r w:rsidRPr="00797DF7">
            <w:rPr>
              <w:lang w:eastAsia="ru-RU"/>
            </w:rPr>
            <w:t xml:space="preserve">были изучены: сродство и селективность </w:t>
          </w:r>
          <w:r w:rsidRPr="00797DF7">
            <w:rPr>
              <w:i/>
              <w:lang w:eastAsia="ru-RU"/>
            </w:rPr>
            <w:t>in vitro</w:t>
          </w:r>
          <w:r w:rsidRPr="00797DF7">
            <w:rPr>
              <w:lang w:eastAsia="ru-RU"/>
            </w:rPr>
            <w:t xml:space="preserve"> к ДПП-4 и повышение толерантности к глюкозе </w:t>
          </w:r>
          <w:r w:rsidRPr="00797DF7">
            <w:rPr>
              <w:i/>
              <w:lang w:eastAsia="ru-RU"/>
            </w:rPr>
            <w:t>in vivo</w:t>
          </w:r>
          <w:r w:rsidRPr="00797DF7">
            <w:rPr>
              <w:lang w:eastAsia="ru-RU"/>
            </w:rPr>
            <w:t xml:space="preserve"> на </w:t>
          </w:r>
          <w:r w:rsidRPr="00FD58A7">
            <w:rPr>
              <w:lang w:eastAsia="ru-RU"/>
            </w:rPr>
            <w:t xml:space="preserve">различных моделях у мышей. В качестве вторичных фармакодинамических исследований оценивали влияние </w:t>
          </w:r>
          <w:r>
            <w:rPr>
              <w:lang w:eastAsia="ru-RU"/>
            </w:rPr>
            <w:t xml:space="preserve">вилдаглиптина </w:t>
          </w:r>
          <w:r w:rsidRPr="00FD58A7">
            <w:rPr>
              <w:lang w:eastAsia="ru-RU"/>
            </w:rPr>
            <w:t>на иммунную систему и селективность ДПП-4. В рамках фармакологических исследований безопасности оценивалось воздействие на дыхательную систему, сердечно-сосудистую систему, центральную нервную систему. Исследования фармакодинамических взаимодействий лекарс</w:t>
          </w:r>
          <w:r>
            <w:rPr>
              <w:lang w:eastAsia="ru-RU"/>
            </w:rPr>
            <w:t>твенных средств не проводились.</w:t>
          </w:r>
        </w:p>
        <w:p w14:paraId="6471875D" w14:textId="15CCEBFE" w:rsidR="00C61515" w:rsidRPr="0098048C" w:rsidRDefault="00E97E24" w:rsidP="0098048C">
          <w:pPr>
            <w:spacing w:after="0" w:line="240" w:lineRule="auto"/>
            <w:ind w:firstLine="708"/>
            <w:rPr>
              <w:sz w:val="22"/>
              <w:highlight w:val="yellow"/>
              <w:lang w:eastAsia="ru-RU"/>
            </w:rPr>
          </w:pPr>
          <w:r>
            <w:rPr>
              <w:color w:val="000000"/>
            </w:rPr>
            <w:t xml:space="preserve">Вилдаглиптин </w:t>
          </w:r>
          <w:r w:rsidR="0098048C" w:rsidRPr="00797DF7">
            <w:rPr>
              <w:color w:val="000000"/>
            </w:rPr>
            <w:t>является мощным, конкурентным, селективным, ковалентным, пептидоми</w:t>
          </w:r>
          <w:r w:rsidR="0098048C" w:rsidRPr="00797DF7">
            <w:rPr>
              <w:color w:val="000000"/>
            </w:rPr>
            <w:softHyphen/>
            <w:t>метическим ингибитором дипептидил-пептидазы-4 (</w:t>
          </w:r>
          <w:r w:rsidR="0098048C" w:rsidRPr="00797DF7">
            <w:rPr>
              <w:color w:val="000000"/>
              <w:szCs w:val="28"/>
            </w:rPr>
            <w:t>ДПП</w:t>
          </w:r>
          <w:r w:rsidR="0098048C" w:rsidRPr="00797DF7">
            <w:rPr>
              <w:color w:val="000000"/>
            </w:rPr>
            <w:t>-4). В терапевтических дозах ин</w:t>
          </w:r>
          <w:r w:rsidR="0098048C" w:rsidRPr="00797DF7">
            <w:rPr>
              <w:color w:val="000000"/>
            </w:rPr>
            <w:softHyphen/>
            <w:t xml:space="preserve">гибиторы </w:t>
          </w:r>
          <w:r w:rsidR="0098048C" w:rsidRPr="00797DF7">
            <w:rPr>
              <w:color w:val="000000"/>
              <w:szCs w:val="28"/>
            </w:rPr>
            <w:t>ДПП</w:t>
          </w:r>
          <w:r w:rsidR="0098048C" w:rsidRPr="00797DF7">
            <w:rPr>
              <w:color w:val="000000"/>
            </w:rPr>
            <w:t xml:space="preserve">-4 снижают активность </w:t>
          </w:r>
          <w:r w:rsidR="0098048C" w:rsidRPr="00797DF7">
            <w:rPr>
              <w:color w:val="000000"/>
              <w:szCs w:val="28"/>
            </w:rPr>
            <w:t>ДПП</w:t>
          </w:r>
          <w:r w:rsidR="0098048C" w:rsidRPr="00797DF7">
            <w:rPr>
              <w:color w:val="000000"/>
            </w:rPr>
            <w:t>-4 в плазме крови, что приводит к увеличению циркулирующей концентрации эндогенных, активных инкретиновых гормонов: глюкаго</w:t>
          </w:r>
          <w:r w:rsidR="0098048C" w:rsidRPr="00797DF7">
            <w:rPr>
              <w:color w:val="000000"/>
            </w:rPr>
            <w:softHyphen/>
            <w:t>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w:t>
          </w:r>
          <w:r w:rsidR="0098048C" w:rsidRPr="00797DF7">
            <w:rPr>
              <w:color w:val="000000"/>
            </w:rPr>
            <w:softHyphen/>
            <w:t xml:space="preserve">рых других представителей данного класса, </w:t>
          </w:r>
          <w:r>
            <w:rPr>
              <w:color w:val="000000"/>
            </w:rPr>
            <w:t>в</w:t>
          </w:r>
          <w:r w:rsidR="00A560FC">
            <w:rPr>
              <w:color w:val="000000"/>
            </w:rPr>
            <w:t xml:space="preserve">илдаглиптин </w:t>
          </w:r>
          <w:r w:rsidR="0098048C" w:rsidRPr="00797DF7">
            <w:rPr>
              <w:color w:val="000000"/>
            </w:rPr>
            <w:t>проявляет двухфазное ингиби</w:t>
          </w:r>
          <w:r w:rsidR="0098048C" w:rsidRPr="00797DF7">
            <w:rPr>
              <w:color w:val="000000"/>
            </w:rPr>
            <w:softHyphen/>
            <w:t xml:space="preserve">рование фермента </w:t>
          </w:r>
          <w:r w:rsidR="0098048C" w:rsidRPr="00797DF7">
            <w:rPr>
              <w:color w:val="000000"/>
              <w:szCs w:val="28"/>
            </w:rPr>
            <w:t>ДПП</w:t>
          </w:r>
          <w:r w:rsidR="0098048C" w:rsidRPr="00797DF7">
            <w:rPr>
              <w:color w:val="000000"/>
            </w:rPr>
            <w:t>-4.</w:t>
          </w:r>
        </w:p>
        <w:p w14:paraId="0413EB2D" w14:textId="6F6E0C3C" w:rsidR="004A294B" w:rsidRPr="002F2A7F" w:rsidRDefault="004A294B" w:rsidP="004A294B">
          <w:pPr>
            <w:autoSpaceDE w:val="0"/>
            <w:autoSpaceDN w:val="0"/>
            <w:adjustRightInd w:val="0"/>
            <w:spacing w:after="0" w:line="240" w:lineRule="auto"/>
            <w:ind w:firstLine="708"/>
            <w:rPr>
              <w:color w:val="000000" w:themeColor="text1"/>
            </w:rPr>
          </w:pPr>
          <w:r w:rsidRPr="002F2A7F">
            <w:rPr>
              <w:lang w:eastAsia="en-US"/>
            </w:rPr>
            <w:t>Ингибирующая</w:t>
          </w:r>
          <w:r w:rsidR="0090047C" w:rsidRPr="002F2A7F">
            <w:rPr>
              <w:lang w:eastAsia="en-US"/>
            </w:rPr>
            <w:t xml:space="preserve"> </w:t>
          </w:r>
          <w:r w:rsidRPr="002F2A7F">
            <w:rPr>
              <w:lang w:eastAsia="en-US"/>
            </w:rPr>
            <w:t>концентрация (IC</w:t>
          </w:r>
          <w:r w:rsidRPr="00AA2582">
            <w:rPr>
              <w:vertAlign w:val="subscript"/>
              <w:lang w:eastAsia="en-US"/>
            </w:rPr>
            <w:t>50</w:t>
          </w:r>
          <w:r w:rsidRPr="002F2A7F">
            <w:rPr>
              <w:lang w:eastAsia="en-US"/>
            </w:rPr>
            <w:t>, концентрация лекарственного</w:t>
          </w:r>
          <w:r w:rsidR="0090047C" w:rsidRPr="002F2A7F">
            <w:rPr>
              <w:lang w:eastAsia="en-US"/>
            </w:rPr>
            <w:t xml:space="preserve"> </w:t>
          </w:r>
          <w:r w:rsidRPr="002F2A7F">
            <w:rPr>
              <w:lang w:eastAsia="en-US"/>
            </w:rPr>
            <w:t>препарата, необходимая для ингибирования 50%</w:t>
          </w:r>
          <w:r w:rsidR="00AA2582">
            <w:rPr>
              <w:lang w:eastAsia="en-US"/>
            </w:rPr>
            <w:t xml:space="preserve"> </w:t>
          </w:r>
          <w:r w:rsidRPr="002F2A7F">
            <w:rPr>
              <w:lang w:eastAsia="en-US"/>
            </w:rPr>
            <w:t xml:space="preserve">активности ДПП-4) </w:t>
          </w:r>
          <w:r w:rsidR="00E97E24">
            <w:rPr>
              <w:color w:val="000000"/>
              <w:szCs w:val="28"/>
            </w:rPr>
            <w:t>вилдаглиптин</w:t>
          </w:r>
          <w:r w:rsidR="00D93496">
            <w:rPr>
              <w:color w:val="000000"/>
              <w:szCs w:val="28"/>
            </w:rPr>
            <w:t xml:space="preserve">а </w:t>
          </w:r>
          <w:r w:rsidR="002F2A7F" w:rsidRPr="002F2A7F">
            <w:rPr>
              <w:color w:val="000000"/>
              <w:szCs w:val="28"/>
            </w:rPr>
            <w:t xml:space="preserve">для подавления </w:t>
          </w:r>
          <w:r w:rsidR="002F2A7F" w:rsidRPr="002F2A7F">
            <w:rPr>
              <w:color w:val="000000"/>
              <w:szCs w:val="28"/>
            </w:rPr>
            <w:lastRenderedPageBreak/>
            <w:t xml:space="preserve">ДПП-4 человека составляет примерно 3 нмоль/л. Сходная активность наблюдалась в отношении фермента крыс, что свидетельствует об отсутствии видоспецифичности. </w:t>
          </w:r>
          <w:r w:rsidR="00D93496">
            <w:rPr>
              <w:color w:val="000000"/>
              <w:szCs w:val="28"/>
            </w:rPr>
            <w:t>Вилдаглиптин</w:t>
          </w:r>
          <w:r w:rsidR="002F2A7F" w:rsidRPr="002F2A7F">
            <w:rPr>
              <w:color w:val="000000"/>
              <w:szCs w:val="28"/>
            </w:rPr>
            <w:t>продемонстрировал некоторую активность в отношении род</w:t>
          </w:r>
          <w:r w:rsidR="002F2A7F" w:rsidRPr="002F2A7F">
            <w:rPr>
              <w:color w:val="000000"/>
              <w:szCs w:val="28"/>
            </w:rPr>
            <w:softHyphen/>
            <w:t>ственных ферментов ДПП-8 и ДПП-9 (значения Ki, соответственно, 506 и 65 нмоль/л)</w:t>
          </w:r>
          <w:r w:rsidRPr="002F2A7F">
            <w:rPr>
              <w:lang w:eastAsia="en-US"/>
            </w:rPr>
            <w:t>.</w:t>
          </w:r>
        </w:p>
        <w:p w14:paraId="63076171" w14:textId="7594302B" w:rsidR="002F2A7F" w:rsidRPr="002F2A7F" w:rsidRDefault="00E97E24" w:rsidP="002F2A7F">
          <w:pPr>
            <w:autoSpaceDE w:val="0"/>
            <w:autoSpaceDN w:val="0"/>
            <w:adjustRightInd w:val="0"/>
            <w:spacing w:after="0" w:line="240" w:lineRule="auto"/>
            <w:ind w:firstLine="708"/>
            <w:rPr>
              <w:sz w:val="22"/>
            </w:rPr>
          </w:pPr>
          <w:r>
            <w:rPr>
              <w:szCs w:val="28"/>
              <w:shd w:val="clear" w:color="auto" w:fill="FFFFFF"/>
              <w:lang w:bidi="ru-RU"/>
            </w:rPr>
            <w:t xml:space="preserve">Вилдаглиптин </w:t>
          </w:r>
          <w:r w:rsidR="002F2A7F" w:rsidRPr="002F2A7F">
            <w:rPr>
              <w:szCs w:val="28"/>
              <w:shd w:val="clear" w:color="auto" w:fill="FFFFFF"/>
              <w:lang w:bidi="ru-RU"/>
            </w:rPr>
            <w:t>быстро всасывается, с достижением максимальных концентраций</w:t>
          </w:r>
          <w:r w:rsidR="002F2A7F" w:rsidRPr="00B621E5">
            <w:rPr>
              <w:szCs w:val="28"/>
              <w:shd w:val="clear" w:color="auto" w:fill="FFFFFF"/>
              <w:lang w:bidi="ru-RU"/>
            </w:rPr>
            <w:t xml:space="preserve"> в плазме крови через 0,5-1,5 часов у самцов крыс и собак. Степень биодоступности </w:t>
          </w:r>
          <w:r w:rsidR="002F2A7F">
            <w:rPr>
              <w:szCs w:val="28"/>
              <w:shd w:val="clear" w:color="auto" w:fill="FFFFFF"/>
              <w:lang w:bidi="ru-RU"/>
            </w:rPr>
            <w:t>была</w:t>
          </w:r>
          <w:r w:rsidR="002F2A7F" w:rsidRPr="00B621E5">
            <w:rPr>
              <w:szCs w:val="28"/>
              <w:shd w:val="clear" w:color="auto" w:fill="FFFFFF"/>
              <w:lang w:bidi="ru-RU"/>
            </w:rPr>
            <w:t>умеренной или высокой у обоих видов животных (45-100 %)</w:t>
          </w:r>
          <w:r w:rsidR="002F2A7F">
            <w:rPr>
              <w:szCs w:val="28"/>
              <w:shd w:val="clear" w:color="auto" w:fill="FFFFFF"/>
              <w:lang w:bidi="ru-RU"/>
            </w:rPr>
            <w:t>.</w:t>
          </w:r>
          <w:r w:rsidR="006C452C">
            <w:rPr>
              <w:szCs w:val="28"/>
              <w:shd w:val="clear" w:color="auto" w:fill="FFFFFF"/>
              <w:lang w:bidi="ru-RU"/>
            </w:rPr>
            <w:t xml:space="preserve"> </w:t>
          </w:r>
          <w:r>
            <w:rPr>
              <w:szCs w:val="28"/>
              <w:shd w:val="clear" w:color="auto" w:fill="FFFFFF"/>
              <w:lang w:bidi="ru-RU"/>
            </w:rPr>
            <w:t xml:space="preserve">Вилдаглиптин </w:t>
          </w:r>
          <w:r w:rsidR="002F2A7F" w:rsidRPr="00B621E5">
            <w:rPr>
              <w:szCs w:val="28"/>
              <w:shd w:val="clear" w:color="auto" w:fill="FFFFFF"/>
              <w:lang w:bidi="ru-RU"/>
            </w:rPr>
            <w:t>отличается низкой степенью связывания с белками плазмы крови у всех ви</w:t>
          </w:r>
          <w:r w:rsidR="002F2A7F" w:rsidRPr="00B621E5">
            <w:rPr>
              <w:szCs w:val="28"/>
              <w:shd w:val="clear" w:color="auto" w:fill="FFFFFF"/>
              <w:lang w:bidi="ru-RU"/>
            </w:rPr>
            <w:softHyphen/>
            <w:t>дов животных (&lt; 10 %).</w:t>
          </w:r>
          <w:r w:rsidR="002F2A7F">
            <w:rPr>
              <w:szCs w:val="28"/>
              <w:shd w:val="clear" w:color="auto" w:fill="FFFFFF"/>
              <w:lang w:bidi="ru-RU"/>
            </w:rPr>
            <w:t xml:space="preserve"> </w:t>
          </w:r>
          <w:r w:rsidR="002F2A7F" w:rsidRPr="00B621E5">
            <w:rPr>
              <w:szCs w:val="28"/>
              <w:shd w:val="clear" w:color="auto" w:fill="FFFFFF"/>
              <w:lang w:bidi="ru-RU"/>
            </w:rPr>
            <w:t>Сроки распределения и полувыведения</w:t>
          </w:r>
          <w:r w:rsidR="00A560FC">
            <w:rPr>
              <w:szCs w:val="28"/>
              <w:shd w:val="clear" w:color="auto" w:fill="FFFFFF"/>
              <w:lang w:bidi="ru-RU"/>
            </w:rPr>
            <w:t xml:space="preserve"> </w:t>
          </w:r>
          <w:r w:rsidR="00A560FC">
            <w:rPr>
              <w:color w:val="000000"/>
            </w:rPr>
            <w:t xml:space="preserve">вилдаглиптина </w:t>
          </w:r>
          <w:r w:rsidR="002F2A7F" w:rsidRPr="00B621E5">
            <w:rPr>
              <w:szCs w:val="28"/>
              <w:shd w:val="clear" w:color="auto" w:fill="FFFFFF"/>
              <w:lang w:bidi="ru-RU"/>
            </w:rPr>
            <w:t>у самцов крыс и собак были короткими: соответственно, 0,57 ч [82 % площади под фармакокинетической кривой «концентра</w:t>
          </w:r>
          <w:r w:rsidR="002F2A7F" w:rsidRPr="00B621E5">
            <w:rPr>
              <w:szCs w:val="28"/>
              <w:shd w:val="clear" w:color="auto" w:fill="FFFFFF"/>
              <w:lang w:bidi="ru-RU"/>
            </w:rPr>
            <w:softHyphen/>
            <w:t>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w:t>
          </w:r>
          <w:r w:rsidR="006C452C">
            <w:rPr>
              <w:szCs w:val="28"/>
              <w:shd w:val="clear" w:color="auto" w:fill="FFFFFF"/>
              <w:lang w:bidi="ru-RU"/>
            </w:rPr>
            <w:t xml:space="preserve">. </w:t>
          </w:r>
          <w:r w:rsidR="002F2A7F" w:rsidRPr="00B621E5">
            <w:rPr>
              <w:szCs w:val="28"/>
              <w:shd w:val="clear" w:color="auto" w:fill="FFFFFF"/>
              <w:lang w:bidi="ru-RU"/>
            </w:rPr>
            <w:t>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w:t>
          </w:r>
          <w:r w:rsidR="002F2A7F" w:rsidRPr="00B621E5">
            <w:rPr>
              <w:szCs w:val="28"/>
              <w:shd w:val="clear" w:color="auto" w:fill="FFFFFF"/>
              <w:lang w:bidi="ru-RU"/>
            </w:rPr>
            <w:softHyphen/>
            <w:t xml:space="preserve">стрировано </w:t>
          </w:r>
          <w:r w:rsidR="002F2A7F" w:rsidRPr="002F2A7F">
            <w:rPr>
              <w:szCs w:val="28"/>
              <w:shd w:val="clear" w:color="auto" w:fill="FFFFFF"/>
              <w:lang w:bidi="ru-RU"/>
            </w:rPr>
            <w:t xml:space="preserve">проникновение </w:t>
          </w:r>
          <w:r w:rsidR="00A560FC">
            <w:rPr>
              <w:color w:val="000000"/>
            </w:rPr>
            <w:t>вилдаглиптина</w:t>
          </w:r>
          <w:r w:rsidR="002F2A7F" w:rsidRPr="002F2A7F">
            <w:rPr>
              <w:szCs w:val="28"/>
              <w:shd w:val="clear" w:color="auto" w:fill="FFFFFF"/>
              <w:lang w:bidi="ru-RU"/>
            </w:rPr>
            <w:t xml:space="preserve"> и его метаболитов в молоко</w:t>
          </w:r>
        </w:p>
        <w:p w14:paraId="13416804" w14:textId="5A3EDAE3" w:rsidR="00216079" w:rsidRDefault="002F2A7F" w:rsidP="002F2A7F">
          <w:pPr>
            <w:autoSpaceDE w:val="0"/>
            <w:autoSpaceDN w:val="0"/>
            <w:adjustRightInd w:val="0"/>
            <w:spacing w:after="0" w:line="240" w:lineRule="auto"/>
            <w:ind w:firstLine="708"/>
            <w:rPr>
              <w:color w:val="000000" w:themeColor="text1"/>
            </w:rPr>
          </w:pPr>
          <w:r w:rsidRPr="002F2A7F">
            <w:rPr>
              <w:lang w:eastAsia="en-US"/>
            </w:rPr>
            <w:t>Д</w:t>
          </w:r>
          <w:r w:rsidR="00216079" w:rsidRPr="002F2A7F">
            <w:rPr>
              <w:color w:val="000000" w:themeColor="text1"/>
            </w:rPr>
            <w:t xml:space="preserve">оклинические исследования </w:t>
          </w:r>
          <w:r w:rsidR="00E97E24">
            <w:rPr>
              <w:color w:val="000000" w:themeColor="text1"/>
            </w:rPr>
            <w:t>вилдаглиптин</w:t>
          </w:r>
          <w:r w:rsidR="00D93496">
            <w:rPr>
              <w:color w:val="000000" w:themeColor="text1"/>
            </w:rPr>
            <w:t>а</w:t>
          </w:r>
          <w:r w:rsidR="00216079" w:rsidRPr="002F2A7F">
            <w:rPr>
              <w:color w:val="000000" w:themeColor="text1"/>
            </w:rPr>
            <w:t xml:space="preserve">, включающие </w:t>
          </w:r>
          <w:r w:rsidR="00216079" w:rsidRPr="002F2A7F">
            <w:rPr>
              <w:i/>
              <w:color w:val="000000" w:themeColor="text1"/>
            </w:rPr>
            <w:t>in vitro</w:t>
          </w:r>
          <w:r w:rsidR="00216079" w:rsidRPr="002F2A7F">
            <w:rPr>
              <w:color w:val="000000" w:themeColor="text1"/>
            </w:rPr>
            <w:t xml:space="preserve"> и </w:t>
          </w:r>
          <w:r w:rsidR="00216079" w:rsidRPr="002F2A7F">
            <w:rPr>
              <w:i/>
              <w:color w:val="000000" w:themeColor="text1"/>
            </w:rPr>
            <w:t xml:space="preserve">in vivo </w:t>
          </w:r>
          <w:r w:rsidR="00216079" w:rsidRPr="002F2A7F">
            <w:rPr>
              <w:color w:val="000000" w:themeColor="text1"/>
            </w:rPr>
            <w:t>исследования, были проведены для оценки его фармакодинамических, фармакокинетических и токсикологических свойств.</w:t>
          </w:r>
        </w:p>
        <w:p w14:paraId="243507C5" w14:textId="47DA41D9" w:rsidR="009A34D0" w:rsidRPr="00B621E5" w:rsidRDefault="009A34D0" w:rsidP="009A34D0">
          <w:pPr>
            <w:spacing w:after="0" w:line="240" w:lineRule="auto"/>
            <w:ind w:firstLine="709"/>
            <w:rPr>
              <w:sz w:val="22"/>
              <w:highlight w:val="yellow"/>
            </w:rPr>
          </w:pPr>
          <w:r w:rsidRPr="00E04742">
            <w:rPr>
              <w:szCs w:val="28"/>
              <w:shd w:val="clear" w:color="auto" w:fill="FFFFFF"/>
              <w:lang w:bidi="ru-RU"/>
            </w:rPr>
            <w:t xml:space="preserve">Фармакодинамические исследования </w:t>
          </w:r>
          <w:r w:rsidRPr="00AA2582">
            <w:rPr>
              <w:i/>
              <w:szCs w:val="28"/>
              <w:shd w:val="clear" w:color="auto" w:fill="FFFFFF"/>
              <w:lang w:bidi="ru-RU"/>
            </w:rPr>
            <w:t>in vivo</w:t>
          </w:r>
          <w:r w:rsidRPr="00E04742">
            <w:rPr>
              <w:szCs w:val="28"/>
              <w:shd w:val="clear" w:color="auto" w:fill="FFFFFF"/>
              <w:lang w:bidi="ru-RU"/>
            </w:rPr>
            <w:t xml:space="preserve"> проводили на крысах и обезьянах. Результаты этих исследований продемонстрировали подавление ДПП-4 и повышение уровня ГПП-1 в плазме крови. Исследования на крысах с сахарным диабетом и на инсулинорезистентных обезьянах продемонстрировали гипогликемический эффект </w:t>
          </w:r>
          <w:r w:rsidR="008D54C9">
            <w:rPr>
              <w:szCs w:val="28"/>
              <w:shd w:val="clear" w:color="auto" w:fill="FFFFFF"/>
              <w:lang w:bidi="ru-RU"/>
            </w:rPr>
            <w:t>вилдаглиптина</w:t>
          </w:r>
          <w:r w:rsidRPr="00E04742">
            <w:rPr>
              <w:szCs w:val="28"/>
              <w:shd w:val="clear" w:color="auto" w:fill="FFFFFF"/>
              <w:lang w:bidi="ru-RU"/>
            </w:rPr>
            <w:t xml:space="preserve">. Длительное действие </w:t>
          </w:r>
          <w:r w:rsidR="00A560FC">
            <w:rPr>
              <w:szCs w:val="28"/>
              <w:shd w:val="clear" w:color="auto" w:fill="FFFFFF"/>
              <w:lang w:bidi="ru-RU"/>
            </w:rPr>
            <w:t>вилдаглиптин</w:t>
          </w:r>
          <w:r w:rsidRPr="00E04742">
            <w:rPr>
              <w:szCs w:val="28"/>
              <w:shd w:val="clear" w:color="auto" w:fill="FFFFFF"/>
              <w:lang w:bidi="ru-RU"/>
            </w:rPr>
            <w:t>а изучали на обезьянах с предиабетом и обезьянах с диабетом, по</w:t>
          </w:r>
          <w:r w:rsidRPr="00E04742">
            <w:rPr>
              <w:szCs w:val="28"/>
              <w:shd w:val="clear" w:color="auto" w:fill="FFFFFF"/>
              <w:lang w:bidi="ru-RU"/>
            </w:rPr>
            <w:softHyphen/>
            <w:t>лучавших инсулин. Благоприятный эффект наблюдали в отношении уровней HbA1C, инсу</w:t>
          </w:r>
          <w:r w:rsidRPr="00E04742">
            <w:rPr>
              <w:szCs w:val="28"/>
              <w:shd w:val="clear" w:color="auto" w:fill="FFFFFF"/>
              <w:lang w:bidi="ru-RU"/>
            </w:rPr>
            <w:softHyphen/>
            <w:t xml:space="preserve">лина натощак, фибриногена и PAI-1. </w:t>
          </w:r>
          <w:r w:rsidR="00D93496">
            <w:rPr>
              <w:szCs w:val="28"/>
              <w:shd w:val="clear" w:color="auto" w:fill="FFFFFF"/>
              <w:lang w:bidi="ru-RU"/>
            </w:rPr>
            <w:t>Вилдаглиптин</w:t>
          </w:r>
          <w:r w:rsidRPr="00E04742">
            <w:rPr>
              <w:szCs w:val="28"/>
              <w:shd w:val="clear" w:color="auto" w:fill="FFFFFF"/>
              <w:lang w:bidi="ru-RU"/>
            </w:rPr>
            <w:t>повышал массу Р-клеток у новорожден</w:t>
          </w:r>
          <w:r w:rsidRPr="00E04742">
            <w:rPr>
              <w:szCs w:val="28"/>
              <w:shd w:val="clear" w:color="auto" w:fill="FFFFFF"/>
              <w:lang w:bidi="ru-RU"/>
            </w:rPr>
            <w:softHyphen/>
            <w:t xml:space="preserve">ных крысят и улучшал функцию Р-клеток у мышей с сахарным диабетом, вызванным стрептозоцином. Согласно этим данным, </w:t>
          </w:r>
          <w:r w:rsidR="00D93496">
            <w:rPr>
              <w:szCs w:val="28"/>
              <w:shd w:val="clear" w:color="auto" w:fill="FFFFFF"/>
              <w:lang w:bidi="ru-RU"/>
            </w:rPr>
            <w:t>вилдаглиптин</w:t>
          </w:r>
          <w:r w:rsidRPr="00E04742">
            <w:rPr>
              <w:szCs w:val="28"/>
              <w:shd w:val="clear" w:color="auto" w:fill="FFFFFF"/>
              <w:lang w:bidi="ru-RU"/>
            </w:rPr>
            <w:t>способен снижать прогрессирующую по</w:t>
          </w:r>
          <w:r w:rsidRPr="00E04742">
            <w:rPr>
              <w:szCs w:val="28"/>
              <w:shd w:val="clear" w:color="auto" w:fill="FFFFFF"/>
              <w:lang w:bidi="ru-RU"/>
            </w:rPr>
            <w:softHyphen/>
            <w:t>терю функции островковых клеток у пациентов с сахарным диабетом 2 типа</w:t>
          </w:r>
          <w:r>
            <w:rPr>
              <w:szCs w:val="28"/>
              <w:shd w:val="clear" w:color="auto" w:fill="FFFFFF"/>
              <w:lang w:bidi="ru-RU"/>
            </w:rPr>
            <w:t>.</w:t>
          </w:r>
        </w:p>
        <w:bookmarkEnd w:id="59"/>
        <w:bookmarkEnd w:id="60"/>
        <w:p w14:paraId="3ECEBE9B" w14:textId="18162B0B" w:rsidR="002F2A7F" w:rsidRPr="001A3A2E" w:rsidRDefault="002F2A7F" w:rsidP="002F2A7F">
          <w:pPr>
            <w:spacing w:after="0" w:line="240" w:lineRule="auto"/>
            <w:ind w:firstLine="709"/>
            <w:rPr>
              <w:bCs/>
              <w:color w:val="000000" w:themeColor="text1"/>
              <w:lang w:bidi="ru-RU"/>
            </w:rPr>
          </w:pPr>
          <w:r w:rsidRPr="001A3A2E">
            <w:rPr>
              <w:bCs/>
              <w:color w:val="000000" w:themeColor="text1"/>
              <w:lang w:bidi="ru-RU"/>
            </w:rPr>
            <w:t xml:space="preserve">Токсикологическая программа исследования </w:t>
          </w:r>
          <w:r w:rsidR="000D6846">
            <w:rPr>
              <w:szCs w:val="28"/>
              <w:shd w:val="clear" w:color="auto" w:fill="FFFFFF"/>
              <w:lang w:bidi="ru-RU"/>
            </w:rPr>
            <w:t>вилдаглиптин</w:t>
          </w:r>
          <w:r w:rsidRPr="001A3A2E">
            <w:rPr>
              <w:szCs w:val="28"/>
              <w:shd w:val="clear" w:color="auto" w:fill="FFFFFF"/>
              <w:lang w:bidi="ru-RU"/>
            </w:rPr>
            <w:t xml:space="preserve">а </w:t>
          </w:r>
          <w:r w:rsidRPr="001A3A2E">
            <w:rPr>
              <w:bCs/>
              <w:color w:val="000000" w:themeColor="text1"/>
              <w:lang w:bidi="ru-RU"/>
            </w:rPr>
            <w:t>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1C7320F8" w14:textId="2E5712E6" w:rsidR="002F2A7F" w:rsidRPr="00050403" w:rsidRDefault="002F2A7F" w:rsidP="002F2A7F">
          <w:pPr>
            <w:autoSpaceDE w:val="0"/>
            <w:autoSpaceDN w:val="0"/>
            <w:adjustRightInd w:val="0"/>
            <w:spacing w:after="0" w:line="240" w:lineRule="auto"/>
            <w:ind w:firstLine="708"/>
            <w:rPr>
              <w:highlight w:val="yellow"/>
            </w:rPr>
          </w:pPr>
          <w:r>
            <w:rPr>
              <w:szCs w:val="28"/>
              <w:shd w:val="clear" w:color="auto" w:fill="FFFFFF"/>
              <w:lang w:bidi="ru-RU"/>
            </w:rPr>
            <w:t>П</w:t>
          </w:r>
          <w:r w:rsidRPr="00B621E5">
            <w:rPr>
              <w:szCs w:val="28"/>
              <w:shd w:val="clear" w:color="auto" w:fill="FFFFFF"/>
              <w:lang w:bidi="ru-RU"/>
            </w:rPr>
            <w:t>ри в/в вве</w:t>
          </w:r>
          <w:r w:rsidRPr="00B621E5">
            <w:rPr>
              <w:szCs w:val="28"/>
              <w:shd w:val="clear" w:color="auto" w:fill="FFFFFF"/>
              <w:lang w:bidi="ru-RU"/>
            </w:rPr>
            <w:softHyphen/>
            <w:t>дении максимальная нелетальная доза (MNLD) составляла 100 мг/кг (самцы) и 500 мг/кг (самки) у мышей и 200 мг/кг у крыс. У мышей тяжелые клинические признаки наблюдались при введении дозы 500 мг/кг: атаксия, тремор, затрудненное дыхание, снижение двигатель</w:t>
          </w:r>
          <w:r w:rsidRPr="00B621E5">
            <w:rPr>
              <w:szCs w:val="28"/>
              <w:shd w:val="clear" w:color="auto" w:fill="FFFFFF"/>
              <w:lang w:bidi="ru-RU"/>
            </w:rPr>
            <w:softHyphen/>
            <w:t>ной активности и судороги. Разрешение этих признаков наблюдалось через 15 минут после введения препарата.</w:t>
          </w:r>
          <w:r w:rsidRPr="001A3A2E">
            <w:rPr>
              <w:szCs w:val="28"/>
              <w:shd w:val="clear" w:color="auto" w:fill="FFFFFF"/>
              <w:lang w:bidi="ru-RU"/>
            </w:rPr>
            <w:t xml:space="preserve"> </w:t>
          </w:r>
          <w:r w:rsidR="00E97E24">
            <w:rPr>
              <w:szCs w:val="28"/>
              <w:shd w:val="clear" w:color="auto" w:fill="FFFFFF"/>
              <w:lang w:bidi="ru-RU"/>
            </w:rPr>
            <w:t xml:space="preserve">Вилдаглиптин </w:t>
          </w:r>
          <w:r w:rsidRPr="00B621E5">
            <w:rPr>
              <w:szCs w:val="28"/>
              <w:shd w:val="clear" w:color="auto" w:fill="FFFFFF"/>
              <w:lang w:bidi="ru-RU"/>
            </w:rPr>
            <w:t xml:space="preserve">отличается низкой степенью токсичности при однократном </w:t>
          </w:r>
          <w:r>
            <w:rPr>
              <w:szCs w:val="28"/>
              <w:shd w:val="clear" w:color="auto" w:fill="FFFFFF"/>
              <w:lang w:bidi="ru-RU"/>
            </w:rPr>
            <w:t xml:space="preserve">пероральном </w:t>
          </w:r>
          <w:r w:rsidRPr="00B621E5">
            <w:rPr>
              <w:szCs w:val="28"/>
              <w:shd w:val="clear" w:color="auto" w:fill="FFFFFF"/>
              <w:lang w:bidi="ru-RU"/>
            </w:rPr>
            <w:t>применении. У мышей и крыс после однократного введения препарата в дозе 2000 мг/кг перорально при</w:t>
          </w:r>
          <w:r w:rsidRPr="00B621E5">
            <w:rPr>
              <w:szCs w:val="28"/>
              <w:shd w:val="clear" w:color="auto" w:fill="FFFFFF"/>
              <w:lang w:bidi="ru-RU"/>
            </w:rPr>
            <w:softHyphen/>
            <w:t>знаки токсического воздействия не наблюдали</w:t>
          </w:r>
          <w:r w:rsidRPr="00DA4866">
            <w:rPr>
              <w:szCs w:val="28"/>
              <w:shd w:val="clear" w:color="auto" w:fill="FFFFFF"/>
              <w:lang w:bidi="ru-RU"/>
            </w:rPr>
            <w:t>сь</w:t>
          </w:r>
          <w:r w:rsidRPr="00DA4866">
            <w:t>.</w:t>
          </w:r>
        </w:p>
        <w:p w14:paraId="07C489B6" w14:textId="77777777" w:rsidR="002F2A7F" w:rsidRPr="00050403" w:rsidRDefault="002F2A7F" w:rsidP="002F2A7F">
          <w:pPr>
            <w:autoSpaceDE w:val="0"/>
            <w:autoSpaceDN w:val="0"/>
            <w:adjustRightInd w:val="0"/>
            <w:spacing w:after="0" w:line="240" w:lineRule="auto"/>
            <w:ind w:firstLine="708"/>
            <w:rPr>
              <w:highlight w:val="yellow"/>
            </w:rPr>
          </w:pPr>
          <w:r w:rsidRPr="00B621E5">
            <w:rPr>
              <w:szCs w:val="28"/>
              <w:lang w:eastAsia="ru-RU" w:bidi="ru-RU"/>
            </w:rPr>
            <w:t>Исследования токсичности при многократном введении проводили на крысах (длитель</w:t>
          </w:r>
          <w:r w:rsidRPr="00B621E5">
            <w:rPr>
              <w:szCs w:val="28"/>
              <w:lang w:eastAsia="ru-RU" w:bidi="ru-RU"/>
            </w:rPr>
            <w:softHyphen/>
            <w:t>ность до 26 недель) и собаках (длительность до 52 недель). Основные прояв</w:t>
          </w:r>
          <w:r w:rsidRPr="00B621E5">
            <w:rPr>
              <w:szCs w:val="28"/>
              <w:lang w:eastAsia="ru-RU" w:bidi="ru-RU"/>
            </w:rPr>
            <w:softHyphen/>
            <w:t>ления токсичности у крыс включали накопление кластеров пенистых альвеолярных макро</w:t>
          </w:r>
          <w:r w:rsidRPr="00B621E5">
            <w:rPr>
              <w:szCs w:val="28"/>
              <w:lang w:eastAsia="ru-RU" w:bidi="ru-RU"/>
            </w:rPr>
            <w:softHyphen/>
            <w:t>фагов в легких. Сходные явления регистрировали и у мышей. Это изменение, вероятно, связано с усиленным фармакологическим эффектом подавления ДПП-4 у крыс. Клиниче</w:t>
          </w:r>
          <w:r w:rsidRPr="00B621E5">
            <w:rPr>
              <w:szCs w:val="28"/>
              <w:lang w:eastAsia="ru-RU" w:bidi="ru-RU"/>
            </w:rPr>
            <w:softHyphen/>
            <w:t xml:space="preserve">скую значимость изменений в легких у крыс нельзя полностью исключить. Ввиду наличия </w:t>
          </w:r>
          <w:r w:rsidRPr="00B621E5">
            <w:rPr>
              <w:szCs w:val="28"/>
              <w:lang w:eastAsia="ru-RU" w:bidi="ru-RU"/>
            </w:rPr>
            <w:lastRenderedPageBreak/>
            <w:t>достаточно широкого коридора безопасности (NOAEL соответствует 5-кратной AUC у че</w:t>
          </w:r>
          <w:r w:rsidRPr="00B621E5">
            <w:rPr>
              <w:szCs w:val="28"/>
              <w:lang w:eastAsia="ru-RU" w:bidi="ru-RU"/>
            </w:rPr>
            <w:softHyphen/>
            <w:t>ловека) эти изменения считают имеющими ограниченную значимость. Самые постоянные признаки токсического воздействия у собак включали симптомы со стороны желудочно</w:t>
          </w:r>
          <w:r w:rsidRPr="00B621E5">
            <w:rPr>
              <w:szCs w:val="28"/>
              <w:lang w:eastAsia="ru-RU" w:bidi="ru-RU"/>
            </w:rPr>
            <w:softHyphen/>
            <w:t>кишечного тракта, особенно жидкий стул, слизь в кале, диарею и - при высоких дозах - кровь в фекалиях.</w:t>
          </w:r>
        </w:p>
        <w:p w14:paraId="19E3C6C3" w14:textId="55B2258A" w:rsidR="002F2A7F" w:rsidRDefault="002F2A7F" w:rsidP="002F2A7F">
          <w:pPr>
            <w:spacing w:after="0" w:line="240" w:lineRule="auto"/>
            <w:ind w:firstLine="708"/>
            <w:rPr>
              <w:color w:val="000000"/>
              <w:szCs w:val="28"/>
              <w:shd w:val="clear" w:color="auto" w:fill="FFFFFF"/>
              <w:lang w:bidi="ru-RU"/>
            </w:rPr>
          </w:pPr>
          <w:r w:rsidRPr="001A3A2E">
            <w:rPr>
              <w:lang w:eastAsia="en-US"/>
            </w:rPr>
            <w:t xml:space="preserve">В доклинических исследованиях не было продемонстрировано генотоксичности и канцерогенности </w:t>
          </w:r>
          <w:r w:rsidR="00E97E24">
            <w:rPr>
              <w:szCs w:val="28"/>
              <w:shd w:val="clear" w:color="auto" w:fill="FFFFFF"/>
              <w:lang w:bidi="ru-RU"/>
            </w:rPr>
            <w:t>вилдаглиптин</w:t>
          </w:r>
          <w:r w:rsidR="00D93496">
            <w:rPr>
              <w:szCs w:val="28"/>
              <w:shd w:val="clear" w:color="auto" w:fill="FFFFFF"/>
              <w:lang w:bidi="ru-RU"/>
            </w:rPr>
            <w:t>а</w:t>
          </w:r>
          <w:r w:rsidRPr="001A3A2E">
            <w:rPr>
              <w:lang w:eastAsia="en-US"/>
            </w:rPr>
            <w:t>.</w:t>
          </w:r>
          <w:r w:rsidRPr="001A3A2E">
            <w:rPr>
              <w:color w:val="000000"/>
              <w:szCs w:val="28"/>
              <w:shd w:val="clear" w:color="auto" w:fill="FFFFFF"/>
              <w:lang w:bidi="ru-RU"/>
            </w:rPr>
            <w:t xml:space="preserve"> </w:t>
          </w:r>
          <w:r>
            <w:rPr>
              <w:color w:val="000000"/>
              <w:szCs w:val="28"/>
              <w:shd w:val="clear" w:color="auto" w:fill="FFFFFF"/>
              <w:lang w:bidi="ru-RU"/>
            </w:rPr>
            <w:t xml:space="preserve">Также не выявлено местно-раздражающего действия </w:t>
          </w:r>
          <w:r w:rsidR="00E97E24">
            <w:rPr>
              <w:color w:val="000000"/>
              <w:szCs w:val="28"/>
              <w:shd w:val="clear" w:color="auto" w:fill="FFFFFF"/>
              <w:lang w:bidi="ru-RU"/>
            </w:rPr>
            <w:t>вилдаглипти</w:t>
          </w:r>
          <w:r w:rsidR="00D93496">
            <w:rPr>
              <w:color w:val="000000"/>
              <w:szCs w:val="28"/>
              <w:shd w:val="clear" w:color="auto" w:fill="FFFFFF"/>
              <w:lang w:bidi="ru-RU"/>
            </w:rPr>
            <w:t>на</w:t>
          </w:r>
          <w:r>
            <w:rPr>
              <w:color w:val="000000"/>
              <w:szCs w:val="28"/>
              <w:shd w:val="clear" w:color="auto" w:fill="FFFFFF"/>
              <w:lang w:bidi="ru-RU"/>
            </w:rPr>
            <w:t>.</w:t>
          </w:r>
        </w:p>
        <w:p w14:paraId="08FB43B1" w14:textId="20B9A2BD" w:rsidR="00D93496" w:rsidRDefault="00E97E24" w:rsidP="003B11A0">
          <w:pPr>
            <w:spacing w:after="0" w:line="240" w:lineRule="auto"/>
            <w:ind w:firstLine="708"/>
            <w:rPr>
              <w:color w:val="000000"/>
              <w:szCs w:val="28"/>
              <w:shd w:val="clear" w:color="auto" w:fill="FFFFFF"/>
              <w:lang w:bidi="ru-RU"/>
            </w:rPr>
          </w:pPr>
          <w:r>
            <w:rPr>
              <w:lang w:eastAsia="en-US" w:bidi="ru-RU"/>
            </w:rPr>
            <w:t xml:space="preserve">Вилдаглиптин </w:t>
          </w:r>
          <w:r w:rsidR="002F2A7F" w:rsidRPr="001A3A2E">
            <w:rPr>
              <w:lang w:eastAsia="en-US" w:bidi="ru-RU"/>
            </w:rPr>
            <w:t xml:space="preserve">не оказывал воздействия на фертильность, репродуктивный потенциал или раннее эмбриональное развитие у крыс. </w:t>
          </w:r>
          <w:r>
            <w:rPr>
              <w:color w:val="000000"/>
              <w:szCs w:val="28"/>
              <w:shd w:val="clear" w:color="auto" w:fill="FFFFFF"/>
              <w:lang w:bidi="ru-RU"/>
            </w:rPr>
            <w:t xml:space="preserve">Вилдаглиптин </w:t>
          </w:r>
          <w:r w:rsidR="002F2A7F" w:rsidRPr="001A3A2E">
            <w:rPr>
              <w:color w:val="000000"/>
              <w:szCs w:val="28"/>
              <w:shd w:val="clear" w:color="auto" w:fill="FFFFFF"/>
              <w:lang w:bidi="ru-RU"/>
            </w:rPr>
            <w:t>не обла</w:t>
          </w:r>
          <w:r w:rsidR="002F2A7F" w:rsidRPr="001A3A2E">
            <w:rPr>
              <w:color w:val="000000"/>
              <w:szCs w:val="28"/>
              <w:shd w:val="clear" w:color="auto" w:fill="FFFFFF"/>
              <w:lang w:bidi="ru-RU"/>
            </w:rPr>
            <w:softHyphen/>
            <w:t>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w:t>
          </w:r>
          <w:r w:rsidR="002F2A7F" w:rsidRPr="001A3A2E">
            <w:rPr>
              <w:color w:val="000000"/>
              <w:szCs w:val="28"/>
              <w:shd w:val="clear" w:color="auto" w:fill="FFFFFF"/>
              <w:lang w:bidi="ru-RU"/>
            </w:rPr>
            <w:softHyphen/>
            <w:t xml:space="preserve">гистрировали при введении </w:t>
          </w:r>
          <w:r>
            <w:rPr>
              <w:color w:val="000000"/>
              <w:szCs w:val="28"/>
              <w:shd w:val="clear" w:color="auto" w:fill="FFFFFF"/>
              <w:lang w:bidi="ru-RU"/>
            </w:rPr>
            <w:t>вилдаглиптин + метформин</w:t>
          </w:r>
          <w:r w:rsidR="002F2A7F" w:rsidRPr="001A3A2E">
            <w:rPr>
              <w:color w:val="000000"/>
              <w:szCs w:val="28"/>
              <w:shd w:val="clear" w:color="auto" w:fill="FFFFFF"/>
              <w:lang w:bidi="ru-RU"/>
            </w:rPr>
            <w:t xml:space="preserve">а в любых дозах. На фоне введения </w:t>
          </w:r>
          <w:r>
            <w:rPr>
              <w:color w:val="000000"/>
              <w:szCs w:val="28"/>
              <w:shd w:val="clear" w:color="auto" w:fill="FFFFFF"/>
              <w:lang w:bidi="ru-RU"/>
            </w:rPr>
            <w:t xml:space="preserve">вилдаглиптин </w:t>
          </w:r>
          <w:r w:rsidR="002F2A7F" w:rsidRPr="001A3A2E">
            <w:rPr>
              <w:color w:val="000000"/>
              <w:szCs w:val="28"/>
              <w:shd w:val="clear" w:color="auto" w:fill="FFFFFF"/>
              <w:lang w:bidi="ru-RU"/>
            </w:rPr>
            <w:t>от 150 мг/кг/сутки и выше отмечали транзиторное снижение массы тела у де</w:t>
          </w:r>
          <w:r w:rsidR="002F2A7F" w:rsidRPr="001A3A2E">
            <w:rPr>
              <w:color w:val="000000"/>
              <w:szCs w:val="28"/>
              <w:shd w:val="clear" w:color="auto" w:fill="FFFFFF"/>
              <w:lang w:bidi="ru-RU"/>
            </w:rPr>
            <w:softHyphen/>
            <w:t>тенышей поколения F1 и снижение числа пересечений центрального луча в тесте «открытое поле».</w:t>
          </w:r>
        </w:p>
        <w:p w14:paraId="2159D17B" w14:textId="4356117A" w:rsidR="00D93496" w:rsidRPr="00D93496" w:rsidRDefault="00D93496" w:rsidP="00D02B4B">
          <w:pPr>
            <w:spacing w:after="0" w:line="240" w:lineRule="auto"/>
            <w:rPr>
              <w:color w:val="000000"/>
              <w:szCs w:val="28"/>
              <w:shd w:val="clear" w:color="auto" w:fill="FFFFFF"/>
              <w:lang w:bidi="ru-RU"/>
            </w:rPr>
          </w:pPr>
          <w:r w:rsidRPr="00D93496">
            <w:rPr>
              <w:b/>
              <w:bCs/>
            </w:rPr>
            <w:t>Метформин</w:t>
          </w:r>
        </w:p>
        <w:p w14:paraId="198D433D" w14:textId="77777777" w:rsidR="00D02B4B" w:rsidRPr="00D02B4B" w:rsidRDefault="00D02B4B" w:rsidP="00D02B4B">
          <w:pPr>
            <w:widowControl w:val="0"/>
            <w:spacing w:after="0" w:line="240" w:lineRule="auto"/>
            <w:ind w:firstLine="709"/>
            <w:rPr>
              <w:rFonts w:eastAsia="Times New Roman"/>
              <w:lang w:eastAsia="en-US"/>
            </w:rPr>
          </w:pPr>
          <w:r w:rsidRPr="00F304A2">
            <w:rPr>
              <w:rFonts w:eastAsia="Times New Roman"/>
              <w:lang w:eastAsia="en-US"/>
            </w:rPr>
            <w:t>С момента разработки метформина в 1950-х годах официальных исследований его фармаколог</w:t>
          </w:r>
          <w:r>
            <w:rPr>
              <w:rFonts w:eastAsia="Times New Roman"/>
              <w:lang w:eastAsia="en-US"/>
            </w:rPr>
            <w:t>ии</w:t>
          </w:r>
          <w:r w:rsidRPr="00F304A2">
            <w:rPr>
              <w:rFonts w:eastAsia="Times New Roman"/>
              <w:lang w:eastAsia="en-US"/>
            </w:rPr>
            <w:t xml:space="preserve"> </w:t>
          </w:r>
          <w:r>
            <w:rPr>
              <w:rFonts w:eastAsia="Times New Roman"/>
              <w:lang w:eastAsia="en-US"/>
            </w:rPr>
            <w:t>практически</w:t>
          </w:r>
          <w:r w:rsidRPr="00F304A2">
            <w:rPr>
              <w:rFonts w:eastAsia="Times New Roman"/>
              <w:lang w:eastAsia="en-US"/>
            </w:rPr>
            <w:t xml:space="preserve"> не проводили. Это приемлем</w:t>
          </w:r>
          <w:r>
            <w:rPr>
              <w:rFonts w:eastAsia="Times New Roman"/>
              <w:lang w:eastAsia="en-US"/>
            </w:rPr>
            <w:t>о</w:t>
          </w:r>
          <w:r w:rsidRPr="00F304A2">
            <w:rPr>
              <w:rFonts w:eastAsia="Times New Roman"/>
              <w:lang w:eastAsia="en-US"/>
            </w:rPr>
            <w:t>, принимая во внимание обширный опыт его применения, накопленный за эти годы.</w:t>
          </w:r>
        </w:p>
        <w:p w14:paraId="623BF8A9" w14:textId="6B5FC204" w:rsidR="00D93496" w:rsidRDefault="00D93496" w:rsidP="00D93496">
          <w:pPr>
            <w:spacing w:after="0" w:line="240" w:lineRule="auto"/>
            <w:ind w:firstLine="709"/>
          </w:pPr>
          <w:r w:rsidRPr="000A294A">
            <w:t>Метформин представляет собой высокополярное, хорошо растворимое в воде бизамещенное производное гуанидина, которое в физиологических условиях, скорее всего, существует в виде положительно заряженной молекулы. Следовательно, всасывание метформина у человека и животных является неполным. Связывание метформина с белками плазмы крови незначительное. Считается, что метформин является субстратом для белков-транспортеров органических анионов грызунов, которые могут играть определенную роль в его распределении в различных тканях. Метформин выводится преимущественно в неизмененном виде с мочой.</w:t>
          </w:r>
        </w:p>
        <w:p w14:paraId="492C95C9" w14:textId="4D7F832F" w:rsidR="003B11A0" w:rsidRPr="003B11A0" w:rsidRDefault="003B11A0" w:rsidP="0064743D">
          <w:pPr>
            <w:spacing w:after="0" w:line="240" w:lineRule="auto"/>
            <w:rPr>
              <w:color w:val="000000"/>
              <w:szCs w:val="28"/>
              <w:shd w:val="clear" w:color="auto" w:fill="FFFFFF"/>
              <w:lang w:bidi="ru-RU"/>
            </w:rPr>
          </w:pPr>
          <w:r w:rsidRPr="00D93496">
            <w:rPr>
              <w:b/>
              <w:bCs/>
            </w:rPr>
            <w:t>Вилдаглиптин + Метформин</w:t>
          </w:r>
        </w:p>
        <w:p w14:paraId="262EA8EC" w14:textId="2CCBB206" w:rsidR="00D93496" w:rsidRDefault="00D93496" w:rsidP="00D93496">
          <w:pPr>
            <w:spacing w:after="0" w:line="240" w:lineRule="auto"/>
            <w:ind w:firstLine="709"/>
          </w:pPr>
          <w:r w:rsidRPr="008B38F5">
            <w:t>Одновременное применение метформина у крыс, собак или человека не оказывало влияния на AUC вилдаглиптина в плазме крови, хотя отмечалось снижение C</w:t>
          </w:r>
          <w:r w:rsidRPr="008B38F5">
            <w:rPr>
              <w:vertAlign w:val="subscript"/>
            </w:rPr>
            <w:t xml:space="preserve">max </w:t>
          </w:r>
          <w:r w:rsidRPr="008B38F5">
            <w:t>вилдаглиптина в верхнем диапазоне доз, протестированных на крысах (≈в 2-3</w:t>
          </w:r>
          <w:r>
            <w:t> </w:t>
          </w:r>
          <w:r w:rsidRPr="008B38F5">
            <w:t xml:space="preserve">раза ниже; </w:t>
          </w:r>
          <w:r>
            <w:t>≥ </w:t>
          </w:r>
          <w:r w:rsidRPr="008B38F5">
            <w:t>60</w:t>
          </w:r>
          <w:r>
            <w:t> </w:t>
          </w:r>
          <w:r w:rsidRPr="008B38F5">
            <w:t>мг/кг/сут вилдаглиптин ± метформин при соотношении доз 1:10)</w:t>
          </w:r>
          <w:r w:rsidR="00A3182C">
            <w:t>,</w:t>
          </w:r>
          <w:r w:rsidRPr="008B38F5">
            <w:t xml:space="preserve"> и </w:t>
          </w:r>
          <w:r w:rsidR="00A3182C">
            <w:t>небольшое снижение</w:t>
          </w:r>
          <w:r w:rsidRPr="008B38F5">
            <w:t xml:space="preserve"> – при применении у человека (</w:t>
          </w:r>
          <w:r w:rsidR="00A3182C">
            <w:t xml:space="preserve">до </w:t>
          </w:r>
          <w:r w:rsidRPr="008B38F5">
            <w:t>18</w:t>
          </w:r>
          <w:r>
            <w:t> %</w:t>
          </w:r>
          <w:r w:rsidRPr="008B38F5">
            <w:t>). Также было показано, что метформин не влияет на кинетику метаболита карбоновой кислоты вилдаглиптина в плазме крови (LAY151; M20.7) у собак</w:t>
          </w:r>
          <w:r>
            <w:t xml:space="preserve">. </w:t>
          </w:r>
          <w:r w:rsidRPr="008B38F5">
            <w:t>У</w:t>
          </w:r>
          <w:r>
            <w:t> </w:t>
          </w:r>
          <w:r w:rsidR="00A3182C">
            <w:t>собак и крыс</w:t>
          </w:r>
          <w:r w:rsidRPr="008B38F5">
            <w:t xml:space="preserve"> AUC </w:t>
          </w:r>
          <w:r>
            <w:t>(</w:t>
          </w:r>
          <w:r w:rsidRPr="008B38F5">
            <w:t>но</w:t>
          </w:r>
          <w:r>
            <w:t> </w:t>
          </w:r>
          <w:r w:rsidRPr="008B38F5">
            <w:t>не C</w:t>
          </w:r>
          <w:r w:rsidRPr="008B38F5">
            <w:rPr>
              <w:vertAlign w:val="subscript"/>
            </w:rPr>
            <w:t>max</w:t>
          </w:r>
          <w:r w:rsidRPr="008B38F5">
            <w:t xml:space="preserve">) метформина в плазме крови увеличивалась при одновременном применении вилдаглиптина </w:t>
          </w:r>
          <w:r>
            <w:t>(</w:t>
          </w:r>
          <w:r w:rsidRPr="008B38F5">
            <w:t>в</w:t>
          </w:r>
          <w:r>
            <w:t> </w:t>
          </w:r>
          <w:r w:rsidRPr="008B38F5">
            <w:t>1,4-2,1</w:t>
          </w:r>
          <w:r>
            <w:t> </w:t>
          </w:r>
          <w:r w:rsidRPr="008B38F5">
            <w:t>раза); при этом вилдаглиптин не оказывал влияния на кинетику метформина в плазме крови у человека</w:t>
          </w:r>
        </w:p>
        <w:p w14:paraId="31BF6202" w14:textId="72118BD7" w:rsidR="00D93496" w:rsidRPr="000A294A" w:rsidRDefault="00D93496" w:rsidP="00D93496">
          <w:pPr>
            <w:spacing w:after="0" w:line="240" w:lineRule="auto"/>
            <w:ind w:firstLine="709"/>
          </w:pPr>
          <w:r w:rsidRPr="000A294A">
            <w:t>Токсикокинетический анализ по результатам исследований токсичности с использованием нескольких комбинаций фиксированных доз вилдаглиптина и метформина был проведен на крысах и собаках. Результаты показали отсутствие влияния метформина на экспозицию вилдаглиптина или LAY151 (метаболита вилдаглиптина)</w:t>
          </w:r>
          <w:r>
            <w:t xml:space="preserve">. </w:t>
          </w:r>
          <w:r w:rsidRPr="000A294A">
            <w:t>В</w:t>
          </w:r>
          <w:r>
            <w:t> </w:t>
          </w:r>
          <w:r w:rsidRPr="000A294A">
            <w:t>некоторых исследованиях на собаках и крысах экспозиция метформина при одновременном применении с вилдаглиптином, по-видимому, несколько увеличивалась. Токсикокинетические оценки были проведены в исследованиях эмбриофетотоксичности на крысах и кроликах</w:t>
          </w:r>
          <w:r>
            <w:t xml:space="preserve">. </w:t>
          </w:r>
          <w:r w:rsidRPr="000A294A">
            <w:t>В</w:t>
          </w:r>
          <w:r>
            <w:t> </w:t>
          </w:r>
          <w:r w:rsidRPr="000A294A">
            <w:t>целом воздействие вилдаглиптина и метформина на плод было низким у обоих видов, а экспозиция метформина в присутствии и в отсутствие вилдаглиптина была сопоставимой.</w:t>
          </w:r>
        </w:p>
        <w:p w14:paraId="7FAF6AC9" w14:textId="5D6DF97F" w:rsidR="00D93496" w:rsidRPr="007315D2" w:rsidRDefault="006807DD" w:rsidP="007315D2">
          <w:pPr>
            <w:spacing w:after="0" w:line="240" w:lineRule="auto"/>
            <w:ind w:firstLine="709"/>
          </w:pPr>
          <w:r w:rsidRPr="008B38F5">
            <w:lastRenderedPageBreak/>
            <w:t>Исследования токсичности при многократном введении продолжительностью до 13</w:t>
          </w:r>
          <w:r>
            <w:t> нед</w:t>
          </w:r>
          <w:r w:rsidRPr="008B38F5">
            <w:t xml:space="preserve">ель на собаках и исследования эмбриофетотоксичности на крысах и кроликах не выявили новой или усугубляющейся токсичности при одновременном применении вилдаглиптина и метформина. Увеличение частоты и степени тяжести внутриальвеолярных скоплений пенистых макрофагов наблюдалось у крыс, получавших вилдаглиптин и метформин в комбинации </w:t>
          </w:r>
          <w:r>
            <w:t>(</w:t>
          </w:r>
          <w:r w:rsidRPr="008B38F5">
            <w:t>в</w:t>
          </w:r>
          <w:r>
            <w:t> </w:t>
          </w:r>
          <w:r w:rsidRPr="008B38F5">
            <w:t>дозах 100 и 1000</w:t>
          </w:r>
          <w:r>
            <w:t> </w:t>
          </w:r>
          <w:r w:rsidRPr="008B38F5">
            <w:t>мг/кг/сут, соответственно), по сравнению с животными, получавшими только вилдаглиптин. Считается, что данный специфический для грызунов эффект вилдаглиптина не имеет клинической значимости</w:t>
          </w:r>
          <w:r w:rsidR="00D93496" w:rsidRPr="000A294A">
            <w:t>.</w:t>
          </w:r>
          <w:r w:rsidR="00D93496">
            <w:t xml:space="preserve"> </w:t>
          </w:r>
        </w:p>
        <w:p w14:paraId="231C3165" w14:textId="77777777" w:rsidR="00E30437" w:rsidRPr="002F2A7F" w:rsidRDefault="00E30437" w:rsidP="004C505D">
          <w:pPr>
            <w:pStyle w:val="Heading2"/>
            <w:tabs>
              <w:tab w:val="left" w:pos="284"/>
              <w:tab w:val="left" w:pos="567"/>
            </w:tabs>
            <w:spacing w:line="240" w:lineRule="auto"/>
            <w:rPr>
              <w:color w:val="000000" w:themeColor="text1"/>
            </w:rPr>
          </w:pPr>
          <w:bookmarkStart w:id="61" w:name="_Toc137785967"/>
          <w:r w:rsidRPr="002F2A7F">
            <w:rPr>
              <w:color w:val="000000" w:themeColor="text1"/>
            </w:rPr>
            <w:t>3.1 Доклиническая фармак</w:t>
          </w:r>
          <w:r w:rsidR="009C3F3F" w:rsidRPr="002F2A7F">
            <w:rPr>
              <w:color w:val="000000" w:themeColor="text1"/>
            </w:rPr>
            <w:t>ология</w:t>
          </w:r>
          <w:bookmarkEnd w:id="61"/>
        </w:p>
        <w:p w14:paraId="0B9FA5DE" w14:textId="2E6CF4A3" w:rsidR="00E30437" w:rsidRPr="002F2A7F" w:rsidRDefault="00E30437" w:rsidP="00AD62F6">
          <w:pPr>
            <w:pStyle w:val="Heading3"/>
            <w:spacing w:after="240" w:line="240" w:lineRule="auto"/>
            <w:rPr>
              <w:rFonts w:ascii="Times New Roman" w:hAnsi="Times New Roman"/>
              <w:color w:val="000000" w:themeColor="text1"/>
              <w:szCs w:val="24"/>
            </w:rPr>
          </w:pPr>
          <w:bookmarkStart w:id="62" w:name="_Toc137785968"/>
          <w:r w:rsidRPr="002F2A7F">
            <w:rPr>
              <w:rFonts w:ascii="Times New Roman" w:hAnsi="Times New Roman"/>
              <w:color w:val="000000" w:themeColor="text1"/>
              <w:szCs w:val="24"/>
            </w:rPr>
            <w:t>3.1.1</w:t>
          </w:r>
          <w:r w:rsidR="00FF441E" w:rsidRPr="002F2A7F">
            <w:rPr>
              <w:rFonts w:ascii="Times New Roman" w:hAnsi="Times New Roman"/>
              <w:color w:val="000000" w:themeColor="text1"/>
              <w:szCs w:val="24"/>
            </w:rPr>
            <w:t>.</w:t>
          </w:r>
          <w:r w:rsidR="00842F8A" w:rsidRPr="002F2A7F">
            <w:rPr>
              <w:rFonts w:ascii="Times New Roman" w:hAnsi="Times New Roman"/>
              <w:color w:val="000000" w:themeColor="text1"/>
              <w:szCs w:val="24"/>
            </w:rPr>
            <w:t xml:space="preserve"> </w:t>
          </w:r>
          <w:r w:rsidRPr="002F2A7F">
            <w:rPr>
              <w:rFonts w:ascii="Times New Roman" w:hAnsi="Times New Roman"/>
              <w:color w:val="000000" w:themeColor="text1"/>
              <w:szCs w:val="24"/>
            </w:rPr>
            <w:t>Механизм действия</w:t>
          </w:r>
          <w:bookmarkEnd w:id="62"/>
        </w:p>
        <w:p w14:paraId="16FF6BC8" w14:textId="11DED6DE" w:rsidR="00FB5080" w:rsidRPr="007F41CA" w:rsidRDefault="00FB5080" w:rsidP="00E97E24">
          <w:pPr>
            <w:spacing w:after="0" w:line="240" w:lineRule="auto"/>
            <w:ind w:firstLine="709"/>
          </w:pPr>
          <w:bookmarkStart w:id="63" w:name="OLE_LINK3"/>
          <w:bookmarkStart w:id="64" w:name="_Hlk108700252"/>
          <w:bookmarkStart w:id="65" w:name="_Toc523142995"/>
          <w:bookmarkStart w:id="66" w:name="_Hlk521882691"/>
          <w:bookmarkStart w:id="67" w:name="_Toc499821138"/>
          <w:bookmarkStart w:id="68" w:name="_Toc505020000"/>
          <w:r>
            <w:t xml:space="preserve">Оригинальный препарат </w:t>
          </w:r>
          <w:r w:rsidR="00E97E24">
            <w:t>Галвус</w:t>
          </w:r>
          <w:r w:rsidRPr="007F41CA">
            <w:t xml:space="preserve"> Мет</w:t>
          </w:r>
          <w:r w:rsidRPr="00E97E24">
            <w:rPr>
              <w:vertAlign w:val="superscript"/>
            </w:rPr>
            <w:t>®</w:t>
          </w:r>
          <w:r w:rsidRPr="007F41CA">
            <w:t xml:space="preserve"> представляет собой комбинацию двух </w:t>
          </w:r>
          <w:bookmarkEnd w:id="63"/>
          <w:r w:rsidRPr="007F41CA">
            <w:t xml:space="preserve">антигипергликемических препаратов с разными механизмами действия для улучшения контроля гликемии у пациентов с сахарным диабетом 2 типа: </w:t>
          </w:r>
          <w:r w:rsidR="00E97E24">
            <w:t>вилдаглиптин + метформин</w:t>
          </w:r>
          <w:r w:rsidRPr="007F41CA">
            <w:t>, относящийся к классу ингибиторов ДПП-4 (дипептидилпептидазы-4), и метформина гидрохлорид, относящийся к классу бигуанидов.</w:t>
          </w:r>
        </w:p>
        <w:p w14:paraId="5FD6A14F" w14:textId="040A90A0" w:rsidR="00FB5080" w:rsidRPr="007F41CA" w:rsidRDefault="00E97E24" w:rsidP="00E97E24">
          <w:pPr>
            <w:spacing w:after="0" w:line="240" w:lineRule="auto"/>
            <w:ind w:firstLine="709"/>
          </w:pPr>
          <w:r>
            <w:t>Вилдаглиптин</w:t>
          </w:r>
          <w:r w:rsidR="00FB5080" w:rsidRPr="007F41CA">
            <w:t xml:space="preserve">, относящийся к классу препаратов, стимулирующих синтез инсулина островковыми клетками поджелудочной железы, является мощным и селективным ингибитором дипептидилпептидазы-4 (ДПП-4), улучшающим гликемический контроль. Ингибирование </w:t>
          </w:r>
          <w:r w:rsidR="00B240B6">
            <w:t>вилдаглипти</w:t>
          </w:r>
          <w:r>
            <w:t>н</w:t>
          </w:r>
          <w:r w:rsidR="00FB5080" w:rsidRPr="007F41CA">
            <w:t>ом ДПП-4 приводит к повышению уровней эндогенных инкретиновых гормонов ГПП-1 (глюкагоноподобный пептид 1) и ГИП (глюкозозависимый инсулинотропный полипептид) натощак и после приема пищи.</w:t>
          </w:r>
        </w:p>
        <w:p w14:paraId="47F742BE" w14:textId="77777777" w:rsidR="00FB5080" w:rsidRPr="007F41CA" w:rsidRDefault="00FB5080" w:rsidP="00E97E24">
          <w:pPr>
            <w:spacing w:after="0" w:line="240" w:lineRule="auto"/>
            <w:ind w:firstLine="709"/>
          </w:pPr>
          <w:r w:rsidRPr="007F41CA">
            <w:t>Метформина гидрохлорид снижает выработку глюкозы в печени, уменьшает всасывание глюкозы в кишечнике и улучшает чувствительность к инсулину за счет увеличения периферического захвата и утилизации глюкозы. Метформина гидрохлорид стимулирует внутриклеточный синтез гликогена, воздействуя на гликогенсинтазу, и увеличивает транспортную способность специфических типов мембранных переносчиков глюкозы (GLUT-1 и GLUT-4).</w:t>
          </w:r>
        </w:p>
        <w:bookmarkEnd w:id="64"/>
        <w:bookmarkEnd w:id="65"/>
        <w:bookmarkEnd w:id="66"/>
        <w:p w14:paraId="4823DE17" w14:textId="77777777" w:rsidR="00622971" w:rsidRPr="00050403" w:rsidRDefault="00622971" w:rsidP="00622971">
          <w:pPr>
            <w:autoSpaceDE w:val="0"/>
            <w:autoSpaceDN w:val="0"/>
            <w:adjustRightInd w:val="0"/>
            <w:spacing w:after="0" w:line="240" w:lineRule="auto"/>
            <w:ind w:firstLine="708"/>
            <w:rPr>
              <w:iCs/>
              <w:highlight w:val="yellow"/>
              <w:lang w:eastAsia="en-US"/>
            </w:rPr>
          </w:pPr>
        </w:p>
        <w:p w14:paraId="79E17A9F" w14:textId="18A4B93B" w:rsidR="00622971" w:rsidRPr="006F2641" w:rsidRDefault="00E0160B" w:rsidP="006F2641">
          <w:pPr>
            <w:pStyle w:val="Heading3"/>
            <w:spacing w:before="0" w:after="0" w:line="240" w:lineRule="auto"/>
            <w:contextualSpacing/>
            <w:rPr>
              <w:rFonts w:ascii="Times New Roman" w:hAnsi="Times New Roman"/>
              <w:color w:val="000000" w:themeColor="text1"/>
            </w:rPr>
          </w:pPr>
          <w:bookmarkStart w:id="69" w:name="_Toc137785969"/>
          <w:r w:rsidRPr="002F2A7F">
            <w:rPr>
              <w:rFonts w:ascii="Times New Roman" w:eastAsia="Times New Roman" w:hAnsi="Times New Roman"/>
              <w:color w:val="000000" w:themeColor="text1"/>
              <w:lang w:eastAsia="en-US"/>
            </w:rPr>
            <w:t>3.1.2</w:t>
          </w:r>
          <w:r w:rsidR="00184A7E" w:rsidRPr="002F2A7F">
            <w:rPr>
              <w:rFonts w:ascii="Times New Roman" w:eastAsia="Times New Roman" w:hAnsi="Times New Roman"/>
              <w:color w:val="000000" w:themeColor="text1"/>
              <w:lang w:eastAsia="en-US"/>
            </w:rPr>
            <w:t xml:space="preserve">. </w:t>
          </w:r>
          <w:bookmarkEnd w:id="67"/>
          <w:bookmarkEnd w:id="68"/>
          <w:r w:rsidR="00AD62F6" w:rsidRPr="002F2A7F">
            <w:rPr>
              <w:rFonts w:ascii="Times New Roman" w:hAnsi="Times New Roman"/>
              <w:color w:val="000000" w:themeColor="text1"/>
            </w:rPr>
            <w:t>Первичная фармакодинамика</w:t>
          </w:r>
          <w:bookmarkStart w:id="70" w:name="_Hlk521883669"/>
          <w:bookmarkEnd w:id="69"/>
        </w:p>
        <w:p w14:paraId="6079C061" w14:textId="104955EB" w:rsidR="00622971" w:rsidRDefault="00622971" w:rsidP="00167FC6">
          <w:pPr>
            <w:spacing w:after="0" w:line="240" w:lineRule="auto"/>
            <w:rPr>
              <w:b/>
            </w:rPr>
          </w:pPr>
        </w:p>
        <w:p w14:paraId="59CADDED" w14:textId="24CC9E4A" w:rsidR="00C1719A" w:rsidRPr="00167FC6" w:rsidRDefault="00C1719A" w:rsidP="00167FC6">
          <w:pPr>
            <w:spacing w:after="0" w:line="240" w:lineRule="auto"/>
            <w:rPr>
              <w:b/>
              <w:i/>
            </w:rPr>
          </w:pPr>
          <w:r w:rsidRPr="00167FC6">
            <w:rPr>
              <w:b/>
            </w:rPr>
            <w:t>Первичная ф</w:t>
          </w:r>
          <w:r w:rsidR="00AD62F6" w:rsidRPr="00167FC6">
            <w:rPr>
              <w:b/>
            </w:rPr>
            <w:t xml:space="preserve">армакодинамика </w:t>
          </w:r>
          <w:r w:rsidR="00AD62F6" w:rsidRPr="00167FC6">
            <w:rPr>
              <w:b/>
              <w:i/>
            </w:rPr>
            <w:t>in</w:t>
          </w:r>
          <w:r w:rsidR="00A96B38" w:rsidRPr="00167FC6">
            <w:rPr>
              <w:b/>
              <w:i/>
            </w:rPr>
            <w:t xml:space="preserve"> </w:t>
          </w:r>
          <w:r w:rsidR="00AD62F6" w:rsidRPr="00167FC6">
            <w:rPr>
              <w:b/>
              <w:i/>
            </w:rPr>
            <w:t>vitro</w:t>
          </w:r>
          <w:bookmarkStart w:id="71" w:name="_Hlk108772386"/>
        </w:p>
        <w:p w14:paraId="1F5E3A84" w14:textId="77777777" w:rsidR="00AA2582" w:rsidRDefault="00AA2582" w:rsidP="00167FC6">
          <w:pPr>
            <w:spacing w:after="0" w:line="240" w:lineRule="auto"/>
          </w:pPr>
        </w:p>
        <w:p w14:paraId="27D4B083" w14:textId="769EE332" w:rsidR="006F2641" w:rsidRPr="009F0E0C" w:rsidRDefault="006F2641" w:rsidP="009F0E0C">
          <w:pPr>
            <w:spacing w:after="0" w:line="240" w:lineRule="auto"/>
            <w:rPr>
              <w:i/>
            </w:rPr>
          </w:pPr>
          <w:r w:rsidRPr="006F2641">
            <w:rPr>
              <w:b/>
              <w:i/>
            </w:rPr>
            <w:t>Вилдаглиптин</w:t>
          </w:r>
        </w:p>
        <w:p w14:paraId="4A691C03" w14:textId="5F3B1BDC" w:rsidR="00E04742" w:rsidRPr="00C1719A" w:rsidRDefault="00E04742" w:rsidP="00167FC6">
          <w:pPr>
            <w:spacing w:after="0" w:line="240" w:lineRule="auto"/>
            <w:ind w:firstLine="709"/>
            <w:rPr>
              <w:color w:val="000000" w:themeColor="text1"/>
            </w:rPr>
          </w:pPr>
          <w:r w:rsidRPr="00C1719A">
            <w:t>Значение IC</w:t>
          </w:r>
          <w:r w:rsidRPr="00AA2582">
            <w:rPr>
              <w:vertAlign w:val="subscript"/>
            </w:rPr>
            <w:t>50</w:t>
          </w:r>
          <w:r w:rsidR="00B34AE4" w:rsidRPr="00C1719A">
            <w:t xml:space="preserve"> </w:t>
          </w:r>
          <w:r w:rsidR="00E97E24">
            <w:t>вилдаглиптин</w:t>
          </w:r>
          <w:r w:rsidR="00D93496">
            <w:t xml:space="preserve">а </w:t>
          </w:r>
          <w:r w:rsidRPr="00C1719A">
            <w:t xml:space="preserve">для подавления ДПП-4 человека составляет примерно 3 </w:t>
          </w:r>
          <w:bookmarkStart w:id="72" w:name="_Hlk108772381"/>
          <w:r w:rsidRPr="00C1719A">
            <w:t xml:space="preserve">нмоль/л. </w:t>
          </w:r>
          <w:bookmarkEnd w:id="71"/>
          <w:r w:rsidRPr="00C1719A">
            <w:t xml:space="preserve">Сходная активность наблюдалась в отношении фермента крыс, что свидетельствует об отсутствии видоспецифичности. </w:t>
          </w:r>
          <w:r w:rsidR="00D93496">
            <w:t>Вилдаглиптин</w:t>
          </w:r>
          <w:r w:rsidR="008E0C6B">
            <w:t xml:space="preserve"> </w:t>
          </w:r>
          <w:r w:rsidRPr="00C1719A">
            <w:t>продемонстрировал некоторую активность в отношении род</w:t>
          </w:r>
          <w:r w:rsidRPr="00C1719A">
            <w:softHyphen/>
            <w:t>ственных ферментов ДПП-8 и ДПП-9 (значения Ki, соответственно, 506 и 65 нмоль/л). Хотя эти значения в 253 и 32 раза превышают значение Ki для ДПП-4, активность в отношении ДПП-8 и -9 вероятна при С</w:t>
          </w:r>
          <w:r w:rsidR="002F2A7F" w:rsidRPr="008E0C6B">
            <w:rPr>
              <w:vertAlign w:val="subscript"/>
              <w:lang w:val="en-US"/>
            </w:rPr>
            <w:t>m</w:t>
          </w:r>
          <w:r w:rsidRPr="008E0C6B">
            <w:rPr>
              <w:vertAlign w:val="subscript"/>
            </w:rPr>
            <w:t>ах</w:t>
          </w:r>
          <w:r w:rsidRPr="00C1719A">
            <w:t xml:space="preserve"> у человека (2,3 мкмоль/л). Не существует тестов, с помощью которых можно было бы провести оценку ингибирования ДПП-8/ДПП-9 </w:t>
          </w:r>
          <w:r w:rsidRPr="00AA2582">
            <w:rPr>
              <w:i/>
            </w:rPr>
            <w:t>in vivo</w:t>
          </w:r>
          <w:r w:rsidRPr="00C1719A">
            <w:t>. Возмож</w:t>
          </w:r>
          <w:r w:rsidRPr="00C1719A">
            <w:softHyphen/>
            <w:t>ность активности в отношении одного или обоих этих ферментов-мишеней вызывает опа</w:t>
          </w:r>
          <w:r w:rsidRPr="00C1719A">
            <w:softHyphen/>
            <w:t>сения в отношении безопасности, учитывая возникновение кожных поражений у обезьян. В отношении других родственных ферментов ингибирующее действие отсутствовало или было минимальным [1].</w:t>
          </w:r>
        </w:p>
        <w:p w14:paraId="3D647ED9" w14:textId="5C1BCB63" w:rsidR="00E04742" w:rsidRPr="00E04742" w:rsidRDefault="008E0C6B" w:rsidP="00AA2582">
          <w:pPr>
            <w:spacing w:after="0" w:line="240" w:lineRule="auto"/>
            <w:ind w:firstLine="709"/>
            <w:rPr>
              <w:szCs w:val="28"/>
            </w:rPr>
          </w:pPr>
          <w:r>
            <w:rPr>
              <w:color w:val="000000"/>
              <w:szCs w:val="28"/>
            </w:rPr>
            <w:lastRenderedPageBreak/>
            <w:t>Установлено</w:t>
          </w:r>
          <w:r w:rsidR="00E04742" w:rsidRPr="00C1719A">
            <w:rPr>
              <w:color w:val="000000"/>
              <w:szCs w:val="28"/>
            </w:rPr>
            <w:t>, что ДПП-4 присутствует и активен (в зависимости от состояния заболе</w:t>
          </w:r>
          <w:r w:rsidR="00E04742" w:rsidRPr="00C1719A">
            <w:rPr>
              <w:color w:val="000000"/>
              <w:szCs w:val="28"/>
            </w:rPr>
            <w:softHyphen/>
            <w:t>вания) в островковых клетках поджелудочной железы мышей и человека. Подавление ак</w:t>
          </w:r>
          <w:r w:rsidR="00E04742" w:rsidRPr="00C1719A">
            <w:rPr>
              <w:color w:val="000000"/>
              <w:szCs w:val="28"/>
            </w:rPr>
            <w:softHyphen/>
            <w:t>тивности ДПП-4 может непосредственно влиять на функцию этих клеток. Подавление ак</w:t>
          </w:r>
          <w:r w:rsidR="00E04742" w:rsidRPr="00C1719A">
            <w:rPr>
              <w:color w:val="000000"/>
              <w:szCs w:val="28"/>
            </w:rPr>
            <w:softHyphen/>
            <w:t xml:space="preserve">тивности </w:t>
          </w:r>
          <w:r w:rsidR="00E04742" w:rsidRPr="00E04742">
            <w:rPr>
              <w:color w:val="000000"/>
              <w:szCs w:val="28"/>
            </w:rPr>
            <w:t>фермента ДПП-4 в островковых клетках может играть роль в инсулин-секретирующем и гипогликемическом эффекте ингибирования ДПП-4 [4].</w:t>
          </w:r>
        </w:p>
        <w:p w14:paraId="491DD659" w14:textId="7793C910" w:rsidR="00C1719A" w:rsidRDefault="00E04742" w:rsidP="00AA2582">
          <w:pPr>
            <w:spacing w:after="0" w:line="240" w:lineRule="auto"/>
            <w:ind w:firstLine="709"/>
            <w:contextualSpacing/>
            <w:rPr>
              <w:color w:val="000000"/>
              <w:szCs w:val="28"/>
            </w:rPr>
          </w:pPr>
          <w:r w:rsidRPr="00E04742">
            <w:rPr>
              <w:color w:val="000000"/>
              <w:szCs w:val="28"/>
            </w:rPr>
            <w:t xml:space="preserve">Показано, что </w:t>
          </w:r>
          <w:r w:rsidR="00D93496">
            <w:rPr>
              <w:color w:val="000000"/>
              <w:szCs w:val="28"/>
            </w:rPr>
            <w:t>вилдаглиптин</w:t>
          </w:r>
          <w:r w:rsidR="00A560FC">
            <w:rPr>
              <w:color w:val="000000"/>
              <w:szCs w:val="28"/>
            </w:rPr>
            <w:t xml:space="preserve"> </w:t>
          </w:r>
          <w:r w:rsidRPr="00E04742">
            <w:rPr>
              <w:color w:val="000000"/>
              <w:szCs w:val="28"/>
            </w:rPr>
            <w:t>подавляет ДПП-4 человека, яванских макак и крыс в примерно одинаковой степени (медиана ингибирующей концентрации [IC</w:t>
          </w:r>
          <w:r w:rsidRPr="00AA2582">
            <w:rPr>
              <w:color w:val="000000"/>
              <w:szCs w:val="28"/>
              <w:vertAlign w:val="subscript"/>
            </w:rPr>
            <w:t>50</w:t>
          </w:r>
          <w:r w:rsidRPr="00E04742">
            <w:rPr>
              <w:color w:val="000000"/>
              <w:szCs w:val="28"/>
            </w:rPr>
            <w:t xml:space="preserve">] составляет 2-20 нмоль/л и значения Ki составляют 2-19 нмоль/л). Ингибирующее действие </w:t>
          </w:r>
          <w:r w:rsidR="00E97E24">
            <w:rPr>
              <w:color w:val="000000"/>
              <w:szCs w:val="28"/>
            </w:rPr>
            <w:t>вилдаглиптин</w:t>
          </w:r>
          <w:r w:rsidR="00A560FC">
            <w:rPr>
              <w:color w:val="000000"/>
              <w:szCs w:val="28"/>
            </w:rPr>
            <w:t xml:space="preserve">а </w:t>
          </w:r>
          <w:r w:rsidRPr="00E04742">
            <w:rPr>
              <w:color w:val="000000"/>
              <w:szCs w:val="28"/>
            </w:rPr>
            <w:t>на ДПП-4 характеризуется быстрым связыванием и медленн</w:t>
          </w:r>
          <w:r w:rsidR="002751EE">
            <w:rPr>
              <w:color w:val="000000"/>
              <w:szCs w:val="28"/>
            </w:rPr>
            <w:t>ой</w:t>
          </w:r>
          <w:r w:rsidRPr="00E04742">
            <w:rPr>
              <w:color w:val="000000"/>
              <w:szCs w:val="28"/>
            </w:rPr>
            <w:t xml:space="preserve"> </w:t>
          </w:r>
          <w:r w:rsidR="002751EE">
            <w:rPr>
              <w:color w:val="000000"/>
              <w:szCs w:val="28"/>
            </w:rPr>
            <w:t>диссоциацией</w:t>
          </w:r>
          <w:r w:rsidRPr="00E04742">
            <w:rPr>
              <w:color w:val="000000"/>
              <w:szCs w:val="28"/>
            </w:rPr>
            <w:t xml:space="preserve"> от фермента, и период полужизни образующихся комплексов «фермент-ингибитор» составляет примерно 40-130 минут. Было изучено, обладают ли несколько метаболитов </w:t>
          </w:r>
          <w:r w:rsidR="00E97E24">
            <w:rPr>
              <w:color w:val="000000"/>
              <w:szCs w:val="28"/>
            </w:rPr>
            <w:t>вилдаглиптин</w:t>
          </w:r>
          <w:r w:rsidRPr="00E04742">
            <w:rPr>
              <w:color w:val="000000"/>
              <w:szCs w:val="28"/>
            </w:rPr>
            <w:t xml:space="preserve">а </w:t>
          </w:r>
          <w:r w:rsidR="002751EE">
            <w:rPr>
              <w:color w:val="000000"/>
              <w:szCs w:val="28"/>
            </w:rPr>
            <w:t xml:space="preserve">с </w:t>
          </w:r>
          <w:r w:rsidRPr="00E04742">
            <w:rPr>
              <w:color w:val="000000"/>
              <w:szCs w:val="28"/>
            </w:rPr>
            <w:t xml:space="preserve">ингибирующей активностью в отношении ДПП-4. Метаболиты </w:t>
          </w:r>
          <w:r w:rsidR="002751EE">
            <w:rPr>
              <w:color w:val="000000"/>
              <w:szCs w:val="28"/>
            </w:rPr>
            <w:t>вилдаглиптина</w:t>
          </w:r>
          <w:r w:rsidRPr="00E04742">
            <w:rPr>
              <w:color w:val="000000"/>
              <w:szCs w:val="28"/>
            </w:rPr>
            <w:t>, карбоновая кислота (M20.7) и N-замещенный амид (продукт гидролиза; M15.3), составляющие примерно 64 % связан</w:t>
          </w:r>
          <w:r w:rsidRPr="00E04742">
            <w:rPr>
              <w:color w:val="000000"/>
              <w:szCs w:val="28"/>
            </w:rPr>
            <w:softHyphen/>
            <w:t>ного с препаратом материала в плазме крови человека, оказывают незначительное воздей</w:t>
          </w:r>
          <w:r w:rsidRPr="00E04742">
            <w:rPr>
              <w:color w:val="000000"/>
              <w:szCs w:val="28"/>
            </w:rPr>
            <w:softHyphen/>
            <w:t xml:space="preserve">ствие на активность ДПП-4, что указывает на то, что они, по-видимому, не играют роль в терапевтическом эффекте препарата. Основной метаболит </w:t>
          </w:r>
          <w:r w:rsidR="002751EE">
            <w:rPr>
              <w:color w:val="000000"/>
              <w:szCs w:val="28"/>
            </w:rPr>
            <w:t xml:space="preserve">вилдаглиптина </w:t>
          </w:r>
          <w:r w:rsidRPr="00E04742">
            <w:rPr>
              <w:color w:val="000000"/>
              <w:szCs w:val="28"/>
            </w:rPr>
            <w:t xml:space="preserve">в плазме крови обезьян, глюкуронид M20.2, обладает сходной с </w:t>
          </w:r>
          <w:r w:rsidR="002751EE">
            <w:rPr>
              <w:color w:val="000000"/>
              <w:szCs w:val="28"/>
            </w:rPr>
            <w:t>вилдаглиптин</w:t>
          </w:r>
          <w:r w:rsidRPr="00E04742">
            <w:rPr>
              <w:color w:val="000000"/>
              <w:szCs w:val="28"/>
            </w:rPr>
            <w:t xml:space="preserve">ом активностью в отношении ДПП-4 человека и обезьян и сходным временем полужизни комплекса с ДПП-4. Ожидается, что </w:t>
          </w:r>
          <w:r w:rsidRPr="00AA2582">
            <w:rPr>
              <w:i/>
              <w:color w:val="000000"/>
              <w:szCs w:val="28"/>
            </w:rPr>
            <w:t>in vivo</w:t>
          </w:r>
          <w:r w:rsidRPr="00E04742">
            <w:rPr>
              <w:color w:val="000000"/>
              <w:szCs w:val="28"/>
            </w:rPr>
            <w:t xml:space="preserve"> метаболит M20.2 будет вносить вклад в фармакологию ингибирования ДПП-4. Этот вклад может быть значимым в случае обезьян, у которых воздействие M20.2, как ожи</w:t>
          </w:r>
          <w:r w:rsidRPr="00E04742">
            <w:rPr>
              <w:color w:val="000000"/>
              <w:szCs w:val="28"/>
            </w:rPr>
            <w:softHyphen/>
            <w:t xml:space="preserve">дается, составляет 360 % от воздействия </w:t>
          </w:r>
          <w:r w:rsidR="009552AB">
            <w:rPr>
              <w:color w:val="000000"/>
              <w:szCs w:val="28"/>
            </w:rPr>
            <w:t>вилдаглиптин</w:t>
          </w:r>
          <w:r w:rsidRPr="00E04742">
            <w:rPr>
              <w:color w:val="000000"/>
              <w:szCs w:val="28"/>
            </w:rPr>
            <w:t>а. У человека участие M20.2 в инги</w:t>
          </w:r>
          <w:r w:rsidRPr="00E04742">
            <w:rPr>
              <w:color w:val="000000"/>
              <w:szCs w:val="28"/>
            </w:rPr>
            <w:softHyphen/>
            <w:t xml:space="preserve">бировании ДПП-4 является умеренным (около 37 % воздействия </w:t>
          </w:r>
          <w:r w:rsidR="009552AB">
            <w:rPr>
              <w:color w:val="000000"/>
              <w:szCs w:val="28"/>
            </w:rPr>
            <w:t>вилдаглиптин</w:t>
          </w:r>
          <w:r w:rsidRPr="00E04742">
            <w:rPr>
              <w:color w:val="000000"/>
              <w:szCs w:val="28"/>
            </w:rPr>
            <w:t>а) [2].</w:t>
          </w:r>
          <w:bookmarkEnd w:id="70"/>
          <w:bookmarkEnd w:id="72"/>
        </w:p>
        <w:p w14:paraId="6EC8EF2C" w14:textId="77777777" w:rsidR="00C1719A" w:rsidRDefault="00C1719A" w:rsidP="00C1719A">
          <w:pPr>
            <w:spacing w:after="0" w:line="240" w:lineRule="auto"/>
            <w:ind w:firstLine="709"/>
            <w:contextualSpacing/>
            <w:rPr>
              <w:color w:val="000000"/>
              <w:szCs w:val="28"/>
            </w:rPr>
          </w:pPr>
        </w:p>
        <w:p w14:paraId="35704849" w14:textId="77777777" w:rsidR="00C1719A" w:rsidRPr="00C1719A" w:rsidRDefault="00F147C2" w:rsidP="00C1719A">
          <w:pPr>
            <w:spacing w:after="0" w:line="240" w:lineRule="auto"/>
            <w:contextualSpacing/>
            <w:rPr>
              <w:b/>
              <w:i/>
              <w:color w:val="000000" w:themeColor="text1"/>
            </w:rPr>
          </w:pPr>
          <w:r w:rsidRPr="00C1719A">
            <w:rPr>
              <w:b/>
              <w:color w:val="000000" w:themeColor="text1"/>
            </w:rPr>
            <w:t>Ф</w:t>
          </w:r>
          <w:r w:rsidR="00AD62F6" w:rsidRPr="00C1719A">
            <w:rPr>
              <w:b/>
              <w:color w:val="000000" w:themeColor="text1"/>
            </w:rPr>
            <w:t>армакодинамика</w:t>
          </w:r>
          <w:r w:rsidR="00A96B38" w:rsidRPr="00C1719A">
            <w:rPr>
              <w:b/>
              <w:color w:val="000000" w:themeColor="text1"/>
            </w:rPr>
            <w:t xml:space="preserve"> </w:t>
          </w:r>
          <w:r w:rsidR="00F1783B" w:rsidRPr="00C1719A">
            <w:rPr>
              <w:b/>
              <w:i/>
              <w:color w:val="000000" w:themeColor="text1"/>
            </w:rPr>
            <w:t>in</w:t>
          </w:r>
          <w:r w:rsidR="00A96B38" w:rsidRPr="00C1719A">
            <w:rPr>
              <w:b/>
              <w:i/>
              <w:color w:val="000000" w:themeColor="text1"/>
            </w:rPr>
            <w:t xml:space="preserve"> </w:t>
          </w:r>
          <w:r w:rsidR="00F1783B" w:rsidRPr="00C1719A">
            <w:rPr>
              <w:b/>
              <w:i/>
              <w:color w:val="000000" w:themeColor="text1"/>
            </w:rPr>
            <w:t>vivo</w:t>
          </w:r>
          <w:bookmarkStart w:id="73" w:name="_Hlk108772659"/>
        </w:p>
        <w:p w14:paraId="0D36A328" w14:textId="77777777" w:rsidR="00C1719A" w:rsidRDefault="00C1719A" w:rsidP="00C1719A">
          <w:pPr>
            <w:spacing w:after="0" w:line="240" w:lineRule="auto"/>
            <w:contextualSpacing/>
            <w:rPr>
              <w:i/>
              <w:color w:val="000000" w:themeColor="text1"/>
            </w:rPr>
          </w:pPr>
        </w:p>
        <w:p w14:paraId="3E9FC47A" w14:textId="0FE8A859" w:rsidR="009552AB" w:rsidRPr="009F0E0C" w:rsidRDefault="009552AB" w:rsidP="009F0E0C">
          <w:pPr>
            <w:spacing w:after="0" w:line="240" w:lineRule="auto"/>
            <w:rPr>
              <w:i/>
            </w:rPr>
          </w:pPr>
          <w:r w:rsidRPr="006F2641">
            <w:rPr>
              <w:b/>
              <w:i/>
            </w:rPr>
            <w:t>Вилдаглиптин</w:t>
          </w:r>
        </w:p>
        <w:p w14:paraId="5A0257CF" w14:textId="1B1CF3F5" w:rsidR="00E04742" w:rsidRPr="00C1719A" w:rsidRDefault="00E04742" w:rsidP="00C1719A">
          <w:pPr>
            <w:spacing w:after="0" w:line="240" w:lineRule="auto"/>
            <w:ind w:firstLine="709"/>
            <w:contextualSpacing/>
            <w:rPr>
              <w:color w:val="000000"/>
              <w:szCs w:val="28"/>
            </w:rPr>
          </w:pPr>
          <w:r w:rsidRPr="00C1719A">
            <w:rPr>
              <w:shd w:val="clear" w:color="auto" w:fill="FFFFFF"/>
              <w:lang w:bidi="ru-RU"/>
            </w:rPr>
            <w:t xml:space="preserve">Фармакодинамические исследования </w:t>
          </w:r>
          <w:r w:rsidRPr="00AA2582">
            <w:rPr>
              <w:i/>
              <w:shd w:val="clear" w:color="auto" w:fill="FFFFFF"/>
              <w:lang w:bidi="ru-RU"/>
            </w:rPr>
            <w:t>in vivo</w:t>
          </w:r>
          <w:r w:rsidRPr="00C1719A">
            <w:rPr>
              <w:shd w:val="clear" w:color="auto" w:fill="FFFFFF"/>
              <w:lang w:bidi="ru-RU"/>
            </w:rPr>
            <w:t xml:space="preserve"> проводили на крысах и обезьянах. Результаты этих исследований продемонстрировали подавление ДПП-4 и повышение уровня ГПП-1 в плазме крови. Исследования на крысах с сахарным диабетом и на инсулинорезистентных обезьянах продемонстрировали гипогликемический эффект </w:t>
          </w:r>
          <w:r w:rsidR="00A560FC">
            <w:rPr>
              <w:shd w:val="clear" w:color="auto" w:fill="FFFFFF"/>
              <w:lang w:bidi="ru-RU"/>
            </w:rPr>
            <w:t>вилдаглиптин</w:t>
          </w:r>
          <w:r w:rsidRPr="00C1719A">
            <w:rPr>
              <w:shd w:val="clear" w:color="auto" w:fill="FFFFFF"/>
              <w:lang w:bidi="ru-RU"/>
            </w:rPr>
            <w:t xml:space="preserve">а. Длительное действие </w:t>
          </w:r>
          <w:r w:rsidR="00A560FC">
            <w:rPr>
              <w:shd w:val="clear" w:color="auto" w:fill="FFFFFF"/>
              <w:lang w:bidi="ru-RU"/>
            </w:rPr>
            <w:t>вилдаглиптин</w:t>
          </w:r>
          <w:r w:rsidRPr="00C1719A">
            <w:rPr>
              <w:shd w:val="clear" w:color="auto" w:fill="FFFFFF"/>
              <w:lang w:bidi="ru-RU"/>
            </w:rPr>
            <w:t>а изучали на обезьянах с предиабетом и обезьянах с диабетом, по</w:t>
          </w:r>
          <w:r w:rsidRPr="00C1719A">
            <w:rPr>
              <w:shd w:val="clear" w:color="auto" w:fill="FFFFFF"/>
              <w:lang w:bidi="ru-RU"/>
            </w:rPr>
            <w:softHyphen/>
            <w:t>лучавших инсулин. Благоприятный эффект наблюдали в отношении уровней HbA1C, инсу</w:t>
          </w:r>
          <w:r w:rsidRPr="00C1719A">
            <w:rPr>
              <w:shd w:val="clear" w:color="auto" w:fill="FFFFFF"/>
              <w:lang w:bidi="ru-RU"/>
            </w:rPr>
            <w:softHyphen/>
            <w:t xml:space="preserve">лина натощак, фибриногена и PAI-1. </w:t>
          </w:r>
          <w:r w:rsidR="00D93496">
            <w:rPr>
              <w:shd w:val="clear" w:color="auto" w:fill="FFFFFF"/>
              <w:lang w:bidi="ru-RU"/>
            </w:rPr>
            <w:t>Вилдаглиптин</w:t>
          </w:r>
          <w:r w:rsidR="00D069ED">
            <w:rPr>
              <w:shd w:val="clear" w:color="auto" w:fill="FFFFFF"/>
              <w:lang w:bidi="ru-RU"/>
            </w:rPr>
            <w:t xml:space="preserve"> </w:t>
          </w:r>
          <w:r w:rsidRPr="00C1719A">
            <w:rPr>
              <w:shd w:val="clear" w:color="auto" w:fill="FFFFFF"/>
              <w:lang w:bidi="ru-RU"/>
            </w:rPr>
            <w:t>повышал массу Р-клеток у новорожден</w:t>
          </w:r>
          <w:r w:rsidRPr="00C1719A">
            <w:rPr>
              <w:shd w:val="clear" w:color="auto" w:fill="FFFFFF"/>
              <w:lang w:bidi="ru-RU"/>
            </w:rPr>
            <w:softHyphen/>
            <w:t xml:space="preserve">ных крысят и улучшал функцию Р-клеток у мышей с сахарным диабетом, вызванным стрептозоцином. Согласно этим данным, </w:t>
          </w:r>
          <w:r w:rsidR="00D93496">
            <w:rPr>
              <w:shd w:val="clear" w:color="auto" w:fill="FFFFFF"/>
              <w:lang w:bidi="ru-RU"/>
            </w:rPr>
            <w:t>вилдаглиптин</w:t>
          </w:r>
          <w:r w:rsidR="00D069ED">
            <w:rPr>
              <w:shd w:val="clear" w:color="auto" w:fill="FFFFFF"/>
              <w:lang w:bidi="ru-RU"/>
            </w:rPr>
            <w:t xml:space="preserve"> </w:t>
          </w:r>
          <w:r w:rsidRPr="00C1719A">
            <w:rPr>
              <w:shd w:val="clear" w:color="auto" w:fill="FFFFFF"/>
              <w:lang w:bidi="ru-RU"/>
            </w:rPr>
            <w:t>способен снижать прогрессирующую по</w:t>
          </w:r>
          <w:r w:rsidRPr="00C1719A">
            <w:rPr>
              <w:shd w:val="clear" w:color="auto" w:fill="FFFFFF"/>
              <w:lang w:bidi="ru-RU"/>
            </w:rPr>
            <w:softHyphen/>
            <w:t>терю функции островковых клеток у пациентов с сахарным диабетом 2 типа [1].</w:t>
          </w:r>
        </w:p>
        <w:p w14:paraId="26EF8162" w14:textId="7901D3D5" w:rsidR="00E04742" w:rsidRPr="00F147C2" w:rsidRDefault="00D93496" w:rsidP="00E04742">
          <w:pPr>
            <w:spacing w:after="0" w:line="240" w:lineRule="auto"/>
            <w:ind w:firstLine="709"/>
            <w:rPr>
              <w:shd w:val="clear" w:color="auto" w:fill="FFFFFF"/>
              <w:lang w:bidi="ru-RU"/>
            </w:rPr>
          </w:pPr>
          <w:r>
            <w:rPr>
              <w:shd w:val="clear" w:color="auto" w:fill="FFFFFF"/>
              <w:lang w:bidi="ru-RU"/>
            </w:rPr>
            <w:t>Вилдаглиптин</w:t>
          </w:r>
          <w:r w:rsidR="00D069ED">
            <w:rPr>
              <w:shd w:val="clear" w:color="auto" w:fill="FFFFFF"/>
              <w:lang w:bidi="ru-RU"/>
            </w:rPr>
            <w:t xml:space="preserve"> </w:t>
          </w:r>
          <w:r w:rsidR="00E04742" w:rsidRPr="00C1719A">
            <w:rPr>
              <w:shd w:val="clear" w:color="auto" w:fill="FFFFFF"/>
              <w:lang w:bidi="ru-RU"/>
            </w:rPr>
            <w:t>оказывает защитный эффект на Р-клетки поджелудочной железы</w:t>
          </w:r>
          <w:r w:rsidR="006C452C" w:rsidRPr="00C1719A">
            <w:rPr>
              <w:shd w:val="clear" w:color="auto" w:fill="FFFFFF"/>
              <w:lang w:bidi="ru-RU"/>
            </w:rPr>
            <w:t xml:space="preserve"> </w:t>
          </w:r>
          <w:r w:rsidR="00E04742" w:rsidRPr="00C1719A">
            <w:rPr>
              <w:shd w:val="clear" w:color="auto" w:fill="FFFFFF"/>
              <w:lang w:bidi="ru-RU"/>
            </w:rPr>
            <w:t>и способен предотвращать</w:t>
          </w:r>
          <w:r w:rsidR="00E04742" w:rsidRPr="00F147C2">
            <w:rPr>
              <w:shd w:val="clear" w:color="auto" w:fill="FFFFFF"/>
              <w:lang w:bidi="ru-RU"/>
            </w:rPr>
            <w:t xml:space="preserve"> прогрессирование сахарного диабета 2</w:t>
          </w:r>
          <w:r w:rsidR="002F2A7F" w:rsidRPr="00F147C2">
            <w:rPr>
              <w:shd w:val="clear" w:color="auto" w:fill="FFFFFF"/>
              <w:lang w:bidi="ru-RU"/>
            </w:rPr>
            <w:t>-</w:t>
          </w:r>
          <w:r w:rsidR="00E04742" w:rsidRPr="00F147C2">
            <w:rPr>
              <w:shd w:val="clear" w:color="auto" w:fill="FFFFFF"/>
              <w:lang w:bidi="ru-RU"/>
            </w:rPr>
            <w:softHyphen/>
            <w:t>го типа [5].</w:t>
          </w:r>
        </w:p>
        <w:p w14:paraId="4D4356A1" w14:textId="77777777" w:rsidR="00E04742" w:rsidRPr="00F147C2" w:rsidRDefault="00E04742" w:rsidP="00E04742">
          <w:pPr>
            <w:spacing w:after="0" w:line="240" w:lineRule="auto"/>
            <w:ind w:firstLine="709"/>
            <w:rPr>
              <w:shd w:val="clear" w:color="auto" w:fill="FFFFFF"/>
              <w:lang w:bidi="ru-RU"/>
            </w:rPr>
          </w:pPr>
          <w:r w:rsidRPr="00F147C2">
            <w:rPr>
              <w:shd w:val="clear" w:color="auto" w:fill="FFFFFF"/>
              <w:lang w:bidi="ru-RU"/>
            </w:rPr>
            <w:t>Препарат способствует повышению массы Р-клеток у мышей с сахарным диабетом не только за счет непосредственного влияния на клеточную функцию, но также за счет кос</w:t>
          </w:r>
          <w:r w:rsidRPr="00F147C2">
            <w:rPr>
              <w:shd w:val="clear" w:color="auto" w:fill="FFFFFF"/>
              <w:lang w:bidi="ru-RU"/>
            </w:rPr>
            <w:softHyphen/>
            <w:t>венного снижения апоптоза, окислительного стресса и стресса эндоплазматического рети</w:t>
          </w:r>
          <w:r w:rsidRPr="00F147C2">
            <w:rPr>
              <w:shd w:val="clear" w:color="auto" w:fill="FFFFFF"/>
              <w:lang w:bidi="ru-RU"/>
            </w:rPr>
            <w:softHyphen/>
            <w:t xml:space="preserve">кулума </w:t>
          </w:r>
          <w:bookmarkEnd w:id="73"/>
          <w:r w:rsidRPr="00F147C2">
            <w:rPr>
              <w:shd w:val="clear" w:color="auto" w:fill="FFFFFF"/>
              <w:lang w:bidi="ru-RU"/>
            </w:rPr>
            <w:t>[6].</w:t>
          </w:r>
        </w:p>
        <w:p w14:paraId="2B5F4A03" w14:textId="323DBE99" w:rsidR="00E04742" w:rsidRPr="00E04742" w:rsidRDefault="00D93496" w:rsidP="00E04742">
          <w:pPr>
            <w:spacing w:after="0" w:line="240" w:lineRule="auto"/>
            <w:ind w:firstLine="709"/>
            <w:rPr>
              <w:szCs w:val="28"/>
              <w:shd w:val="clear" w:color="auto" w:fill="FFFFFF"/>
              <w:lang w:bidi="ru-RU"/>
            </w:rPr>
          </w:pPr>
          <w:r>
            <w:rPr>
              <w:szCs w:val="28"/>
              <w:shd w:val="clear" w:color="auto" w:fill="FFFFFF"/>
              <w:lang w:bidi="ru-RU"/>
            </w:rPr>
            <w:t>Вилдаглиптин</w:t>
          </w:r>
          <w:r w:rsidR="00A560FC">
            <w:rPr>
              <w:szCs w:val="28"/>
              <w:shd w:val="clear" w:color="auto" w:fill="FFFFFF"/>
              <w:lang w:bidi="ru-RU"/>
            </w:rPr>
            <w:t xml:space="preserve"> </w:t>
          </w:r>
          <w:r w:rsidR="00E04742" w:rsidRPr="00E04742">
            <w:rPr>
              <w:szCs w:val="28"/>
              <w:shd w:val="clear" w:color="auto" w:fill="FFFFFF"/>
              <w:lang w:bidi="ru-RU"/>
            </w:rPr>
            <w:t>ингибировал активность ДПП-4 в плазме крови, что способствовало повы</w:t>
          </w:r>
          <w:r w:rsidR="00E04742" w:rsidRPr="00E04742">
            <w:rPr>
              <w:szCs w:val="28"/>
              <w:shd w:val="clear" w:color="auto" w:fill="FFFFFF"/>
              <w:lang w:bidi="ru-RU"/>
            </w:rPr>
            <w:softHyphen/>
            <w:t xml:space="preserve">шению уровня ГПП-1 и инсулина и к сопутствующему снижению уровня глюкозы в плазме крови после глюкозной нагрузки. На фоне применения </w:t>
          </w:r>
          <w:r w:rsidR="00A560FC">
            <w:rPr>
              <w:szCs w:val="28"/>
              <w:shd w:val="clear" w:color="auto" w:fill="FFFFFF"/>
              <w:lang w:bidi="ru-RU"/>
            </w:rPr>
            <w:t>вилдаглиптин</w:t>
          </w:r>
          <w:r w:rsidR="00E04742" w:rsidRPr="00E04742">
            <w:rPr>
              <w:szCs w:val="28"/>
              <w:shd w:val="clear" w:color="auto" w:fill="FFFFFF"/>
              <w:lang w:bidi="ru-RU"/>
            </w:rPr>
            <w:t>а наблюдалось сниже</w:t>
          </w:r>
          <w:r w:rsidR="00E04742" w:rsidRPr="00E04742">
            <w:rPr>
              <w:szCs w:val="28"/>
              <w:shd w:val="clear" w:color="auto" w:fill="FFFFFF"/>
              <w:lang w:bidi="ru-RU"/>
            </w:rPr>
            <w:softHyphen/>
            <w:t xml:space="preserve">ние уровня HbA1c у обезьян с сахарным диабетом, что указывает на возможное </w:t>
          </w:r>
          <w:r w:rsidR="00E04742" w:rsidRPr="00E04742">
            <w:rPr>
              <w:szCs w:val="28"/>
              <w:shd w:val="clear" w:color="auto" w:fill="FFFFFF"/>
              <w:lang w:bidi="ru-RU"/>
            </w:rPr>
            <w:lastRenderedPageBreak/>
            <w:t>наличие стойкого гипогликемического эффекта. При введении доз, которые у крыс вызывали максимальную фармакологическую активность, значения экспозиции были сходными с таковыми у человека после применения максимальной реко</w:t>
          </w:r>
          <w:r w:rsidR="00E04742" w:rsidRPr="00E04742">
            <w:rPr>
              <w:szCs w:val="28"/>
              <w:shd w:val="clear" w:color="auto" w:fill="FFFFFF"/>
              <w:lang w:bidi="ru-RU"/>
            </w:rPr>
            <w:softHyphen/>
            <w:t>мендуемой дозы. На основании представленных данных трудно определить, будет ли эф</w:t>
          </w:r>
          <w:r w:rsidR="00E04742" w:rsidRPr="00E04742">
            <w:rPr>
              <w:szCs w:val="28"/>
              <w:shd w:val="clear" w:color="auto" w:fill="FFFFFF"/>
              <w:lang w:bidi="ru-RU"/>
            </w:rPr>
            <w:softHyphen/>
            <w:t>фективность снижаться после многократного применения ввиду значительной вариабель</w:t>
          </w:r>
          <w:r w:rsidR="00E04742" w:rsidRPr="00E04742">
            <w:rPr>
              <w:szCs w:val="28"/>
              <w:shd w:val="clear" w:color="auto" w:fill="FFFFFF"/>
              <w:lang w:bidi="ru-RU"/>
            </w:rPr>
            <w:softHyphen/>
            <w:t>ности данных об ингибировании ДПП-4 в разные недели исследования. Подавление актив</w:t>
          </w:r>
          <w:r w:rsidR="00E04742" w:rsidRPr="00E04742">
            <w:rPr>
              <w:szCs w:val="28"/>
              <w:shd w:val="clear" w:color="auto" w:fill="FFFFFF"/>
              <w:lang w:bidi="ru-RU"/>
            </w:rPr>
            <w:softHyphen/>
            <w:t xml:space="preserve">ности ДПП-4 в плазме крови было продемонстрировано у крыс и обезьян, при этом высокий уровень ингибирования сохранялся в течение нескольких часов после введения препарата у обоих видов животных. У крыс после однократного введения </w:t>
          </w:r>
          <w:r w:rsidR="00A560FC">
            <w:rPr>
              <w:szCs w:val="28"/>
              <w:shd w:val="clear" w:color="auto" w:fill="FFFFFF"/>
              <w:lang w:bidi="ru-RU"/>
            </w:rPr>
            <w:t>вилдаглиптин</w:t>
          </w:r>
          <w:r w:rsidR="00E04742" w:rsidRPr="00E04742">
            <w:rPr>
              <w:szCs w:val="28"/>
              <w:shd w:val="clear" w:color="auto" w:fill="FFFFFF"/>
              <w:lang w:bidi="ru-RU"/>
            </w:rPr>
            <w:t>а наблюдалось дозозависимое подавление ДПП-4 при значениях ED</w:t>
          </w:r>
          <w:r w:rsidR="00E04742" w:rsidRPr="00AA2582">
            <w:rPr>
              <w:szCs w:val="28"/>
              <w:shd w:val="clear" w:color="auto" w:fill="FFFFFF"/>
              <w:vertAlign w:val="subscript"/>
              <w:lang w:bidi="ru-RU"/>
            </w:rPr>
            <w:t>50</w:t>
          </w:r>
          <w:r w:rsidR="00E04742" w:rsidRPr="00E04742">
            <w:rPr>
              <w:szCs w:val="28"/>
              <w:shd w:val="clear" w:color="auto" w:fill="FFFFFF"/>
              <w:lang w:bidi="ru-RU"/>
            </w:rPr>
            <w:t>, равных ~0,1-0,3 мг/кг.</w:t>
          </w:r>
        </w:p>
        <w:p w14:paraId="01A721AC" w14:textId="0FAE8CF4"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У обезьян однократное введение препарата в дозе 0,3 мг/кг подавляло активность ДПП-4 на &gt;85 %. Подавление ДПП-4 было ассоциировано с повышением уровней ГПП-1 в плазме крови, при этом данный эффект был более выраженным у крыс, чем у обезьян. После введения препа</w:t>
          </w:r>
          <w:r w:rsidRPr="00E04742">
            <w:rPr>
              <w:szCs w:val="28"/>
              <w:shd w:val="clear" w:color="auto" w:fill="FFFFFF"/>
              <w:lang w:bidi="ru-RU"/>
            </w:rPr>
            <w:softHyphen/>
            <w:t xml:space="preserve">рата у крыс уровень </w:t>
          </w:r>
          <w:r w:rsidR="007B4C9B">
            <w:rPr>
              <w:szCs w:val="28"/>
              <w:shd w:val="clear" w:color="auto" w:fill="FFFFFF"/>
              <w:lang w:bidi="ru-RU"/>
            </w:rPr>
            <w:t>ГП</w:t>
          </w:r>
          <w:r w:rsidRPr="00E04742">
            <w:rPr>
              <w:szCs w:val="28"/>
              <w:shd w:val="clear" w:color="auto" w:fill="FFFFFF"/>
              <w:lang w:bidi="ru-RU"/>
            </w:rPr>
            <w:t xml:space="preserve">П1-1 примерно в 5-15 раз превышал уровень гормона у контрольных животных. ED50 ингибирования ДПП-4 у крыс с ожирением составила 0,14 мг/кг/сутки. У обезьян уровень ГПП-1 в плазме крови была примерно на 40 % выше у животных, которым вводили </w:t>
          </w:r>
          <w:r w:rsidR="00D93496">
            <w:rPr>
              <w:szCs w:val="28"/>
              <w:shd w:val="clear" w:color="auto" w:fill="FFFFFF"/>
              <w:lang w:bidi="ru-RU"/>
            </w:rPr>
            <w:t>вилдаглиптин</w:t>
          </w:r>
          <w:r w:rsidR="00972EA7">
            <w:rPr>
              <w:szCs w:val="28"/>
              <w:shd w:val="clear" w:color="auto" w:fill="FFFFFF"/>
              <w:lang w:bidi="ru-RU"/>
            </w:rPr>
            <w:t xml:space="preserve"> </w:t>
          </w:r>
          <w:r w:rsidRPr="00E04742">
            <w:rPr>
              <w:szCs w:val="28"/>
              <w:shd w:val="clear" w:color="auto" w:fill="FFFFFF"/>
              <w:lang w:bidi="ru-RU"/>
            </w:rPr>
            <w:t xml:space="preserve">(0,3 мг/кг, однократная доза), чем у контрольных животных. При проведении теста толерантности к глюкозе у крыс отмечено повышение уровня инсулина в ответ на индуцированное </w:t>
          </w:r>
          <w:r w:rsidR="00A560FC">
            <w:rPr>
              <w:szCs w:val="28"/>
              <w:shd w:val="clear" w:color="auto" w:fill="FFFFFF"/>
              <w:lang w:bidi="ru-RU"/>
            </w:rPr>
            <w:t>вилдаглиптин</w:t>
          </w:r>
          <w:r w:rsidRPr="00E04742">
            <w:rPr>
              <w:szCs w:val="28"/>
              <w:shd w:val="clear" w:color="auto" w:fill="FFFFFF"/>
              <w:lang w:bidi="ru-RU"/>
            </w:rPr>
            <w:t>ом подавление уровня ДПП-4 с последующим по</w:t>
          </w:r>
          <w:r w:rsidRPr="00E04742">
            <w:rPr>
              <w:szCs w:val="28"/>
              <w:shd w:val="clear" w:color="auto" w:fill="FFFFFF"/>
              <w:lang w:bidi="ru-RU"/>
            </w:rPr>
            <w:softHyphen/>
            <w:t xml:space="preserve">вышением уровней ГПП-1. У крыс с ожирением, которым однократно вводили </w:t>
          </w:r>
          <w:r w:rsidR="00D93496">
            <w:rPr>
              <w:szCs w:val="28"/>
              <w:shd w:val="clear" w:color="auto" w:fill="FFFFFF"/>
              <w:lang w:bidi="ru-RU"/>
            </w:rPr>
            <w:t>вилдаглиптин</w:t>
          </w:r>
          <w:r w:rsidR="00972EA7">
            <w:rPr>
              <w:szCs w:val="28"/>
              <w:shd w:val="clear" w:color="auto" w:fill="FFFFFF"/>
              <w:lang w:bidi="ru-RU"/>
            </w:rPr>
            <w:t xml:space="preserve"> </w:t>
          </w:r>
          <w:r w:rsidRPr="00E04742">
            <w:rPr>
              <w:szCs w:val="28"/>
              <w:shd w:val="clear" w:color="auto" w:fill="FFFFFF"/>
              <w:lang w:bidi="ru-RU"/>
            </w:rPr>
            <w:t>(3 мг/кг), значения AUC инсулина примерно в 3-4 раза превышали таковые у контроль</w:t>
          </w:r>
          <w:r w:rsidRPr="00E04742">
            <w:rPr>
              <w:szCs w:val="28"/>
              <w:shd w:val="clear" w:color="auto" w:fill="FFFFFF"/>
              <w:lang w:bidi="ru-RU"/>
            </w:rPr>
            <w:softHyphen/>
            <w:t xml:space="preserve">ных животных после глюкозной нагрузки. Суточные дозы </w:t>
          </w:r>
          <w:r w:rsidR="00A560FC">
            <w:rPr>
              <w:szCs w:val="28"/>
              <w:shd w:val="clear" w:color="auto" w:fill="FFFFFF"/>
              <w:lang w:bidi="ru-RU"/>
            </w:rPr>
            <w:t>вилдаглиптин</w:t>
          </w:r>
          <w:r w:rsidRPr="00E04742">
            <w:rPr>
              <w:szCs w:val="28"/>
              <w:shd w:val="clear" w:color="auto" w:fill="FFFFFF"/>
              <w:lang w:bidi="ru-RU"/>
            </w:rPr>
            <w:t>а (3 мг/кг/сутки) не оказывали эффекта на уровень инсулина в плазме крови натощак, но повышали стимулиро</w:t>
          </w:r>
          <w:r w:rsidRPr="00E04742">
            <w:rPr>
              <w:szCs w:val="28"/>
              <w:shd w:val="clear" w:color="auto" w:fill="FFFFFF"/>
              <w:lang w:bidi="ru-RU"/>
            </w:rPr>
            <w:softHyphen/>
            <w:t xml:space="preserve">ванное глюкозой высвобождение инсулина примерно на 90 %. В нескольких исследованиях у обезьян нормального телосложения и у обезьян с ожирением не было отмечено изменения уровня инсулина после введения </w:t>
          </w:r>
          <w:r w:rsidR="00A560FC">
            <w:rPr>
              <w:szCs w:val="28"/>
              <w:shd w:val="clear" w:color="auto" w:fill="FFFFFF"/>
              <w:lang w:bidi="ru-RU"/>
            </w:rPr>
            <w:t>вилдаглиптин</w:t>
          </w:r>
          <w:r w:rsidRPr="00E04742">
            <w:rPr>
              <w:szCs w:val="28"/>
              <w:shd w:val="clear" w:color="auto" w:fill="FFFFFF"/>
              <w:lang w:bidi="ru-RU"/>
            </w:rPr>
            <w:t xml:space="preserve">а с глюкозной нагрузкой или без таковой, хотя в одном исследовании на обезьянах уровень инсулина натощак снизился на 47 % после ежедневного введения </w:t>
          </w:r>
          <w:r w:rsidR="00A560FC">
            <w:rPr>
              <w:szCs w:val="28"/>
              <w:shd w:val="clear" w:color="auto" w:fill="FFFFFF"/>
              <w:lang w:bidi="ru-RU"/>
            </w:rPr>
            <w:t>вилдаглиптин</w:t>
          </w:r>
          <w:r w:rsidRPr="00E04742">
            <w:rPr>
              <w:szCs w:val="28"/>
              <w:shd w:val="clear" w:color="auto" w:fill="FFFFFF"/>
              <w:lang w:bidi="ru-RU"/>
            </w:rPr>
            <w:t xml:space="preserve">а (0,3 мг/кг/сутки) в течение 10 недель [2]. </w:t>
          </w:r>
        </w:p>
        <w:p w14:paraId="03C36907" w14:textId="07C0DB0E"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 xml:space="preserve">Введение </w:t>
          </w:r>
          <w:r w:rsidR="00A560FC">
            <w:rPr>
              <w:szCs w:val="28"/>
              <w:shd w:val="clear" w:color="auto" w:fill="FFFFFF"/>
              <w:lang w:bidi="ru-RU"/>
            </w:rPr>
            <w:t>вилдаглиптин</w:t>
          </w:r>
          <w:r w:rsidRPr="00E04742">
            <w:rPr>
              <w:szCs w:val="28"/>
              <w:shd w:val="clear" w:color="auto" w:fill="FFFFFF"/>
              <w:lang w:bidi="ru-RU"/>
            </w:rPr>
            <w:t xml:space="preserve">а приводило к снижению уровней глюкозы в плазме крови во время теста толерантности к глюкозе. В целом, влияния на уровень глюкозы натощак не наблюдалось, и во время применения </w:t>
          </w:r>
          <w:r w:rsidR="00A560FC">
            <w:rPr>
              <w:szCs w:val="28"/>
              <w:shd w:val="clear" w:color="auto" w:fill="FFFFFF"/>
              <w:lang w:bidi="ru-RU"/>
            </w:rPr>
            <w:t>вилдаглиптин</w:t>
          </w:r>
          <w:r w:rsidRPr="00E04742">
            <w:rPr>
              <w:szCs w:val="28"/>
              <w:shd w:val="clear" w:color="auto" w:fill="FFFFFF"/>
              <w:lang w:bidi="ru-RU"/>
            </w:rPr>
            <w:t>а не отмечали гипогликемии. У крыс с ожирением после однократного или ежедневного введения препарата в дозе 3 мг/кг наблю</w:t>
          </w:r>
          <w:r w:rsidRPr="00E04742">
            <w:rPr>
              <w:szCs w:val="28"/>
              <w:shd w:val="clear" w:color="auto" w:fill="FFFFFF"/>
              <w:lang w:bidi="ru-RU"/>
            </w:rPr>
            <w:softHyphen/>
            <w:t xml:space="preserve">далось снижение AUC глюкозы на 30-45 %. У обезьян с ожирением, которым вводили </w:t>
          </w:r>
          <w:r w:rsidR="00D93496">
            <w:rPr>
              <w:szCs w:val="28"/>
              <w:shd w:val="clear" w:color="auto" w:fill="FFFFFF"/>
              <w:lang w:bidi="ru-RU"/>
            </w:rPr>
            <w:t>вилдаглиптин</w:t>
          </w:r>
          <w:r w:rsidR="00972EA7">
            <w:rPr>
              <w:szCs w:val="28"/>
              <w:shd w:val="clear" w:color="auto" w:fill="FFFFFF"/>
              <w:lang w:bidi="ru-RU"/>
            </w:rPr>
            <w:t xml:space="preserve"> </w:t>
          </w:r>
          <w:r w:rsidRPr="00E04742">
            <w:rPr>
              <w:szCs w:val="28"/>
              <w:shd w:val="clear" w:color="auto" w:fill="FFFFFF"/>
              <w:lang w:bidi="ru-RU"/>
            </w:rPr>
            <w:t>(0,3 мг/кг), через 45, 60 и 90 минут после глюкозной нагрузки отмечали умерен</w:t>
          </w:r>
          <w:r w:rsidRPr="00E04742">
            <w:rPr>
              <w:szCs w:val="28"/>
              <w:shd w:val="clear" w:color="auto" w:fill="FFFFFF"/>
              <w:lang w:bidi="ru-RU"/>
            </w:rPr>
            <w:softHyphen/>
            <w:t xml:space="preserve">ное снижение (15-20 %) уровня глюкозы в плазме крови, хотя значимые различия в AUC глюкозы с контрольными животными зарегистрированы не были. </w:t>
          </w:r>
          <w:r w:rsidR="00D93496">
            <w:rPr>
              <w:szCs w:val="28"/>
              <w:shd w:val="clear" w:color="auto" w:fill="FFFFFF"/>
              <w:lang w:bidi="ru-RU"/>
            </w:rPr>
            <w:t>Вилдаглиптин</w:t>
          </w:r>
          <w:r w:rsidR="00F03C76">
            <w:rPr>
              <w:szCs w:val="28"/>
              <w:shd w:val="clear" w:color="auto" w:fill="FFFFFF"/>
              <w:lang w:bidi="ru-RU"/>
            </w:rPr>
            <w:t xml:space="preserve"> </w:t>
          </w:r>
          <w:r w:rsidRPr="00E04742">
            <w:rPr>
              <w:szCs w:val="28"/>
              <w:shd w:val="clear" w:color="auto" w:fill="FFFFFF"/>
              <w:lang w:bidi="ru-RU"/>
            </w:rPr>
            <w:t>снижал уровень HbAlc, маркера уровней гликемии в течение длительного времени у обезьян с са</w:t>
          </w:r>
          <w:r w:rsidRPr="00E04742">
            <w:rPr>
              <w:szCs w:val="28"/>
              <w:shd w:val="clear" w:color="auto" w:fill="FFFFFF"/>
              <w:lang w:bidi="ru-RU"/>
            </w:rPr>
            <w:softHyphen/>
            <w:t>харным диабетом и с инсулинорезистентностью без диабета. Уровень HbA1c был значи</w:t>
          </w:r>
          <w:r w:rsidRPr="00E04742">
            <w:rPr>
              <w:szCs w:val="28"/>
              <w:shd w:val="clear" w:color="auto" w:fill="FFFFFF"/>
              <w:lang w:bidi="ru-RU"/>
            </w:rPr>
            <w:softHyphen/>
            <w:t xml:space="preserve">тельно снижен в обеих группах после 10 недель введения </w:t>
          </w:r>
          <w:r w:rsidR="00A560FC">
            <w:rPr>
              <w:szCs w:val="28"/>
              <w:shd w:val="clear" w:color="auto" w:fill="FFFFFF"/>
              <w:lang w:bidi="ru-RU"/>
            </w:rPr>
            <w:t>вилдаглиптин</w:t>
          </w:r>
          <w:r w:rsidRPr="00E04742">
            <w:rPr>
              <w:szCs w:val="28"/>
              <w:shd w:val="clear" w:color="auto" w:fill="FFFFFF"/>
              <w:lang w:bidi="ru-RU"/>
            </w:rPr>
            <w:t>а (0,3 мг/кг/сутки), при этом снижение было более выраженным в группе животных с сахарным диабетом (</w:t>
          </w:r>
          <w:r w:rsidRPr="00E04742">
            <w:rPr>
              <w:szCs w:val="28"/>
              <w:shd w:val="clear" w:color="auto" w:fill="FFFFFF"/>
              <w:lang w:bidi="ru-RU"/>
            </w:rPr>
            <w:softHyphen/>
            <w:t>1,2%), чем в группе животных без сахарного диабета (-0,6%). После еще 4 недель терапии с введением в 10 раз более высокой дозы (3 мг/кг/сутки) дальнейшего снижения уровня HbA1c не наблюдалось. На мышиной модели повреждения Р-клеток поджелудочной же</w:t>
          </w:r>
          <w:r w:rsidRPr="00E04742">
            <w:rPr>
              <w:szCs w:val="28"/>
              <w:shd w:val="clear" w:color="auto" w:fill="FFFFFF"/>
              <w:lang w:bidi="ru-RU"/>
            </w:rPr>
            <w:softHyphen/>
            <w:t xml:space="preserve">лезы введение </w:t>
          </w:r>
          <w:r w:rsidR="00A560FC">
            <w:rPr>
              <w:szCs w:val="28"/>
              <w:shd w:val="clear" w:color="auto" w:fill="FFFFFF"/>
              <w:lang w:bidi="ru-RU"/>
            </w:rPr>
            <w:t>вилдаглиптин</w:t>
          </w:r>
          <w:r w:rsidRPr="00E04742">
            <w:rPr>
              <w:szCs w:val="28"/>
              <w:shd w:val="clear" w:color="auto" w:fill="FFFFFF"/>
              <w:lang w:bidi="ru-RU"/>
            </w:rPr>
            <w:t>а (30 мг/кг/сутки в течение 20 дней) способствовало усилению дифференцировки клеток-предшественников поджелудочной железы. Усиление дифферен</w:t>
          </w:r>
          <w:r w:rsidRPr="00E04742">
            <w:rPr>
              <w:szCs w:val="28"/>
              <w:shd w:val="clear" w:color="auto" w:fill="FFFFFF"/>
              <w:lang w:bidi="ru-RU"/>
            </w:rPr>
            <w:softHyphen/>
            <w:t xml:space="preserve">цировки коррелировало с отмеченным увеличением (60 %) на 16-й день числа инсулин-положительных островков Лангерганса, ассоциированных с панкреатическими </w:t>
          </w:r>
          <w:r w:rsidRPr="00E04742">
            <w:rPr>
              <w:szCs w:val="28"/>
              <w:shd w:val="clear" w:color="auto" w:fill="FFFFFF"/>
              <w:lang w:bidi="ru-RU"/>
            </w:rPr>
            <w:lastRenderedPageBreak/>
            <w:t>протоками, что свидетельствует об ускоренном образовании новых островков. У молодых крыс нор</w:t>
          </w:r>
          <w:r w:rsidRPr="00E04742">
            <w:rPr>
              <w:szCs w:val="28"/>
              <w:shd w:val="clear" w:color="auto" w:fill="FFFFFF"/>
              <w:lang w:bidi="ru-RU"/>
            </w:rPr>
            <w:softHyphen/>
            <w:t xml:space="preserve">мального телосложения двукратное введение </w:t>
          </w:r>
          <w:r w:rsidR="00A560FC">
            <w:rPr>
              <w:szCs w:val="28"/>
              <w:shd w:val="clear" w:color="auto" w:fill="FFFFFF"/>
              <w:lang w:bidi="ru-RU"/>
            </w:rPr>
            <w:t>вилдаглиптин</w:t>
          </w:r>
          <w:r w:rsidRPr="00E04742">
            <w:rPr>
              <w:szCs w:val="28"/>
              <w:shd w:val="clear" w:color="auto" w:fill="FFFFFF"/>
              <w:lang w:bidi="ru-RU"/>
            </w:rPr>
            <w:t>а (60 мг/кг) вызывало двукрат</w:t>
          </w:r>
          <w:r w:rsidRPr="00E04742">
            <w:rPr>
              <w:szCs w:val="28"/>
              <w:shd w:val="clear" w:color="auto" w:fill="FFFFFF"/>
              <w:lang w:bidi="ru-RU"/>
            </w:rPr>
            <w:softHyphen/>
            <w:t xml:space="preserve">ное увеличение массы бета-клеток поджелудочной железы и 30%-е увеличение содержания инсулина в железе [2]. </w:t>
          </w:r>
        </w:p>
        <w:p w14:paraId="7AA0E517" w14:textId="12880773" w:rsidR="00E04742" w:rsidRPr="00E04742" w:rsidRDefault="00E04742" w:rsidP="007B4C9B">
          <w:pPr>
            <w:spacing w:after="0" w:line="240" w:lineRule="auto"/>
            <w:ind w:firstLine="709"/>
            <w:rPr>
              <w:szCs w:val="28"/>
              <w:shd w:val="clear" w:color="auto" w:fill="FFFFFF"/>
              <w:lang w:bidi="ru-RU"/>
            </w:rPr>
          </w:pPr>
          <w:r w:rsidRPr="00E04742">
            <w:rPr>
              <w:szCs w:val="28"/>
              <w:shd w:val="clear" w:color="auto" w:fill="FFFFFF"/>
              <w:lang w:bidi="ru-RU"/>
            </w:rPr>
            <w:t xml:space="preserve">С целью изучения долгосрочного эффекта подавления ДПП-4 на секрецию инсулина и массу бета-клеток была разработана модель ожирения, индуцированного высокожировой диетой (ВЖД), у мышей пожилого возраста (10 месяцев). Несмотря на длительное введение препарата в течение 46 недель не было отмечено значимых различий в площади бета-клеток между группой мышей, получавших </w:t>
          </w:r>
          <w:r w:rsidR="00D93496">
            <w:rPr>
              <w:szCs w:val="28"/>
              <w:shd w:val="clear" w:color="auto" w:fill="FFFFFF"/>
              <w:lang w:bidi="ru-RU"/>
            </w:rPr>
            <w:t>вилдаглиптин</w:t>
          </w:r>
          <w:r w:rsidR="006A0D4D">
            <w:rPr>
              <w:szCs w:val="28"/>
              <w:shd w:val="clear" w:color="auto" w:fill="FFFFFF"/>
              <w:lang w:bidi="ru-RU"/>
            </w:rPr>
            <w:t xml:space="preserve"> </w:t>
          </w:r>
          <w:r w:rsidRPr="00E04742">
            <w:rPr>
              <w:szCs w:val="28"/>
              <w:shd w:val="clear" w:color="auto" w:fill="FFFFFF"/>
              <w:lang w:bidi="ru-RU"/>
            </w:rPr>
            <w:t>(3 мкмоль/сут с питьевой водой) и кон</w:t>
          </w:r>
          <w:r w:rsidRPr="00E04742">
            <w:rPr>
              <w:szCs w:val="28"/>
              <w:shd w:val="clear" w:color="auto" w:fill="FFFFFF"/>
              <w:lang w:bidi="ru-RU"/>
            </w:rPr>
            <w:softHyphen/>
            <w:t xml:space="preserve">трольными животными. У пожилых мышей, постоянно получавших ВЖД, возникал ясно видимый и обширный панкреатит и периинсулит (преимущественно вызванный CD3+ T-клетками); введение </w:t>
          </w:r>
          <w:r w:rsidR="00A560FC">
            <w:rPr>
              <w:szCs w:val="28"/>
              <w:shd w:val="clear" w:color="auto" w:fill="FFFFFF"/>
              <w:lang w:bidi="ru-RU"/>
            </w:rPr>
            <w:t>вилдаглиптин</w:t>
          </w:r>
          <w:r w:rsidRPr="00E04742">
            <w:rPr>
              <w:szCs w:val="28"/>
              <w:shd w:val="clear" w:color="auto" w:fill="FFFFFF"/>
              <w:lang w:bidi="ru-RU"/>
            </w:rPr>
            <w:t>а полно</w:t>
          </w:r>
          <w:r w:rsidR="00D06684">
            <w:rPr>
              <w:szCs w:val="28"/>
              <w:shd w:val="clear" w:color="auto" w:fill="FFFFFF"/>
              <w:lang w:bidi="ru-RU"/>
            </w:rPr>
            <w:t xml:space="preserve">стью предотвращало этот эффект. </w:t>
          </w:r>
          <w:r w:rsidRPr="00E04742">
            <w:rPr>
              <w:szCs w:val="28"/>
              <w:shd w:val="clear" w:color="auto" w:fill="FFFFFF"/>
              <w:lang w:bidi="ru-RU"/>
            </w:rPr>
            <w:t>Длительная те</w:t>
          </w:r>
          <w:r w:rsidRPr="00E04742">
            <w:rPr>
              <w:szCs w:val="28"/>
              <w:shd w:val="clear" w:color="auto" w:fill="FFFFFF"/>
              <w:lang w:bidi="ru-RU"/>
            </w:rPr>
            <w:softHyphen/>
            <w:t xml:space="preserve">рапия </w:t>
          </w:r>
          <w:r w:rsidR="00A560FC">
            <w:rPr>
              <w:szCs w:val="28"/>
              <w:shd w:val="clear" w:color="auto" w:fill="FFFFFF"/>
              <w:lang w:bidi="ru-RU"/>
            </w:rPr>
            <w:t>вилдаглиптин</w:t>
          </w:r>
          <w:r w:rsidRPr="00E04742">
            <w:rPr>
              <w:szCs w:val="28"/>
              <w:shd w:val="clear" w:color="auto" w:fill="FFFFFF"/>
              <w:lang w:bidi="ru-RU"/>
            </w:rPr>
            <w:t>ом также способствовала улучшению выживаемости мышей, получав</w:t>
          </w:r>
          <w:r w:rsidRPr="00E04742">
            <w:rPr>
              <w:szCs w:val="28"/>
              <w:shd w:val="clear" w:color="auto" w:fill="FFFFFF"/>
              <w:lang w:bidi="ru-RU"/>
            </w:rPr>
            <w:softHyphen/>
            <w:t>ших ВЖД [7].</w:t>
          </w:r>
        </w:p>
        <w:p w14:paraId="0981ADDC" w14:textId="2E5CFFBE"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 xml:space="preserve">Изучали собак, находившихся в сознании, с введением </w:t>
          </w:r>
          <w:r w:rsidR="00A560FC">
            <w:rPr>
              <w:szCs w:val="28"/>
              <w:shd w:val="clear" w:color="auto" w:fill="FFFFFF"/>
              <w:lang w:bidi="ru-RU"/>
            </w:rPr>
            <w:t>вилдаглиптин</w:t>
          </w:r>
          <w:r w:rsidRPr="00E04742">
            <w:rPr>
              <w:szCs w:val="28"/>
              <w:shd w:val="clear" w:color="auto" w:fill="FFFFFF"/>
              <w:lang w:bidi="ru-RU"/>
            </w:rPr>
            <w:t>а (1 мг/кг) натощак перорально и без такового введения. В обеих группах животным вводили ГПП-1 в виде инфузии в воротную вену в течение 240 минут. В течение такого же времени глюкоза по</w:t>
          </w:r>
          <w:r w:rsidRPr="00E04742">
            <w:rPr>
              <w:szCs w:val="28"/>
              <w:shd w:val="clear" w:color="auto" w:fill="FFFFFF"/>
              <w:lang w:bidi="ru-RU"/>
            </w:rPr>
            <w:softHyphen/>
            <w:t>ступала в воротную вену и в периферическую вену с переменной скоростью, чтобы поддер</w:t>
          </w:r>
          <w:r w:rsidRPr="00E04742">
            <w:rPr>
              <w:szCs w:val="28"/>
              <w:shd w:val="clear" w:color="auto" w:fill="FFFFFF"/>
              <w:lang w:bidi="ru-RU"/>
            </w:rPr>
            <w:softHyphen/>
            <w:t xml:space="preserve">живать концентрацию глюкозы в плазме артериальной крови на уровне 160 мг/дл. </w:t>
          </w:r>
          <w:r w:rsidR="00D93496">
            <w:rPr>
              <w:szCs w:val="28"/>
              <w:shd w:val="clear" w:color="auto" w:fill="FFFFFF"/>
              <w:lang w:bidi="ru-RU"/>
            </w:rPr>
            <w:t>Вилдаглиптин</w:t>
          </w:r>
          <w:r w:rsidR="00D06684">
            <w:rPr>
              <w:szCs w:val="28"/>
              <w:shd w:val="clear" w:color="auto" w:fill="FFFFFF"/>
              <w:lang w:bidi="ru-RU"/>
            </w:rPr>
            <w:t xml:space="preserve"> </w:t>
          </w:r>
          <w:r w:rsidRPr="00E04742">
            <w:rPr>
              <w:szCs w:val="28"/>
              <w:shd w:val="clear" w:color="auto" w:fill="FFFFFF"/>
              <w:lang w:bidi="ru-RU"/>
            </w:rPr>
            <w:t>полностью подавлял активность ДПП-4, снижал клиренс ГПП-1 на 40 % и повышал степень утилизации глюкозы печенью не только за счет действия ГПП-1 на секрецию ин</w:t>
          </w:r>
          <w:r w:rsidRPr="00E04742">
            <w:rPr>
              <w:szCs w:val="28"/>
              <w:shd w:val="clear" w:color="auto" w:fill="FFFFFF"/>
              <w:lang w:bidi="ru-RU"/>
            </w:rPr>
            <w:softHyphen/>
            <w:t>сулина и глюкагона [8].</w:t>
          </w:r>
        </w:p>
        <w:p w14:paraId="4EF786F2" w14:textId="382265D9"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 xml:space="preserve">С помощью гиперинсулинемического-гипогликемического кламп-теста с поддержанием гликемии на уровне 2,5 ммоль/л у мышей изучено воздействие инфузий </w:t>
          </w:r>
          <w:r w:rsidR="00A560FC">
            <w:rPr>
              <w:szCs w:val="28"/>
              <w:shd w:val="clear" w:color="auto" w:fill="FFFFFF"/>
              <w:lang w:bidi="ru-RU"/>
            </w:rPr>
            <w:t>вилдаглиптин</w:t>
          </w:r>
          <w:r w:rsidRPr="00E04742">
            <w:rPr>
              <w:szCs w:val="28"/>
              <w:shd w:val="clear" w:color="auto" w:fill="FFFFFF"/>
              <w:lang w:bidi="ru-RU"/>
            </w:rPr>
            <w:t>а и ГИП на скорость инфузии глюкозы в равновесном состоянии и на контринсулярное действие глюкагона. Исходя из этих результатов, было сделано предположение, что подав</w:t>
          </w:r>
          <w:r w:rsidRPr="00E04742">
            <w:rPr>
              <w:szCs w:val="28"/>
              <w:shd w:val="clear" w:color="auto" w:fill="FFFFFF"/>
              <w:lang w:bidi="ru-RU"/>
            </w:rPr>
            <w:softHyphen/>
            <w:t>ление активности ДПП-4 обеспечивает защиту от гипогликемии путем усиления контрин</w:t>
          </w:r>
          <w:r w:rsidRPr="00E04742">
            <w:rPr>
              <w:szCs w:val="28"/>
              <w:shd w:val="clear" w:color="auto" w:fill="FFFFFF"/>
              <w:lang w:bidi="ru-RU"/>
            </w:rPr>
            <w:softHyphen/>
            <w:t>сулярного действия глюкагона через активность ГИП [9].</w:t>
          </w:r>
        </w:p>
        <w:p w14:paraId="0900CA55" w14:textId="03C504A7" w:rsidR="00E04742" w:rsidRPr="00E04742" w:rsidRDefault="00E04742" w:rsidP="00E04742">
          <w:pPr>
            <w:spacing w:after="0" w:line="240" w:lineRule="auto"/>
            <w:ind w:firstLine="709"/>
            <w:rPr>
              <w:szCs w:val="28"/>
              <w:shd w:val="clear" w:color="auto" w:fill="FFFFFF"/>
              <w:lang w:bidi="ru-RU"/>
            </w:rPr>
          </w:pPr>
          <w:r w:rsidRPr="00E04742">
            <w:rPr>
              <w:szCs w:val="28"/>
              <w:shd w:val="clear" w:color="auto" w:fill="FFFFFF"/>
              <w:lang w:bidi="ru-RU"/>
            </w:rPr>
            <w:t>В исследовании с однократным и многократным (один раз в сутки в течение 21 дня) введе</w:t>
          </w:r>
          <w:r w:rsidRPr="00E04742">
            <w:rPr>
              <w:szCs w:val="28"/>
              <w:shd w:val="clear" w:color="auto" w:fill="FFFFFF"/>
              <w:lang w:bidi="ru-RU"/>
            </w:rPr>
            <w:softHyphen/>
            <w:t xml:space="preserve">нием ингибитора ДПП-4 </w:t>
          </w:r>
          <w:r w:rsidR="00A560FC">
            <w:rPr>
              <w:szCs w:val="28"/>
              <w:shd w:val="clear" w:color="auto" w:fill="FFFFFF"/>
              <w:lang w:bidi="ru-RU"/>
            </w:rPr>
            <w:t>вилдаглиптин</w:t>
          </w:r>
          <w:r w:rsidRPr="00E04742">
            <w:rPr>
              <w:szCs w:val="28"/>
              <w:shd w:val="clear" w:color="auto" w:fill="FFFFFF"/>
              <w:lang w:bidi="ru-RU"/>
            </w:rPr>
            <w:t>а изучали действие препарата (0,03-10 мг/кг) на ак</w:t>
          </w:r>
          <w:r w:rsidRPr="00E04742">
            <w:rPr>
              <w:szCs w:val="28"/>
              <w:shd w:val="clear" w:color="auto" w:fill="FFFFFF"/>
              <w:lang w:bidi="ru-RU"/>
            </w:rPr>
            <w:softHyphen/>
            <w:t>тивность ДПП-4 в плазме крови, уровни интактного ГПП-1, глюкозы и инсулина после пе</w:t>
          </w:r>
          <w:r w:rsidRPr="00E04742">
            <w:rPr>
              <w:szCs w:val="28"/>
              <w:shd w:val="clear" w:color="auto" w:fill="FFFFFF"/>
              <w:lang w:bidi="ru-RU"/>
            </w:rPr>
            <w:softHyphen/>
            <w:t>роральной нагрузки глюкозой у инсулин-резистентных тучных крыс Цукера. Кратковре</w:t>
          </w:r>
          <w:r w:rsidRPr="00E04742">
            <w:rPr>
              <w:szCs w:val="28"/>
              <w:shd w:val="clear" w:color="auto" w:fill="FFFFFF"/>
              <w:lang w:bidi="ru-RU"/>
            </w:rPr>
            <w:softHyphen/>
            <w:t xml:space="preserve">менные эффекты </w:t>
          </w:r>
          <w:r w:rsidR="00A560FC">
            <w:rPr>
              <w:szCs w:val="28"/>
              <w:shd w:val="clear" w:color="auto" w:fill="FFFFFF"/>
              <w:lang w:bidi="ru-RU"/>
            </w:rPr>
            <w:t>вилдаглиптин</w:t>
          </w:r>
          <w:r w:rsidRPr="00E04742">
            <w:rPr>
              <w:szCs w:val="28"/>
              <w:shd w:val="clear" w:color="auto" w:fill="FFFFFF"/>
              <w:lang w:bidi="ru-RU"/>
            </w:rPr>
            <w:t>а изучали на нормальных крысах с легкой инсулинорезистентностью, получавших корм с высоким содержанием жиров. После однократного перо</w:t>
          </w:r>
          <w:r w:rsidRPr="00E04742">
            <w:rPr>
              <w:szCs w:val="28"/>
              <w:shd w:val="clear" w:color="auto" w:fill="FFFFFF"/>
              <w:lang w:bidi="ru-RU"/>
            </w:rPr>
            <w:softHyphen/>
            <w:t xml:space="preserve">рального введения </w:t>
          </w:r>
          <w:r w:rsidR="00A560FC">
            <w:rPr>
              <w:szCs w:val="28"/>
              <w:shd w:val="clear" w:color="auto" w:fill="FFFFFF"/>
              <w:lang w:bidi="ru-RU"/>
            </w:rPr>
            <w:t>вилдаглиптин</w:t>
          </w:r>
          <w:r w:rsidRPr="00E04742">
            <w:rPr>
              <w:szCs w:val="28"/>
              <w:shd w:val="clear" w:color="auto" w:fill="FFFFFF"/>
              <w:lang w:bidi="ru-RU"/>
            </w:rPr>
            <w:t>а крысам Цукера у животных наблюдалось быстрое и дозозависимое подавление активности ДПП-4: минимальная эффективная доза (MED) соста</w:t>
          </w:r>
          <w:r w:rsidRPr="00E04742">
            <w:rPr>
              <w:szCs w:val="28"/>
              <w:shd w:val="clear" w:color="auto" w:fill="FFFFFF"/>
              <w:lang w:bidi="ru-RU"/>
            </w:rPr>
            <w:softHyphen/>
            <w:t>вила 0,3 мг/кг. При введении вилдаглиптипа в дозе 0,3 мг/кг отмечено более выраженное, хотя и сходное повышение уровня интактного ГПП-1 под действием глюкозы. Колебания уровня глюкозы после нагрузки снижались, а инсулиногенный индекс (отношение «инсулин/глюкоза» через 10 минут) повышался в ответ на введение MED (0,3 мг/кг) и максималь</w:t>
          </w:r>
          <w:r w:rsidRPr="00E04742">
            <w:rPr>
              <w:szCs w:val="28"/>
              <w:shd w:val="clear" w:color="auto" w:fill="FFFFFF"/>
              <w:lang w:bidi="ru-RU"/>
            </w:rPr>
            <w:softHyphen/>
            <w:t xml:space="preserve">ной эффективной дозы (3 мг/кг). Эффект </w:t>
          </w:r>
          <w:r w:rsidR="00A560FC">
            <w:rPr>
              <w:szCs w:val="28"/>
              <w:shd w:val="clear" w:color="auto" w:fill="FFFFFF"/>
              <w:lang w:bidi="ru-RU"/>
            </w:rPr>
            <w:t>вилдаглиптин</w:t>
          </w:r>
          <w:r w:rsidRPr="00E04742">
            <w:rPr>
              <w:szCs w:val="28"/>
              <w:shd w:val="clear" w:color="auto" w:fill="FFFFFF"/>
              <w:lang w:bidi="ru-RU"/>
            </w:rPr>
            <w:t>а после многократного введения был почти аналогичен таковому после однократного введения, при этом препарат не оказывал влияния на массу тела. У нормальных крыс, получавших корм с высоким содержанием жи</w:t>
          </w:r>
          <w:r w:rsidRPr="00E04742">
            <w:rPr>
              <w:szCs w:val="28"/>
              <w:shd w:val="clear" w:color="auto" w:fill="FFFFFF"/>
              <w:lang w:bidi="ru-RU"/>
            </w:rPr>
            <w:softHyphen/>
            <w:t xml:space="preserve">ров, </w:t>
          </w:r>
          <w:r w:rsidR="00D93496">
            <w:rPr>
              <w:szCs w:val="28"/>
              <w:shd w:val="clear" w:color="auto" w:fill="FFFFFF"/>
              <w:lang w:bidi="ru-RU"/>
            </w:rPr>
            <w:t>вилдаглиптин</w:t>
          </w:r>
          <w:r w:rsidR="00D2222E">
            <w:rPr>
              <w:szCs w:val="28"/>
              <w:shd w:val="clear" w:color="auto" w:fill="FFFFFF"/>
              <w:lang w:bidi="ru-RU"/>
            </w:rPr>
            <w:t xml:space="preserve"> </w:t>
          </w:r>
          <w:r w:rsidRPr="00E04742">
            <w:rPr>
              <w:szCs w:val="28"/>
              <w:shd w:val="clear" w:color="auto" w:fill="FFFFFF"/>
              <w:lang w:bidi="ru-RU"/>
            </w:rPr>
            <w:t>(3 мг/кг) также снижал колебания уровня глюкозы после нагрузки и по</w:t>
          </w:r>
          <w:r w:rsidRPr="00E04742">
            <w:rPr>
              <w:szCs w:val="28"/>
              <w:shd w:val="clear" w:color="auto" w:fill="FFFFFF"/>
              <w:lang w:bidi="ru-RU"/>
            </w:rPr>
            <w:softHyphen/>
            <w:t>вышал инсулиногенный индекс, хотя эти эффекты были менее выраженными, чем у крыс Цукера [10].</w:t>
          </w:r>
        </w:p>
        <w:p w14:paraId="7E5EDF3D" w14:textId="1CC45218" w:rsidR="00E04742" w:rsidRPr="00E04742" w:rsidRDefault="00E04742" w:rsidP="00E04742">
          <w:pPr>
            <w:spacing w:after="0" w:line="240" w:lineRule="auto"/>
            <w:ind w:firstLine="709"/>
            <w:rPr>
              <w:szCs w:val="28"/>
            </w:rPr>
          </w:pPr>
          <w:r w:rsidRPr="00E04742">
            <w:rPr>
              <w:szCs w:val="28"/>
              <w:shd w:val="clear" w:color="auto" w:fill="FFFFFF"/>
              <w:lang w:bidi="ru-RU"/>
            </w:rPr>
            <w:lastRenderedPageBreak/>
            <w:t xml:space="preserve">В 18-недельном исследовании 4-недельным крысам перорально вводили </w:t>
          </w:r>
          <w:r w:rsidR="00D93496">
            <w:rPr>
              <w:szCs w:val="28"/>
              <w:shd w:val="clear" w:color="auto" w:fill="FFFFFF"/>
              <w:lang w:bidi="ru-RU"/>
            </w:rPr>
            <w:t>вилдаглиптин</w:t>
          </w:r>
          <w:r w:rsidR="00E17E85">
            <w:rPr>
              <w:szCs w:val="28"/>
              <w:shd w:val="clear" w:color="auto" w:fill="FFFFFF"/>
              <w:lang w:bidi="ru-RU"/>
            </w:rPr>
            <w:t xml:space="preserve"> </w:t>
          </w:r>
          <w:r w:rsidRPr="00E04742">
            <w:rPr>
              <w:szCs w:val="28"/>
              <w:shd w:val="clear" w:color="auto" w:fill="FFFFFF"/>
              <w:lang w:bidi="ru-RU"/>
            </w:rPr>
            <w:t xml:space="preserve">(15 мг/кг) два раза в сутки. </w:t>
          </w:r>
          <w:r w:rsidR="00BC729B">
            <w:rPr>
              <w:szCs w:val="28"/>
              <w:shd w:val="clear" w:color="auto" w:fill="FFFFFF"/>
              <w:lang w:bidi="ru-RU"/>
            </w:rPr>
            <w:t>Установлено</w:t>
          </w:r>
          <w:r w:rsidRPr="00E04742">
            <w:rPr>
              <w:szCs w:val="28"/>
              <w:shd w:val="clear" w:color="auto" w:fill="FFFFFF"/>
              <w:lang w:bidi="ru-RU"/>
            </w:rPr>
            <w:t xml:space="preserve">, что </w:t>
          </w:r>
          <w:r w:rsidR="00D93496">
            <w:rPr>
              <w:szCs w:val="28"/>
              <w:shd w:val="clear" w:color="auto" w:fill="FFFFFF"/>
              <w:lang w:bidi="ru-RU"/>
            </w:rPr>
            <w:t>вилдаглиптин</w:t>
          </w:r>
          <w:r w:rsidR="00BC729B">
            <w:rPr>
              <w:szCs w:val="28"/>
              <w:shd w:val="clear" w:color="auto" w:fill="FFFFFF"/>
              <w:lang w:bidi="ru-RU"/>
            </w:rPr>
            <w:t xml:space="preserve"> </w:t>
          </w:r>
          <w:r w:rsidRPr="00E04742">
            <w:rPr>
              <w:szCs w:val="28"/>
              <w:shd w:val="clear" w:color="auto" w:fill="FFFFFF"/>
              <w:lang w:bidi="ru-RU"/>
            </w:rPr>
            <w:t>улучшал толерантность к глюкозе и повышал секрецию инсулина, а также подавлял гиперглюкагонемию за счет по</w:t>
          </w:r>
          <w:r w:rsidRPr="00E04742">
            <w:rPr>
              <w:szCs w:val="28"/>
              <w:shd w:val="clear" w:color="auto" w:fill="FFFFFF"/>
              <w:lang w:bidi="ru-RU"/>
            </w:rPr>
            <w:softHyphen/>
            <w:t>вышения концентраций активного глюкагоноподобного пептида-1 в плазме крови. Отме</w:t>
          </w:r>
          <w:r w:rsidRPr="00E04742">
            <w:rPr>
              <w:szCs w:val="28"/>
              <w:shd w:val="clear" w:color="auto" w:fill="FFFFFF"/>
              <w:lang w:bidi="ru-RU"/>
            </w:rPr>
            <w:softHyphen/>
            <w:t>чено снижение массы Р-клеток у крыс на 40 % в сравнении с крысами линии Вистар, с вос</w:t>
          </w:r>
          <w:r w:rsidRPr="00E04742">
            <w:rPr>
              <w:szCs w:val="28"/>
              <w:shd w:val="clear" w:color="auto" w:fill="FFFFFF"/>
              <w:lang w:bidi="ru-RU"/>
            </w:rPr>
            <w:softHyphen/>
            <w:t xml:space="preserve">становлением массы Р-клеток до 80 % после введения </w:t>
          </w:r>
          <w:r w:rsidR="00A560FC">
            <w:rPr>
              <w:szCs w:val="28"/>
              <w:shd w:val="clear" w:color="auto" w:fill="FFFFFF"/>
              <w:lang w:bidi="ru-RU"/>
            </w:rPr>
            <w:t>вилдаглиптин</w:t>
          </w:r>
          <w:r w:rsidRPr="00E04742">
            <w:rPr>
              <w:szCs w:val="28"/>
              <w:shd w:val="clear" w:color="auto" w:fill="FFFFFF"/>
              <w:lang w:bidi="ru-RU"/>
            </w:rPr>
            <w:t xml:space="preserve">а. </w:t>
          </w:r>
          <w:r w:rsidR="00D93496">
            <w:rPr>
              <w:szCs w:val="28"/>
              <w:shd w:val="clear" w:color="auto" w:fill="FFFFFF"/>
              <w:lang w:bidi="ru-RU"/>
            </w:rPr>
            <w:t>Вилдаглиптин</w:t>
          </w:r>
          <w:r w:rsidR="00BC729B">
            <w:rPr>
              <w:szCs w:val="28"/>
              <w:shd w:val="clear" w:color="auto" w:fill="FFFFFF"/>
              <w:lang w:bidi="ru-RU"/>
            </w:rPr>
            <w:t xml:space="preserve"> </w:t>
          </w:r>
          <w:r w:rsidRPr="00E04742">
            <w:rPr>
              <w:szCs w:val="28"/>
              <w:shd w:val="clear" w:color="auto" w:fill="FFFFFF"/>
              <w:lang w:bidi="ru-RU"/>
            </w:rPr>
            <w:t>уси</w:t>
          </w:r>
          <w:r w:rsidRPr="00E04742">
            <w:rPr>
              <w:szCs w:val="28"/>
              <w:shd w:val="clear" w:color="auto" w:fill="FFFFFF"/>
              <w:lang w:bidi="ru-RU"/>
            </w:rPr>
            <w:softHyphen/>
            <w:t>ливал пролиферацию Р- и а-клеток и повышал число мелких, вновь образованных остров</w:t>
          </w:r>
          <w:r w:rsidRPr="00E04742">
            <w:rPr>
              <w:szCs w:val="28"/>
              <w:shd w:val="clear" w:color="auto" w:fill="FFFFFF"/>
              <w:lang w:bidi="ru-RU"/>
            </w:rPr>
            <w:softHyphen/>
            <w:t xml:space="preserve">ков. Введение </w:t>
          </w:r>
          <w:r w:rsidR="00A560FC">
            <w:rPr>
              <w:szCs w:val="28"/>
              <w:shd w:val="clear" w:color="auto" w:fill="FFFFFF"/>
              <w:lang w:bidi="ru-RU"/>
            </w:rPr>
            <w:t>вилдаглиптин</w:t>
          </w:r>
          <w:r w:rsidRPr="00E04742">
            <w:rPr>
              <w:szCs w:val="28"/>
              <w:shd w:val="clear" w:color="auto" w:fill="FFFFFF"/>
              <w:lang w:bidi="ru-RU"/>
            </w:rPr>
            <w:t xml:space="preserve">а также </w:t>
          </w:r>
          <w:r w:rsidRPr="00E04742">
            <w:rPr>
              <w:color w:val="000000"/>
              <w:szCs w:val="28"/>
            </w:rPr>
            <w:t>способствовало снижению числа клеток, положитель</w:t>
          </w:r>
          <w:r w:rsidRPr="00E04742">
            <w:rPr>
              <w:color w:val="000000"/>
              <w:szCs w:val="28"/>
            </w:rPr>
            <w:softHyphen/>
            <w:t>ных на 8-гидрокси-2'-дезоксигуанозин, и экспрессии фактора транскрипции FOXO1, подав</w:t>
          </w:r>
          <w:r w:rsidRPr="00E04742">
            <w:rPr>
              <w:color w:val="000000"/>
              <w:szCs w:val="28"/>
            </w:rPr>
            <w:softHyphen/>
            <w:t>лению инфильтрации макрофагами и повышению экспрессии рибосомного белка S6, моле</w:t>
          </w:r>
          <w:r w:rsidRPr="00E04742">
            <w:rPr>
              <w:color w:val="000000"/>
              <w:szCs w:val="28"/>
            </w:rPr>
            <w:softHyphen/>
            <w:t>кулы-мишени рапамицина, и фактора транскрипции PDX1 [11].</w:t>
          </w:r>
        </w:p>
        <w:p w14:paraId="18A7287D" w14:textId="3CF86324" w:rsidR="00E04742" w:rsidRPr="00E04742" w:rsidRDefault="00E04742" w:rsidP="00E04742">
          <w:pPr>
            <w:spacing w:after="0" w:line="240" w:lineRule="auto"/>
            <w:ind w:firstLine="709"/>
            <w:rPr>
              <w:szCs w:val="28"/>
            </w:rPr>
          </w:pPr>
          <w:r w:rsidRPr="00E04742">
            <w:rPr>
              <w:color w:val="000000"/>
              <w:szCs w:val="28"/>
            </w:rPr>
            <w:t>У крыс с сахарным диабетом после 8 недель введения препарата наблюдалось значимая и дозозависимая коррекция постпрандиальной гипергликемии и гипергликемии натощак. Ле</w:t>
          </w:r>
          <w:r w:rsidRPr="00E04742">
            <w:rPr>
              <w:color w:val="000000"/>
              <w:szCs w:val="28"/>
            </w:rPr>
            <w:softHyphen/>
            <w:t xml:space="preserve">чение </w:t>
          </w:r>
          <w:r w:rsidR="00A560FC">
            <w:rPr>
              <w:color w:val="000000"/>
              <w:szCs w:val="28"/>
            </w:rPr>
            <w:t>вилдаглиптин</w:t>
          </w:r>
          <w:r w:rsidRPr="00E04742">
            <w:rPr>
              <w:color w:val="000000"/>
              <w:szCs w:val="28"/>
            </w:rPr>
            <w:t>ом вызывало увеличение числа Р-клеток в островках Лангерганса и по</w:t>
          </w:r>
          <w:r w:rsidRPr="00E04742">
            <w:rPr>
              <w:color w:val="000000"/>
              <w:szCs w:val="28"/>
            </w:rPr>
            <w:softHyphen/>
            <w:t>вышение экспрессии генов и белков, отвечающих за секрецию инсулина. Кроме того, вве</w:t>
          </w:r>
          <w:r w:rsidRPr="00E04742">
            <w:rPr>
              <w:color w:val="000000"/>
              <w:szCs w:val="28"/>
            </w:rPr>
            <w:softHyphen/>
            <w:t xml:space="preserve">дение </w:t>
          </w:r>
          <w:r w:rsidR="00A560FC">
            <w:rPr>
              <w:color w:val="000000"/>
              <w:szCs w:val="28"/>
            </w:rPr>
            <w:t>вилдаглиптин</w:t>
          </w:r>
          <w:r w:rsidRPr="00E04742">
            <w:rPr>
              <w:color w:val="000000"/>
              <w:szCs w:val="28"/>
            </w:rPr>
            <w:t>а крысам вызывало значимое повышение содержания инсулина, а также снижение концентраций оксида азота и ФНО-а [12].</w:t>
          </w:r>
        </w:p>
        <w:p w14:paraId="5FC90AAA" w14:textId="57B29F16" w:rsidR="00E04742" w:rsidRPr="00E04742" w:rsidRDefault="00D93496" w:rsidP="00E04742">
          <w:pPr>
            <w:spacing w:after="0" w:line="240" w:lineRule="auto"/>
            <w:ind w:firstLine="709"/>
            <w:rPr>
              <w:szCs w:val="28"/>
            </w:rPr>
          </w:pPr>
          <w:r>
            <w:rPr>
              <w:color w:val="000000"/>
              <w:szCs w:val="28"/>
            </w:rPr>
            <w:t>Вилдаглиптин</w:t>
          </w:r>
          <w:r w:rsidR="00A560FC">
            <w:rPr>
              <w:color w:val="000000"/>
              <w:szCs w:val="28"/>
            </w:rPr>
            <w:t xml:space="preserve"> </w:t>
          </w:r>
          <w:r w:rsidR="00E04742" w:rsidRPr="00E04742">
            <w:rPr>
              <w:color w:val="000000"/>
              <w:szCs w:val="28"/>
            </w:rPr>
            <w:t>в дозе 35 мг/кг массы тела вводили один раз в сутки через желудочный зонд мышам db/db в течение 6 недель, а затем проводили оценку апоптоза Р-клеток по активно</w:t>
          </w:r>
          <w:r w:rsidR="00E04742" w:rsidRPr="00E04742">
            <w:rPr>
              <w:color w:val="000000"/>
              <w:szCs w:val="28"/>
            </w:rPr>
            <w:softHyphen/>
            <w:t xml:space="preserve">сти каспазы-3 с методом окрашивания TUNEL. Результаты эксперимента свидетельствуют о том, что </w:t>
          </w:r>
          <w:r>
            <w:rPr>
              <w:color w:val="000000"/>
              <w:szCs w:val="28"/>
            </w:rPr>
            <w:t>вилдаглиптин</w:t>
          </w:r>
          <w:r w:rsidR="00E04742" w:rsidRPr="00E04742">
            <w:rPr>
              <w:color w:val="000000"/>
              <w:szCs w:val="28"/>
            </w:rPr>
            <w:t>стимулировал выживаемость Р-клеток у мышей db/db, а также сни</w:t>
          </w:r>
          <w:r w:rsidR="00E04742" w:rsidRPr="00E04742">
            <w:rPr>
              <w:color w:val="000000"/>
              <w:szCs w:val="28"/>
            </w:rPr>
            <w:softHyphen/>
            <w:t>жал экспрессию маркеров стресса эндоплазматического ретикулума, таких как RIB3, ATF-4 и CHOP [13].</w:t>
          </w:r>
        </w:p>
        <w:p w14:paraId="3EAB11FF" w14:textId="3FD9EFCE" w:rsidR="00E04742" w:rsidRPr="00E04742" w:rsidRDefault="00E04742" w:rsidP="00E04742">
          <w:pPr>
            <w:spacing w:after="0" w:line="240" w:lineRule="auto"/>
            <w:ind w:firstLine="709"/>
            <w:rPr>
              <w:szCs w:val="28"/>
            </w:rPr>
          </w:pPr>
          <w:r w:rsidRPr="00E04742">
            <w:rPr>
              <w:color w:val="000000"/>
              <w:szCs w:val="28"/>
            </w:rPr>
            <w:t xml:space="preserve">Эффективность и безопасность введения более низкой дозы (1 мг/кг/сутки) росиглитазона, препарата из группы тиазолидиндионов, в сочетании с </w:t>
          </w:r>
          <w:r w:rsidR="00A560FC">
            <w:rPr>
              <w:color w:val="000000"/>
              <w:szCs w:val="28"/>
            </w:rPr>
            <w:t>вилдаглиптин</w:t>
          </w:r>
          <w:r w:rsidRPr="00E04742">
            <w:rPr>
              <w:color w:val="000000"/>
              <w:szCs w:val="28"/>
            </w:rPr>
            <w:t>ом в дозе 5 мг/кг/сутки в течении 14 дней изучали на пожилых мышах линии db/db. Эту комбинированную терапию сравнивали с росиглитазоном в терапевтической дозе 10 мг/кг. Результаты исследования показывают, что при совместном введении ингибитора ДПП-4 и тиазолидиндиона в низкой дозе может возникать синергическое действие, представляющее преимущество при клини</w:t>
          </w:r>
          <w:r w:rsidRPr="00E04742">
            <w:rPr>
              <w:color w:val="000000"/>
              <w:szCs w:val="28"/>
            </w:rPr>
            <w:softHyphen/>
            <w:t>ческой терапии сахарного диабета 2-го типа, без нежелательных эффектов, которые свой</w:t>
          </w:r>
          <w:r w:rsidRPr="00E04742">
            <w:rPr>
              <w:color w:val="000000"/>
              <w:szCs w:val="28"/>
            </w:rPr>
            <w:softHyphen/>
            <w:t>ственны тиазолидиндионам (гемодилюция, повышение массы тела) [14].</w:t>
          </w:r>
        </w:p>
        <w:p w14:paraId="43DE2F3D" w14:textId="40C7B47A" w:rsidR="00E04742" w:rsidRPr="00E04742" w:rsidRDefault="00E04742" w:rsidP="00E04742">
          <w:pPr>
            <w:spacing w:after="0" w:line="240" w:lineRule="auto"/>
            <w:ind w:firstLine="709"/>
            <w:rPr>
              <w:szCs w:val="28"/>
            </w:rPr>
          </w:pPr>
          <w:r w:rsidRPr="00E04742">
            <w:rPr>
              <w:color w:val="000000"/>
              <w:szCs w:val="28"/>
            </w:rPr>
            <w:t xml:space="preserve">Эффект длительного введения </w:t>
          </w:r>
          <w:r w:rsidR="00A560FC">
            <w:rPr>
              <w:color w:val="000000"/>
              <w:szCs w:val="28"/>
            </w:rPr>
            <w:t>вилдаглиптин</w:t>
          </w:r>
          <w:r w:rsidRPr="00E04742">
            <w:rPr>
              <w:color w:val="000000"/>
              <w:szCs w:val="28"/>
            </w:rPr>
            <w:t>а в сочетании с миглитолом, ингибитором альфа-глюкозидазы, на метаболические параметры и функцию Р-клеток оценивали у мы</w:t>
          </w:r>
          <w:r w:rsidRPr="00E04742">
            <w:rPr>
              <w:color w:val="000000"/>
              <w:szCs w:val="28"/>
            </w:rPr>
            <w:softHyphen/>
            <w:t xml:space="preserve">шей линии db/db, получавших контролируемую диету (7,5 мг/кг </w:t>
          </w:r>
          <w:r w:rsidR="00A560FC">
            <w:rPr>
              <w:color w:val="000000"/>
              <w:szCs w:val="28"/>
            </w:rPr>
            <w:t>вилдаглиптин</w:t>
          </w:r>
          <w:r w:rsidRPr="00E04742">
            <w:rPr>
              <w:color w:val="000000"/>
              <w:szCs w:val="28"/>
            </w:rPr>
            <w:t>а или носи</w:t>
          </w:r>
          <w:r w:rsidRPr="00E04742">
            <w:rPr>
              <w:color w:val="000000"/>
              <w:szCs w:val="28"/>
            </w:rPr>
            <w:softHyphen/>
            <w:t xml:space="preserve">теля с плацебо смешивали с 2,5 мг/кг миглитола). Результаты тестов толерантности к пище и к глюкозе показали, что введение </w:t>
          </w:r>
          <w:r w:rsidR="00A560FC">
            <w:rPr>
              <w:color w:val="000000"/>
              <w:szCs w:val="28"/>
            </w:rPr>
            <w:t>вилдаглиптин</w:t>
          </w:r>
          <w:r w:rsidRPr="00E04742">
            <w:rPr>
              <w:color w:val="000000"/>
              <w:szCs w:val="28"/>
            </w:rPr>
            <w:t>а в сочетании с миглитолом способство</w:t>
          </w:r>
          <w:r w:rsidRPr="00E04742">
            <w:rPr>
              <w:color w:val="000000"/>
              <w:szCs w:val="28"/>
            </w:rPr>
            <w:softHyphen/>
            <w:t>вало снижению колебаний постпрандиального уровня глюкозы, повышению постпранди- ального уровня активного ГПП-1 и предотвращало ухудшение толерантности к глюкозе у мышей линии db/db; введение данных препаратов по отдельности такой эффект не оказы</w:t>
          </w:r>
          <w:r w:rsidRPr="00E04742">
            <w:rPr>
              <w:color w:val="000000"/>
              <w:szCs w:val="28"/>
            </w:rPr>
            <w:softHyphen/>
            <w:t>вало. Комбинированная терапия не вызывала изменений массы Р-клеток, но способствовала сохранению экспрессии глюкозного транспортера типа 2, цинкового транспортера 8 и MafA, а также снижению числа а-клеток. Результаты эксперимента позволяют предполо</w:t>
          </w:r>
          <w:r w:rsidRPr="00E04742">
            <w:rPr>
              <w:color w:val="000000"/>
              <w:szCs w:val="28"/>
            </w:rPr>
            <w:softHyphen/>
            <w:t xml:space="preserve">жить, что комбинация </w:t>
          </w:r>
          <w:r w:rsidR="00A560FC">
            <w:rPr>
              <w:color w:val="000000"/>
              <w:szCs w:val="28"/>
            </w:rPr>
            <w:t>вилдаглиптин</w:t>
          </w:r>
          <w:r w:rsidRPr="00E04742">
            <w:rPr>
              <w:color w:val="000000"/>
              <w:szCs w:val="28"/>
            </w:rPr>
            <w:t>а и миглитола предотвращает развитие манифестного сахарного диабета у мышей линии db/db с предиабетом, получающих контролируемую диету. Данный эффект достигается, за счет нормализации постпрандиального уровня глю</w:t>
          </w:r>
          <w:r w:rsidRPr="00E04742">
            <w:rPr>
              <w:color w:val="000000"/>
              <w:szCs w:val="28"/>
            </w:rPr>
            <w:softHyphen/>
            <w:t xml:space="preserve">козы и реакции инкретиновых гормонов, а </w:t>
          </w:r>
          <w:r w:rsidRPr="00E04742">
            <w:rPr>
              <w:color w:val="000000"/>
              <w:szCs w:val="28"/>
            </w:rPr>
            <w:lastRenderedPageBreak/>
            <w:t>также за счет сохранения структуры Р-клеток и экспрессии факторов, необходимых для сохранения функции Р-клеток [15].</w:t>
          </w:r>
        </w:p>
        <w:p w14:paraId="3DC71B91" w14:textId="48F15621" w:rsidR="00E04742" w:rsidRPr="00E04742" w:rsidRDefault="00E04742" w:rsidP="00E04742">
          <w:pPr>
            <w:spacing w:after="0" w:line="240" w:lineRule="auto"/>
            <w:ind w:firstLine="709"/>
            <w:rPr>
              <w:szCs w:val="28"/>
            </w:rPr>
          </w:pPr>
          <w:r w:rsidRPr="00E04742">
            <w:rPr>
              <w:color w:val="000000"/>
              <w:szCs w:val="28"/>
            </w:rPr>
            <w:t xml:space="preserve">Комбинированная терапия </w:t>
          </w:r>
          <w:r w:rsidR="00A560FC">
            <w:rPr>
              <w:color w:val="000000"/>
              <w:szCs w:val="28"/>
            </w:rPr>
            <w:t>вилдаглиптин</w:t>
          </w:r>
          <w:r w:rsidRPr="00E04742">
            <w:rPr>
              <w:color w:val="000000"/>
              <w:szCs w:val="28"/>
            </w:rPr>
            <w:t>ом и валсартаном улучшает функцию бета-клеток поджелудочной железы и чувствительность к инсулину, уменьшая признаки воспаления и клеточного стресса на модели сахарного диабета 2-го типа у мышей. Результаты данного исследования свидетельствуют о наличии аддитивного и даже синергического эффекта этой комбинированной терапии при лечении сахарного диабета 2-го типа [16].</w:t>
          </w:r>
        </w:p>
        <w:p w14:paraId="1A794C71" w14:textId="7041F957" w:rsidR="00E04742" w:rsidRPr="00E04742" w:rsidRDefault="00E04742" w:rsidP="00E04742">
          <w:pPr>
            <w:spacing w:after="0" w:line="240" w:lineRule="auto"/>
            <w:ind w:firstLine="709"/>
            <w:rPr>
              <w:color w:val="000000"/>
              <w:szCs w:val="28"/>
              <w:lang w:bidi="ru-RU"/>
            </w:rPr>
          </w:pPr>
          <w:r w:rsidRPr="00E04742">
            <w:rPr>
              <w:color w:val="000000"/>
              <w:szCs w:val="28"/>
            </w:rPr>
            <w:t xml:space="preserve">Эффективность непрерывного введения </w:t>
          </w:r>
          <w:r w:rsidR="00A560FC">
            <w:rPr>
              <w:color w:val="000000"/>
              <w:szCs w:val="28"/>
            </w:rPr>
            <w:t>вилдаглиптин</w:t>
          </w:r>
          <w:r w:rsidRPr="00E04742">
            <w:rPr>
              <w:color w:val="000000"/>
              <w:szCs w:val="28"/>
            </w:rPr>
            <w:t>а (1 мкмоль/мл с питьевой водой) изу</w:t>
          </w:r>
          <w:r w:rsidRPr="00E04742">
            <w:rPr>
              <w:color w:val="000000"/>
              <w:szCs w:val="28"/>
            </w:rPr>
            <w:softHyphen/>
            <w:t xml:space="preserve">чали у мышей дикого типа и у мышей нокаутных по генам рецепторов обоих гормонов-инкретинов (DIRKO) после получения высокожировой диеты в течение 8 недель. </w:t>
          </w:r>
          <w:r w:rsidR="00D93496">
            <w:rPr>
              <w:color w:val="000000"/>
              <w:szCs w:val="28"/>
            </w:rPr>
            <w:t>Вилдаглиптин</w:t>
          </w:r>
          <w:r w:rsidR="00F32C21">
            <w:rPr>
              <w:color w:val="000000"/>
              <w:szCs w:val="28"/>
            </w:rPr>
            <w:t xml:space="preserve"> </w:t>
          </w:r>
          <w:r w:rsidRPr="00E04742">
            <w:rPr>
              <w:color w:val="000000"/>
              <w:szCs w:val="28"/>
            </w:rPr>
            <w:t>не оказывал значимого эффекта на потребление корма, расход энергии, компози</w:t>
          </w:r>
          <w:r w:rsidRPr="00E04742">
            <w:rPr>
              <w:color w:val="000000"/>
              <w:szCs w:val="28"/>
            </w:rPr>
            <w:softHyphen/>
            <w:t xml:space="preserve">ционный состав тела или чувствительность к инсулину в обеих группах мышей. Однако у мышей дикого типа в отличие от мышей линии DIRKO после введения </w:t>
          </w:r>
          <w:r w:rsidR="00A560FC">
            <w:rPr>
              <w:color w:val="000000"/>
              <w:szCs w:val="28"/>
            </w:rPr>
            <w:t>вилдаглиптин</w:t>
          </w:r>
          <w:r w:rsidRPr="00E04742">
            <w:rPr>
              <w:color w:val="000000"/>
              <w:szCs w:val="28"/>
            </w:rPr>
            <w:t>а от</w:t>
          </w:r>
          <w:r w:rsidRPr="00E04742">
            <w:rPr>
              <w:color w:val="000000"/>
              <w:szCs w:val="28"/>
            </w:rPr>
            <w:softHyphen/>
            <w:t>мечено значимое снижение колебаний уровня глюкозы после пероральной нагрузки глюко</w:t>
          </w:r>
          <w:r w:rsidRPr="00E04742">
            <w:rPr>
              <w:color w:val="000000"/>
              <w:szCs w:val="28"/>
            </w:rPr>
            <w:softHyphen/>
            <w:t xml:space="preserve">зой. Кроме того, после введения </w:t>
          </w:r>
          <w:r w:rsidR="00A560FC">
            <w:rPr>
              <w:color w:val="000000"/>
              <w:szCs w:val="28"/>
            </w:rPr>
            <w:t>вилдаглиптин</w:t>
          </w:r>
          <w:r w:rsidRPr="00E04742">
            <w:rPr>
              <w:color w:val="000000"/>
              <w:szCs w:val="28"/>
            </w:rPr>
            <w:t xml:space="preserve">а у мышей дикого типа в отличие от мышей линии DIRKO наблюдалось повышение </w:t>
          </w:r>
          <w:r w:rsidRPr="00E04742">
            <w:rPr>
              <w:color w:val="000000"/>
              <w:szCs w:val="28"/>
              <w:lang w:bidi="ru-RU"/>
            </w:rPr>
            <w:t>уровня стимулированного глюкозой инсулина в плазме крови и снижение уровня холестерина и триглицеридов. У мышей дикого типа в отличие от мышей линии DIRKO также наблюдалось снижение в клетках печени экспрес</w:t>
          </w:r>
          <w:r w:rsidRPr="00E04742">
            <w:rPr>
              <w:color w:val="000000"/>
              <w:szCs w:val="28"/>
              <w:lang w:bidi="ru-RU"/>
            </w:rPr>
            <w:softHyphen/>
            <w:t>сии генов, отвечающих за синтез холестерина и окисление жирных кислот, в том числе ге</w:t>
          </w:r>
          <w:r w:rsidRPr="00E04742">
            <w:rPr>
              <w:color w:val="000000"/>
              <w:szCs w:val="28"/>
              <w:lang w:bidi="ru-RU"/>
            </w:rPr>
            <w:softHyphen/>
            <w:t>нов, кодирующих мевалонаткиназу, ацил-КоА-дегидрогеназу ЖК со средней длиной цепи, мевалонат(дифосфо)-декарбоксилазу и ацил-КоА-синтетазу. Однако введение вилдаглипина также вызывало снижение уровня транскриптов мРНК для фарнезилдифосфат-трансферазы, ацетил-КоА-ацетилтрансферазы-1 и карнитин-пальмитоилтрансферазы-1 у мышей линии DIRKO. В гепатоцитах мышей дикого типа не было обнаружено прямого эффекта агонистов рецепторов ГПП-1 на синтез и секрецию холестерина или триглицеридов [17].</w:t>
          </w:r>
        </w:p>
        <w:p w14:paraId="26EBFFD9" w14:textId="5FB4F40C" w:rsidR="00622971" w:rsidRDefault="00E04742" w:rsidP="009F0E0C">
          <w:pPr>
            <w:spacing w:after="0" w:line="240" w:lineRule="auto"/>
            <w:ind w:firstLine="709"/>
            <w:rPr>
              <w:color w:val="000000"/>
              <w:szCs w:val="28"/>
              <w:lang w:bidi="ru-RU"/>
            </w:rPr>
          </w:pPr>
          <w:r w:rsidRPr="00E04742">
            <w:rPr>
              <w:color w:val="000000"/>
              <w:szCs w:val="28"/>
              <w:lang w:bidi="ru-RU"/>
            </w:rPr>
            <w:t xml:space="preserve">Мышей дикого типа и мышей, нокаутных по гену Irs2, содержали на высокожировой диете в течение 20 недель с введением </w:t>
          </w:r>
          <w:r w:rsidR="00A560FC">
            <w:rPr>
              <w:color w:val="000000"/>
              <w:szCs w:val="28"/>
              <w:lang w:bidi="ru-RU"/>
            </w:rPr>
            <w:t>вилдаглиптин</w:t>
          </w:r>
          <w:r w:rsidRPr="00E04742">
            <w:rPr>
              <w:color w:val="000000"/>
              <w:szCs w:val="28"/>
              <w:lang w:bidi="ru-RU"/>
            </w:rPr>
            <w:t>а (0,3 мг/мл с питьевой водой) или без тако</w:t>
          </w:r>
          <w:r w:rsidRPr="00E04742">
            <w:rPr>
              <w:color w:val="000000"/>
              <w:szCs w:val="28"/>
              <w:lang w:bidi="ru-RU"/>
            </w:rPr>
            <w:softHyphen/>
            <w:t xml:space="preserve">вого. Отмечено, что </w:t>
          </w:r>
          <w:r w:rsidR="00A560FC">
            <w:rPr>
              <w:color w:val="000000"/>
              <w:szCs w:val="28"/>
              <w:lang w:bidi="ru-RU"/>
            </w:rPr>
            <w:t>вилдаглиптин</w:t>
          </w:r>
          <w:r w:rsidRPr="00E04742">
            <w:rPr>
              <w:color w:val="000000"/>
              <w:szCs w:val="28"/>
              <w:lang w:bidi="ru-RU"/>
            </w:rPr>
            <w:t xml:space="preserve"> улучшал толерантность к глюкозе и повышал массу Р- клеток за счет снижения апоптоза Р-клеток у мышей, нокаутных по гену Irs2, при этом сни</w:t>
          </w:r>
          <w:r w:rsidRPr="00E04742">
            <w:rPr>
              <w:color w:val="000000"/>
              <w:szCs w:val="28"/>
              <w:lang w:bidi="ru-RU"/>
            </w:rPr>
            <w:softHyphen/>
            <w:t xml:space="preserve">жение апоптоза Р-клеток под действием </w:t>
          </w:r>
          <w:r w:rsidR="00E97E24">
            <w:rPr>
              <w:color w:val="000000"/>
              <w:szCs w:val="28"/>
              <w:lang w:bidi="ru-RU"/>
            </w:rPr>
            <w:t>вилдаглипт</w:t>
          </w:r>
          <w:r w:rsidR="00C12E75">
            <w:rPr>
              <w:color w:val="000000"/>
              <w:szCs w:val="28"/>
              <w:lang w:bidi="ru-RU"/>
            </w:rPr>
            <w:t xml:space="preserve">ина </w:t>
          </w:r>
          <w:r w:rsidRPr="00E04742">
            <w:rPr>
              <w:color w:val="000000"/>
              <w:szCs w:val="28"/>
              <w:lang w:bidi="ru-RU"/>
            </w:rPr>
            <w:t>не зависело от экспрессии Irs2 в клетках [18].</w:t>
          </w:r>
        </w:p>
        <w:p w14:paraId="49B243D2" w14:textId="21BBF8F5" w:rsidR="000F4931" w:rsidRPr="009F0E0C" w:rsidRDefault="009F0E0C" w:rsidP="00622971">
          <w:pPr>
            <w:spacing w:after="0" w:line="240" w:lineRule="auto"/>
            <w:rPr>
              <w:b/>
              <w:i/>
              <w:color w:val="000000"/>
              <w:szCs w:val="28"/>
              <w:lang w:bidi="ru-RU"/>
            </w:rPr>
          </w:pPr>
          <w:r>
            <w:rPr>
              <w:b/>
              <w:i/>
              <w:color w:val="000000"/>
              <w:szCs w:val="28"/>
              <w:lang w:bidi="ru-RU"/>
            </w:rPr>
            <w:t>Метформин</w:t>
          </w:r>
        </w:p>
        <w:p w14:paraId="5436D210" w14:textId="152DED50" w:rsidR="000F4931" w:rsidRPr="009F0E0C" w:rsidRDefault="000F4931" w:rsidP="009F0E0C">
          <w:pPr>
            <w:autoSpaceDE w:val="0"/>
            <w:autoSpaceDN w:val="0"/>
            <w:adjustRightInd w:val="0"/>
            <w:spacing w:after="0" w:line="240" w:lineRule="auto"/>
            <w:ind w:firstLine="708"/>
          </w:pPr>
          <w:r>
            <w:t>П</w:t>
          </w:r>
          <w:r w:rsidRPr="008B38F5">
            <w:t xml:space="preserve">оказано, что сам метформин способен ингибировать </w:t>
          </w:r>
          <w:r>
            <w:t>ДПП</w:t>
          </w:r>
          <w:r w:rsidRPr="008B38F5">
            <w:t>-</w:t>
          </w:r>
          <w:r>
            <w:t>4</w:t>
          </w:r>
          <w:r w:rsidRPr="008B38F5">
            <w:t xml:space="preserve">, но ингибирование было очень слабым и не имело клинической значимости </w:t>
          </w:r>
          <w:r>
            <w:t>(</w:t>
          </w:r>
          <w:r w:rsidRPr="008B38F5">
            <w:t>то</w:t>
          </w:r>
          <w:r>
            <w:t> </w:t>
          </w:r>
          <w:r w:rsidRPr="008B38F5">
            <w:t>есть наблюдалось лишь 20</w:t>
          </w:r>
          <w:r>
            <w:t> %</w:t>
          </w:r>
          <w:r w:rsidRPr="008B38F5">
            <w:t xml:space="preserve"> ингибирования при 1000</w:t>
          </w:r>
          <w:r>
            <w:t> </w:t>
          </w:r>
          <w:r w:rsidRPr="008B38F5">
            <w:t>мкМ, концентрации, более чем в 50</w:t>
          </w:r>
          <w:r>
            <w:t> </w:t>
          </w:r>
          <w:r w:rsidRPr="008B38F5">
            <w:t>раз превышающей клиническую C</w:t>
          </w:r>
          <w:r w:rsidRPr="008B38F5">
            <w:rPr>
              <w:vertAlign w:val="subscript"/>
            </w:rPr>
            <w:t>max</w:t>
          </w:r>
          <w:r w:rsidRPr="008B38F5">
            <w:t xml:space="preserve"> препарата при максимальной рекомендуемой дозе для человека).</w:t>
          </w:r>
          <w:r>
            <w:t xml:space="preserve"> </w:t>
          </w:r>
          <w:r w:rsidRPr="000A294A">
            <w:t xml:space="preserve">Хотя точный механизм снижения уровня глюкозы </w:t>
          </w:r>
          <w:r w:rsidRPr="000A294A">
            <w:rPr>
              <w:i/>
            </w:rPr>
            <w:t>in vivo</w:t>
          </w:r>
          <w:r w:rsidRPr="000A294A">
            <w:t xml:space="preserve"> при применении метформина до конца не изучен, первичные эффекты объясняются снижением выработки глюкозы в печени, задержкой всасывания глюкозы в кишечнике и увеличением утилизации глюкозы в периферических тканях. Все эти эффекты метформина описаны с помощью доклинических моделей на животных.</w:t>
          </w:r>
        </w:p>
        <w:p w14:paraId="715779CC" w14:textId="51E58B99" w:rsidR="00622971" w:rsidRPr="009F0E0C" w:rsidRDefault="000F4931" w:rsidP="00622971">
          <w:pPr>
            <w:spacing w:after="0" w:line="240" w:lineRule="auto"/>
            <w:rPr>
              <w:b/>
              <w:i/>
            </w:rPr>
          </w:pPr>
          <w:r>
            <w:rPr>
              <w:b/>
              <w:i/>
            </w:rPr>
            <w:t>Вилдаглиптин</w:t>
          </w:r>
          <w:r w:rsidR="00622971" w:rsidRPr="006F2641">
            <w:rPr>
              <w:b/>
              <w:i/>
            </w:rPr>
            <w:t>+</w:t>
          </w:r>
          <w:r w:rsidR="00C820CA">
            <w:rPr>
              <w:b/>
              <w:i/>
            </w:rPr>
            <w:t>м</w:t>
          </w:r>
          <w:r w:rsidR="009F0E0C">
            <w:rPr>
              <w:b/>
              <w:i/>
            </w:rPr>
            <w:t>етформин</w:t>
          </w:r>
        </w:p>
        <w:p w14:paraId="2BCBCD6B" w14:textId="21A470ED" w:rsidR="00622971" w:rsidRPr="00E97E24" w:rsidRDefault="00622971" w:rsidP="00E97E24">
          <w:pPr>
            <w:autoSpaceDE w:val="0"/>
            <w:autoSpaceDN w:val="0"/>
            <w:adjustRightInd w:val="0"/>
            <w:spacing w:after="0" w:line="240" w:lineRule="auto"/>
            <w:ind w:firstLine="708"/>
          </w:pPr>
          <w:r>
            <w:t xml:space="preserve">При разработке оригинального препарата, содержащего </w:t>
          </w:r>
          <w:r w:rsidR="00E97E24">
            <w:t xml:space="preserve">вилдаглиптин </w:t>
          </w:r>
          <w:r>
            <w:t>в комбинации с метформином, исследования первичной фармакодинамики не проводились.</w:t>
          </w:r>
          <w:r w:rsidRPr="008B38F5">
            <w:t xml:space="preserve"> Эффективность </w:t>
          </w:r>
          <w:r w:rsidR="006F2641">
            <w:t>вилдаглиптин</w:t>
          </w:r>
          <w:r w:rsidRPr="008B38F5">
            <w:t xml:space="preserve">а и метформина в комбинации не изучали на доклинических моделях сахарного диабета. </w:t>
          </w:r>
        </w:p>
        <w:p w14:paraId="7424912E" w14:textId="67650A12" w:rsidR="00B52F73" w:rsidRPr="002F2A7F" w:rsidRDefault="00E30437" w:rsidP="00225ABA">
          <w:pPr>
            <w:spacing w:before="240" w:after="240" w:line="240" w:lineRule="auto"/>
            <w:outlineLvl w:val="2"/>
            <w:rPr>
              <w:b/>
              <w:color w:val="000000" w:themeColor="text1"/>
            </w:rPr>
          </w:pPr>
          <w:bookmarkStart w:id="74" w:name="_Toc137785970"/>
          <w:r w:rsidRPr="002F2A7F">
            <w:rPr>
              <w:b/>
              <w:color w:val="000000" w:themeColor="text1"/>
            </w:rPr>
            <w:lastRenderedPageBreak/>
            <w:t>3.</w:t>
          </w:r>
          <w:r w:rsidR="00DE087D" w:rsidRPr="002F2A7F">
            <w:rPr>
              <w:b/>
              <w:color w:val="000000" w:themeColor="text1"/>
            </w:rPr>
            <w:t>1.</w:t>
          </w:r>
          <w:r w:rsidR="00AD62F6" w:rsidRPr="002F2A7F">
            <w:rPr>
              <w:b/>
              <w:color w:val="000000" w:themeColor="text1"/>
            </w:rPr>
            <w:t>3</w:t>
          </w:r>
          <w:r w:rsidR="00FF441E" w:rsidRPr="002F2A7F">
            <w:rPr>
              <w:b/>
              <w:color w:val="000000" w:themeColor="text1"/>
            </w:rPr>
            <w:t>.</w:t>
          </w:r>
          <w:bookmarkStart w:id="75" w:name="_Hlk521883759"/>
          <w:r w:rsidR="00842F8A" w:rsidRPr="002F2A7F">
            <w:rPr>
              <w:b/>
              <w:color w:val="000000" w:themeColor="text1"/>
            </w:rPr>
            <w:t xml:space="preserve"> </w:t>
          </w:r>
          <w:r w:rsidR="00F1783B" w:rsidRPr="002F2A7F">
            <w:rPr>
              <w:b/>
              <w:color w:val="000000" w:themeColor="text1"/>
            </w:rPr>
            <w:t>Вторичная</w:t>
          </w:r>
          <w:r w:rsidR="009C3F3F" w:rsidRPr="002F2A7F">
            <w:rPr>
              <w:b/>
              <w:color w:val="000000" w:themeColor="text1"/>
            </w:rPr>
            <w:t xml:space="preserve"> фармакодинамика</w:t>
          </w:r>
          <w:bookmarkStart w:id="76" w:name="_Toc320631473"/>
          <w:bookmarkStart w:id="77" w:name="_Toc323751703"/>
          <w:bookmarkEnd w:id="74"/>
        </w:p>
        <w:p w14:paraId="2ADABBDF" w14:textId="7733BB78" w:rsidR="00167FC6" w:rsidRPr="00CA66E3" w:rsidRDefault="00311CBA" w:rsidP="00C1719A">
          <w:pPr>
            <w:spacing w:after="0" w:line="240" w:lineRule="auto"/>
            <w:rPr>
              <w:b/>
              <w:color w:val="000000" w:themeColor="text1"/>
            </w:rPr>
          </w:pPr>
          <w:bookmarkStart w:id="78" w:name="_Toc499821139"/>
          <w:bookmarkEnd w:id="75"/>
          <w:r w:rsidRPr="00CA66E3">
            <w:rPr>
              <w:b/>
              <w:color w:val="000000" w:themeColor="text1"/>
            </w:rPr>
            <w:t>Вилдаглиптин</w:t>
          </w:r>
        </w:p>
        <w:p w14:paraId="75C67B96" w14:textId="77777777" w:rsidR="00167FC6" w:rsidRDefault="00167FC6" w:rsidP="00C1719A">
          <w:pPr>
            <w:spacing w:after="0" w:line="240" w:lineRule="auto"/>
            <w:rPr>
              <w:b/>
              <w:color w:val="000000" w:themeColor="text1"/>
            </w:rPr>
          </w:pPr>
        </w:p>
        <w:p w14:paraId="77FA4CE7" w14:textId="0163EDA9" w:rsidR="00B15C28" w:rsidRPr="00BA7325" w:rsidRDefault="00B15C28" w:rsidP="009F0E0C">
          <w:pPr>
            <w:spacing w:after="0" w:line="240" w:lineRule="auto"/>
            <w:rPr>
              <w:b/>
              <w:i/>
              <w:szCs w:val="28"/>
              <w:shd w:val="clear" w:color="auto" w:fill="FFFFFF"/>
            </w:rPr>
          </w:pPr>
          <w:r w:rsidRPr="00CA66E3">
            <w:rPr>
              <w:b/>
              <w:i/>
              <w:color w:val="000000" w:themeColor="text1"/>
            </w:rPr>
            <w:t>Вторичная фармакодинамика</w:t>
          </w:r>
          <w:r w:rsidRPr="00F147C2">
            <w:rPr>
              <w:b/>
              <w:i/>
              <w:szCs w:val="28"/>
              <w:shd w:val="clear" w:color="auto" w:fill="FFFFFF"/>
            </w:rPr>
            <w:t xml:space="preserve"> </w:t>
          </w:r>
          <w:r>
            <w:rPr>
              <w:b/>
              <w:i/>
              <w:szCs w:val="28"/>
              <w:shd w:val="clear" w:color="auto" w:fill="FFFFFF"/>
              <w:lang w:val="en-US"/>
            </w:rPr>
            <w:t>in</w:t>
          </w:r>
          <w:r w:rsidRPr="00BA7325">
            <w:rPr>
              <w:b/>
              <w:i/>
              <w:szCs w:val="28"/>
              <w:shd w:val="clear" w:color="auto" w:fill="FFFFFF"/>
            </w:rPr>
            <w:t xml:space="preserve"> </w:t>
          </w:r>
          <w:r>
            <w:rPr>
              <w:b/>
              <w:i/>
              <w:szCs w:val="28"/>
              <w:shd w:val="clear" w:color="auto" w:fill="FFFFFF"/>
              <w:lang w:val="en-US"/>
            </w:rPr>
            <w:t>vitro</w:t>
          </w:r>
        </w:p>
        <w:p w14:paraId="5BB49BA7" w14:textId="2705C1DA"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ДПП-4 (CD26) присутствует на поверхности иммунных клеток и играет важную ко-стимулирующую роль в активации иммунитета. Хотя результаты некоторых ис</w:t>
          </w:r>
          <w:r w:rsidRPr="00B621E5">
            <w:rPr>
              <w:szCs w:val="28"/>
              <w:shd w:val="clear" w:color="auto" w:fill="FFFFFF"/>
              <w:lang w:bidi="ru-RU"/>
            </w:rPr>
            <w:softHyphen/>
            <w:t>следований с применением ингибиторов ДПП-4 свидетельствуют о том, что этот фермент обладает определенной иммунной активностью, согласно результатам других исследова</w:t>
          </w:r>
          <w:r w:rsidRPr="00B621E5">
            <w:rPr>
              <w:szCs w:val="28"/>
              <w:shd w:val="clear" w:color="auto" w:fill="FFFFFF"/>
              <w:lang w:bidi="ru-RU"/>
            </w:rPr>
            <w:softHyphen/>
            <w:t>ний</w:t>
          </w:r>
          <w:r w:rsidR="00AA2582">
            <w:rPr>
              <w:szCs w:val="28"/>
              <w:shd w:val="clear" w:color="auto" w:fill="FFFFFF"/>
              <w:lang w:bidi="ru-RU"/>
            </w:rPr>
            <w:t>,</w:t>
          </w:r>
          <w:r w:rsidRPr="00B621E5">
            <w:rPr>
              <w:szCs w:val="28"/>
              <w:shd w:val="clear" w:color="auto" w:fill="FFFFFF"/>
              <w:lang w:bidi="ru-RU"/>
            </w:rPr>
            <w:t xml:space="preserve"> ко</w:t>
          </w:r>
          <w:r w:rsidR="00AA2582">
            <w:rPr>
              <w:szCs w:val="28"/>
              <w:shd w:val="clear" w:color="auto" w:fill="FFFFFF"/>
              <w:lang w:bidi="ru-RU"/>
            </w:rPr>
            <w:t>-</w:t>
          </w:r>
          <w:r w:rsidRPr="00B621E5">
            <w:rPr>
              <w:szCs w:val="28"/>
              <w:shd w:val="clear" w:color="auto" w:fill="FFFFFF"/>
              <w:lang w:bidi="ru-RU"/>
            </w:rPr>
            <w:t xml:space="preserve">стимулирование не связано с активностью фермента. Результаты исследований с применением </w:t>
          </w:r>
          <w:r w:rsidR="00DC5E1A">
            <w:rPr>
              <w:szCs w:val="28"/>
              <w:shd w:val="clear" w:color="auto" w:fill="FFFFFF"/>
              <w:lang w:bidi="ru-RU"/>
            </w:rPr>
            <w:t>вилдаглиптин</w:t>
          </w:r>
          <w:r w:rsidRPr="00B621E5">
            <w:rPr>
              <w:szCs w:val="28"/>
              <w:shd w:val="clear" w:color="auto" w:fill="FFFFFF"/>
              <w:lang w:bidi="ru-RU"/>
            </w:rPr>
            <w:t>а подтверждают, что иммунная функция CD26 не зависит от его ферментативной активности. Проблемы с безопасностью, связанные с другими субстра</w:t>
          </w:r>
          <w:r w:rsidRPr="00B621E5">
            <w:rPr>
              <w:szCs w:val="28"/>
              <w:shd w:val="clear" w:color="auto" w:fill="FFFFFF"/>
              <w:lang w:bidi="ru-RU"/>
            </w:rPr>
            <w:softHyphen/>
            <w:t>тами ДПП-4, кроме ГПП-1 и ГИП, не выявлены [1].</w:t>
          </w:r>
        </w:p>
        <w:p w14:paraId="3AC4380D" w14:textId="1EEAA615"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Не обнаружено существенного ингибирующего действия </w:t>
          </w:r>
          <w:r w:rsidR="00DC5E1A">
            <w:rPr>
              <w:szCs w:val="28"/>
              <w:shd w:val="clear" w:color="auto" w:fill="FFFFFF"/>
              <w:lang w:bidi="ru-RU"/>
            </w:rPr>
            <w:t xml:space="preserve">вилдаглиптина </w:t>
          </w:r>
          <w:r w:rsidRPr="00B621E5">
            <w:rPr>
              <w:szCs w:val="28"/>
              <w:shd w:val="clear" w:color="auto" w:fill="FFFFFF"/>
              <w:lang w:bidi="ru-RU"/>
            </w:rPr>
            <w:t>(в концентрации 10 мкМ) на ряд неродственных пептидаз/протеаз или существенного связывания с рецепто</w:t>
          </w:r>
          <w:r w:rsidRPr="00B621E5">
            <w:rPr>
              <w:szCs w:val="28"/>
              <w:shd w:val="clear" w:color="auto" w:fill="FFFFFF"/>
              <w:lang w:bidi="ru-RU"/>
            </w:rPr>
            <w:softHyphen/>
            <w:t>рами - по результатам анализа с использованием более чем 80 рецепторов. Однако ингиби</w:t>
          </w:r>
          <w:r w:rsidRPr="00B621E5">
            <w:rPr>
              <w:szCs w:val="28"/>
              <w:shd w:val="clear" w:color="auto" w:fill="FFFFFF"/>
              <w:lang w:bidi="ru-RU"/>
            </w:rPr>
            <w:softHyphen/>
            <w:t xml:space="preserve">рующая активность </w:t>
          </w:r>
          <w:r w:rsidR="00E97E24">
            <w:rPr>
              <w:szCs w:val="28"/>
              <w:shd w:val="clear" w:color="auto" w:fill="FFFFFF"/>
              <w:lang w:bidi="ru-RU"/>
            </w:rPr>
            <w:t>вилдаглиптин</w:t>
          </w:r>
          <w:r w:rsidR="00DC5E1A">
            <w:rPr>
              <w:szCs w:val="28"/>
              <w:shd w:val="clear" w:color="auto" w:fill="FFFFFF"/>
              <w:lang w:bidi="ru-RU"/>
            </w:rPr>
            <w:t>а</w:t>
          </w:r>
          <w:r w:rsidR="00E97E24">
            <w:rPr>
              <w:szCs w:val="28"/>
              <w:shd w:val="clear" w:color="auto" w:fill="FFFFFF"/>
              <w:lang w:bidi="ru-RU"/>
            </w:rPr>
            <w:t xml:space="preserve"> </w:t>
          </w:r>
          <w:r w:rsidRPr="00B621E5">
            <w:rPr>
              <w:szCs w:val="28"/>
              <w:shd w:val="clear" w:color="auto" w:fill="FFFFFF"/>
              <w:lang w:bidi="ru-RU"/>
            </w:rPr>
            <w:t>была выявлена в отношении двух родственных подти</w:t>
          </w:r>
          <w:r w:rsidRPr="00B621E5">
            <w:rPr>
              <w:szCs w:val="28"/>
              <w:shd w:val="clear" w:color="auto" w:fill="FFFFFF"/>
              <w:lang w:bidi="ru-RU"/>
            </w:rPr>
            <w:softHyphen/>
            <w:t>пов ДПП: ДПП-8 и ДПП-9, как у человека, так и у обезьян. Данный эффект был менее вы</w:t>
          </w:r>
          <w:r w:rsidRPr="00B621E5">
            <w:rPr>
              <w:szCs w:val="28"/>
              <w:shd w:val="clear" w:color="auto" w:fill="FFFFFF"/>
              <w:lang w:bidi="ru-RU"/>
            </w:rPr>
            <w:softHyphen/>
            <w:t xml:space="preserve">раженным в сравнении с действием в отношении ДПП-4, степень селективности к ДПП-4 у человека относительно ДПП-8 и ДПП-9 составляет 253 и 33 соответственно (значения Ki = 65-810 нM). Селективность </w:t>
          </w:r>
          <w:r w:rsidR="00E97E24">
            <w:rPr>
              <w:szCs w:val="28"/>
              <w:shd w:val="clear" w:color="auto" w:fill="FFFFFF"/>
              <w:lang w:bidi="ru-RU"/>
            </w:rPr>
            <w:t>вилдаглиптин</w:t>
          </w:r>
          <w:r w:rsidR="00677FBC">
            <w:rPr>
              <w:szCs w:val="28"/>
              <w:shd w:val="clear" w:color="auto" w:fill="FFFFFF"/>
              <w:lang w:bidi="ru-RU"/>
            </w:rPr>
            <w:t>а</w:t>
          </w:r>
          <w:r w:rsidR="00E97E24">
            <w:rPr>
              <w:szCs w:val="28"/>
              <w:shd w:val="clear" w:color="auto" w:fill="FFFFFF"/>
              <w:lang w:bidi="ru-RU"/>
            </w:rPr>
            <w:t xml:space="preserve"> </w:t>
          </w:r>
          <w:r w:rsidRPr="00B621E5">
            <w:rPr>
              <w:szCs w:val="28"/>
              <w:shd w:val="clear" w:color="auto" w:fill="FFFFFF"/>
              <w:lang w:bidi="ru-RU"/>
            </w:rPr>
            <w:t xml:space="preserve">к ДПП-4 относительно ДПП-8 и -9 у обезьян была немного ниже, чем у человека (в 154 и в 14 раз более высокая селективность). </w:t>
          </w:r>
          <w:r w:rsidR="00E97E24">
            <w:rPr>
              <w:szCs w:val="28"/>
              <w:shd w:val="clear" w:color="auto" w:fill="FFFFFF"/>
              <w:lang w:bidi="ru-RU"/>
            </w:rPr>
            <w:t xml:space="preserve">Вилдаглиптин </w:t>
          </w:r>
          <w:r w:rsidRPr="00B621E5">
            <w:rPr>
              <w:szCs w:val="28"/>
              <w:shd w:val="clear" w:color="auto" w:fill="FFFFFF"/>
              <w:lang w:bidi="ru-RU"/>
            </w:rPr>
            <w:t>значительно быстрее диссоциировался от ДПП-8 и ДПП-9 (tA = &lt;10 с), чем от ДПП-4 (tA = 55 минут), что также указывает на более высокую функциональную селектив</w:t>
          </w:r>
          <w:r w:rsidRPr="00B621E5">
            <w:rPr>
              <w:szCs w:val="28"/>
              <w:shd w:val="clear" w:color="auto" w:fill="FFFFFF"/>
              <w:lang w:bidi="ru-RU"/>
            </w:rPr>
            <w:softHyphen/>
            <w:t xml:space="preserve">ность к ДПП-4, чем если судить только по значениям Ki. Степень ингибирования других подтипов ДПП, ДПП-2 и FAPa, была минимальной или слабой (Ki &gt;9,9 мкМ) [2]. </w:t>
          </w:r>
        </w:p>
        <w:p w14:paraId="14A71129" w14:textId="29F106F4"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Метаболиты </w:t>
          </w:r>
          <w:r w:rsidR="00677FBC">
            <w:rPr>
              <w:szCs w:val="28"/>
              <w:shd w:val="clear" w:color="auto" w:fill="FFFFFF"/>
              <w:lang w:bidi="ru-RU"/>
            </w:rPr>
            <w:t>вилдаглиптиа</w:t>
          </w:r>
          <w:r w:rsidRPr="00B621E5">
            <w:rPr>
              <w:szCs w:val="28"/>
              <w:shd w:val="clear" w:color="auto" w:fill="FFFFFF"/>
              <w:lang w:bidi="ru-RU"/>
            </w:rPr>
            <w:t>, карбоновая кислота (М20.7; LAY151) и N-замещенный амид (продукт гидролиза; М15.3; LBQ770), оказывали н</w:t>
          </w:r>
          <w:r w:rsidR="00677FBC">
            <w:rPr>
              <w:szCs w:val="28"/>
              <w:shd w:val="clear" w:color="auto" w:fill="FFFFFF"/>
              <w:lang w:bidi="ru-RU"/>
            </w:rPr>
            <w:t>е</w:t>
          </w:r>
          <w:r w:rsidRPr="00B621E5">
            <w:rPr>
              <w:szCs w:val="28"/>
              <w:shd w:val="clear" w:color="auto" w:fill="FFFFFF"/>
              <w:lang w:bidi="ru-RU"/>
            </w:rPr>
            <w:t xml:space="preserve"> малое воздействие на изучен</w:t>
          </w:r>
          <w:r w:rsidRPr="00B621E5">
            <w:rPr>
              <w:szCs w:val="28"/>
              <w:shd w:val="clear" w:color="auto" w:fill="FFFFFF"/>
              <w:lang w:bidi="ru-RU"/>
            </w:rPr>
            <w:softHyphen/>
            <w:t>ные пептидазы, родственные ДПП-4 и не родственные ДПП-4. Хотя глюкуронидный мета</w:t>
          </w:r>
          <w:r w:rsidRPr="00B621E5">
            <w:rPr>
              <w:szCs w:val="28"/>
              <w:shd w:val="clear" w:color="auto" w:fill="FFFFFF"/>
              <w:lang w:bidi="ru-RU"/>
            </w:rPr>
            <w:softHyphen/>
            <w:t xml:space="preserve">болит М20.2 (BQS867), однако, подавлял ДПП-8 и ДПП-9 в степени, сходной с таковой у </w:t>
          </w:r>
          <w:r w:rsidR="00E97E24">
            <w:rPr>
              <w:szCs w:val="28"/>
              <w:shd w:val="clear" w:color="auto" w:fill="FFFFFF"/>
              <w:lang w:bidi="ru-RU"/>
            </w:rPr>
            <w:t>вилдаглиптин</w:t>
          </w:r>
          <w:r w:rsidR="00677FBC">
            <w:rPr>
              <w:szCs w:val="28"/>
              <w:shd w:val="clear" w:color="auto" w:fill="FFFFFF"/>
              <w:lang w:bidi="ru-RU"/>
            </w:rPr>
            <w:t>а</w:t>
          </w:r>
          <w:r w:rsidRPr="00B621E5">
            <w:rPr>
              <w:szCs w:val="28"/>
              <w:shd w:val="clear" w:color="auto" w:fill="FFFFFF"/>
              <w:lang w:bidi="ru-RU"/>
            </w:rPr>
            <w:t>. Учитывая, что клиническая C</w:t>
          </w:r>
          <w:r w:rsidRPr="00677FBC">
            <w:rPr>
              <w:szCs w:val="28"/>
              <w:shd w:val="clear" w:color="auto" w:fill="FFFFFF"/>
              <w:vertAlign w:val="subscript"/>
              <w:lang w:bidi="ru-RU"/>
            </w:rPr>
            <w:t>max</w:t>
          </w:r>
          <w:r w:rsidRPr="00B621E5">
            <w:rPr>
              <w:szCs w:val="28"/>
              <w:shd w:val="clear" w:color="auto" w:fill="FFFFFF"/>
              <w:lang w:bidi="ru-RU"/>
            </w:rPr>
            <w:t xml:space="preserve"> </w:t>
          </w:r>
          <w:r w:rsidR="00E97E24">
            <w:rPr>
              <w:szCs w:val="28"/>
              <w:shd w:val="clear" w:color="auto" w:fill="FFFFFF"/>
              <w:lang w:bidi="ru-RU"/>
            </w:rPr>
            <w:t>вилдаглиптин</w:t>
          </w:r>
          <w:r w:rsidR="00677FBC">
            <w:rPr>
              <w:szCs w:val="28"/>
              <w:shd w:val="clear" w:color="auto" w:fill="FFFFFF"/>
              <w:lang w:bidi="ru-RU"/>
            </w:rPr>
            <w:t>а</w:t>
          </w:r>
          <w:r w:rsidR="00E97E24">
            <w:rPr>
              <w:szCs w:val="28"/>
              <w:shd w:val="clear" w:color="auto" w:fill="FFFFFF"/>
              <w:lang w:bidi="ru-RU"/>
            </w:rPr>
            <w:t xml:space="preserve"> </w:t>
          </w:r>
          <w:r w:rsidRPr="00B621E5">
            <w:rPr>
              <w:szCs w:val="28"/>
              <w:shd w:val="clear" w:color="auto" w:fill="FFFFFF"/>
              <w:lang w:bidi="ru-RU"/>
            </w:rPr>
            <w:t>составляет 808 нМ и до</w:t>
          </w:r>
          <w:r w:rsidRPr="00B621E5">
            <w:rPr>
              <w:szCs w:val="28"/>
              <w:shd w:val="clear" w:color="auto" w:fill="FFFFFF"/>
              <w:lang w:bidi="ru-RU"/>
            </w:rPr>
            <w:softHyphen/>
            <w:t>пуская, что C</w:t>
          </w:r>
          <w:r w:rsidRPr="00151436">
            <w:rPr>
              <w:szCs w:val="28"/>
              <w:shd w:val="clear" w:color="auto" w:fill="FFFFFF"/>
              <w:vertAlign w:val="subscript"/>
              <w:lang w:bidi="ru-RU"/>
            </w:rPr>
            <w:t>max</w:t>
          </w:r>
          <w:r w:rsidRPr="00B621E5">
            <w:rPr>
              <w:szCs w:val="28"/>
              <w:shd w:val="clear" w:color="auto" w:fill="FFFFFF"/>
              <w:lang w:bidi="ru-RU"/>
            </w:rPr>
            <w:t xml:space="preserve"> М20.2 может быть выше на 30 %, у пациентов может наблюдаться инги</w:t>
          </w:r>
          <w:r w:rsidRPr="00B621E5">
            <w:rPr>
              <w:szCs w:val="28"/>
              <w:shd w:val="clear" w:color="auto" w:fill="FFFFFF"/>
              <w:lang w:bidi="ru-RU"/>
            </w:rPr>
            <w:softHyphen/>
            <w:t xml:space="preserve">бирование ДПП-8 и, особенно, ДПП-9. Подавление ДПП-8/9 связано с кожными и другими проявлениями токсичности у лабораторных животных [2]. </w:t>
          </w:r>
        </w:p>
        <w:p w14:paraId="60269DAB" w14:textId="706E756A" w:rsidR="00F147C2" w:rsidRPr="009F0E0C" w:rsidRDefault="00E04742" w:rsidP="009F0E0C">
          <w:pPr>
            <w:spacing w:after="0" w:line="240" w:lineRule="auto"/>
            <w:ind w:firstLine="709"/>
            <w:rPr>
              <w:szCs w:val="28"/>
              <w:shd w:val="clear" w:color="auto" w:fill="FFFFFF"/>
              <w:lang w:bidi="ru-RU"/>
            </w:rPr>
          </w:pPr>
          <w:r w:rsidRPr="00B621E5">
            <w:rPr>
              <w:szCs w:val="28"/>
              <w:shd w:val="clear" w:color="auto" w:fill="FFFFFF"/>
              <w:lang w:bidi="ru-RU"/>
            </w:rPr>
            <w:t>Почечные артерии, изолированные от 25-недельных тощих и тучных крыс Цукера с сахар</w:t>
          </w:r>
          <w:r w:rsidRPr="00B621E5">
            <w:rPr>
              <w:szCs w:val="28"/>
              <w:shd w:val="clear" w:color="auto" w:fill="FFFFFF"/>
              <w:lang w:bidi="ru-RU"/>
            </w:rPr>
            <w:softHyphen/>
            <w:t xml:space="preserve">ным диабетом, получавших </w:t>
          </w:r>
          <w:r w:rsidR="00E97E24">
            <w:rPr>
              <w:szCs w:val="28"/>
              <w:shd w:val="clear" w:color="auto" w:fill="FFFFFF"/>
              <w:lang w:bidi="ru-RU"/>
            </w:rPr>
            <w:t xml:space="preserve">вилдаглиптин </w:t>
          </w:r>
          <w:r w:rsidRPr="00B621E5">
            <w:rPr>
              <w:szCs w:val="28"/>
              <w:shd w:val="clear" w:color="auto" w:fill="FFFFFF"/>
              <w:lang w:bidi="ru-RU"/>
            </w:rPr>
            <w:t xml:space="preserve">(n= 7 в каждой группе), были перенесены в артериограф для оценки сократительных реакций, вызванных агонистом и давлением. Кроме того, были измерены уровни гликемии, протеинурии, очагового </w:t>
          </w:r>
          <w:r w:rsidR="00DC5E1A" w:rsidRPr="00B621E5">
            <w:rPr>
              <w:szCs w:val="28"/>
              <w:shd w:val="clear" w:color="auto" w:fill="FFFFFF"/>
              <w:lang w:bidi="ru-RU"/>
            </w:rPr>
            <w:t>гломерулосклероза и</w:t>
          </w:r>
          <w:r w:rsidRPr="00B621E5">
            <w:rPr>
              <w:szCs w:val="28"/>
              <w:shd w:val="clear" w:color="auto" w:fill="FFFFFF"/>
              <w:lang w:bidi="ru-RU"/>
            </w:rPr>
            <w:t xml:space="preserve"> экспрессии мРНК p22phox в ткани почек. По сравнению с тощими контрольными живот</w:t>
          </w:r>
          <w:r w:rsidRPr="00B621E5">
            <w:rPr>
              <w:szCs w:val="28"/>
              <w:shd w:val="clear" w:color="auto" w:fill="FFFFFF"/>
              <w:lang w:bidi="ru-RU"/>
            </w:rPr>
            <w:softHyphen/>
            <w:t>ными у тучных крыс Цукера с сахарным диабетом наблюдалось значимое увеличение уровня глюкозы и холестерина в плазме крови, очаговый гломерулосклероз и интерстици</w:t>
          </w:r>
          <w:r w:rsidRPr="00B621E5">
            <w:rPr>
              <w:szCs w:val="28"/>
              <w:shd w:val="clear" w:color="auto" w:fill="FFFFFF"/>
              <w:lang w:bidi="ru-RU"/>
            </w:rPr>
            <w:softHyphen/>
            <w:t xml:space="preserve">альная экспрессия а-гладкомышечного актина (a-SMA), а также выведение белка с мочой. У тучных крыс Цукера с сахарным диабетом также наблюдалось нарушение миогенной констрикции почечных артерий и повышение почечной экспрессии p22phox. Введение </w:t>
          </w:r>
          <w:r w:rsidR="00151436">
            <w:rPr>
              <w:szCs w:val="28"/>
              <w:shd w:val="clear" w:color="auto" w:fill="FFFFFF"/>
              <w:lang w:bidi="ru-RU"/>
            </w:rPr>
            <w:t xml:space="preserve">вилдаглиптина </w:t>
          </w:r>
          <w:r w:rsidRPr="00B621E5">
            <w:rPr>
              <w:szCs w:val="28"/>
              <w:shd w:val="clear" w:color="auto" w:fill="FFFFFF"/>
              <w:lang w:bidi="ru-RU"/>
            </w:rPr>
            <w:t>не оказывало негативного эффекта на уровень глюкозы в плазме крови или про</w:t>
          </w:r>
          <w:r w:rsidRPr="00B621E5">
            <w:rPr>
              <w:szCs w:val="28"/>
              <w:shd w:val="clear" w:color="auto" w:fill="FFFFFF"/>
              <w:lang w:bidi="ru-RU"/>
            </w:rPr>
            <w:softHyphen/>
            <w:t>теинурию, но способствовало эффективному уменьшению гломерулосклероза и восстанов</w:t>
          </w:r>
          <w:r w:rsidRPr="00B621E5">
            <w:rPr>
              <w:szCs w:val="28"/>
              <w:shd w:val="clear" w:color="auto" w:fill="FFFFFF"/>
              <w:lang w:bidi="ru-RU"/>
            </w:rPr>
            <w:softHyphen/>
            <w:t xml:space="preserve">лению миогенной констрикции и экспрессии p22phox до уровня, наблюдаемого у </w:t>
          </w:r>
          <w:r w:rsidRPr="00B621E5">
            <w:rPr>
              <w:szCs w:val="28"/>
              <w:shd w:val="clear" w:color="auto" w:fill="FFFFFF"/>
              <w:lang w:bidi="ru-RU"/>
            </w:rPr>
            <w:lastRenderedPageBreak/>
            <w:t xml:space="preserve">тощих крыс. На основании этих данных можно предположить, что лечение </w:t>
          </w:r>
          <w:r w:rsidR="00151436">
            <w:rPr>
              <w:szCs w:val="28"/>
              <w:shd w:val="clear" w:color="auto" w:fill="FFFFFF"/>
              <w:lang w:bidi="ru-RU"/>
            </w:rPr>
            <w:t>вилдаглиптин</w:t>
          </w:r>
          <w:r w:rsidRPr="00B621E5">
            <w:rPr>
              <w:szCs w:val="28"/>
              <w:shd w:val="clear" w:color="auto" w:fill="FFFFFF"/>
              <w:lang w:bidi="ru-RU"/>
            </w:rPr>
            <w:t>ом защи</w:t>
          </w:r>
          <w:r w:rsidRPr="00B621E5">
            <w:rPr>
              <w:szCs w:val="28"/>
              <w:shd w:val="clear" w:color="auto" w:fill="FFFFFF"/>
              <w:lang w:bidi="ru-RU"/>
            </w:rPr>
            <w:softHyphen/>
            <w:t>щает крыс с сахарным диабетом от снижения реактивност</w:t>
          </w:r>
          <w:r w:rsidR="00151436">
            <w:rPr>
              <w:szCs w:val="28"/>
              <w:shd w:val="clear" w:color="auto" w:fill="FFFFFF"/>
              <w:lang w:bidi="ru-RU"/>
            </w:rPr>
            <w:t>и</w:t>
          </w:r>
          <w:r w:rsidRPr="00B621E5">
            <w:rPr>
              <w:szCs w:val="28"/>
              <w:shd w:val="clear" w:color="auto" w:fill="FFFFFF"/>
              <w:lang w:bidi="ru-RU"/>
            </w:rPr>
            <w:t xml:space="preserve"> почечных сосудов почек и от развития гломерулосклероза - вероятно, вследствие уменьшен</w:t>
          </w:r>
          <w:bookmarkStart w:id="79" w:name="bookmark149"/>
          <w:bookmarkStart w:id="80" w:name="bookmark150"/>
          <w:bookmarkStart w:id="81" w:name="bookmark151"/>
          <w:r w:rsidR="009F0E0C">
            <w:rPr>
              <w:szCs w:val="28"/>
              <w:shd w:val="clear" w:color="auto" w:fill="FFFFFF"/>
              <w:lang w:bidi="ru-RU"/>
            </w:rPr>
            <w:t>ия окислительного стресса [19].</w:t>
          </w:r>
        </w:p>
        <w:p w14:paraId="3F2E858E" w14:textId="2FA9A106" w:rsidR="00B15C28" w:rsidRPr="00BA7325" w:rsidRDefault="00B15C28" w:rsidP="009F0E0C">
          <w:pPr>
            <w:spacing w:after="0" w:line="240" w:lineRule="auto"/>
            <w:rPr>
              <w:b/>
              <w:bCs/>
              <w:i/>
              <w:szCs w:val="28"/>
              <w:shd w:val="clear" w:color="auto" w:fill="FFFFFF"/>
              <w:lang w:bidi="ru-RU"/>
            </w:rPr>
          </w:pPr>
          <w:r w:rsidRPr="00D47A5B">
            <w:rPr>
              <w:b/>
              <w:i/>
              <w:color w:val="000000" w:themeColor="text1"/>
            </w:rPr>
            <w:t>Вторичная фармакодинамика</w:t>
          </w:r>
          <w:r w:rsidRPr="00F147C2">
            <w:rPr>
              <w:b/>
              <w:bCs/>
              <w:i/>
              <w:szCs w:val="28"/>
              <w:shd w:val="clear" w:color="auto" w:fill="FFFFFF"/>
              <w:lang w:bidi="ru-RU"/>
            </w:rPr>
            <w:t xml:space="preserve"> </w:t>
          </w:r>
          <w:bookmarkEnd w:id="79"/>
          <w:bookmarkEnd w:id="80"/>
          <w:bookmarkEnd w:id="81"/>
          <w:r>
            <w:rPr>
              <w:b/>
              <w:bCs/>
              <w:i/>
              <w:szCs w:val="28"/>
              <w:shd w:val="clear" w:color="auto" w:fill="FFFFFF"/>
              <w:lang w:val="en-US" w:bidi="ru-RU"/>
            </w:rPr>
            <w:t>in</w:t>
          </w:r>
          <w:r w:rsidRPr="00BA7325">
            <w:rPr>
              <w:b/>
              <w:bCs/>
              <w:i/>
              <w:szCs w:val="28"/>
              <w:shd w:val="clear" w:color="auto" w:fill="FFFFFF"/>
              <w:lang w:bidi="ru-RU"/>
            </w:rPr>
            <w:t xml:space="preserve"> </w:t>
          </w:r>
          <w:r>
            <w:rPr>
              <w:b/>
              <w:bCs/>
              <w:i/>
              <w:szCs w:val="28"/>
              <w:shd w:val="clear" w:color="auto" w:fill="FFFFFF"/>
              <w:lang w:val="en-US" w:bidi="ru-RU"/>
            </w:rPr>
            <w:t>vivo</w:t>
          </w:r>
        </w:p>
        <w:p w14:paraId="5E7C4DE5" w14:textId="4C1A7E61" w:rsidR="00E04742" w:rsidRPr="00B621E5" w:rsidRDefault="00E97E24" w:rsidP="002F2A7F">
          <w:pPr>
            <w:spacing w:after="0" w:line="240" w:lineRule="auto"/>
            <w:ind w:firstLine="709"/>
            <w:rPr>
              <w:szCs w:val="28"/>
              <w:shd w:val="clear" w:color="auto" w:fill="FFFFFF"/>
              <w:lang w:bidi="ru-RU"/>
            </w:rPr>
          </w:pPr>
          <w:r>
            <w:rPr>
              <w:szCs w:val="28"/>
              <w:shd w:val="clear" w:color="auto" w:fill="FFFFFF"/>
              <w:lang w:bidi="ru-RU"/>
            </w:rPr>
            <w:t xml:space="preserve">Вилдаглиптин </w:t>
          </w:r>
          <w:r w:rsidR="00E04742" w:rsidRPr="00B621E5">
            <w:rPr>
              <w:szCs w:val="28"/>
              <w:shd w:val="clear" w:color="auto" w:fill="FFFFFF"/>
              <w:lang w:bidi="ru-RU"/>
            </w:rPr>
            <w:t>не продемонстрировал значимого эффекта на опорожнение желудка у обе</w:t>
          </w:r>
          <w:r w:rsidR="00E04742" w:rsidRPr="00B621E5">
            <w:rPr>
              <w:szCs w:val="28"/>
              <w:shd w:val="clear" w:color="auto" w:fill="FFFFFF"/>
              <w:lang w:bidi="ru-RU"/>
            </w:rPr>
            <w:softHyphen/>
            <w:t>зьян. Это наблюдение противоречит тому, что наблюдалось при введении глюкагоноподоб</w:t>
          </w:r>
          <w:r w:rsidR="00E04742" w:rsidRPr="00B621E5">
            <w:rPr>
              <w:szCs w:val="28"/>
              <w:shd w:val="clear" w:color="auto" w:fill="FFFFFF"/>
              <w:lang w:bidi="ru-RU"/>
            </w:rPr>
            <w:softHyphen/>
            <w:t>ного пептида-1 (ГПП-1) и аналогов ГПП-1. Нельзя исключить активность препарата в от</w:t>
          </w:r>
          <w:r w:rsidR="00E04742" w:rsidRPr="00B621E5">
            <w:rPr>
              <w:szCs w:val="28"/>
              <w:shd w:val="clear" w:color="auto" w:fill="FFFFFF"/>
              <w:lang w:bidi="ru-RU"/>
            </w:rPr>
            <w:softHyphen/>
            <w:t>ношении родственных ферментов, ДПП-8 и/или ДПП-9, при значениях воздействия, дости</w:t>
          </w:r>
          <w:r w:rsidR="00E04742" w:rsidRPr="00B621E5">
            <w:rPr>
              <w:szCs w:val="28"/>
              <w:shd w:val="clear" w:color="auto" w:fill="FFFFFF"/>
              <w:lang w:bidi="ru-RU"/>
            </w:rPr>
            <w:softHyphen/>
            <w:t xml:space="preserve">гаемых в клинических условиях. Также могут возникать опасения, связанные с вторичными фармакодинамическими свойствами, учитывая важность ДПП-4 для осуществления других ферментативных и неферментативных функций, кроме подавления инактивации ГПП-1 и глюкозозависимого инсулинотропного полипептида (ГИП) [1]. </w:t>
          </w:r>
        </w:p>
        <w:p w14:paraId="61C533C3" w14:textId="07558072" w:rsidR="00E04742" w:rsidRPr="00B621E5" w:rsidRDefault="003B4ECD" w:rsidP="002F2A7F">
          <w:pPr>
            <w:spacing w:after="0" w:line="240" w:lineRule="auto"/>
            <w:ind w:firstLine="709"/>
            <w:rPr>
              <w:szCs w:val="28"/>
              <w:shd w:val="clear" w:color="auto" w:fill="FFFFFF"/>
              <w:lang w:bidi="ru-RU"/>
            </w:rPr>
          </w:pPr>
          <w:r>
            <w:rPr>
              <w:szCs w:val="28"/>
              <w:shd w:val="clear" w:color="auto" w:fill="FFFFFF"/>
              <w:lang w:bidi="ru-RU"/>
            </w:rPr>
            <w:t>П</w:t>
          </w:r>
          <w:r w:rsidR="00E04742" w:rsidRPr="00B621E5">
            <w:rPr>
              <w:szCs w:val="28"/>
              <w:shd w:val="clear" w:color="auto" w:fill="FFFFFF"/>
              <w:lang w:bidi="ru-RU"/>
            </w:rPr>
            <w:t xml:space="preserve">оказано, что потребление высокожировой диеты (ВЖД) вызывает периферическую инсулинорезистентность нейронов и митохондриальную дисфункцию головного мозга у крыс. Хотя известно, что </w:t>
          </w:r>
          <w:r w:rsidR="00A560FC">
            <w:rPr>
              <w:szCs w:val="28"/>
              <w:shd w:val="clear" w:color="auto" w:fill="FFFFFF"/>
              <w:lang w:bidi="ru-RU"/>
            </w:rPr>
            <w:t>вилдаглиптин</w:t>
          </w:r>
          <w:r w:rsidR="00E04742" w:rsidRPr="00B621E5">
            <w:rPr>
              <w:szCs w:val="28"/>
              <w:shd w:val="clear" w:color="auto" w:fill="FFFFFF"/>
              <w:lang w:bidi="ru-RU"/>
            </w:rPr>
            <w:t xml:space="preserve"> улучшает чувствительность периферических тканей к инсулину, его воздействие на резистентность нейронов к инсулину и митохондриальную дисфункцию головного мозга на фоне потребления ВЖД не установлено. Самцов крыс раз</w:t>
          </w:r>
          <w:r w:rsidR="00E04742" w:rsidRPr="00B621E5">
            <w:rPr>
              <w:szCs w:val="28"/>
              <w:shd w:val="clear" w:color="auto" w:fill="FFFFFF"/>
              <w:lang w:bidi="ru-RU"/>
            </w:rPr>
            <w:softHyphen/>
            <w:t xml:space="preserve">делили на две группы, в которых животным давали ВЖД или обычный корм (ОК) в течение 12 недель, после чего крыс в каждой группе кормили либо </w:t>
          </w:r>
          <w:r w:rsidR="00A560FC">
            <w:rPr>
              <w:szCs w:val="28"/>
              <w:shd w:val="clear" w:color="auto" w:fill="FFFFFF"/>
              <w:lang w:bidi="ru-RU"/>
            </w:rPr>
            <w:t>вилдаглиптин</w:t>
          </w:r>
          <w:r w:rsidR="00E04742" w:rsidRPr="00B621E5">
            <w:rPr>
              <w:szCs w:val="28"/>
              <w:shd w:val="clear" w:color="auto" w:fill="FFFFFF"/>
              <w:lang w:bidi="ru-RU"/>
            </w:rPr>
            <w:t>ом (3 мг/кг/сутки), либо плацебо в течение 21 дня. У крыс, получавших ВЖД, были обнаружены инсулинорезистентность нейронов и митохондриальная дисфункция головного мозга, сопровождавши</w:t>
          </w:r>
          <w:r w:rsidR="00E04742" w:rsidRPr="00B621E5">
            <w:rPr>
              <w:szCs w:val="28"/>
              <w:shd w:val="clear" w:color="auto" w:fill="FFFFFF"/>
              <w:lang w:bidi="ru-RU"/>
            </w:rPr>
            <w:softHyphen/>
            <w:t xml:space="preserve">еся нарушением памяти и способности к обучению. Введение </w:t>
          </w:r>
          <w:r w:rsidR="00A560FC">
            <w:rPr>
              <w:szCs w:val="28"/>
              <w:shd w:val="clear" w:color="auto" w:fill="FFFFFF"/>
              <w:lang w:bidi="ru-RU"/>
            </w:rPr>
            <w:t>вилдаглиптин</w:t>
          </w:r>
          <w:r w:rsidR="00E04742" w:rsidRPr="00B621E5">
            <w:rPr>
              <w:szCs w:val="28"/>
              <w:shd w:val="clear" w:color="auto" w:fill="FFFFFF"/>
              <w:lang w:bidi="ru-RU"/>
            </w:rPr>
            <w:t>а предотвра</w:t>
          </w:r>
          <w:r w:rsidR="00E04742" w:rsidRPr="00B621E5">
            <w:rPr>
              <w:szCs w:val="28"/>
              <w:shd w:val="clear" w:color="auto" w:fill="FFFFFF"/>
              <w:lang w:bidi="ru-RU"/>
            </w:rPr>
            <w:softHyphen/>
            <w:t>щало инсулинорезистентность нейронов за счет восстановления индуцированного инсули</w:t>
          </w:r>
          <w:r w:rsidR="00E04742" w:rsidRPr="00B621E5">
            <w:rPr>
              <w:szCs w:val="28"/>
              <w:shd w:val="clear" w:color="auto" w:fill="FFFFFF"/>
              <w:lang w:bidi="ru-RU"/>
            </w:rPr>
            <w:softHyphen/>
            <w:t>ном длительного подавления и фосфорилирования инсулинового рецептора (ИР) в тканях нервной системы, фосфорилирования IRS-1 и AktlPKB-ser. Препарат также уменьшал ми</w:t>
          </w:r>
          <w:r w:rsidR="00E04742" w:rsidRPr="00B621E5">
            <w:rPr>
              <w:szCs w:val="28"/>
              <w:shd w:val="clear" w:color="auto" w:fill="FFFFFF"/>
              <w:lang w:bidi="ru-RU"/>
            </w:rPr>
            <w:softHyphen/>
            <w:t xml:space="preserve">тохондриальную дисфункцию головного мозга и улучшал когнитивную функцию. </w:t>
          </w:r>
          <w:r w:rsidR="00A560FC">
            <w:rPr>
              <w:szCs w:val="28"/>
              <w:shd w:val="clear" w:color="auto" w:fill="FFFFFF"/>
              <w:lang w:bidi="ru-RU"/>
            </w:rPr>
            <w:t>Вилдаглиптин</w:t>
          </w:r>
          <w:r w:rsidR="00E04742" w:rsidRPr="00B621E5">
            <w:rPr>
              <w:szCs w:val="28"/>
              <w:shd w:val="clear" w:color="auto" w:fill="FFFFFF"/>
              <w:lang w:bidi="ru-RU"/>
            </w:rPr>
            <w:t xml:space="preserve"> эффективно восстанавливал функцию ИР в тканях нервной системы, повышал уро</w:t>
          </w:r>
          <w:r w:rsidR="00E04742" w:rsidRPr="00B621E5">
            <w:rPr>
              <w:szCs w:val="28"/>
              <w:shd w:val="clear" w:color="auto" w:fill="FFFFFF"/>
              <w:lang w:bidi="ru-RU"/>
            </w:rPr>
            <w:softHyphen/>
            <w:t xml:space="preserve">вень глюкагоноподобного пептида-1 (ГПП-1) и предотвращал развитие митохондриальной дисфункции головного мозга, ослабляя нарушение когнитивной функции под воздействием ВЖД [20]. </w:t>
          </w:r>
        </w:p>
        <w:p w14:paraId="655FBD6B" w14:textId="4449F535" w:rsidR="00E04742" w:rsidRPr="00B621E5" w:rsidRDefault="00A560FC" w:rsidP="002F2A7F">
          <w:pPr>
            <w:spacing w:after="0" w:line="240" w:lineRule="auto"/>
            <w:ind w:firstLine="709"/>
            <w:rPr>
              <w:szCs w:val="28"/>
              <w:shd w:val="clear" w:color="auto" w:fill="FFFFFF"/>
              <w:lang w:bidi="ru-RU"/>
            </w:rPr>
          </w:pPr>
          <w:r>
            <w:rPr>
              <w:szCs w:val="28"/>
              <w:shd w:val="clear" w:color="auto" w:fill="FFFFFF"/>
              <w:lang w:bidi="ru-RU"/>
            </w:rPr>
            <w:t>Вилдаглиптин</w:t>
          </w:r>
          <w:r w:rsidR="00E04742" w:rsidRPr="00B621E5">
            <w:rPr>
              <w:szCs w:val="28"/>
              <w:shd w:val="clear" w:color="auto" w:fill="FFFFFF"/>
              <w:lang w:bidi="ru-RU"/>
            </w:rPr>
            <w:t xml:space="preserve"> способен защитить печень от циклоспорин-индуцированной гепатотоксич</w:t>
          </w:r>
          <w:r w:rsidR="00E04742" w:rsidRPr="00B621E5">
            <w:rPr>
              <w:szCs w:val="28"/>
              <w:shd w:val="clear" w:color="auto" w:fill="FFFFFF"/>
              <w:lang w:bidi="ru-RU"/>
            </w:rPr>
            <w:softHyphen/>
            <w:t>ности за счет уменьшения окислительного стресса, активности ДПП-4, апоптоза и воспале</w:t>
          </w:r>
          <w:r w:rsidR="00E04742" w:rsidRPr="00B621E5">
            <w:rPr>
              <w:szCs w:val="28"/>
              <w:shd w:val="clear" w:color="auto" w:fill="FFFFFF"/>
              <w:lang w:bidi="ru-RU"/>
            </w:rPr>
            <w:softHyphen/>
            <w:t xml:space="preserve">ния. Было проведено 28-дневное исследование на крысах с пероральным введением </w:t>
          </w:r>
          <w:r>
            <w:rPr>
              <w:szCs w:val="28"/>
              <w:shd w:val="clear" w:color="auto" w:fill="FFFFFF"/>
              <w:lang w:bidi="ru-RU"/>
            </w:rPr>
            <w:t>вилдаглиптин</w:t>
          </w:r>
          <w:r w:rsidR="00E04742" w:rsidRPr="00B621E5">
            <w:rPr>
              <w:szCs w:val="28"/>
              <w:shd w:val="clear" w:color="auto" w:fill="FFFFFF"/>
              <w:lang w:bidi="ru-RU"/>
            </w:rPr>
            <w:t xml:space="preserve">а в дозе 10 мг/кг/сутки [21]. </w:t>
          </w:r>
        </w:p>
        <w:p w14:paraId="24F29C32" w14:textId="0B8FDC70"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Шестьдесят крыс рандомизировали в 2 группы: одна получала обычный корм, а в другой у животных индуцировали стрептозотоциновый сахарный диабет. Обе группы разделили еще на 2 равные части: в одной вводили неактивный носитель, а в другой - </w:t>
          </w:r>
          <w:r w:rsidR="00A560FC">
            <w:rPr>
              <w:szCs w:val="28"/>
              <w:shd w:val="clear" w:color="auto" w:fill="FFFFFF"/>
              <w:lang w:bidi="ru-RU"/>
            </w:rPr>
            <w:t>вилдаглиптин</w:t>
          </w:r>
          <w:r w:rsidRPr="00B621E5">
            <w:rPr>
              <w:szCs w:val="28"/>
              <w:shd w:val="clear" w:color="auto" w:fill="FFFFFF"/>
              <w:lang w:bidi="ru-RU"/>
            </w:rPr>
            <w:t xml:space="preserve"> в дозе 5 мг/кг/сутки перорально в течение 8 недель. После эксперимента у животных удаляли го</w:t>
          </w:r>
          <w:r w:rsidRPr="00B621E5">
            <w:rPr>
              <w:szCs w:val="28"/>
              <w:shd w:val="clear" w:color="auto" w:fill="FFFFFF"/>
              <w:lang w:bidi="ru-RU"/>
            </w:rPr>
            <w:softHyphen/>
            <w:t>ловной мозг, который исследовали на маркеры воспаления и окислительного стресса: ма</w:t>
          </w:r>
          <w:r w:rsidRPr="00B621E5">
            <w:rPr>
              <w:szCs w:val="28"/>
              <w:shd w:val="clear" w:color="auto" w:fill="FFFFFF"/>
              <w:lang w:bidi="ru-RU"/>
            </w:rPr>
            <w:softHyphen/>
            <w:t>лоновый диальдегид (MDA), супероксиддисмутазу (SOD) и фактор некроза опухолей-α (ФНО-α), нейротрофический фактор из тканей мозга (BONF) и на относительную экспрес</w:t>
          </w:r>
          <w:r w:rsidRPr="00B621E5">
            <w:rPr>
              <w:szCs w:val="28"/>
              <w:shd w:val="clear" w:color="auto" w:fill="FFFFFF"/>
              <w:lang w:bidi="ru-RU"/>
            </w:rPr>
            <w:softHyphen/>
            <w:t xml:space="preserve">сию ядерного фактора каппа-В (NF-KB)/p65. </w:t>
          </w:r>
        </w:p>
        <w:p w14:paraId="0A5EFA57" w14:textId="3CB78C66"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На фоне введения крысам со стрептозотоциновым сахарным диабетом </w:t>
          </w:r>
          <w:r w:rsidR="00A560FC">
            <w:rPr>
              <w:szCs w:val="28"/>
              <w:shd w:val="clear" w:color="auto" w:fill="FFFFFF"/>
              <w:lang w:bidi="ru-RU"/>
            </w:rPr>
            <w:t>вилдаглиптин</w:t>
          </w:r>
          <w:r w:rsidRPr="00B621E5">
            <w:rPr>
              <w:szCs w:val="28"/>
              <w:shd w:val="clear" w:color="auto" w:fill="FFFFFF"/>
              <w:lang w:bidi="ru-RU"/>
            </w:rPr>
            <w:t xml:space="preserve">а у животных были отмечены повышение массы тела, коррекция нарушений памяти и обучаемости, вызванных сахарным диабетом. Кроме того, применение </w:t>
          </w:r>
          <w:r w:rsidR="00A560FC">
            <w:rPr>
              <w:szCs w:val="28"/>
              <w:shd w:val="clear" w:color="auto" w:fill="FFFFFF"/>
              <w:lang w:bidi="ru-RU"/>
            </w:rPr>
            <w:t>вилдаглиптин</w:t>
          </w:r>
          <w:r w:rsidRPr="00B621E5">
            <w:rPr>
              <w:szCs w:val="28"/>
              <w:shd w:val="clear" w:color="auto" w:fill="FFFFFF"/>
              <w:lang w:bidi="ru-RU"/>
            </w:rPr>
            <w:t xml:space="preserve">а способствовало значимому снижению уровня глюкозы и липидов в </w:t>
          </w:r>
          <w:r w:rsidRPr="00B621E5">
            <w:rPr>
              <w:szCs w:val="28"/>
              <w:shd w:val="clear" w:color="auto" w:fill="FFFFFF"/>
              <w:lang w:bidi="ru-RU"/>
            </w:rPr>
            <w:lastRenderedPageBreak/>
            <w:t xml:space="preserve">сыворотке крове (за исключением липопротеинов высокой плотности), а также активности MOA головного мозга, ФНО, сывороточной ДПП-4 и экспрессии гена NF- KB/p65. С другой стороны, после введения </w:t>
          </w:r>
          <w:r w:rsidR="00A560FC">
            <w:rPr>
              <w:szCs w:val="28"/>
              <w:shd w:val="clear" w:color="auto" w:fill="FFFFFF"/>
              <w:lang w:bidi="ru-RU"/>
            </w:rPr>
            <w:t>вилдаглиптин</w:t>
          </w:r>
          <w:r w:rsidRPr="00B621E5">
            <w:rPr>
              <w:szCs w:val="28"/>
              <w:shd w:val="clear" w:color="auto" w:fill="FFFFFF"/>
              <w:lang w:bidi="ru-RU"/>
            </w:rPr>
            <w:t>а наблюдалось значимое увеличе</w:t>
          </w:r>
          <w:r w:rsidRPr="00B621E5">
            <w:rPr>
              <w:szCs w:val="28"/>
              <w:shd w:val="clear" w:color="auto" w:fill="FFFFFF"/>
              <w:lang w:bidi="ru-RU"/>
            </w:rPr>
            <w:softHyphen/>
            <w:t xml:space="preserve">ние уровня BONF, СОД, а также инсулина в сыворотке крови. Результаты эксперимента показывают, что </w:t>
          </w:r>
          <w:r w:rsidR="00A560FC">
            <w:rPr>
              <w:szCs w:val="28"/>
              <w:shd w:val="clear" w:color="auto" w:fill="FFFFFF"/>
              <w:lang w:bidi="ru-RU"/>
            </w:rPr>
            <w:t>вилдаглиптин</w:t>
          </w:r>
          <w:r w:rsidRPr="00B621E5">
            <w:rPr>
              <w:szCs w:val="28"/>
              <w:shd w:val="clear" w:color="auto" w:fill="FFFFFF"/>
              <w:lang w:bidi="ru-RU"/>
            </w:rPr>
            <w:t xml:space="preserve"> играет защитную роль в компенсации нарушений метабо</w:t>
          </w:r>
          <w:r w:rsidRPr="00B621E5">
            <w:rPr>
              <w:szCs w:val="28"/>
              <w:shd w:val="clear" w:color="auto" w:fill="FFFFFF"/>
              <w:lang w:bidi="ru-RU"/>
            </w:rPr>
            <w:softHyphen/>
            <w:t>лизма и памяти у крыс с сахарным диабетом, возможно, благодаря своему антигипергликемическому, противовоспалительному и антиоксидантному действию, наряду с уменьше</w:t>
          </w:r>
          <w:r w:rsidRPr="00B621E5">
            <w:rPr>
              <w:szCs w:val="28"/>
              <w:shd w:val="clear" w:color="auto" w:fill="FFFFFF"/>
              <w:lang w:bidi="ru-RU"/>
            </w:rPr>
            <w:softHyphen/>
            <w:t>нием экспрессии гена NF-KB/p65 в головном мозге [22].</w:t>
          </w:r>
        </w:p>
        <w:p w14:paraId="78B69CB7"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ходе другого исследования было обнаружено, что подавление ДПП-4 ферментативным или связывающим ингибитором оказывает противовоспалительный эффект. Кроме того, растворимая форма ДПП-4, по-видимому, является адипокином, чьи функции требуют дальнейшего изучения [23].</w:t>
          </w:r>
        </w:p>
        <w:p w14:paraId="10A712C4" w14:textId="484C214D"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Для подтверждения возможной противовоспалительной и анальгезирующей функции ситаглиптина и </w:t>
          </w:r>
          <w:r w:rsidR="00A560FC">
            <w:rPr>
              <w:szCs w:val="28"/>
              <w:shd w:val="clear" w:color="auto" w:fill="FFFFFF"/>
              <w:lang w:bidi="ru-RU"/>
            </w:rPr>
            <w:t>вилдаглиптин</w:t>
          </w:r>
          <w:r w:rsidRPr="00B621E5">
            <w:rPr>
              <w:szCs w:val="28"/>
              <w:shd w:val="clear" w:color="auto" w:fill="FFFFFF"/>
              <w:lang w:bidi="ru-RU"/>
            </w:rPr>
            <w:t>а использовали пять разных экспериментальных моделей у мы</w:t>
          </w:r>
          <w:r w:rsidRPr="00B621E5">
            <w:rPr>
              <w:szCs w:val="28"/>
              <w:shd w:val="clear" w:color="auto" w:fill="FFFFFF"/>
              <w:lang w:bidi="ru-RU"/>
            </w:rPr>
            <w:softHyphen/>
            <w:t>шей: i) отек ушей, вызванный горчичным маслом, ii) аккумуляция нейтрофилов, iii) чув</w:t>
          </w:r>
          <w:r w:rsidRPr="00B621E5">
            <w:rPr>
              <w:szCs w:val="28"/>
              <w:shd w:val="clear" w:color="auto" w:fill="FFFFFF"/>
              <w:lang w:bidi="ru-RU"/>
            </w:rPr>
            <w:softHyphen/>
            <w:t>ствительность к механическому и iv) термическому воздействию при артрите, вызванном введением полного адъюванта Фрейнда и v) вызванная капсаицином экстравазация плазмы крови в мочевом пузыре. В течение всего периода эксперимента на модели i) было обнару</w:t>
          </w:r>
          <w:r w:rsidRPr="00B621E5">
            <w:rPr>
              <w:szCs w:val="28"/>
              <w:shd w:val="clear" w:color="auto" w:fill="FFFFFF"/>
              <w:lang w:bidi="ru-RU"/>
            </w:rPr>
            <w:softHyphen/>
            <w:t xml:space="preserve">жено, что ситаглиптин в дозе 10 мг, а также </w:t>
          </w:r>
          <w:r w:rsidR="00A560FC">
            <w:rPr>
              <w:szCs w:val="28"/>
              <w:shd w:val="clear" w:color="auto" w:fill="FFFFFF"/>
              <w:lang w:bidi="ru-RU"/>
            </w:rPr>
            <w:t>вилдаглиптин</w:t>
          </w:r>
          <w:r w:rsidRPr="00B621E5">
            <w:rPr>
              <w:szCs w:val="28"/>
              <w:shd w:val="clear" w:color="auto" w:fill="FFFFFF"/>
              <w:lang w:bidi="ru-RU"/>
            </w:rPr>
            <w:t xml:space="preserve"> в дозе 1-10 мг значимо уменьшал отек уха по сравнению с положительным контролем. На фоне введения всех доз ситаглиптина, кроме дозы 3 мг, отмечено противовоспалительное действие на модели ii) и анальгезирующий эффект на модели iii). Эффективность </w:t>
          </w:r>
          <w:r w:rsidR="00A560FC">
            <w:rPr>
              <w:szCs w:val="28"/>
              <w:shd w:val="clear" w:color="auto" w:fill="FFFFFF"/>
              <w:lang w:bidi="ru-RU"/>
            </w:rPr>
            <w:t>вилдаглиптин</w:t>
          </w:r>
          <w:r w:rsidRPr="00B621E5">
            <w:rPr>
              <w:szCs w:val="28"/>
              <w:shd w:val="clear" w:color="auto" w:fill="FFFFFF"/>
              <w:lang w:bidi="ru-RU"/>
            </w:rPr>
            <w:t xml:space="preserve">а на модели ii) была сходной с таковой ситаглиптина, хотя введение </w:t>
          </w:r>
          <w:r w:rsidR="00A560FC">
            <w:rPr>
              <w:szCs w:val="28"/>
              <w:shd w:val="clear" w:color="auto" w:fill="FFFFFF"/>
              <w:lang w:bidi="ru-RU"/>
            </w:rPr>
            <w:t>вилдаглиптин</w:t>
          </w:r>
          <w:r w:rsidRPr="00B621E5">
            <w:rPr>
              <w:szCs w:val="28"/>
              <w:shd w:val="clear" w:color="auto" w:fill="FFFFFF"/>
              <w:lang w:bidi="ru-RU"/>
            </w:rPr>
            <w:t>а не оказывало влияния на чувстви</w:t>
          </w:r>
          <w:r w:rsidRPr="00B621E5">
            <w:rPr>
              <w:szCs w:val="28"/>
              <w:shd w:val="clear" w:color="auto" w:fill="FFFFFF"/>
              <w:lang w:bidi="ru-RU"/>
            </w:rPr>
            <w:softHyphen/>
            <w:t>тельность к механическому раздражителю. Хотя препараты не подавляли чувствительность к механическому воздействию, оба глиптина оказывали благоприятный эффект в отноше</w:t>
          </w:r>
          <w:r w:rsidRPr="00B621E5">
            <w:rPr>
              <w:szCs w:val="28"/>
              <w:shd w:val="clear" w:color="auto" w:fill="FFFFFF"/>
              <w:lang w:bidi="ru-RU"/>
            </w:rPr>
            <w:softHyphen/>
            <w:t>нии термического воздействия. Только на модели v) оба глиптина способствовали умень</w:t>
          </w:r>
          <w:r w:rsidRPr="00B621E5">
            <w:rPr>
              <w:szCs w:val="28"/>
              <w:shd w:val="clear" w:color="auto" w:fill="FFFFFF"/>
              <w:lang w:bidi="ru-RU"/>
            </w:rPr>
            <w:softHyphen/>
            <w:t>шению воспаления [24].</w:t>
          </w:r>
        </w:p>
        <w:p w14:paraId="7487AD76" w14:textId="092FE0EC"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Крысы получали </w:t>
          </w:r>
          <w:r w:rsidR="00A560FC">
            <w:rPr>
              <w:szCs w:val="28"/>
              <w:shd w:val="clear" w:color="auto" w:fill="FFFFFF"/>
              <w:lang w:bidi="ru-RU"/>
            </w:rPr>
            <w:t>вилдаглиптин</w:t>
          </w:r>
          <w:r w:rsidRPr="00B621E5">
            <w:rPr>
              <w:szCs w:val="28"/>
              <w:shd w:val="clear" w:color="auto" w:fill="FFFFFF"/>
              <w:lang w:bidi="ru-RU"/>
            </w:rPr>
            <w:t xml:space="preserve"> в течение 4 недель в дозах 5 и 10 мг/кг. Для получения пред</w:t>
          </w:r>
          <w:r w:rsidRPr="00B621E5">
            <w:rPr>
              <w:szCs w:val="28"/>
              <w:shd w:val="clear" w:color="auto" w:fill="FFFFFF"/>
              <w:lang w:bidi="ru-RU"/>
            </w:rPr>
            <w:softHyphen/>
            <w:t>ставления о повреждении поджелудочной железы и о возможном защитном эффекте при</w:t>
          </w:r>
          <w:r w:rsidRPr="00B621E5">
            <w:rPr>
              <w:szCs w:val="28"/>
              <w:shd w:val="clear" w:color="auto" w:fill="FFFFFF"/>
              <w:lang w:bidi="ru-RU"/>
            </w:rPr>
            <w:softHyphen/>
            <w:t xml:space="preserve">менения </w:t>
          </w:r>
          <w:r w:rsidR="00A560FC">
            <w:rPr>
              <w:szCs w:val="28"/>
              <w:shd w:val="clear" w:color="auto" w:fill="FFFFFF"/>
              <w:lang w:bidi="ru-RU"/>
            </w:rPr>
            <w:t>вилдаглиптин</w:t>
          </w:r>
          <w:r w:rsidRPr="00B621E5">
            <w:rPr>
              <w:szCs w:val="28"/>
              <w:shd w:val="clear" w:color="auto" w:fill="FFFFFF"/>
              <w:lang w:bidi="ru-RU"/>
            </w:rPr>
            <w:t>а были измерены маркеры стресса и уровни карбонила белков, фер</w:t>
          </w:r>
          <w:r w:rsidRPr="00B621E5">
            <w:rPr>
              <w:szCs w:val="28"/>
              <w:shd w:val="clear" w:color="auto" w:fill="FFFFFF"/>
              <w:lang w:bidi="ru-RU"/>
            </w:rPr>
            <w:softHyphen/>
            <w:t>ментов-антиоксидантов (СОД и каталазы) и было проведено гистологическое исследование тканей поджелудочной железы. На фоне введения препарата было отмечено изменение при</w:t>
          </w:r>
          <w:r w:rsidRPr="00B621E5">
            <w:rPr>
              <w:szCs w:val="28"/>
              <w:shd w:val="clear" w:color="auto" w:fill="FFFFFF"/>
              <w:lang w:bidi="ru-RU"/>
            </w:rPr>
            <w:softHyphen/>
            <w:t xml:space="preserve">знаков стресса в поджелудочной железе как за счет снижения уровня маркеров стресса, так и за счет повышения активности СОД и каталазы. Гистологическое исследование тканей поджелудочной железы показало, что </w:t>
          </w:r>
          <w:r w:rsidR="00A560FC">
            <w:rPr>
              <w:szCs w:val="28"/>
              <w:shd w:val="clear" w:color="auto" w:fill="FFFFFF"/>
              <w:lang w:bidi="ru-RU"/>
            </w:rPr>
            <w:t>вилдаглиптин</w:t>
          </w:r>
          <w:r w:rsidRPr="00B621E5">
            <w:rPr>
              <w:szCs w:val="28"/>
              <w:shd w:val="clear" w:color="auto" w:fill="FFFFFF"/>
              <w:lang w:bidi="ru-RU"/>
            </w:rPr>
            <w:t xml:space="preserve"> также способен сохранять островки и Р-клетки поджелудочной железы, особенно при введении в концентрации 5 мг/кг [25].</w:t>
          </w:r>
        </w:p>
        <w:p w14:paraId="141673EB"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Воздействие пути ГПП-1 на периферическую нервную систему при введении ингибитора ДПП-4 было изучено у крыс с экспериментальным стрептозотоциновым сахарным диабе</w:t>
          </w:r>
          <w:r w:rsidRPr="00B621E5">
            <w:rPr>
              <w:szCs w:val="28"/>
              <w:shd w:val="clear" w:color="auto" w:fill="FFFFFF"/>
              <w:lang w:bidi="ru-RU"/>
            </w:rPr>
            <w:softHyphen/>
            <w:t>том. Взрослых самцов крыс линии Спрейг-Доули разделили на 4 группы; в двух группах (n = 6 в каждой группе) вводили ингибитор ДПП-4 в дозе 0,3 или 10 мг/кг/сутки, растворенный в воде. Иннервацию через интраэпидермальные нервные окончания оценивали по содержа</w:t>
          </w:r>
          <w:r w:rsidRPr="00B621E5">
            <w:rPr>
              <w:szCs w:val="28"/>
              <w:shd w:val="clear" w:color="auto" w:fill="FFFFFF"/>
              <w:lang w:bidi="ru-RU"/>
            </w:rPr>
            <w:softHyphen/>
            <w:t>нию нервных волокон на единицу эпидермиса после иммуногистохимической процедуры с использованием поликлональных антител к белку-продукту гена 9.5. Было сделано предпо</w:t>
          </w:r>
          <w:r w:rsidRPr="00B621E5">
            <w:rPr>
              <w:szCs w:val="28"/>
              <w:shd w:val="clear" w:color="auto" w:fill="FFFFFF"/>
              <w:lang w:bidi="ru-RU"/>
            </w:rPr>
            <w:softHyphen/>
            <w:t>ложение, что ингибитор ДПП-4 может предотвращать дегенеративные изменения перифе</w:t>
          </w:r>
          <w:r w:rsidRPr="00B621E5">
            <w:rPr>
              <w:szCs w:val="28"/>
              <w:shd w:val="clear" w:color="auto" w:fill="FFFFFF"/>
              <w:lang w:bidi="ru-RU"/>
            </w:rPr>
            <w:softHyphen/>
            <w:t>рических нервов на модели экспериментального диабета у животных и что ГПП-1 может быть полезен при периферической нейропатии [26].</w:t>
          </w:r>
        </w:p>
        <w:p w14:paraId="391E8131" w14:textId="2427DE98"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lastRenderedPageBreak/>
            <w:t xml:space="preserve">При добавлении телмисартана к </w:t>
          </w:r>
          <w:r w:rsidR="00A560FC">
            <w:rPr>
              <w:szCs w:val="28"/>
              <w:shd w:val="clear" w:color="auto" w:fill="FFFFFF"/>
              <w:lang w:bidi="ru-RU"/>
            </w:rPr>
            <w:t>вилдаглиптин</w:t>
          </w:r>
          <w:r w:rsidRPr="00B621E5">
            <w:rPr>
              <w:szCs w:val="28"/>
              <w:shd w:val="clear" w:color="auto" w:fill="FFFFFF"/>
              <w:lang w:bidi="ru-RU"/>
            </w:rPr>
            <w:t>у у взрослых крыс наблюдалось улучшение контроля артериального давления, гликемии и маркеров диабетической нефропатии, струк</w:t>
          </w:r>
          <w:r w:rsidRPr="00B621E5">
            <w:rPr>
              <w:szCs w:val="28"/>
              <w:shd w:val="clear" w:color="auto" w:fill="FFFFFF"/>
              <w:lang w:bidi="ru-RU"/>
            </w:rPr>
            <w:softHyphen/>
            <w:t>турных изменений почек, а также улучшение функции почек в сравнении с монотерапией одним из препаратов - по-видимому, вследствие двойного ингибирующего действия на ренин-ангиотензиновую систему [29].</w:t>
          </w:r>
        </w:p>
        <w:p w14:paraId="624EF589" w14:textId="77777777"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Вилдаглипин также может предотвращать гипертрофию левого желудочка у крыс, вызыва</w:t>
          </w:r>
          <w:r w:rsidRPr="00B621E5">
            <w:rPr>
              <w:szCs w:val="28"/>
              <w:shd w:val="clear" w:color="auto" w:fill="FFFFFF"/>
              <w:lang w:bidi="ru-RU"/>
            </w:rPr>
            <w:softHyphen/>
            <w:t>емую непрерывным воздействием изопротеренола [30].</w:t>
          </w:r>
        </w:p>
        <w:p w14:paraId="0A2E8694" w14:textId="08A300F6"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Двадцать шесть крыс распределили на группы введения 1 мл изотонического раствора или 2,0 мг/кг </w:t>
          </w:r>
          <w:r w:rsidR="00A560FC">
            <w:rPr>
              <w:szCs w:val="28"/>
              <w:shd w:val="clear" w:color="auto" w:fill="FFFFFF"/>
              <w:lang w:bidi="ru-RU"/>
            </w:rPr>
            <w:t>вилдаглиптин</w:t>
          </w:r>
          <w:r w:rsidRPr="00B621E5">
            <w:rPr>
              <w:szCs w:val="28"/>
              <w:shd w:val="clear" w:color="auto" w:fill="FFFFFF"/>
              <w:lang w:bidi="ru-RU"/>
            </w:rPr>
            <w:t xml:space="preserve">а внутривенно за 30 минут до 30-минутной окклюзии нисходящей коронарной артерии с последующей 120-минутной реперфузией. В рамках исследования оценивали баллы аритмии, функцию сердца, размер инфаркта и функцию митохондрий. Обнаружено, что </w:t>
          </w:r>
          <w:r w:rsidR="00A560FC">
            <w:rPr>
              <w:szCs w:val="28"/>
              <w:shd w:val="clear" w:color="auto" w:fill="FFFFFF"/>
              <w:lang w:bidi="ru-RU"/>
            </w:rPr>
            <w:t>вилдаглиптин</w:t>
          </w:r>
          <w:r w:rsidRPr="00B621E5">
            <w:rPr>
              <w:szCs w:val="28"/>
              <w:shd w:val="clear" w:color="auto" w:fill="FFFFFF"/>
              <w:lang w:bidi="ru-RU"/>
            </w:rPr>
            <w:t xml:space="preserve"> обеспечивает кардиопротекторный эффект в виде сокраще</w:t>
          </w:r>
          <w:r w:rsidRPr="00B621E5">
            <w:rPr>
              <w:szCs w:val="28"/>
              <w:shd w:val="clear" w:color="auto" w:fill="FFFFFF"/>
              <w:lang w:bidi="ru-RU"/>
            </w:rPr>
            <w:softHyphen/>
            <w:t>ния области инфаркта и уменьшения дисфункции сердца на модели ишемии/реперфузии сердца за счет снижения митохондриальной дисфункции и апоптоза кардиомиоцитов [31].</w:t>
          </w:r>
        </w:p>
        <w:p w14:paraId="35ED8E45" w14:textId="76D43CC6"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На фоне длительного лечения ингибиторами ДПП-4 </w:t>
          </w:r>
          <w:r w:rsidR="00A560FC">
            <w:rPr>
              <w:szCs w:val="28"/>
              <w:shd w:val="clear" w:color="auto" w:fill="FFFFFF"/>
              <w:lang w:bidi="ru-RU"/>
            </w:rPr>
            <w:t>вилдаглиптин</w:t>
          </w:r>
          <w:r w:rsidRPr="00B621E5">
            <w:rPr>
              <w:szCs w:val="28"/>
              <w:shd w:val="clear" w:color="auto" w:fill="FFFFFF"/>
              <w:lang w:bidi="ru-RU"/>
            </w:rPr>
            <w:t>ом и ситаглиптином от</w:t>
          </w:r>
          <w:r w:rsidRPr="00B621E5">
            <w:rPr>
              <w:szCs w:val="28"/>
              <w:shd w:val="clear" w:color="auto" w:fill="FFFFFF"/>
              <w:lang w:bidi="ru-RU"/>
            </w:rPr>
            <w:softHyphen/>
            <w:t>мечено уменьшение области инфаркта миокарда по сигнальному пути «рецептор ГПП-1-протеинкиназа А» в степени, зависящей от концентрации глюкозы [32].</w:t>
          </w:r>
        </w:p>
        <w:p w14:paraId="0BC969FA" w14:textId="3722ACBF"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В течение 12 недель самцам крыс линии Вистар давали обычный корм (20 % энергии из жиров) или корм с высоким содержанием жиров (59 % энергии из жиров). Этих крыс раз</w:t>
          </w:r>
          <w:r w:rsidRPr="00B621E5">
            <w:rPr>
              <w:szCs w:val="28"/>
              <w:shd w:val="clear" w:color="auto" w:fill="FFFFFF"/>
              <w:lang w:bidi="ru-RU"/>
            </w:rPr>
            <w:softHyphen/>
            <w:t xml:space="preserve">делили на три подгруппы, в которых животным вводили </w:t>
          </w:r>
          <w:r w:rsidR="00A560FC">
            <w:rPr>
              <w:szCs w:val="28"/>
              <w:shd w:val="clear" w:color="auto" w:fill="FFFFFF"/>
              <w:lang w:bidi="ru-RU"/>
            </w:rPr>
            <w:t>вилдаглиптин</w:t>
          </w:r>
          <w:r w:rsidRPr="00B621E5">
            <w:rPr>
              <w:szCs w:val="28"/>
              <w:shd w:val="clear" w:color="auto" w:fill="FFFFFF"/>
              <w:lang w:bidi="ru-RU"/>
            </w:rPr>
            <w:t xml:space="preserve"> (3 мг/кг/сутки), ситаглиптин (30 мг/кг/сутки) или носитель в течение еще 21 дня. У крыс, которые получали высокожировую диету, развивалась инсулинорезистентность, характеризовавшаяся увели</w:t>
          </w:r>
          <w:r w:rsidRPr="00B621E5">
            <w:rPr>
              <w:szCs w:val="28"/>
              <w:shd w:val="clear" w:color="auto" w:fill="FFFFFF"/>
              <w:lang w:bidi="ru-RU"/>
            </w:rPr>
            <w:softHyphen/>
            <w:t>чением массы тела, уровня инсулина и общего холестерина в плазме крови, уровня окисли</w:t>
          </w:r>
          <w:r w:rsidRPr="00B621E5">
            <w:rPr>
              <w:szCs w:val="28"/>
              <w:shd w:val="clear" w:color="auto" w:fill="FFFFFF"/>
              <w:lang w:bidi="ru-RU"/>
            </w:rPr>
            <w:softHyphen/>
            <w:t xml:space="preserve">тельного стресса и снижением концентрации липопротеинов высокой плотности (ЛПВП). Кроме того, у таких крыс отмечали дисфункцию сердца, снижение вариабельности ЧСС, дисфункцию и морфологические изменения митохондрий кардиомиоцитов. И </w:t>
          </w:r>
          <w:r w:rsidR="00A560FC">
            <w:rPr>
              <w:szCs w:val="28"/>
              <w:shd w:val="clear" w:color="auto" w:fill="FFFFFF"/>
              <w:lang w:bidi="ru-RU"/>
            </w:rPr>
            <w:t>вилдаглиптин</w:t>
          </w:r>
          <w:r w:rsidRPr="00B621E5">
            <w:rPr>
              <w:szCs w:val="28"/>
              <w:shd w:val="clear" w:color="auto" w:fill="FFFFFF"/>
              <w:lang w:bidi="ru-RU"/>
            </w:rPr>
            <w:t>, и ситаглиптин снижали уровень инсулина и общего холестерина в плазме крови, сни</w:t>
          </w:r>
          <w:r w:rsidRPr="00B621E5">
            <w:rPr>
              <w:szCs w:val="28"/>
              <w:shd w:val="clear" w:color="auto" w:fill="FFFFFF"/>
              <w:lang w:bidi="ru-RU"/>
            </w:rPr>
            <w:softHyphen/>
            <w:t xml:space="preserve">жали уровень окислительного стресса и повышали уровень ЛПВП. Кроме того, введение </w:t>
          </w:r>
          <w:r w:rsidR="00A560FC">
            <w:rPr>
              <w:szCs w:val="28"/>
              <w:shd w:val="clear" w:color="auto" w:fill="FFFFFF"/>
              <w:lang w:bidi="ru-RU"/>
            </w:rPr>
            <w:t>вилдаглиптин</w:t>
          </w:r>
          <w:r w:rsidRPr="00B621E5">
            <w:rPr>
              <w:szCs w:val="28"/>
              <w:shd w:val="clear" w:color="auto" w:fill="FFFFFF"/>
              <w:lang w:bidi="ru-RU"/>
            </w:rPr>
            <w:t>а и ситаглиптина способствовало уменьшению дисфункции сердца, предот</w:t>
          </w:r>
          <w:r w:rsidRPr="00B621E5">
            <w:rPr>
              <w:szCs w:val="28"/>
              <w:shd w:val="clear" w:color="auto" w:fill="FFFFFF"/>
              <w:lang w:bidi="ru-RU"/>
            </w:rPr>
            <w:softHyphen/>
            <w:t>вращало митохондриальную дисфункцию клеток сердца и полностью восстанавливало сни</w:t>
          </w:r>
          <w:r w:rsidRPr="00B621E5">
            <w:rPr>
              <w:szCs w:val="28"/>
              <w:shd w:val="clear" w:color="auto" w:fill="FFFFFF"/>
              <w:lang w:bidi="ru-RU"/>
            </w:rPr>
            <w:softHyphen/>
            <w:t>женную вариабельность ЧСС [34].</w:t>
          </w:r>
        </w:p>
        <w:p w14:paraId="48F3652D" w14:textId="21EBFA6B"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Через 3 месяца после индукции болезни Альцгеймера путем инъекции стрептозотоцина в головной мозг крысам вводили </w:t>
          </w:r>
          <w:r w:rsidR="00A560FC">
            <w:rPr>
              <w:szCs w:val="28"/>
              <w:shd w:val="clear" w:color="auto" w:fill="FFFFFF"/>
              <w:lang w:bidi="ru-RU"/>
            </w:rPr>
            <w:t>вилдаглиптин</w:t>
          </w:r>
          <w:r w:rsidRPr="00B621E5">
            <w:rPr>
              <w:szCs w:val="28"/>
              <w:shd w:val="clear" w:color="auto" w:fill="FFFFFF"/>
              <w:lang w:bidi="ru-RU"/>
            </w:rPr>
            <w:t xml:space="preserve"> (2,5, 5 и 10 мг/кг) в течение 30 дней. Во время терапии изучали влияние </w:t>
          </w:r>
          <w:r w:rsidR="00A560FC">
            <w:rPr>
              <w:szCs w:val="28"/>
              <w:shd w:val="clear" w:color="auto" w:fill="FFFFFF"/>
              <w:lang w:bidi="ru-RU"/>
            </w:rPr>
            <w:t>вилдаглиптин</w:t>
          </w:r>
          <w:r w:rsidRPr="00B621E5">
            <w:rPr>
              <w:szCs w:val="28"/>
              <w:shd w:val="clear" w:color="auto" w:fill="FFFFFF"/>
              <w:lang w:bidi="ru-RU"/>
            </w:rPr>
            <w:t xml:space="preserve">а на сохранение данных в памяти, в зависимости от дозы и длительности терапии. После лечения животных умерщвляли и проводили оценку влияния введения </w:t>
          </w:r>
          <w:r w:rsidR="00A560FC">
            <w:rPr>
              <w:szCs w:val="28"/>
              <w:shd w:val="clear" w:color="auto" w:fill="FFFFFF"/>
              <w:lang w:bidi="ru-RU"/>
            </w:rPr>
            <w:t>вилдаглиптин</w:t>
          </w:r>
          <w:r w:rsidRPr="00B621E5">
            <w:rPr>
              <w:szCs w:val="28"/>
              <w:shd w:val="clear" w:color="auto" w:fill="FFFFFF"/>
              <w:lang w:bidi="ru-RU"/>
            </w:rPr>
            <w:t>а на уровень ГПП-1 в гиппокампе и коре головного мозга, нагрузку бета-амилоидными (AP) бляшками, фосфорилирование тау-белка и маркеры вос</w:t>
          </w:r>
          <w:r w:rsidRPr="00B621E5">
            <w:rPr>
              <w:szCs w:val="28"/>
              <w:shd w:val="clear" w:color="auto" w:fill="FFFFFF"/>
              <w:lang w:bidi="ru-RU"/>
            </w:rPr>
            <w:softHyphen/>
            <w:t>паления. По результатам исследования выявлено зависимое от времени воздействия препа</w:t>
          </w:r>
          <w:r w:rsidRPr="00B621E5">
            <w:rPr>
              <w:szCs w:val="28"/>
              <w:shd w:val="clear" w:color="auto" w:fill="FFFFFF"/>
              <w:lang w:bidi="ru-RU"/>
            </w:rPr>
            <w:softHyphen/>
            <w:t>рата улучшение сохранения данных в памяти и дозозависимое снижение Ар, фосфорилиро</w:t>
          </w:r>
          <w:r w:rsidRPr="00B621E5">
            <w:rPr>
              <w:szCs w:val="28"/>
              <w:shd w:val="clear" w:color="auto" w:fill="FFFFFF"/>
              <w:lang w:bidi="ru-RU"/>
            </w:rPr>
            <w:softHyphen/>
            <w:t>вания тау-белка и маркеров воспаления, а также повышение уровня ГПП-1 [35].</w:t>
          </w:r>
        </w:p>
        <w:p w14:paraId="3C7D4285" w14:textId="46C69CB4"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Самцам крыс линии Гото-Какизаки и здоровых крыс линии Вистар в возрасте 4 недель вво</w:t>
          </w:r>
          <w:r w:rsidRPr="00B621E5">
            <w:rPr>
              <w:szCs w:val="28"/>
              <w:shd w:val="clear" w:color="auto" w:fill="FFFFFF"/>
              <w:lang w:bidi="ru-RU"/>
            </w:rPr>
            <w:softHyphen/>
            <w:t xml:space="preserve">дили </w:t>
          </w:r>
          <w:r w:rsidR="00A560FC">
            <w:rPr>
              <w:szCs w:val="28"/>
              <w:shd w:val="clear" w:color="auto" w:fill="FFFFFF"/>
              <w:lang w:bidi="ru-RU"/>
            </w:rPr>
            <w:t>вилдаглиптин</w:t>
          </w:r>
          <w:r w:rsidRPr="00B621E5">
            <w:rPr>
              <w:szCs w:val="28"/>
              <w:shd w:val="clear" w:color="auto" w:fill="FFFFFF"/>
              <w:lang w:bidi="ru-RU"/>
            </w:rPr>
            <w:t xml:space="preserve"> (30 мг/кг/сутки) в течение 18 недель. После этого у животных, получав</w:t>
          </w:r>
          <w:r w:rsidRPr="00B621E5">
            <w:rPr>
              <w:szCs w:val="28"/>
              <w:shd w:val="clear" w:color="auto" w:fill="FFFFFF"/>
              <w:lang w:bidi="ru-RU"/>
            </w:rPr>
            <w:softHyphen/>
            <w:t>ших препарат, и у контрольных животных оценивали патоморфологию и дисфункцию эк</w:t>
          </w:r>
          <w:r w:rsidRPr="00B621E5">
            <w:rPr>
              <w:szCs w:val="28"/>
              <w:shd w:val="clear" w:color="auto" w:fill="FFFFFF"/>
              <w:lang w:bidi="ru-RU"/>
            </w:rPr>
            <w:softHyphen/>
            <w:t>зокринной части поджелудочной железы. Введение препарата вызывало снижение повы</w:t>
          </w:r>
          <w:r w:rsidRPr="00B621E5">
            <w:rPr>
              <w:szCs w:val="28"/>
              <w:shd w:val="clear" w:color="auto" w:fill="FFFFFF"/>
              <w:lang w:bidi="ru-RU"/>
            </w:rPr>
            <w:softHyphen/>
            <w:t>шенный сывороточных концентраций амилазы и липазы, снижение лимфоцитарной ин</w:t>
          </w:r>
          <w:r w:rsidRPr="00B621E5">
            <w:rPr>
              <w:szCs w:val="28"/>
              <w:shd w:val="clear" w:color="auto" w:fill="FFFFFF"/>
              <w:lang w:bidi="ru-RU"/>
            </w:rPr>
            <w:softHyphen/>
            <w:t xml:space="preserve">фильтрации вокруг протоков, вокруг сосудов и в области ацинусов, а </w:t>
          </w:r>
          <w:r w:rsidRPr="00B621E5">
            <w:rPr>
              <w:szCs w:val="28"/>
              <w:shd w:val="clear" w:color="auto" w:fill="FFFFFF"/>
              <w:lang w:bidi="ru-RU"/>
            </w:rPr>
            <w:lastRenderedPageBreak/>
            <w:t xml:space="preserve">также уменьшение частоты апоптозных клеток ацинусов и образования канальцев (оба этих процесса чаще наблюдались у крыс линии Гото-Какизаки, чем у крыс линии Вистар). Однако лечение </w:t>
          </w:r>
          <w:r w:rsidR="00A560FC">
            <w:rPr>
              <w:szCs w:val="28"/>
              <w:shd w:val="clear" w:color="auto" w:fill="FFFFFF"/>
              <w:lang w:bidi="ru-RU"/>
            </w:rPr>
            <w:t>вилдаглиптин</w:t>
          </w:r>
          <w:r w:rsidRPr="00B621E5">
            <w:rPr>
              <w:szCs w:val="28"/>
              <w:shd w:val="clear" w:color="auto" w:fill="FFFFFF"/>
              <w:lang w:bidi="ru-RU"/>
            </w:rPr>
            <w:t>ом не оказывало влияния на степень пролиферации железистых клеток протоков поджелудочной железы (которая была низкой у крыс линии Гото-Какизаки), а также клеток в основных протоках, периферических протоках и ацинусах (сходная степень во всех груп</w:t>
          </w:r>
          <w:r w:rsidRPr="00B621E5">
            <w:rPr>
              <w:szCs w:val="28"/>
              <w:shd w:val="clear" w:color="auto" w:fill="FFFFFF"/>
              <w:lang w:bidi="ru-RU"/>
            </w:rPr>
            <w:softHyphen/>
            <w:t>пах) [36].</w:t>
          </w:r>
        </w:p>
        <w:p w14:paraId="2C6DB39F" w14:textId="3670C2DA"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Согласно результатам данного исследования на крысах, </w:t>
          </w:r>
          <w:r w:rsidR="00A560FC">
            <w:rPr>
              <w:szCs w:val="28"/>
              <w:shd w:val="clear" w:color="auto" w:fill="FFFFFF"/>
              <w:lang w:bidi="ru-RU"/>
            </w:rPr>
            <w:t>вилдаглиптин</w:t>
          </w:r>
          <w:r w:rsidRPr="00B621E5">
            <w:rPr>
              <w:szCs w:val="28"/>
              <w:shd w:val="clear" w:color="auto" w:fill="FFFFFF"/>
              <w:lang w:bidi="ru-RU"/>
            </w:rPr>
            <w:t xml:space="preserve"> оказывает влияние на биомаркеры, связанные с прогрессированием тромбоза, и может задерживать тромбогенез на фоне сахарного диабета. Таким образом, </w:t>
          </w:r>
          <w:r w:rsidR="00A560FC">
            <w:rPr>
              <w:szCs w:val="28"/>
              <w:shd w:val="clear" w:color="auto" w:fill="FFFFFF"/>
              <w:lang w:bidi="ru-RU"/>
            </w:rPr>
            <w:t>вилдаглиптин</w:t>
          </w:r>
          <w:r w:rsidRPr="00B621E5">
            <w:rPr>
              <w:szCs w:val="28"/>
              <w:shd w:val="clear" w:color="auto" w:fill="FFFFFF"/>
              <w:lang w:bidi="ru-RU"/>
            </w:rPr>
            <w:t xml:space="preserve"> в монотерапии и в комбина</w:t>
          </w:r>
          <w:r w:rsidRPr="00B621E5">
            <w:rPr>
              <w:szCs w:val="28"/>
              <w:shd w:val="clear" w:color="auto" w:fill="FFFFFF"/>
              <w:lang w:bidi="ru-RU"/>
            </w:rPr>
            <w:softHyphen/>
            <w:t>ции с пиоглитазоном может стать перспективным подходом к лечению тромбоза, ассоции</w:t>
          </w:r>
          <w:r w:rsidRPr="00B621E5">
            <w:rPr>
              <w:szCs w:val="28"/>
              <w:shd w:val="clear" w:color="auto" w:fill="FFFFFF"/>
              <w:lang w:bidi="ru-RU"/>
            </w:rPr>
            <w:softHyphen/>
            <w:t>рованного с сахарным диабетом и проявляющегося воспалением и гиперкоагуляцией [37].</w:t>
          </w:r>
        </w:p>
        <w:p w14:paraId="0790A34C" w14:textId="5759281C"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В другом исследовании сахарный диабет 2-го типа вызывали низкой дозой стрептозотоцина у самцов крыс линии Вистар. Крысам с сахарным диабетом в течение 4 недель вводили 20 </w:t>
          </w:r>
          <w:r w:rsidR="00A560FC">
            <w:rPr>
              <w:szCs w:val="28"/>
              <w:shd w:val="clear" w:color="auto" w:fill="FFFFFF"/>
              <w:lang w:bidi="ru-RU"/>
            </w:rPr>
            <w:t>вилдаглиптин</w:t>
          </w:r>
          <w:r w:rsidRPr="00B621E5">
            <w:rPr>
              <w:szCs w:val="28"/>
              <w:shd w:val="clear" w:color="auto" w:fill="FFFFFF"/>
              <w:lang w:bidi="ru-RU"/>
            </w:rPr>
            <w:t xml:space="preserve"> (10 мг/кг/сутки), пиоглитазон (10 мг/кг/сутки) и оба препарата вместе. У крыс с экспериментальным сахарным диабетом наблюдалось повышение уровня глюкозы в сы</w:t>
          </w:r>
          <w:r w:rsidRPr="00B621E5">
            <w:rPr>
              <w:szCs w:val="28"/>
              <w:shd w:val="clear" w:color="auto" w:fill="FFFFFF"/>
              <w:lang w:bidi="ru-RU"/>
            </w:rPr>
            <w:softHyphen/>
            <w:t>воротке натощак, уровня инсулина в сыворотке натощак, активности трансаминаз в сыво</w:t>
          </w:r>
          <w:r w:rsidRPr="00B621E5">
            <w:rPr>
              <w:szCs w:val="28"/>
              <w:shd w:val="clear" w:color="auto" w:fill="FFFFFF"/>
              <w:lang w:bidi="ru-RU"/>
            </w:rPr>
            <w:softHyphen/>
            <w:t>ротке, наряду с ухудшением профиля липидов и повышенными концентрациями креати</w:t>
          </w:r>
          <w:r w:rsidRPr="00B621E5">
            <w:rPr>
              <w:szCs w:val="28"/>
              <w:shd w:val="clear" w:color="auto" w:fill="FFFFFF"/>
              <w:lang w:bidi="ru-RU"/>
            </w:rPr>
            <w:softHyphen/>
            <w:t xml:space="preserve">нина и мочевины в сыворотке крови. Сывороточные концентрации маркеров воспаления - фактора некроза опухоли-а (ФНО-а) и нитрита/нитрата - также были повышенными по сравнению с нормальными крысами. Окислительный стресс отражался в снижении уровня восстановленного глутатиона в печени и в повышении уровня малонового диальдегида. На срезах тканей поджелудочной железы крыс с сахарным диабетом обнаружена дегенерирация островков Лангерганса с плохо сохранившейся архитектурой, при этом лекарственная терапия предотвращала данные изменения. Пиоглитазон, как правило, обеспечивал более выраженный эффект, чем </w:t>
          </w:r>
          <w:r w:rsidR="00A560FC">
            <w:rPr>
              <w:szCs w:val="28"/>
              <w:shd w:val="clear" w:color="auto" w:fill="FFFFFF"/>
              <w:lang w:bidi="ru-RU"/>
            </w:rPr>
            <w:t>вилдаглиптин</w:t>
          </w:r>
          <w:r w:rsidRPr="00B621E5">
            <w:rPr>
              <w:szCs w:val="28"/>
              <w:shd w:val="clear" w:color="auto" w:fill="FFFFFF"/>
              <w:lang w:bidi="ru-RU"/>
            </w:rPr>
            <w:t>, по изученным параметрам, за исключением ли</w:t>
          </w:r>
          <w:r w:rsidRPr="00B621E5">
            <w:rPr>
              <w:szCs w:val="28"/>
              <w:shd w:val="clear" w:color="auto" w:fill="FFFFFF"/>
              <w:lang w:bidi="ru-RU"/>
            </w:rPr>
            <w:softHyphen/>
            <w:t xml:space="preserve">пидного профиля: в этом случае влияние обоих препаратов было сопоставимым. </w:t>
          </w:r>
          <w:r w:rsidR="00A560FC">
            <w:rPr>
              <w:szCs w:val="28"/>
              <w:shd w:val="clear" w:color="auto" w:fill="FFFFFF"/>
              <w:lang w:bidi="ru-RU"/>
            </w:rPr>
            <w:t>Вилдаглиптин</w:t>
          </w:r>
          <w:r w:rsidRPr="00B621E5">
            <w:rPr>
              <w:szCs w:val="28"/>
              <w:shd w:val="clear" w:color="auto" w:fill="FFFFFF"/>
              <w:lang w:bidi="ru-RU"/>
            </w:rPr>
            <w:t xml:space="preserve"> также оказался более эффективным в отношении ферментов печени и параметров почечной функции. При введении комбинации </w:t>
          </w:r>
          <w:r w:rsidR="00A560FC">
            <w:rPr>
              <w:szCs w:val="28"/>
              <w:shd w:val="clear" w:color="auto" w:fill="FFFFFF"/>
              <w:lang w:bidi="ru-RU"/>
            </w:rPr>
            <w:t>вилдаглиптин</w:t>
          </w:r>
          <w:r w:rsidRPr="00B621E5">
            <w:rPr>
              <w:szCs w:val="28"/>
              <w:shd w:val="clear" w:color="auto" w:fill="FFFFFF"/>
              <w:lang w:bidi="ru-RU"/>
            </w:rPr>
            <w:t>а и пиоглитазона наблюдался более выраженный эффект, чем при введении любого из препаратов по отдельности [38].</w:t>
          </w:r>
        </w:p>
        <w:p w14:paraId="52D5477E" w14:textId="38D2A501"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Крысам линии Гото-Какизаки (ГК) без ожирения с экспериментальным сахарным диабетом</w:t>
          </w:r>
          <w:bookmarkStart w:id="82" w:name="bookmark152"/>
          <w:bookmarkEnd w:id="82"/>
          <w:r w:rsidRPr="00B621E5">
            <w:rPr>
              <w:szCs w:val="28"/>
              <w:shd w:val="clear" w:color="auto" w:fill="FFFFFF"/>
              <w:lang w:bidi="ru-RU"/>
            </w:rPr>
            <w:t xml:space="preserve"> 2-го типа дважды в день вводили </w:t>
          </w:r>
          <w:r w:rsidR="00A560FC">
            <w:rPr>
              <w:szCs w:val="28"/>
              <w:shd w:val="clear" w:color="auto" w:fill="FFFFFF"/>
              <w:lang w:bidi="ru-RU"/>
            </w:rPr>
            <w:t>вилдаглиптин</w:t>
          </w:r>
          <w:r w:rsidRPr="00B621E5">
            <w:rPr>
              <w:szCs w:val="28"/>
              <w:shd w:val="clear" w:color="auto" w:fill="FFFFFF"/>
              <w:lang w:bidi="ru-RU"/>
            </w:rPr>
            <w:t xml:space="preserve"> (15 мг/кг) через желудочный зонд. Крысам с экспериментальным стрептозотоциновым сахарным диабетом вводили </w:t>
          </w:r>
          <w:r w:rsidR="00A560FC">
            <w:rPr>
              <w:szCs w:val="28"/>
              <w:shd w:val="clear" w:color="auto" w:fill="FFFFFF"/>
              <w:lang w:bidi="ru-RU"/>
            </w:rPr>
            <w:t>вилдаглиптин</w:t>
          </w:r>
          <w:r w:rsidRPr="00B621E5">
            <w:rPr>
              <w:szCs w:val="28"/>
              <w:shd w:val="clear" w:color="auto" w:fill="FFFFFF"/>
              <w:lang w:bidi="ru-RU"/>
            </w:rPr>
            <w:t xml:space="preserve"> пе</w:t>
          </w:r>
          <w:r w:rsidRPr="00B621E5">
            <w:rPr>
              <w:szCs w:val="28"/>
              <w:shd w:val="clear" w:color="auto" w:fill="FFFFFF"/>
              <w:lang w:bidi="ru-RU"/>
            </w:rPr>
            <w:softHyphen/>
            <w:t>рорально в течение 4 недель в дозе 30 мг/кг/сутки. Степень нейропатии оценивали по ско</w:t>
          </w:r>
          <w:r w:rsidRPr="00B621E5">
            <w:rPr>
              <w:szCs w:val="28"/>
              <w:shd w:val="clear" w:color="auto" w:fill="FFFFFF"/>
              <w:lang w:bidi="ru-RU"/>
            </w:rPr>
            <w:softHyphen/>
            <w:t>рости нервной проводимости у крыс ГК и у крыс с экспериментальным стрептозотоциновым сахарным диабетом, в то время как экспрессию кальцитонин-ген родственного пеп</w:t>
          </w:r>
          <w:r w:rsidRPr="00B621E5">
            <w:rPr>
              <w:szCs w:val="28"/>
              <w:shd w:val="clear" w:color="auto" w:fill="FFFFFF"/>
              <w:lang w:bidi="ru-RU"/>
            </w:rPr>
            <w:softHyphen/>
            <w:t>тида, размер нейронов спинальных ганглиев и плотность внутриэпидермальных нервных волокон оценивали у крыс ГК. Спинальный ганглий крыс линии ГК и крыс с эксперимен</w:t>
          </w:r>
          <w:r w:rsidRPr="00B621E5">
            <w:rPr>
              <w:szCs w:val="28"/>
              <w:shd w:val="clear" w:color="auto" w:fill="FFFFFF"/>
              <w:lang w:bidi="ru-RU"/>
            </w:rPr>
            <w:softHyphen/>
            <w:t>тальным стрептозотоциновым сахарным диабетом использовали для анализа сигнальных путей ГПП-1 и инсулина. Результаты исследования свидетельствуют о наличии тесной вза</w:t>
          </w:r>
          <w:r w:rsidRPr="00B621E5">
            <w:rPr>
              <w:szCs w:val="28"/>
              <w:shd w:val="clear" w:color="auto" w:fill="FFFFFF"/>
              <w:lang w:bidi="ru-RU"/>
            </w:rPr>
            <w:softHyphen/>
            <w:t>имосвязи между развитием нейропатии и нарушением сигнальных путей инсулина и ГПП- 1 у грызунов с сахарным диабетом [39].</w:t>
          </w:r>
        </w:p>
        <w:p w14:paraId="5B247F0B" w14:textId="19752464"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Ситаглиптин, </w:t>
          </w:r>
          <w:r w:rsidR="00A560FC">
            <w:rPr>
              <w:szCs w:val="28"/>
              <w:shd w:val="clear" w:color="auto" w:fill="FFFFFF"/>
              <w:lang w:bidi="ru-RU"/>
            </w:rPr>
            <w:t>вилдаглиптин</w:t>
          </w:r>
          <w:r w:rsidRPr="00B621E5">
            <w:rPr>
              <w:szCs w:val="28"/>
              <w:shd w:val="clear" w:color="auto" w:fill="FFFFFF"/>
              <w:lang w:bidi="ru-RU"/>
            </w:rPr>
            <w:t xml:space="preserve"> и саксаглиптин не влияют на развитие иммунного ответа в виде секреции цитокинов, костимулирования, пролиферации и миграции T-клеток. Хотя эти яв</w:t>
          </w:r>
          <w:r w:rsidRPr="00B621E5">
            <w:rPr>
              <w:szCs w:val="28"/>
              <w:shd w:val="clear" w:color="auto" w:fill="FFFFFF"/>
              <w:lang w:bidi="ru-RU"/>
            </w:rPr>
            <w:softHyphen/>
            <w:t xml:space="preserve">ления наблюдаются в клетках человека </w:t>
          </w:r>
          <w:r w:rsidRPr="009615A8">
            <w:rPr>
              <w:i/>
              <w:szCs w:val="28"/>
              <w:shd w:val="clear" w:color="auto" w:fill="FFFFFF"/>
              <w:lang w:bidi="ru-RU"/>
            </w:rPr>
            <w:t>in vitro</w:t>
          </w:r>
          <w:r w:rsidRPr="00B621E5">
            <w:rPr>
              <w:szCs w:val="28"/>
              <w:shd w:val="clear" w:color="auto" w:fill="FFFFFF"/>
              <w:lang w:bidi="ru-RU"/>
            </w:rPr>
            <w:t xml:space="preserve"> и у мышей </w:t>
          </w:r>
          <w:r w:rsidRPr="009615A8">
            <w:rPr>
              <w:i/>
              <w:szCs w:val="28"/>
              <w:shd w:val="clear" w:color="auto" w:fill="FFFFFF"/>
              <w:lang w:bidi="ru-RU"/>
            </w:rPr>
            <w:t>in vivo</w:t>
          </w:r>
          <w:r w:rsidRPr="00B621E5">
            <w:rPr>
              <w:szCs w:val="28"/>
              <w:shd w:val="clear" w:color="auto" w:fill="FFFFFF"/>
              <w:lang w:bidi="ru-RU"/>
            </w:rPr>
            <w:t>, их можно считать обна</w:t>
          </w:r>
          <w:r w:rsidRPr="00B621E5">
            <w:rPr>
              <w:szCs w:val="28"/>
              <w:shd w:val="clear" w:color="auto" w:fill="FFFFFF"/>
              <w:lang w:bidi="ru-RU"/>
            </w:rPr>
            <w:softHyphen/>
            <w:t xml:space="preserve">деживающими с точки зрения безопасности лекарственного препарата у </w:t>
          </w:r>
          <w:r w:rsidRPr="00B621E5">
            <w:rPr>
              <w:szCs w:val="28"/>
              <w:shd w:val="clear" w:color="auto" w:fill="FFFFFF"/>
              <w:lang w:bidi="ru-RU"/>
            </w:rPr>
            <w:lastRenderedPageBreak/>
            <w:t>пациентов. Инги</w:t>
          </w:r>
          <w:r w:rsidRPr="00B621E5">
            <w:rPr>
              <w:szCs w:val="28"/>
              <w:shd w:val="clear" w:color="auto" w:fill="FFFFFF"/>
              <w:lang w:bidi="ru-RU"/>
            </w:rPr>
            <w:softHyphen/>
            <w:t>биторы ДПП-4 не вызывают нарушение ключевых показателей врожденного и адаптивного иммунного ответа [40].</w:t>
          </w:r>
        </w:p>
        <w:p w14:paraId="5B3F602F" w14:textId="123BC757" w:rsidR="00E04742" w:rsidRPr="00B621E5" w:rsidRDefault="00A560FC" w:rsidP="002F2A7F">
          <w:pPr>
            <w:spacing w:after="0" w:line="240" w:lineRule="auto"/>
            <w:ind w:firstLine="709"/>
            <w:rPr>
              <w:szCs w:val="28"/>
              <w:shd w:val="clear" w:color="auto" w:fill="FFFFFF"/>
              <w:lang w:bidi="ru-RU"/>
            </w:rPr>
          </w:pPr>
          <w:r>
            <w:rPr>
              <w:szCs w:val="28"/>
              <w:shd w:val="clear" w:color="auto" w:fill="FFFFFF"/>
              <w:lang w:bidi="ru-RU"/>
            </w:rPr>
            <w:t>Вилдаглиптин</w:t>
          </w:r>
          <w:r w:rsidR="00E04742" w:rsidRPr="00B621E5">
            <w:rPr>
              <w:szCs w:val="28"/>
              <w:shd w:val="clear" w:color="auto" w:fill="FFFFFF"/>
              <w:lang w:bidi="ru-RU"/>
            </w:rPr>
            <w:t xml:space="preserve"> способствовал улучшению гомеостаза липидов за счет снижения уровня об</w:t>
          </w:r>
          <w:r w:rsidR="00E04742" w:rsidRPr="00B621E5">
            <w:rPr>
              <w:szCs w:val="28"/>
              <w:shd w:val="clear" w:color="auto" w:fill="FFFFFF"/>
              <w:lang w:bidi="ru-RU"/>
            </w:rPr>
            <w:softHyphen/>
            <w:t>щего холестерина и показателей триацилглицеринов на поздней стадии сахарного диабета 1-го типа в модели на крысах [42].</w:t>
          </w:r>
        </w:p>
        <w:p w14:paraId="2959E030" w14:textId="4A54865F" w:rsidR="00E04742" w:rsidRPr="00B621E5" w:rsidRDefault="00E04742" w:rsidP="002F2A7F">
          <w:pPr>
            <w:spacing w:after="0" w:line="240" w:lineRule="auto"/>
            <w:ind w:firstLine="709"/>
            <w:rPr>
              <w:szCs w:val="28"/>
              <w:shd w:val="clear" w:color="auto" w:fill="FFFFFF"/>
              <w:lang w:bidi="ru-RU"/>
            </w:rPr>
          </w:pPr>
          <w:r w:rsidRPr="00B621E5">
            <w:rPr>
              <w:szCs w:val="28"/>
              <w:shd w:val="clear" w:color="auto" w:fill="FFFFFF"/>
              <w:lang w:bidi="ru-RU"/>
            </w:rPr>
            <w:t xml:space="preserve">Кроме того, </w:t>
          </w:r>
          <w:r w:rsidR="00A560FC">
            <w:rPr>
              <w:szCs w:val="28"/>
              <w:shd w:val="clear" w:color="auto" w:fill="FFFFFF"/>
              <w:lang w:bidi="ru-RU"/>
            </w:rPr>
            <w:t>вилдаглиптин</w:t>
          </w:r>
          <w:r w:rsidRPr="00B621E5">
            <w:rPr>
              <w:szCs w:val="28"/>
              <w:shd w:val="clear" w:color="auto" w:fill="FFFFFF"/>
              <w:lang w:bidi="ru-RU"/>
            </w:rPr>
            <w:t xml:space="preserve"> обладает различными нейропротекторными свойствами. Анти- паркинсонический эффект </w:t>
          </w:r>
          <w:r w:rsidR="00A560FC">
            <w:rPr>
              <w:szCs w:val="28"/>
              <w:shd w:val="clear" w:color="auto" w:fill="FFFFFF"/>
              <w:lang w:bidi="ru-RU"/>
            </w:rPr>
            <w:t>вилдаглиптин</w:t>
          </w:r>
          <w:r w:rsidRPr="00B621E5">
            <w:rPr>
              <w:szCs w:val="28"/>
              <w:shd w:val="clear" w:color="auto" w:fill="FFFFFF"/>
              <w:lang w:bidi="ru-RU"/>
            </w:rPr>
            <w:t>а, направленный, преимущественно, на сигналь</w:t>
          </w:r>
          <w:r w:rsidRPr="00B621E5">
            <w:rPr>
              <w:szCs w:val="28"/>
              <w:shd w:val="clear" w:color="auto" w:fill="FFFFFF"/>
              <w:lang w:bidi="ru-RU"/>
            </w:rPr>
            <w:softHyphen/>
            <w:t>ные пути RAGE-NFjB/Nrf2, изучали на модели ротенон-индуцированного паркинсонизма у крыс [43].</w:t>
          </w:r>
        </w:p>
        <w:p w14:paraId="5B728324" w14:textId="77777777" w:rsidR="00311CBA" w:rsidRDefault="00311CBA" w:rsidP="00167FC6">
          <w:pPr>
            <w:spacing w:after="0" w:line="240" w:lineRule="auto"/>
            <w:contextualSpacing/>
            <w:rPr>
              <w:b/>
              <w:i/>
              <w:szCs w:val="28"/>
              <w:shd w:val="clear" w:color="auto" w:fill="FFFFFF"/>
              <w:lang w:bidi="ru-RU"/>
            </w:rPr>
          </w:pPr>
        </w:p>
        <w:p w14:paraId="25A3C87F" w14:textId="7ECEB7EA" w:rsidR="00167FC6" w:rsidRPr="00D47A5B" w:rsidRDefault="00311CBA" w:rsidP="00167FC6">
          <w:pPr>
            <w:spacing w:after="0" w:line="240" w:lineRule="auto"/>
            <w:contextualSpacing/>
            <w:rPr>
              <w:szCs w:val="28"/>
              <w:shd w:val="clear" w:color="auto" w:fill="FFFFFF"/>
              <w:lang w:bidi="ru-RU"/>
            </w:rPr>
          </w:pPr>
          <w:r w:rsidRPr="00D47A5B">
            <w:rPr>
              <w:b/>
              <w:szCs w:val="28"/>
              <w:shd w:val="clear" w:color="auto" w:fill="FFFFFF"/>
              <w:lang w:bidi="ru-RU"/>
            </w:rPr>
            <w:t>Метформин</w:t>
          </w:r>
        </w:p>
        <w:p w14:paraId="04E2291A" w14:textId="4D45AA44" w:rsidR="00311CBA" w:rsidRDefault="00311CBA" w:rsidP="009D387E">
          <w:pPr>
            <w:spacing w:after="0" w:line="240" w:lineRule="auto"/>
            <w:ind w:firstLine="709"/>
            <w:contextualSpacing/>
            <w:rPr>
              <w:szCs w:val="28"/>
              <w:shd w:val="clear" w:color="auto" w:fill="FFFFFF"/>
              <w:lang w:bidi="ru-RU"/>
            </w:rPr>
          </w:pPr>
        </w:p>
        <w:p w14:paraId="04A1BEE9" w14:textId="4E2BB587" w:rsidR="009D387E" w:rsidRDefault="009D387E" w:rsidP="009D387E">
          <w:pPr>
            <w:spacing w:after="0" w:line="240" w:lineRule="auto"/>
            <w:ind w:firstLine="709"/>
            <w:contextualSpacing/>
            <w:rPr>
              <w:szCs w:val="28"/>
              <w:shd w:val="clear" w:color="auto" w:fill="FFFFFF"/>
              <w:lang w:bidi="ru-RU"/>
            </w:rPr>
          </w:pPr>
          <w:r>
            <w:rPr>
              <w:szCs w:val="28"/>
              <w:shd w:val="clear" w:color="auto" w:fill="FFFFFF"/>
              <w:lang w:bidi="ru-RU"/>
            </w:rPr>
            <w:t>Исследований вторичной фармакодинамики метформина не проводилось.</w:t>
          </w:r>
        </w:p>
        <w:p w14:paraId="0BCCD0B4" w14:textId="77777777" w:rsidR="009D387E" w:rsidRDefault="009D387E" w:rsidP="009D387E">
          <w:pPr>
            <w:spacing w:after="0" w:line="240" w:lineRule="auto"/>
            <w:ind w:firstLine="709"/>
            <w:contextualSpacing/>
            <w:rPr>
              <w:szCs w:val="28"/>
              <w:shd w:val="clear" w:color="auto" w:fill="FFFFFF"/>
              <w:lang w:bidi="ru-RU"/>
            </w:rPr>
          </w:pPr>
        </w:p>
        <w:p w14:paraId="54A000D2" w14:textId="6D5B13C9" w:rsidR="00167FC6" w:rsidRPr="00D47A5B" w:rsidRDefault="00311CBA" w:rsidP="00167FC6">
          <w:pPr>
            <w:spacing w:after="0" w:line="240" w:lineRule="auto"/>
            <w:contextualSpacing/>
            <w:rPr>
              <w:b/>
              <w:szCs w:val="28"/>
              <w:shd w:val="clear" w:color="auto" w:fill="FFFFFF"/>
              <w:lang w:bidi="ru-RU"/>
            </w:rPr>
          </w:pPr>
          <w:r w:rsidRPr="00D47A5B">
            <w:rPr>
              <w:b/>
              <w:szCs w:val="28"/>
              <w:shd w:val="clear" w:color="auto" w:fill="FFFFFF"/>
              <w:lang w:bidi="ru-RU"/>
            </w:rPr>
            <w:t>Вилдаглиптин</w:t>
          </w:r>
          <w:r w:rsidR="00167FC6" w:rsidRPr="00D47A5B">
            <w:rPr>
              <w:b/>
              <w:szCs w:val="28"/>
              <w:shd w:val="clear" w:color="auto" w:fill="FFFFFF"/>
              <w:lang w:bidi="ru-RU"/>
            </w:rPr>
            <w:t>+</w:t>
          </w:r>
          <w:r w:rsidR="00C820CA" w:rsidRPr="00D47A5B">
            <w:rPr>
              <w:b/>
              <w:szCs w:val="28"/>
              <w:shd w:val="clear" w:color="auto" w:fill="FFFFFF"/>
              <w:lang w:bidi="ru-RU"/>
            </w:rPr>
            <w:t>м</w:t>
          </w:r>
          <w:r w:rsidR="00167FC6" w:rsidRPr="00D47A5B">
            <w:rPr>
              <w:b/>
              <w:szCs w:val="28"/>
              <w:shd w:val="clear" w:color="auto" w:fill="FFFFFF"/>
              <w:lang w:bidi="ru-RU"/>
            </w:rPr>
            <w:t>етформин</w:t>
          </w:r>
        </w:p>
        <w:p w14:paraId="5179E3E0" w14:textId="4103F667" w:rsidR="00622971" w:rsidRDefault="00622971" w:rsidP="00167FC6">
          <w:pPr>
            <w:spacing w:after="0" w:line="240" w:lineRule="auto"/>
            <w:contextualSpacing/>
            <w:rPr>
              <w:szCs w:val="28"/>
              <w:shd w:val="clear" w:color="auto" w:fill="FFFFFF"/>
              <w:lang w:bidi="ru-RU"/>
            </w:rPr>
          </w:pPr>
        </w:p>
        <w:p w14:paraId="05063473" w14:textId="567CFD67" w:rsidR="00DC5010" w:rsidRDefault="00622971" w:rsidP="00622971">
          <w:pPr>
            <w:spacing w:after="0" w:line="240" w:lineRule="auto"/>
            <w:ind w:firstLine="709"/>
            <w:contextualSpacing/>
          </w:pPr>
          <w:r>
            <w:t xml:space="preserve">При разработке оригинального препарата, содержащего </w:t>
          </w:r>
          <w:r w:rsidR="00E97E24">
            <w:t>вилдаглипти</w:t>
          </w:r>
          <w:r w:rsidR="00A560FC">
            <w:t xml:space="preserve">на </w:t>
          </w:r>
          <w:r>
            <w:t>в комбинации с метформином, исследования вторичной фармакодинамики не проводились.</w:t>
          </w:r>
          <w:r w:rsidR="00855BA3">
            <w:t xml:space="preserve"> Имеются литературные данные о результатах </w:t>
          </w:r>
          <w:r w:rsidR="005865D5">
            <w:t xml:space="preserve">более поздних </w:t>
          </w:r>
          <w:r w:rsidR="00855BA3">
            <w:t xml:space="preserve">исследований, в которых метформин </w:t>
          </w:r>
          <w:r w:rsidR="00DC5010">
            <w:t>применялся как один из вариатов комбинированной терапии в дополнение к вилдаглиптину.</w:t>
          </w:r>
        </w:p>
        <w:p w14:paraId="42E021F4" w14:textId="77777777" w:rsidR="00DC5010" w:rsidRDefault="00DC5010" w:rsidP="00DC5010">
          <w:pPr>
            <w:spacing w:after="0" w:line="240" w:lineRule="auto"/>
            <w:ind w:firstLine="709"/>
            <w:rPr>
              <w:szCs w:val="28"/>
              <w:shd w:val="clear" w:color="auto" w:fill="FFFFFF"/>
              <w:lang w:bidi="ru-RU"/>
            </w:rPr>
          </w:pPr>
          <w:r w:rsidRPr="00B621E5">
            <w:rPr>
              <w:szCs w:val="28"/>
              <w:shd w:val="clear" w:color="auto" w:fill="FFFFFF"/>
              <w:lang w:bidi="ru-RU"/>
            </w:rPr>
            <w:t xml:space="preserve">В исследовании, в ходе которого изучали влияние метформина и </w:t>
          </w:r>
          <w:r>
            <w:rPr>
              <w:szCs w:val="28"/>
              <w:shd w:val="clear" w:color="auto" w:fill="FFFFFF"/>
              <w:lang w:bidi="ru-RU"/>
            </w:rPr>
            <w:t>вилдаглиптин</w:t>
          </w:r>
          <w:r w:rsidRPr="00B621E5">
            <w:rPr>
              <w:szCs w:val="28"/>
              <w:shd w:val="clear" w:color="auto" w:fill="FFFFFF"/>
              <w:lang w:bidi="ru-RU"/>
            </w:rPr>
            <w:t>а на сер</w:t>
          </w:r>
          <w:r w:rsidRPr="00B621E5">
            <w:rPr>
              <w:szCs w:val="28"/>
              <w:shd w:val="clear" w:color="auto" w:fill="FFFFFF"/>
              <w:lang w:bidi="ru-RU"/>
            </w:rPr>
            <w:softHyphen/>
            <w:t xml:space="preserve">дечно-сосудистую систему у крыс, самцов крыс линии Вистар содержали либо на обычном корме, либо на высокожировой диете в течение 12 недель. Крыс в каждой группе разделили на три подгруппы, в которых животным вводили носитель (30 мг/кг, 2 раза в сутки) или </w:t>
          </w:r>
          <w:r>
            <w:rPr>
              <w:szCs w:val="28"/>
              <w:shd w:val="clear" w:color="auto" w:fill="FFFFFF"/>
              <w:lang w:bidi="ru-RU"/>
            </w:rPr>
            <w:t>вилдаглиптин</w:t>
          </w:r>
          <w:r w:rsidRPr="00B621E5">
            <w:rPr>
              <w:szCs w:val="28"/>
              <w:shd w:val="clear" w:color="auto" w:fill="FFFFFF"/>
              <w:lang w:bidi="ru-RU"/>
            </w:rPr>
            <w:t xml:space="preserve"> (3 мг/кг, один раз в сутки) еще в течение 21 дня. У крыс, получавших высо</w:t>
          </w:r>
          <w:r w:rsidRPr="00B621E5">
            <w:rPr>
              <w:szCs w:val="28"/>
              <w:shd w:val="clear" w:color="auto" w:fill="FFFFFF"/>
              <w:lang w:bidi="ru-RU"/>
            </w:rPr>
            <w:softHyphen/>
            <w:t>кожировую диету, наблюдалось увеличение массы тела, висцерального жира, инсулина в плазме крови, холестерина, окислительного стресса, снижение вариабельности ЧСС и ми</w:t>
          </w:r>
          <w:r w:rsidRPr="00B621E5">
            <w:rPr>
              <w:szCs w:val="28"/>
              <w:shd w:val="clear" w:color="auto" w:fill="FFFFFF"/>
              <w:lang w:bidi="ru-RU"/>
            </w:rPr>
            <w:softHyphen/>
            <w:t xml:space="preserve">тохондриальная дисфункция сердца. Введение метформина и </w:t>
          </w:r>
          <w:r>
            <w:rPr>
              <w:szCs w:val="28"/>
              <w:shd w:val="clear" w:color="auto" w:fill="FFFFFF"/>
              <w:lang w:bidi="ru-RU"/>
            </w:rPr>
            <w:t>вилдаглиптин</w:t>
          </w:r>
          <w:r w:rsidRPr="00B621E5">
            <w:rPr>
              <w:szCs w:val="28"/>
              <w:shd w:val="clear" w:color="auto" w:fill="FFFFFF"/>
              <w:lang w:bidi="ru-RU"/>
            </w:rPr>
            <w:t xml:space="preserve">а не вызывало изменений массы тела и уровня глюкозы в плазме крови, но способствовало уменьшению уровня инсулина в плазме крови, снижению общего холестерина и окислительного стресса. Хотя и метформин, и </w:t>
          </w:r>
          <w:r>
            <w:rPr>
              <w:szCs w:val="28"/>
              <w:shd w:val="clear" w:color="auto" w:fill="FFFFFF"/>
              <w:lang w:bidi="ru-RU"/>
            </w:rPr>
            <w:t>вилдаглиптин</w:t>
          </w:r>
          <w:r w:rsidRPr="00B621E5">
            <w:rPr>
              <w:szCs w:val="28"/>
              <w:shd w:val="clear" w:color="auto" w:fill="FFFFFF"/>
              <w:lang w:bidi="ru-RU"/>
            </w:rPr>
            <w:t xml:space="preserve"> вызывали улучшение сниженной вариабельности ЧСС, уменьшали нарушения функции сердца и митохондриальную дисфункцию сердца, </w:t>
          </w:r>
          <w:r>
            <w:rPr>
              <w:szCs w:val="28"/>
              <w:shd w:val="clear" w:color="auto" w:fill="FFFFFF"/>
              <w:lang w:bidi="ru-RU"/>
            </w:rPr>
            <w:t>вилдаглиптин</w:t>
          </w:r>
          <w:r w:rsidRPr="00B621E5">
            <w:rPr>
              <w:szCs w:val="28"/>
              <w:shd w:val="clear" w:color="auto" w:fill="FFFFFF"/>
              <w:lang w:bidi="ru-RU"/>
            </w:rPr>
            <w:t xml:space="preserve"> оказывал более выраженный эффект. Кроме того, только </w:t>
          </w:r>
          <w:r>
            <w:rPr>
              <w:szCs w:val="28"/>
              <w:shd w:val="clear" w:color="auto" w:fill="FFFFFF"/>
              <w:lang w:bidi="ru-RU"/>
            </w:rPr>
            <w:t>вилдаглиптин</w:t>
          </w:r>
          <w:r w:rsidRPr="00B621E5">
            <w:rPr>
              <w:szCs w:val="28"/>
              <w:shd w:val="clear" w:color="auto" w:fill="FFFFFF"/>
              <w:lang w:bidi="ru-RU"/>
            </w:rPr>
            <w:t xml:space="preserve"> предотвра</w:t>
          </w:r>
          <w:r w:rsidRPr="00B621E5">
            <w:rPr>
              <w:szCs w:val="28"/>
              <w:shd w:val="clear" w:color="auto" w:fill="FFFFFF"/>
              <w:lang w:bidi="ru-RU"/>
            </w:rPr>
            <w:softHyphen/>
            <w:t>щал деполяризацию митохондриальной мембраны кардиомиоцитов, связанную с потребле</w:t>
          </w:r>
          <w:r w:rsidRPr="00B621E5">
            <w:rPr>
              <w:szCs w:val="28"/>
              <w:shd w:val="clear" w:color="auto" w:fill="FFFFFF"/>
              <w:lang w:bidi="ru-RU"/>
            </w:rPr>
            <w:softHyphen/>
            <w:t xml:space="preserve">нием высокожировой диеты. Был сделан вывод, что </w:t>
          </w:r>
          <w:r>
            <w:rPr>
              <w:szCs w:val="28"/>
              <w:shd w:val="clear" w:color="auto" w:fill="FFFFFF"/>
              <w:lang w:bidi="ru-RU"/>
            </w:rPr>
            <w:t>вилдаглиптин</w:t>
          </w:r>
          <w:r w:rsidRPr="00B621E5">
            <w:rPr>
              <w:szCs w:val="28"/>
              <w:shd w:val="clear" w:color="auto" w:fill="FFFFFF"/>
              <w:lang w:bidi="ru-RU"/>
            </w:rPr>
            <w:t xml:space="preserve"> более эффективен, чем метформин в предотвращении симпатовагального дисбаланса и дисфункции сердца, а также митохондриальной дисфункции сердца у крыс с инсулинорезистентностью на фоне высокожировой диеты [27].</w:t>
          </w:r>
        </w:p>
        <w:p w14:paraId="2B835BF1" w14:textId="77777777" w:rsidR="00DC5010" w:rsidRPr="00B621E5" w:rsidRDefault="00DC5010" w:rsidP="00DC5010">
          <w:pPr>
            <w:spacing w:after="0" w:line="240" w:lineRule="auto"/>
            <w:ind w:firstLine="709"/>
            <w:rPr>
              <w:szCs w:val="28"/>
              <w:shd w:val="clear" w:color="auto" w:fill="FFFFFF"/>
              <w:lang w:bidi="ru-RU"/>
            </w:rPr>
          </w:pPr>
          <w:r w:rsidRPr="00B621E5">
            <w:rPr>
              <w:szCs w:val="28"/>
              <w:shd w:val="clear" w:color="auto" w:fill="FFFFFF"/>
              <w:lang w:bidi="ru-RU"/>
            </w:rPr>
            <w:t xml:space="preserve">Хотя </w:t>
          </w:r>
          <w:r>
            <w:rPr>
              <w:szCs w:val="28"/>
              <w:shd w:val="clear" w:color="auto" w:fill="FFFFFF"/>
              <w:lang w:bidi="ru-RU"/>
            </w:rPr>
            <w:t>вилдаглиптин</w:t>
          </w:r>
          <w:r w:rsidRPr="00B621E5">
            <w:rPr>
              <w:szCs w:val="28"/>
              <w:shd w:val="clear" w:color="auto" w:fill="FFFFFF"/>
              <w:lang w:bidi="ru-RU"/>
            </w:rPr>
            <w:t xml:space="preserve"> и метформин уменьшали инсулинорезистентность и ишемическое/реперфузионное повреждение миокарда, комбинированные препараты обеспечивали более выраженный эффект, чем монотерапия (за счет снижения балла аритмии и коэффициента смертности) [28].</w:t>
          </w:r>
        </w:p>
        <w:p w14:paraId="696AFF45" w14:textId="77777777" w:rsidR="00DC5010" w:rsidRDefault="00DC5010" w:rsidP="00DC5010">
          <w:pPr>
            <w:spacing w:after="0" w:line="240" w:lineRule="auto"/>
            <w:ind w:firstLine="709"/>
            <w:rPr>
              <w:szCs w:val="28"/>
              <w:shd w:val="clear" w:color="auto" w:fill="FFFFFF"/>
              <w:lang w:bidi="ru-RU"/>
            </w:rPr>
          </w:pPr>
          <w:r w:rsidRPr="00B621E5">
            <w:rPr>
              <w:szCs w:val="28"/>
              <w:shd w:val="clear" w:color="auto" w:fill="FFFFFF"/>
              <w:lang w:bidi="ru-RU"/>
            </w:rPr>
            <w:t xml:space="preserve">Введение </w:t>
          </w:r>
          <w:r>
            <w:rPr>
              <w:szCs w:val="28"/>
              <w:shd w:val="clear" w:color="auto" w:fill="FFFFFF"/>
              <w:lang w:bidi="ru-RU"/>
            </w:rPr>
            <w:t>вилдаглиптин</w:t>
          </w:r>
          <w:r w:rsidRPr="00B621E5">
            <w:rPr>
              <w:szCs w:val="28"/>
              <w:shd w:val="clear" w:color="auto" w:fill="FFFFFF"/>
              <w:lang w:bidi="ru-RU"/>
            </w:rPr>
            <w:t xml:space="preserve">а в сочетании с росиглитазоном может стать перспективным методом лечения неалкогольной жировой болезни печени. Самцов мышей линии C57BL/6 кормили кормом с высоким содержанием жиров (60% калорийности) и фруктозы (40%) с питьевой водой в течение 60 дней, чтобы вызвать неалкогольную жировую болезнь печени. </w:t>
          </w:r>
          <w:r w:rsidRPr="00B621E5">
            <w:rPr>
              <w:szCs w:val="28"/>
              <w:shd w:val="clear" w:color="auto" w:fill="FFFFFF"/>
              <w:lang w:bidi="ru-RU"/>
            </w:rPr>
            <w:lastRenderedPageBreak/>
            <w:t xml:space="preserve">После периода индукции животных разделили на разные группы и лечили </w:t>
          </w:r>
          <w:r>
            <w:rPr>
              <w:szCs w:val="28"/>
              <w:shd w:val="clear" w:color="auto" w:fill="FFFFFF"/>
              <w:lang w:bidi="ru-RU"/>
            </w:rPr>
            <w:t>вилдаглиптин</w:t>
          </w:r>
          <w:r w:rsidRPr="00B621E5">
            <w:rPr>
              <w:szCs w:val="28"/>
              <w:shd w:val="clear" w:color="auto" w:fill="FFFFFF"/>
              <w:lang w:bidi="ru-RU"/>
            </w:rPr>
            <w:t xml:space="preserve">ом (10 мг/кг), метформином (350 мг/кг), росиглитазоном (10 мг/кг), </w:t>
          </w:r>
          <w:r>
            <w:rPr>
              <w:szCs w:val="28"/>
              <w:shd w:val="clear" w:color="auto" w:fill="FFFFFF"/>
              <w:lang w:bidi="ru-RU"/>
            </w:rPr>
            <w:t>вилдаглиптин</w:t>
          </w:r>
          <w:r w:rsidRPr="00B621E5">
            <w:rPr>
              <w:szCs w:val="28"/>
              <w:shd w:val="clear" w:color="auto" w:fill="FFFFFF"/>
              <w:lang w:bidi="ru-RU"/>
            </w:rPr>
            <w:t>ом (10 мг/кг)</w:t>
          </w:r>
          <w:r w:rsidRPr="00B621E5">
            <w:rPr>
              <w:color w:val="000000"/>
              <w:szCs w:val="28"/>
              <w:lang w:bidi="ru-RU"/>
            </w:rPr>
            <w:t xml:space="preserve"> </w:t>
          </w:r>
          <w:r w:rsidRPr="00B621E5">
            <w:rPr>
              <w:szCs w:val="28"/>
              <w:shd w:val="clear" w:color="auto" w:fill="FFFFFF"/>
              <w:lang w:bidi="ru-RU"/>
            </w:rPr>
            <w:t xml:space="preserve">+ метформин (350 мг/кг) или </w:t>
          </w:r>
          <w:r>
            <w:rPr>
              <w:szCs w:val="28"/>
              <w:shd w:val="clear" w:color="auto" w:fill="FFFFFF"/>
              <w:lang w:bidi="ru-RU"/>
            </w:rPr>
            <w:t>вилдаглиптин</w:t>
          </w:r>
          <w:r w:rsidRPr="00B621E5">
            <w:rPr>
              <w:szCs w:val="28"/>
              <w:shd w:val="clear" w:color="auto" w:fill="FFFFFF"/>
              <w:lang w:bidi="ru-RU"/>
            </w:rPr>
            <w:t>ом (10 мг/кг) + росиглитазон (10 мг/кг) перо</w:t>
          </w:r>
          <w:r w:rsidRPr="00B621E5">
            <w:rPr>
              <w:szCs w:val="28"/>
              <w:shd w:val="clear" w:color="auto" w:fill="FFFFFF"/>
              <w:lang w:bidi="ru-RU"/>
            </w:rPr>
            <w:softHyphen/>
            <w:t>рально в течение 28 дней. Оценивали следующие показатели: массу тела, потребление корма, уровень глюкозы, триглицеридов и общего холестерина в плазме крови, показатели функции печени и уровень триглицеридов в печени. Также было проведено гистологиче</w:t>
          </w:r>
          <w:r w:rsidRPr="00B621E5">
            <w:rPr>
              <w:szCs w:val="28"/>
              <w:shd w:val="clear" w:color="auto" w:fill="FFFFFF"/>
              <w:lang w:bidi="ru-RU"/>
            </w:rPr>
            <w:softHyphen/>
            <w:t xml:space="preserve">ское исследование тканей печени. После перорального введения </w:t>
          </w:r>
          <w:r>
            <w:rPr>
              <w:szCs w:val="28"/>
              <w:shd w:val="clear" w:color="auto" w:fill="FFFFFF"/>
              <w:lang w:bidi="ru-RU"/>
            </w:rPr>
            <w:t>вилдаглиптин</w:t>
          </w:r>
          <w:r w:rsidRPr="00B621E5">
            <w:rPr>
              <w:szCs w:val="28"/>
              <w:shd w:val="clear" w:color="auto" w:fill="FFFFFF"/>
              <w:lang w:bidi="ru-RU"/>
            </w:rPr>
            <w:t>а в сочета</w:t>
          </w:r>
          <w:r w:rsidRPr="00B621E5">
            <w:rPr>
              <w:szCs w:val="28"/>
              <w:shd w:val="clear" w:color="auto" w:fill="FFFFFF"/>
              <w:lang w:bidi="ru-RU"/>
            </w:rPr>
            <w:softHyphen/>
            <w:t>нии с росиглитазоном наблюдалось значимое снижение уровня глюкозы в плазме натощак, стеатоза печени и триглицеридов в печени. Другие виды терапии оказывали менее выра</w:t>
          </w:r>
          <w:r w:rsidRPr="00B621E5">
            <w:rPr>
              <w:szCs w:val="28"/>
              <w:shd w:val="clear" w:color="auto" w:fill="FFFFFF"/>
              <w:lang w:bidi="ru-RU"/>
            </w:rPr>
            <w:softHyphen/>
            <w:t>женный эффект или не оказывали эффекта на изученные показатели [33].</w:t>
          </w:r>
        </w:p>
        <w:p w14:paraId="48CFE849" w14:textId="77777777" w:rsidR="00DC5010" w:rsidRDefault="00DC5010" w:rsidP="00DC5010">
          <w:pPr>
            <w:spacing w:after="0" w:line="240" w:lineRule="auto"/>
            <w:ind w:firstLine="709"/>
            <w:rPr>
              <w:szCs w:val="28"/>
              <w:shd w:val="clear" w:color="auto" w:fill="FFFFFF"/>
              <w:lang w:bidi="ru-RU"/>
            </w:rPr>
          </w:pPr>
          <w:r>
            <w:rPr>
              <w:szCs w:val="28"/>
              <w:shd w:val="clear" w:color="auto" w:fill="FFFFFF"/>
              <w:lang w:bidi="ru-RU"/>
            </w:rPr>
            <w:t>И</w:t>
          </w:r>
          <w:r w:rsidRPr="00B621E5">
            <w:rPr>
              <w:szCs w:val="28"/>
              <w:shd w:val="clear" w:color="auto" w:fill="FFFFFF"/>
              <w:lang w:bidi="ru-RU"/>
            </w:rPr>
            <w:t xml:space="preserve">зучен метаболом в моче и его изменения в ответ на введение метформина, </w:t>
          </w:r>
          <w:r>
            <w:rPr>
              <w:szCs w:val="28"/>
              <w:shd w:val="clear" w:color="auto" w:fill="FFFFFF"/>
              <w:lang w:bidi="ru-RU"/>
            </w:rPr>
            <w:t>вилдаглиптин</w:t>
          </w:r>
          <w:r w:rsidRPr="00B621E5">
            <w:rPr>
              <w:szCs w:val="28"/>
              <w:shd w:val="clear" w:color="auto" w:fill="FFFFFF"/>
              <w:lang w:bidi="ru-RU"/>
            </w:rPr>
            <w:t>а и их комбинации - в модели ожирения и сахарного диабета 2-го типа, индуцированных диетой у мышей. Значимые корреляции наблюдались между некоторыми метаболитами (например, N-карбамоил-</w:t>
          </w:r>
          <w:r w:rsidRPr="00B621E5">
            <w:rPr>
              <w:szCs w:val="28"/>
              <w:shd w:val="clear" w:color="auto" w:fill="FFFFFF"/>
              <w:lang w:val="en-US" w:bidi="ru-RU"/>
            </w:rPr>
            <w:t>b</w:t>
          </w:r>
          <w:r w:rsidRPr="00B621E5">
            <w:rPr>
              <w:szCs w:val="28"/>
              <w:shd w:val="clear" w:color="auto" w:fill="FFFFFF"/>
              <w:lang w:bidi="ru-RU"/>
            </w:rPr>
            <w:t>-аланин, Х1-метил-4-пиридон-</w:t>
          </w:r>
          <w:bookmarkStart w:id="83" w:name="bookmark153"/>
          <w:bookmarkEnd w:id="83"/>
          <w:r w:rsidRPr="00B621E5">
            <w:rPr>
              <w:szCs w:val="28"/>
              <w:shd w:val="clear" w:color="auto" w:fill="FFFFFF"/>
              <w:lang w:bidi="ru-RU"/>
            </w:rPr>
            <w:t xml:space="preserve">3-карбоксамид, </w:t>
          </w:r>
          <w:r w:rsidRPr="00B621E5">
            <w:rPr>
              <w:szCs w:val="28"/>
              <w:shd w:val="clear" w:color="auto" w:fill="FFFFFF"/>
              <w:lang w:val="en-US" w:bidi="ru-RU"/>
            </w:rPr>
            <w:t>N</w:t>
          </w:r>
          <w:r w:rsidRPr="00B621E5">
            <w:rPr>
              <w:szCs w:val="28"/>
              <w:shd w:val="clear" w:color="auto" w:fill="FFFFFF"/>
              <w:lang w:bidi="ru-RU"/>
            </w:rPr>
            <w:t>1-метил 2-пиридон-5-карбоксамид, глюкоза, 3-индоксил сульфат, диме- тилглицин и несколько ацилглицинов) и площадью под фармакокинетической кривой «кон</w:t>
          </w:r>
          <w:r w:rsidRPr="00B621E5">
            <w:rPr>
              <w:szCs w:val="28"/>
              <w:shd w:val="clear" w:color="auto" w:fill="FFFFFF"/>
              <w:lang w:bidi="ru-RU"/>
            </w:rPr>
            <w:softHyphen/>
            <w:t>центрация-время» глюкозы во время перорального теста толерантности к глюкозе. Данное исследование является первым, в котором N-карбамоил-</w:t>
          </w:r>
          <w:r w:rsidRPr="00B621E5">
            <w:rPr>
              <w:szCs w:val="28"/>
              <w:shd w:val="clear" w:color="auto" w:fill="FFFFFF"/>
              <w:lang w:val="en-US" w:bidi="ru-RU"/>
            </w:rPr>
            <w:t>b</w:t>
          </w:r>
          <w:r w:rsidRPr="00B621E5">
            <w:rPr>
              <w:szCs w:val="28"/>
              <w:shd w:val="clear" w:color="auto" w:fill="FFFFFF"/>
              <w:lang w:bidi="ru-RU"/>
            </w:rPr>
            <w:t>-аланин изучали в качестве воз</w:t>
          </w:r>
          <w:r w:rsidRPr="00B621E5">
            <w:rPr>
              <w:szCs w:val="28"/>
              <w:shd w:val="clear" w:color="auto" w:fill="FFFFFF"/>
              <w:lang w:bidi="ru-RU"/>
            </w:rPr>
            <w:softHyphen/>
            <w:t>можного маркера сахарного диабета 2-го типа, и где была продемонстрирована эффектив</w:t>
          </w:r>
          <w:r w:rsidRPr="00B621E5">
            <w:rPr>
              <w:szCs w:val="28"/>
              <w:shd w:val="clear" w:color="auto" w:fill="FFFFFF"/>
              <w:lang w:bidi="ru-RU"/>
            </w:rPr>
            <w:softHyphen/>
            <w:t xml:space="preserve">ность примененных методов лечения сахарного диабета. Кроме того, повышение уровня ацетата после введения </w:t>
          </w:r>
          <w:r>
            <w:rPr>
              <w:szCs w:val="28"/>
              <w:shd w:val="clear" w:color="auto" w:fill="FFFFFF"/>
              <w:lang w:bidi="ru-RU"/>
            </w:rPr>
            <w:t>вилдаглиптин</w:t>
          </w:r>
          <w:r w:rsidRPr="00B621E5">
            <w:rPr>
              <w:szCs w:val="28"/>
              <w:shd w:val="clear" w:color="auto" w:fill="FFFFFF"/>
              <w:lang w:bidi="ru-RU"/>
            </w:rPr>
            <w:t>а могло отражать усиленное окисление жирных кис</w:t>
          </w:r>
          <w:r w:rsidRPr="00B621E5">
            <w:rPr>
              <w:szCs w:val="28"/>
              <w:shd w:val="clear" w:color="auto" w:fill="FFFFFF"/>
              <w:lang w:bidi="ru-RU"/>
            </w:rPr>
            <w:softHyphen/>
            <w:t>лот [41].</w:t>
          </w:r>
        </w:p>
        <w:p w14:paraId="6B0F19C6" w14:textId="77777777" w:rsidR="00DC5010" w:rsidRDefault="00DC5010" w:rsidP="00DC5010">
          <w:pPr>
            <w:spacing w:after="0" w:line="240" w:lineRule="auto"/>
            <w:ind w:firstLine="709"/>
            <w:contextualSpacing/>
            <w:rPr>
              <w:szCs w:val="28"/>
              <w:shd w:val="clear" w:color="auto" w:fill="FFFFFF"/>
              <w:lang w:bidi="ru-RU"/>
            </w:rPr>
          </w:pPr>
          <w:r w:rsidRPr="00B621E5">
            <w:rPr>
              <w:szCs w:val="28"/>
              <w:shd w:val="clear" w:color="auto" w:fill="FFFFFF"/>
              <w:lang w:bidi="ru-RU"/>
            </w:rPr>
            <w:t xml:space="preserve">Введение </w:t>
          </w:r>
          <w:r>
            <w:rPr>
              <w:szCs w:val="28"/>
              <w:shd w:val="clear" w:color="auto" w:fill="FFFFFF"/>
              <w:lang w:bidi="ru-RU"/>
            </w:rPr>
            <w:t>вилдаглиптин + метформин</w:t>
          </w:r>
          <w:r w:rsidRPr="00B621E5">
            <w:rPr>
              <w:szCs w:val="28"/>
              <w:shd w:val="clear" w:color="auto" w:fill="FFFFFF"/>
              <w:lang w:bidi="ru-RU"/>
            </w:rPr>
            <w:t>а способствовало улучшению патофизиологии сердечной недоста</w:t>
          </w:r>
          <w:r w:rsidRPr="00B621E5">
            <w:rPr>
              <w:szCs w:val="28"/>
              <w:shd w:val="clear" w:color="auto" w:fill="FFFFFF"/>
              <w:lang w:bidi="ru-RU"/>
            </w:rPr>
            <w:softHyphen/>
            <w:t>точности у мышей после перегрузки давлением. Данный эффект был частично опосредован улучшением толерантности к глюкозе и частично - кардиопротекторными эффектами ГПП-1, при этом оба этих эффекта улучшали выживаемость после сердечной недостаточности [44].</w:t>
          </w:r>
        </w:p>
        <w:p w14:paraId="2B7BE9B3" w14:textId="77777777" w:rsidR="00B15C28" w:rsidRPr="00BA7325" w:rsidRDefault="00B15C28" w:rsidP="002F2A7F">
          <w:pPr>
            <w:spacing w:after="0" w:line="240" w:lineRule="auto"/>
            <w:ind w:firstLine="709"/>
            <w:contextualSpacing/>
            <w:rPr>
              <w:szCs w:val="28"/>
              <w:shd w:val="clear" w:color="auto" w:fill="FFFFFF"/>
              <w:lang w:bidi="ru-RU"/>
            </w:rPr>
          </w:pPr>
        </w:p>
        <w:p w14:paraId="4B7709D2" w14:textId="4A6965D8" w:rsidR="00184A7E" w:rsidRPr="00D512A4" w:rsidRDefault="00E0160B" w:rsidP="002F2A7F">
          <w:pPr>
            <w:spacing w:before="240" w:after="0" w:line="240" w:lineRule="auto"/>
            <w:contextualSpacing/>
            <w:outlineLvl w:val="2"/>
            <w:rPr>
              <w:b/>
              <w:color w:val="000000" w:themeColor="text1"/>
            </w:rPr>
          </w:pPr>
          <w:bookmarkStart w:id="84" w:name="_Toc137785971"/>
          <w:r w:rsidRPr="002F2A7F">
            <w:rPr>
              <w:b/>
              <w:color w:val="000000" w:themeColor="text1"/>
            </w:rPr>
            <w:t>3.1.</w:t>
          </w:r>
          <w:r w:rsidR="00AD62F6" w:rsidRPr="002F2A7F">
            <w:rPr>
              <w:b/>
              <w:color w:val="000000" w:themeColor="text1"/>
            </w:rPr>
            <w:t>4</w:t>
          </w:r>
          <w:r w:rsidRPr="002F2A7F">
            <w:rPr>
              <w:b/>
              <w:color w:val="000000" w:themeColor="text1"/>
            </w:rPr>
            <w:t>.</w:t>
          </w:r>
          <w:r w:rsidR="00184A7E" w:rsidRPr="002F2A7F">
            <w:rPr>
              <w:b/>
              <w:color w:val="000000" w:themeColor="text1"/>
            </w:rPr>
            <w:t xml:space="preserve"> Фарм</w:t>
          </w:r>
          <w:r w:rsidR="00FF2210" w:rsidRPr="002F2A7F">
            <w:rPr>
              <w:b/>
              <w:color w:val="000000" w:themeColor="text1"/>
            </w:rPr>
            <w:t xml:space="preserve">акологическая </w:t>
          </w:r>
          <w:r w:rsidR="00184A7E" w:rsidRPr="002F2A7F">
            <w:rPr>
              <w:b/>
              <w:color w:val="000000" w:themeColor="text1"/>
            </w:rPr>
            <w:t>безопасност</w:t>
          </w:r>
          <w:bookmarkEnd w:id="78"/>
          <w:r w:rsidR="007F2782" w:rsidRPr="002F2A7F">
            <w:rPr>
              <w:b/>
              <w:color w:val="000000" w:themeColor="text1"/>
            </w:rPr>
            <w:t>ь</w:t>
          </w:r>
          <w:bookmarkEnd w:id="84"/>
        </w:p>
        <w:p w14:paraId="371AA605" w14:textId="77777777" w:rsidR="00B15C28" w:rsidRPr="00C57DAC" w:rsidRDefault="00B15C28" w:rsidP="00B44708"/>
        <w:p w14:paraId="501F8DAD" w14:textId="529E29B6" w:rsidR="00622971" w:rsidRPr="00D47A5B" w:rsidRDefault="00E97E24" w:rsidP="00E97E24">
          <w:pPr>
            <w:spacing w:after="0" w:line="240" w:lineRule="auto"/>
            <w:contextualSpacing/>
            <w:rPr>
              <w:lang w:eastAsia="en-US"/>
            </w:rPr>
          </w:pPr>
          <w:bookmarkStart w:id="85" w:name="_Toc468892922"/>
          <w:bookmarkStart w:id="86" w:name="_Hlk521883819"/>
          <w:r w:rsidRPr="00D47A5B">
            <w:rPr>
              <w:b/>
              <w:szCs w:val="28"/>
              <w:shd w:val="clear" w:color="auto" w:fill="FFFFFF"/>
              <w:lang w:bidi="ru-RU"/>
            </w:rPr>
            <w:t xml:space="preserve">Вилдаглиптин </w:t>
          </w:r>
        </w:p>
        <w:p w14:paraId="740D084B" w14:textId="77777777" w:rsidR="00622971" w:rsidRDefault="00622971" w:rsidP="002F2A7F">
          <w:pPr>
            <w:spacing w:after="0" w:line="240" w:lineRule="auto"/>
            <w:ind w:firstLine="709"/>
            <w:contextualSpacing/>
            <w:rPr>
              <w:lang w:eastAsia="en-US"/>
            </w:rPr>
          </w:pPr>
        </w:p>
        <w:p w14:paraId="55492CBE" w14:textId="1CD92CF3" w:rsidR="008478DC" w:rsidRDefault="000819C4" w:rsidP="002F2A7F">
          <w:pPr>
            <w:spacing w:after="0" w:line="240" w:lineRule="auto"/>
            <w:ind w:firstLine="709"/>
            <w:contextualSpacing/>
            <w:rPr>
              <w:lang w:eastAsia="en-US"/>
            </w:rPr>
          </w:pPr>
          <w:r>
            <w:rPr>
              <w:lang w:eastAsia="en-US"/>
            </w:rPr>
            <w:t>И</w:t>
          </w:r>
          <w:r w:rsidRPr="000819C4">
            <w:rPr>
              <w:lang w:eastAsia="en-US"/>
            </w:rPr>
            <w:t>сследования</w:t>
          </w:r>
          <w:r>
            <w:rPr>
              <w:lang w:eastAsia="en-US"/>
            </w:rPr>
            <w:t xml:space="preserve"> фармакологической</w:t>
          </w:r>
          <w:r w:rsidRPr="000819C4">
            <w:rPr>
              <w:lang w:eastAsia="en-US"/>
            </w:rPr>
            <w:t xml:space="preserve"> безопасности были проведены для оценки нейрофармакологических, респираторных и сердечно-сосудистых эффектов </w:t>
          </w:r>
          <w:r w:rsidR="00A560FC">
            <w:rPr>
              <w:lang w:eastAsia="en-US"/>
            </w:rPr>
            <w:t>вилдаглиптин</w:t>
          </w:r>
          <w:r w:rsidRPr="000819C4">
            <w:rPr>
              <w:lang w:eastAsia="en-US"/>
            </w:rPr>
            <w:t>а у животных</w:t>
          </w:r>
          <w:r w:rsidR="0073728F">
            <w:rPr>
              <w:lang w:eastAsia="en-US"/>
            </w:rPr>
            <w:t xml:space="preserve"> </w:t>
          </w:r>
          <w:r w:rsidR="0073728F" w:rsidRPr="0073728F">
            <w:rPr>
              <w:lang w:eastAsia="en-US"/>
            </w:rPr>
            <w:t>[1, 2]</w:t>
          </w:r>
          <w:r w:rsidR="008478DC" w:rsidRPr="008478DC">
            <w:rPr>
              <w:lang w:eastAsia="en-US"/>
            </w:rPr>
            <w:t>.</w:t>
          </w:r>
        </w:p>
        <w:p w14:paraId="4FB5DF22" w14:textId="5B3E4655" w:rsidR="0073728F" w:rsidRPr="0073728F" w:rsidRDefault="0073728F" w:rsidP="002F2A7F">
          <w:pPr>
            <w:spacing w:after="0" w:line="240" w:lineRule="auto"/>
            <w:ind w:firstLine="709"/>
            <w:contextualSpacing/>
            <w:rPr>
              <w:lang w:eastAsia="en-US"/>
            </w:rPr>
          </w:pPr>
          <w:r>
            <w:rPr>
              <w:lang w:eastAsia="en-US"/>
            </w:rPr>
            <w:t>В исследованиях фармакологической безопасности не отмечалось влияния на дыхательную систему собак</w:t>
          </w:r>
          <w:r w:rsidRPr="0073728F">
            <w:rPr>
              <w:lang w:eastAsia="en-US"/>
            </w:rPr>
            <w:t xml:space="preserve"> [2]</w:t>
          </w:r>
          <w:r w:rsidRPr="008478DC">
            <w:rPr>
              <w:lang w:eastAsia="en-US"/>
            </w:rPr>
            <w:t>.</w:t>
          </w:r>
        </w:p>
        <w:p w14:paraId="69C12C2A" w14:textId="52C52B75" w:rsidR="008478DC" w:rsidRPr="008478DC" w:rsidRDefault="008478DC" w:rsidP="002F2A7F">
          <w:pPr>
            <w:spacing w:after="0" w:line="240" w:lineRule="auto"/>
            <w:ind w:firstLine="709"/>
            <w:rPr>
              <w:lang w:eastAsia="en-US"/>
            </w:rPr>
          </w:pPr>
          <w:r w:rsidRPr="008478DC">
            <w:rPr>
              <w:lang w:eastAsia="en-US"/>
            </w:rPr>
            <w:t xml:space="preserve">В исследовании ЦНС на мышах оценивали нейроповеденческие эффекты однократной высокой дозы </w:t>
          </w:r>
          <w:r w:rsidR="00A560FC">
            <w:rPr>
              <w:lang w:eastAsia="en-US"/>
            </w:rPr>
            <w:t>вилдаглиптин</w:t>
          </w:r>
          <w:r w:rsidRPr="008478DC">
            <w:rPr>
              <w:lang w:eastAsia="en-US"/>
            </w:rPr>
            <w:t>а. Смертность, клинические признаки, поведение, температура тела и общая патология не изменились при дозе 2000 мг/кг (оценочное относительное воздействие, основанное на C</w:t>
          </w:r>
          <w:r w:rsidRPr="006E15DF">
            <w:rPr>
              <w:vertAlign w:val="subscript"/>
              <w:lang w:eastAsia="en-US"/>
            </w:rPr>
            <w:t>max</w:t>
          </w:r>
          <w:r w:rsidRPr="008478DC">
            <w:rPr>
              <w:lang w:eastAsia="en-US"/>
            </w:rPr>
            <w:t xml:space="preserve"> [ERC</w:t>
          </w:r>
          <w:r w:rsidRPr="006E15DF">
            <w:rPr>
              <w:vertAlign w:val="subscript"/>
              <w:lang w:eastAsia="en-US"/>
            </w:rPr>
            <w:t>max</w:t>
          </w:r>
          <w:r w:rsidRPr="008478DC">
            <w:rPr>
              <w:lang w:eastAsia="en-US"/>
            </w:rPr>
            <w:t xml:space="preserve">], 960; на основе линейной экстраполяции данных. Это согласуется с результатами, полученными в исследованиях распределения у крыс, у которых </w:t>
          </w:r>
          <w:r w:rsidR="00A560FC">
            <w:rPr>
              <w:lang w:eastAsia="en-US"/>
            </w:rPr>
            <w:t>вилдаглиптин</w:t>
          </w:r>
          <w:r w:rsidRPr="008478DC">
            <w:rPr>
              <w:lang w:eastAsia="en-US"/>
            </w:rPr>
            <w:t xml:space="preserve"> и/или его метаболиты не проникали через гематоэнцефалический барьер.</w:t>
          </w:r>
          <w:r w:rsidR="00654B2E">
            <w:rPr>
              <w:lang w:eastAsia="en-US"/>
            </w:rPr>
            <w:t xml:space="preserve"> </w:t>
          </w:r>
          <w:r w:rsidRPr="008478DC">
            <w:rPr>
              <w:lang w:eastAsia="en-US"/>
            </w:rPr>
            <w:t xml:space="preserve">Однако в исследованиях токсичности повторных доз у собак и обезьян клинические симптомы со стороны ЦНС были связаны с введением </w:t>
          </w:r>
          <w:r w:rsidR="00A560FC">
            <w:rPr>
              <w:lang w:eastAsia="en-US"/>
            </w:rPr>
            <w:t>вилдаглиптин</w:t>
          </w:r>
          <w:r w:rsidRPr="008478DC">
            <w:rPr>
              <w:lang w:eastAsia="en-US"/>
            </w:rPr>
            <w:t>а.</w:t>
          </w:r>
          <w:r w:rsidR="00654B2E">
            <w:rPr>
              <w:lang w:eastAsia="en-US"/>
            </w:rPr>
            <w:t xml:space="preserve"> </w:t>
          </w:r>
          <w:r w:rsidRPr="008478DC">
            <w:rPr>
              <w:lang w:eastAsia="en-US"/>
            </w:rPr>
            <w:t xml:space="preserve">Снижение двигательной активности (иногда выраженное), атаксия, нарушение вертикального положения рефлекс и мышечный тремор наблюдались у собак </w:t>
          </w:r>
          <w:r w:rsidRPr="008478DC">
            <w:rPr>
              <w:lang w:eastAsia="en-US"/>
            </w:rPr>
            <w:lastRenderedPageBreak/>
            <w:t>при относительном воздействии ≥23, а снижение двигательной активности наблюдалось в некоторых исследованиях на обезьянах (но, как правило, только при дозах, превышающих максимально переносимую дозу</w:t>
          </w:r>
          <w:r w:rsidR="007E78FF">
            <w:rPr>
              <w:lang w:eastAsia="en-US"/>
            </w:rPr>
            <w:t>)</w:t>
          </w:r>
          <w:r w:rsidRPr="008478DC">
            <w:rPr>
              <w:lang w:eastAsia="en-US"/>
            </w:rPr>
            <w:t xml:space="preserve">. Снижение активности ДПП-4 может влиять на уровни циркулирующего активного NPY с последующими эффектами </w:t>
          </w:r>
          <w:r w:rsidR="007E78FF">
            <w:rPr>
              <w:lang w:eastAsia="en-US"/>
            </w:rPr>
            <w:t>на</w:t>
          </w:r>
          <w:r w:rsidRPr="008478DC">
            <w:rPr>
              <w:lang w:eastAsia="en-US"/>
            </w:rPr>
            <w:t xml:space="preserve"> нейроповедение. Поскольку эти эффекты наблюдались при таких высоких дозах, они вряд ли будут иметь клиническое значение при предложенной максимальной дозе</w:t>
          </w:r>
          <w:r w:rsidR="0073728F">
            <w:rPr>
              <w:lang w:eastAsia="en-US"/>
            </w:rPr>
            <w:t xml:space="preserve"> </w:t>
          </w:r>
          <w:r w:rsidR="0073728F" w:rsidRPr="0073728F">
            <w:rPr>
              <w:lang w:eastAsia="en-US"/>
            </w:rPr>
            <w:t>[2]</w:t>
          </w:r>
          <w:r w:rsidR="0073728F" w:rsidRPr="008478DC">
            <w:rPr>
              <w:lang w:eastAsia="en-US"/>
            </w:rPr>
            <w:t>.</w:t>
          </w:r>
        </w:p>
        <w:p w14:paraId="07841AAD" w14:textId="619801BD" w:rsidR="007E78FF" w:rsidRDefault="005D5381" w:rsidP="002F2A7F">
          <w:pPr>
            <w:spacing w:after="0" w:line="240" w:lineRule="auto"/>
            <w:ind w:firstLine="709"/>
            <w:rPr>
              <w:lang w:eastAsia="en-US"/>
            </w:rPr>
          </w:pPr>
          <w:r w:rsidRPr="005D5381">
            <w:rPr>
              <w:lang w:eastAsia="en-US"/>
            </w:rPr>
            <w:t>Сердечно-сосудистые изменения наблюдались у собак при высоких дозах</w:t>
          </w:r>
          <w:r w:rsidR="00815794">
            <w:rPr>
              <w:lang w:eastAsia="en-US"/>
            </w:rPr>
            <w:t xml:space="preserve">. </w:t>
          </w:r>
          <w:r w:rsidR="00A560FC">
            <w:rPr>
              <w:lang w:eastAsia="en-US"/>
            </w:rPr>
            <w:t>Вилдаглиптин</w:t>
          </w:r>
          <w:r w:rsidR="00B22DC9" w:rsidRPr="00B22DC9">
            <w:rPr>
              <w:lang w:eastAsia="en-US"/>
            </w:rPr>
            <w:t xml:space="preserve"> ингибировал потенциалзависимые натриевые токи в каналах SCN5A </w:t>
          </w:r>
          <w:r w:rsidR="00B22DC9" w:rsidRPr="00654B2E">
            <w:rPr>
              <w:i/>
              <w:lang w:eastAsia="en-US"/>
            </w:rPr>
            <w:t>in vitro</w:t>
          </w:r>
          <w:r w:rsidR="00B22DC9" w:rsidRPr="00B22DC9">
            <w:rPr>
              <w:lang w:eastAsia="en-US"/>
            </w:rPr>
            <w:t xml:space="preserve"> с IC</w:t>
          </w:r>
          <w:r w:rsidR="00B22DC9" w:rsidRPr="00654B2E">
            <w:rPr>
              <w:vertAlign w:val="subscript"/>
              <w:lang w:eastAsia="en-US"/>
            </w:rPr>
            <w:t>50</w:t>
          </w:r>
          <w:r w:rsidR="00B22DC9" w:rsidRPr="00B22DC9">
            <w:rPr>
              <w:lang w:eastAsia="en-US"/>
            </w:rPr>
            <w:t xml:space="preserve"> 366 мкМ, что примерно в 450 раз выше, чем у человека C</w:t>
          </w:r>
          <w:r w:rsidR="00B22DC9" w:rsidRPr="00654B2E">
            <w:rPr>
              <w:vertAlign w:val="subscript"/>
              <w:lang w:eastAsia="en-US"/>
            </w:rPr>
            <w:t>max</w:t>
          </w:r>
          <w:r w:rsidR="00B22DC9" w:rsidRPr="00B22DC9">
            <w:rPr>
              <w:lang w:eastAsia="en-US"/>
            </w:rPr>
            <w:t xml:space="preserve"> (808 нМ) при максимальной суточной дозе 50 мг два раза в сутки. </w:t>
          </w:r>
          <w:r w:rsidR="00815794" w:rsidRPr="00815794">
            <w:rPr>
              <w:lang w:eastAsia="en-US"/>
            </w:rPr>
            <w:t xml:space="preserve">В исследовании с повышением дозы особую озабоченность вызывает смерть одной собаки при приеме самой высокой дозы (75 мг/кг перорально) </w:t>
          </w:r>
          <w:r w:rsidR="00A13020">
            <w:rPr>
              <w:lang w:eastAsia="en-US"/>
            </w:rPr>
            <w:t>в течение времени</w:t>
          </w:r>
          <w:r w:rsidR="00815794" w:rsidRPr="00815794">
            <w:rPr>
              <w:lang w:eastAsia="en-US"/>
            </w:rPr>
            <w:t>, аналогично</w:t>
          </w:r>
          <w:r w:rsidR="00A13020">
            <w:rPr>
              <w:lang w:eastAsia="en-US"/>
            </w:rPr>
            <w:t>м</w:t>
          </w:r>
          <w:r w:rsidR="00815794" w:rsidRPr="00815794">
            <w:rPr>
              <w:lang w:eastAsia="en-US"/>
            </w:rPr>
            <w:t xml:space="preserve"> времени достижения максимальной концентрации в плазме (</w:t>
          </w:r>
          <w:r w:rsidR="00A13020">
            <w:rPr>
              <w:lang w:val="en-US" w:eastAsia="en-US"/>
            </w:rPr>
            <w:t>T</w:t>
          </w:r>
          <w:r w:rsidR="00815794" w:rsidRPr="00A13020">
            <w:rPr>
              <w:vertAlign w:val="subscript"/>
              <w:lang w:eastAsia="en-US"/>
            </w:rPr>
            <w:t>max</w:t>
          </w:r>
          <w:r w:rsidR="00815794" w:rsidRPr="00815794">
            <w:rPr>
              <w:lang w:eastAsia="en-US"/>
            </w:rPr>
            <w:t>). Внезапная смерть соответствовала модели смертности, наблюдаемой в 26- и 52-недельных исследованиях токсичности повторных доз у собак.</w:t>
          </w:r>
        </w:p>
        <w:p w14:paraId="6D6729DA" w14:textId="4863882F" w:rsidR="004475E1" w:rsidRDefault="00815794" w:rsidP="002F2A7F">
          <w:pPr>
            <w:spacing w:after="0" w:line="240" w:lineRule="auto"/>
            <w:ind w:firstLine="709"/>
            <w:rPr>
              <w:lang w:eastAsia="en-US"/>
            </w:rPr>
          </w:pPr>
          <w:r w:rsidRPr="00815794">
            <w:rPr>
              <w:lang w:eastAsia="en-US"/>
            </w:rPr>
            <w:t xml:space="preserve">Электрокардиографический (ЭКГ) анализ </w:t>
          </w:r>
          <w:r w:rsidR="007E78FF">
            <w:rPr>
              <w:lang w:eastAsia="en-US"/>
            </w:rPr>
            <w:t>ассоциировал</w:t>
          </w:r>
          <w:r w:rsidRPr="00815794">
            <w:rPr>
              <w:lang w:eastAsia="en-US"/>
            </w:rPr>
            <w:t xml:space="preserve"> смертность с</w:t>
          </w:r>
          <w:r w:rsidR="007E78FF">
            <w:rPr>
              <w:lang w:eastAsia="en-US"/>
            </w:rPr>
            <w:t>о</w:t>
          </w:r>
          <w:r w:rsidRPr="00815794">
            <w:rPr>
              <w:lang w:eastAsia="en-US"/>
            </w:rPr>
            <w:t xml:space="preserve"> связанными с лечением нарушениями желудочковой проводимости, которые приводили к желудочковой тахикардии и фибрилляции желудочков. Изменения параметров ЭКГ также были отмечены при следующем снижении дозы (40 мг/кг) и включали синусовую тахикардию, широкие комплексы QRS, расширение зубца S, подъем сегмента ST и высокие зубцы T. Результаты, наблюдаемые в этом исследовании, предполагают потенциальный риск снижения скорости желудочковой проводимости (т. е. расширение комплекса QRS на ЭКГ). Доза уровня отсутствия наблюдаемых побочных эффектов (NOAEL) для нарушений проводимости составляла 15 мг/кг, что соответствует относительному воздействию (на основе Cmax при максимально рекомендуемой дозе для человека примерно 21. Самый низкий уровень наблюдаемого эффекта (LOEL) в исследовании 0270042 составляла 40 мг/кг перорально, что соответствует относительному воздействию около 56 на основе C</w:t>
          </w:r>
          <w:r w:rsidRPr="00A13020">
            <w:rPr>
              <w:vertAlign w:val="subscript"/>
              <w:lang w:eastAsia="en-US"/>
            </w:rPr>
            <w:t>max</w:t>
          </w:r>
          <w:r w:rsidRPr="00815794">
            <w:rPr>
              <w:lang w:eastAsia="en-US"/>
            </w:rPr>
            <w:t>. Никаких нарушений ЭКГ не наблюдалось ни в дополнительном фармакологическом исследовании безопасности на собаках (дозировка до 35 мг/кг два раза в день), ни в исследованиях токсичности повторных доз у собак (≤50 мг/кг/день перорально) или у 3 из 4 яванских макак при дозах до 240 мг/кг перорально, что соответствует относительному уровню воздействия (на основе C</w:t>
          </w:r>
          <w:r w:rsidRPr="00A13020">
            <w:rPr>
              <w:vertAlign w:val="subscript"/>
              <w:lang w:eastAsia="en-US"/>
            </w:rPr>
            <w:t>max</w:t>
          </w:r>
          <w:r w:rsidRPr="00815794">
            <w:rPr>
              <w:lang w:eastAsia="en-US"/>
            </w:rPr>
            <w:t>) около 340. Уменьшение интервала QTc наблюдалось у одной обезьяны при пероральном приеме 160 мг/кг, но данные ЭКГ у этого животного считались вторичными по отношению к гемодинамические изменения. Поскольку неблагоприятные сердечные события произошли только у одного вида и при относительно высоких дозах, риск неблагоприятных событий сердечной проводимости у людей будет низким при клинически значимых дозах</w:t>
          </w:r>
          <w:r>
            <w:rPr>
              <w:lang w:eastAsia="en-US"/>
            </w:rPr>
            <w:t xml:space="preserve"> </w:t>
          </w:r>
          <w:r w:rsidR="0073728F" w:rsidRPr="0073728F">
            <w:rPr>
              <w:lang w:eastAsia="en-US"/>
            </w:rPr>
            <w:t>[1, 2]</w:t>
          </w:r>
          <w:r w:rsidR="0073728F" w:rsidRPr="008478DC">
            <w:rPr>
              <w:lang w:eastAsia="en-US"/>
            </w:rPr>
            <w:t>.</w:t>
          </w:r>
        </w:p>
        <w:p w14:paraId="1262657A" w14:textId="4EC99991" w:rsidR="00815794" w:rsidRDefault="00815794" w:rsidP="00F304A2">
          <w:pPr>
            <w:spacing w:after="0" w:line="240" w:lineRule="auto"/>
            <w:ind w:firstLine="709"/>
            <w:contextualSpacing/>
            <w:rPr>
              <w:lang w:eastAsia="en-US"/>
            </w:rPr>
          </w:pPr>
          <w:r w:rsidRPr="00815794">
            <w:rPr>
              <w:lang w:eastAsia="en-US"/>
            </w:rPr>
            <w:t>Тахикардия была отмечена в одном исследовании у собак при дозе 35 мг/кг, в то время как временное увеличение частоты сердечных сокращений и артериального давления было зарегистрировано при дозах ≥10 мг/кг/день у обезьян (</w:t>
          </w:r>
          <w:proofErr w:type="spellStart"/>
          <w:r w:rsidRPr="00815794">
            <w:rPr>
              <w:lang w:val="en-US" w:eastAsia="en-US"/>
            </w:rPr>
            <w:t>ERC</w:t>
          </w:r>
          <w:r w:rsidRPr="00C150BF">
            <w:rPr>
              <w:vertAlign w:val="subscript"/>
              <w:lang w:val="en-US" w:eastAsia="en-US"/>
            </w:rPr>
            <w:t>max</w:t>
          </w:r>
          <w:proofErr w:type="spellEnd"/>
          <w:r w:rsidRPr="00815794">
            <w:rPr>
              <w:lang w:eastAsia="en-US"/>
            </w:rPr>
            <w:t xml:space="preserve"> ≥7)</w:t>
          </w:r>
          <w:r>
            <w:rPr>
              <w:lang w:eastAsia="en-US"/>
            </w:rPr>
            <w:t xml:space="preserve"> </w:t>
          </w:r>
          <w:r w:rsidRPr="0073728F">
            <w:rPr>
              <w:lang w:eastAsia="en-US"/>
            </w:rPr>
            <w:t>[2]</w:t>
          </w:r>
          <w:r w:rsidRPr="008478DC">
            <w:rPr>
              <w:lang w:eastAsia="en-US"/>
            </w:rPr>
            <w:t>.</w:t>
          </w:r>
        </w:p>
        <w:p w14:paraId="271540EF" w14:textId="7B2F8C45" w:rsidR="00C150BF" w:rsidRDefault="00C150BF" w:rsidP="00F304A2">
          <w:pPr>
            <w:spacing w:after="0" w:line="240" w:lineRule="auto"/>
            <w:contextualSpacing/>
            <w:rPr>
              <w:lang w:eastAsia="en-US"/>
            </w:rPr>
          </w:pPr>
        </w:p>
        <w:p w14:paraId="6A253956" w14:textId="22078976" w:rsidR="00C150BF" w:rsidRPr="00D47A5B" w:rsidRDefault="00C150BF" w:rsidP="00F304A2">
          <w:pPr>
            <w:spacing w:after="0" w:line="240" w:lineRule="auto"/>
            <w:contextualSpacing/>
            <w:rPr>
              <w:b/>
              <w:lang w:eastAsia="en-US"/>
            </w:rPr>
          </w:pPr>
          <w:r w:rsidRPr="00D47A5B">
            <w:rPr>
              <w:b/>
              <w:lang w:eastAsia="en-US"/>
            </w:rPr>
            <w:t>Метформин</w:t>
          </w:r>
        </w:p>
        <w:p w14:paraId="16313B47" w14:textId="01B2EDA2" w:rsidR="00F304A2" w:rsidRDefault="00F304A2" w:rsidP="00F304A2">
          <w:pPr>
            <w:spacing w:after="0" w:line="240" w:lineRule="auto"/>
            <w:contextualSpacing/>
            <w:rPr>
              <w:b/>
              <w:i/>
              <w:lang w:eastAsia="en-US"/>
            </w:rPr>
          </w:pPr>
        </w:p>
        <w:p w14:paraId="250975EC" w14:textId="4B13DC9A" w:rsidR="00F304A2" w:rsidRDefault="00F304A2" w:rsidP="00F304A2">
          <w:pPr>
            <w:widowControl w:val="0"/>
            <w:spacing w:after="0" w:line="240" w:lineRule="auto"/>
            <w:ind w:firstLine="709"/>
            <w:rPr>
              <w:rFonts w:eastAsia="Times New Roman"/>
              <w:lang w:eastAsia="en-US"/>
            </w:rPr>
          </w:pPr>
          <w:r w:rsidRPr="00F304A2">
            <w:rPr>
              <w:rFonts w:eastAsia="Times New Roman"/>
              <w:lang w:eastAsia="en-US"/>
            </w:rPr>
            <w:t>С момента разработки метформина в 1950-х годах официальных исследований его фармакологи</w:t>
          </w:r>
          <w:r>
            <w:rPr>
              <w:rFonts w:eastAsia="Times New Roman"/>
              <w:lang w:eastAsia="en-US"/>
            </w:rPr>
            <w:t>ческой</w:t>
          </w:r>
          <w:r w:rsidRPr="00F304A2">
            <w:rPr>
              <w:rFonts w:eastAsia="Times New Roman"/>
              <w:lang w:eastAsia="en-US"/>
            </w:rPr>
            <w:t xml:space="preserve"> безопасности не проводили. Это приемлем</w:t>
          </w:r>
          <w:r>
            <w:rPr>
              <w:rFonts w:eastAsia="Times New Roman"/>
              <w:lang w:eastAsia="en-US"/>
            </w:rPr>
            <w:t>о</w:t>
          </w:r>
          <w:r w:rsidRPr="00F304A2">
            <w:rPr>
              <w:rFonts w:eastAsia="Times New Roman"/>
              <w:lang w:eastAsia="en-US"/>
            </w:rPr>
            <w:t>, принимая во внимание обширный опыт его применения, накопленный за эти годы.</w:t>
          </w:r>
        </w:p>
        <w:p w14:paraId="5402CC13" w14:textId="251A88F0" w:rsidR="00F304A2" w:rsidRDefault="00F304A2" w:rsidP="00F304A2">
          <w:pPr>
            <w:widowControl w:val="0"/>
            <w:spacing w:after="0" w:line="240" w:lineRule="auto"/>
            <w:rPr>
              <w:rFonts w:eastAsia="Times New Roman"/>
              <w:lang w:eastAsia="en-US"/>
            </w:rPr>
          </w:pPr>
        </w:p>
        <w:p w14:paraId="06043775" w14:textId="251A6FDA" w:rsidR="00F304A2" w:rsidRPr="00D47A5B" w:rsidRDefault="00C820CA" w:rsidP="00F304A2">
          <w:pPr>
            <w:widowControl w:val="0"/>
            <w:spacing w:after="0" w:line="240" w:lineRule="auto"/>
            <w:rPr>
              <w:rFonts w:eastAsia="Times New Roman"/>
              <w:b/>
              <w:lang w:eastAsia="en-US"/>
            </w:rPr>
          </w:pPr>
          <w:r w:rsidRPr="00D47A5B">
            <w:rPr>
              <w:rFonts w:eastAsia="Times New Roman"/>
              <w:b/>
              <w:lang w:eastAsia="en-US"/>
            </w:rPr>
            <w:t>Вилдаглиптин+</w:t>
          </w:r>
          <w:r w:rsidR="00F304A2" w:rsidRPr="00D47A5B">
            <w:rPr>
              <w:rFonts w:eastAsia="Times New Roman"/>
              <w:b/>
              <w:lang w:eastAsia="en-US"/>
            </w:rPr>
            <w:t>метформин</w:t>
          </w:r>
        </w:p>
        <w:p w14:paraId="485315BA" w14:textId="088C45D6" w:rsidR="00F304A2" w:rsidRDefault="00F304A2" w:rsidP="007D35B2">
          <w:pPr>
            <w:spacing w:after="0" w:line="240" w:lineRule="auto"/>
            <w:ind w:firstLine="709"/>
            <w:contextualSpacing/>
            <w:rPr>
              <w:lang w:eastAsia="en-US"/>
            </w:rPr>
          </w:pPr>
        </w:p>
        <w:p w14:paraId="085FE4FC" w14:textId="5BB04DD7" w:rsidR="007D35B2" w:rsidRPr="007D35B2" w:rsidRDefault="007D35B2" w:rsidP="007D35B2">
          <w:pPr>
            <w:spacing w:after="0" w:line="240" w:lineRule="auto"/>
            <w:ind w:firstLine="709"/>
            <w:contextualSpacing/>
            <w:rPr>
              <w:lang w:eastAsia="en-US"/>
            </w:rPr>
          </w:pPr>
          <w:r>
            <w:rPr>
              <w:lang w:eastAsia="en-US"/>
            </w:rPr>
            <w:lastRenderedPageBreak/>
            <w:t>Исследований фармакологической безопасности комбинации вилдаглиптина и метформина не проводилось.</w:t>
          </w:r>
        </w:p>
        <w:p w14:paraId="2DCDCD54" w14:textId="77777777" w:rsidR="00C61515" w:rsidRPr="00815794" w:rsidRDefault="00C61515" w:rsidP="00F147C2">
          <w:pPr>
            <w:spacing w:after="0" w:line="240" w:lineRule="auto"/>
            <w:contextualSpacing/>
            <w:rPr>
              <w:highlight w:val="yellow"/>
              <w:lang w:eastAsia="en-US"/>
            </w:rPr>
          </w:pPr>
        </w:p>
        <w:p w14:paraId="0950A3BD" w14:textId="226A6A47" w:rsidR="00B15C28" w:rsidRPr="00A13020" w:rsidRDefault="009E1AB8" w:rsidP="00A13020">
          <w:pPr>
            <w:spacing w:before="240" w:after="240" w:line="240" w:lineRule="auto"/>
            <w:contextualSpacing/>
            <w:outlineLvl w:val="2"/>
            <w:rPr>
              <w:b/>
              <w:color w:val="000000" w:themeColor="text1"/>
            </w:rPr>
          </w:pPr>
          <w:bookmarkStart w:id="87" w:name="_Toc137785972"/>
          <w:bookmarkEnd w:id="85"/>
          <w:bookmarkEnd w:id="86"/>
          <w:r w:rsidRPr="006226A1">
            <w:rPr>
              <w:b/>
              <w:color w:val="000000" w:themeColor="text1"/>
            </w:rPr>
            <w:t>3.1.</w:t>
          </w:r>
          <w:r w:rsidR="00AD62F6" w:rsidRPr="006226A1">
            <w:rPr>
              <w:b/>
              <w:color w:val="000000" w:themeColor="text1"/>
            </w:rPr>
            <w:t>5</w:t>
          </w:r>
          <w:r w:rsidRPr="006226A1">
            <w:rPr>
              <w:b/>
              <w:color w:val="000000" w:themeColor="text1"/>
            </w:rPr>
            <w:t xml:space="preserve">. </w:t>
          </w:r>
          <w:r w:rsidR="00F1783B" w:rsidRPr="006226A1">
            <w:rPr>
              <w:b/>
              <w:color w:val="000000" w:themeColor="text1"/>
            </w:rPr>
            <w:t>Фармако</w:t>
          </w:r>
          <w:r w:rsidR="00E77F48" w:rsidRPr="006226A1">
            <w:rPr>
              <w:b/>
              <w:color w:val="000000" w:themeColor="text1"/>
            </w:rPr>
            <w:t>динамические</w:t>
          </w:r>
          <w:r w:rsidR="00F1783B" w:rsidRPr="006226A1">
            <w:rPr>
              <w:b/>
              <w:color w:val="000000" w:themeColor="text1"/>
            </w:rPr>
            <w:t xml:space="preserve"> лекарственные взаимодействия</w:t>
          </w:r>
          <w:bookmarkEnd w:id="87"/>
        </w:p>
        <w:bookmarkEnd w:id="76"/>
        <w:bookmarkEnd w:id="77"/>
        <w:p w14:paraId="1A3F5175" w14:textId="77777777" w:rsidR="00A13020" w:rsidRDefault="00A13020" w:rsidP="002F2A7F">
          <w:pPr>
            <w:spacing w:after="0" w:line="240" w:lineRule="auto"/>
            <w:ind w:firstLine="709"/>
            <w:contextualSpacing/>
          </w:pPr>
        </w:p>
        <w:p w14:paraId="608BE08F" w14:textId="54EEB205" w:rsidR="00331ACC" w:rsidRPr="006226A1" w:rsidRDefault="003A06BE" w:rsidP="002F2A7F">
          <w:pPr>
            <w:spacing w:after="0" w:line="240" w:lineRule="auto"/>
            <w:ind w:firstLine="709"/>
            <w:contextualSpacing/>
          </w:pPr>
          <w:r w:rsidRPr="006226A1">
            <w:t xml:space="preserve">Совместное применение </w:t>
          </w:r>
          <w:r w:rsidR="00A560FC">
            <w:t>вилдаглиптин</w:t>
          </w:r>
          <w:r w:rsidRPr="006226A1">
            <w:t xml:space="preserve">а </w:t>
          </w:r>
          <w:r w:rsidR="006226A1" w:rsidRPr="006226A1">
            <w:t>с быстродействующим инсулинотропным агентом натеглинидом и с сенсибилизатором инсулина пиоглитазоном оценивались на крысах с ожирением Zucker и приводили к аддитивному или более чем аддитивному эффекту на изменения параметров глюкозы</w:t>
          </w:r>
          <w:r w:rsidR="00BF2419">
            <w:t xml:space="preserve">. </w:t>
          </w:r>
          <w:r w:rsidR="00BF2419" w:rsidRPr="000A294A">
            <w:t>Специфических исследований взаимодействия с вилдаглиптином и метфор</w:t>
          </w:r>
          <w:r w:rsidR="00BF2419">
            <w:t>мином не проводили</w:t>
          </w:r>
          <w:r w:rsidR="006226A1" w:rsidRPr="006226A1">
            <w:t xml:space="preserve"> [1]</w:t>
          </w:r>
          <w:r w:rsidR="00331ACC" w:rsidRPr="006226A1">
            <w:t>.</w:t>
          </w:r>
        </w:p>
        <w:p w14:paraId="7132B1FA" w14:textId="77777777" w:rsidR="00E30437" w:rsidRPr="006226A1" w:rsidRDefault="00E30437" w:rsidP="002F2A7F">
          <w:pPr>
            <w:pStyle w:val="Heading2"/>
            <w:tabs>
              <w:tab w:val="left" w:pos="284"/>
              <w:tab w:val="left" w:pos="567"/>
            </w:tabs>
            <w:spacing w:line="240" w:lineRule="auto"/>
            <w:contextualSpacing/>
            <w:rPr>
              <w:color w:val="000000" w:themeColor="text1"/>
            </w:rPr>
          </w:pPr>
          <w:bookmarkStart w:id="88" w:name="_Toc137785973"/>
          <w:r w:rsidRPr="006226A1">
            <w:rPr>
              <w:color w:val="000000" w:themeColor="text1"/>
            </w:rPr>
            <w:t>3.</w:t>
          </w:r>
          <w:r w:rsidR="009E1AB8" w:rsidRPr="006226A1">
            <w:rPr>
              <w:color w:val="000000" w:themeColor="text1"/>
            </w:rPr>
            <w:t>2</w:t>
          </w:r>
          <w:r w:rsidR="00E82F18" w:rsidRPr="006226A1">
            <w:rPr>
              <w:color w:val="000000" w:themeColor="text1"/>
            </w:rPr>
            <w:t>.</w:t>
          </w:r>
          <w:r w:rsidRPr="006226A1">
            <w:rPr>
              <w:color w:val="000000" w:themeColor="text1"/>
            </w:rPr>
            <w:t xml:space="preserve"> Доклиническая фармакокинетика</w:t>
          </w:r>
          <w:bookmarkEnd w:id="88"/>
        </w:p>
        <w:p w14:paraId="7FCBAAB3" w14:textId="533BC146" w:rsidR="00964A43" w:rsidRPr="00AD3D97" w:rsidRDefault="00A560FC" w:rsidP="00E97E24">
          <w:pPr>
            <w:spacing w:after="0" w:line="240" w:lineRule="auto"/>
            <w:contextualSpacing/>
            <w:rPr>
              <w:b/>
              <w:szCs w:val="28"/>
              <w:shd w:val="clear" w:color="auto" w:fill="FFFFFF"/>
              <w:lang w:bidi="ru-RU"/>
            </w:rPr>
          </w:pPr>
          <w:bookmarkStart w:id="89" w:name="_Toc484199228"/>
          <w:bookmarkStart w:id="90" w:name="_Toc10578060"/>
          <w:bookmarkStart w:id="91" w:name="_Hlk521883862"/>
          <w:bookmarkStart w:id="92" w:name="_Toc483835323"/>
          <w:bookmarkStart w:id="93" w:name="_Toc484591394"/>
          <w:bookmarkStart w:id="94" w:name="_Toc415001099"/>
          <w:bookmarkStart w:id="95" w:name="_Toc298775544"/>
          <w:r w:rsidRPr="00AD3D97">
            <w:rPr>
              <w:b/>
              <w:szCs w:val="28"/>
              <w:shd w:val="clear" w:color="auto" w:fill="FFFFFF"/>
              <w:lang w:bidi="ru-RU"/>
            </w:rPr>
            <w:t>Вилдаглиптин</w:t>
          </w:r>
        </w:p>
        <w:p w14:paraId="25869C1F" w14:textId="77777777" w:rsidR="00964A43" w:rsidRPr="00964A43" w:rsidRDefault="00964A43" w:rsidP="00E97E24">
          <w:pPr>
            <w:spacing w:after="0" w:line="240" w:lineRule="auto"/>
            <w:contextualSpacing/>
            <w:rPr>
              <w:szCs w:val="28"/>
              <w:shd w:val="clear" w:color="auto" w:fill="FFFFFF"/>
              <w:lang w:bidi="ru-RU"/>
            </w:rPr>
          </w:pPr>
        </w:p>
        <w:p w14:paraId="66152075" w14:textId="413D30D8" w:rsidR="006E5BFC" w:rsidRPr="00B621E5" w:rsidRDefault="006E5BFC" w:rsidP="002F2A7F">
          <w:pPr>
            <w:spacing w:after="0" w:line="240" w:lineRule="auto"/>
            <w:ind w:firstLine="709"/>
            <w:contextualSpacing/>
            <w:rPr>
              <w:szCs w:val="28"/>
              <w:shd w:val="clear" w:color="auto" w:fill="FFFFFF"/>
              <w:lang w:bidi="ru-RU"/>
            </w:rPr>
          </w:pPr>
          <w:r w:rsidRPr="00B621E5">
            <w:rPr>
              <w:szCs w:val="28"/>
              <w:shd w:val="clear" w:color="auto" w:fill="FFFFFF"/>
              <w:lang w:bidi="ru-RU"/>
            </w:rPr>
            <w:t xml:space="preserve">Фармакокинетические исследования </w:t>
          </w:r>
          <w:r w:rsidR="00A560FC">
            <w:rPr>
              <w:szCs w:val="28"/>
              <w:shd w:val="clear" w:color="auto" w:fill="FFFFFF"/>
              <w:lang w:bidi="ru-RU"/>
            </w:rPr>
            <w:t>вилдаглиптин</w:t>
          </w:r>
          <w:r w:rsidRPr="00B621E5">
            <w:rPr>
              <w:szCs w:val="28"/>
              <w:shd w:val="clear" w:color="auto" w:fill="FFFFFF"/>
              <w:lang w:bidi="ru-RU"/>
            </w:rPr>
            <w:t>а проводили на мышах, крысах, кроли</w:t>
          </w:r>
          <w:r w:rsidRPr="00B621E5">
            <w:rPr>
              <w:szCs w:val="28"/>
              <w:shd w:val="clear" w:color="auto" w:fill="FFFFFF"/>
              <w:lang w:bidi="ru-RU"/>
            </w:rPr>
            <w:softHyphen/>
            <w:t xml:space="preserve">ках, собаках и яванских макаках. Значения фармакокинетических параметров значимо не различались у самцов и самок. После внутривенного (в/в) введения объем распределения </w:t>
          </w:r>
          <w:r w:rsidR="00A560FC">
            <w:rPr>
              <w:szCs w:val="28"/>
              <w:shd w:val="clear" w:color="auto" w:fill="FFFFFF"/>
              <w:lang w:bidi="ru-RU"/>
            </w:rPr>
            <w:t>вилдаглиптин</w:t>
          </w:r>
          <w:r w:rsidRPr="00B621E5">
            <w:rPr>
              <w:szCs w:val="28"/>
              <w:shd w:val="clear" w:color="auto" w:fill="FFFFFF"/>
              <w:lang w:bidi="ru-RU"/>
            </w:rPr>
            <w:t xml:space="preserve">а был умеренным или высоким, с последующим быстрым клиренсом. После перорального введения всасывание препарата происходило быстро у всех видов животных и у человека. Пероральная биодоступность была умеренной у крыс и кроликов и высокой - у других видов животных. Результаты токсикокинетических исследований показали, что экспозиция (AUC) </w:t>
          </w:r>
          <w:r w:rsidR="00A560FC">
            <w:rPr>
              <w:szCs w:val="28"/>
              <w:shd w:val="clear" w:color="auto" w:fill="FFFFFF"/>
              <w:lang w:bidi="ru-RU"/>
            </w:rPr>
            <w:t>вилдаглиптин</w:t>
          </w:r>
          <w:r w:rsidRPr="00B621E5">
            <w:rPr>
              <w:szCs w:val="28"/>
              <w:shd w:val="clear" w:color="auto" w:fill="FFFFFF"/>
              <w:lang w:bidi="ru-RU"/>
            </w:rPr>
            <w:t>а повышалась пропорционально дозе, а при введении вы</w:t>
          </w:r>
          <w:r w:rsidRPr="00B621E5">
            <w:rPr>
              <w:szCs w:val="28"/>
              <w:shd w:val="clear" w:color="auto" w:fill="FFFFFF"/>
              <w:lang w:bidi="ru-RU"/>
            </w:rPr>
            <w:softHyphen/>
            <w:t>соких доз - более чем пропорционально, что указывает на насыщение метаболизма в этих дозах [2].</w:t>
          </w:r>
        </w:p>
        <w:p w14:paraId="0FD47EE7" w14:textId="2D6C4113" w:rsidR="006E5BFC" w:rsidRPr="00A13020" w:rsidRDefault="003314AC" w:rsidP="00A02DAA">
          <w:pPr>
            <w:spacing w:before="240" w:after="0" w:line="240" w:lineRule="auto"/>
            <w:rPr>
              <w:color w:val="000000" w:themeColor="text1"/>
            </w:rPr>
          </w:pPr>
          <w:r w:rsidRPr="003314AC">
            <w:rPr>
              <w:b/>
              <w:color w:val="000000" w:themeColor="text1"/>
            </w:rPr>
            <w:t xml:space="preserve">Таблица </w:t>
          </w:r>
          <w:r w:rsidR="00A02DAA">
            <w:rPr>
              <w:b/>
              <w:color w:val="000000" w:themeColor="text1"/>
            </w:rPr>
            <w:t>3-1</w:t>
          </w:r>
          <w:r w:rsidRPr="003314AC">
            <w:rPr>
              <w:b/>
              <w:color w:val="000000" w:themeColor="text1"/>
            </w:rPr>
            <w:t xml:space="preserve">. </w:t>
          </w:r>
          <w:r w:rsidRPr="00A13020">
            <w:rPr>
              <w:color w:val="000000" w:themeColor="text1"/>
            </w:rPr>
            <w:t>Фармакокинети</w:t>
          </w:r>
          <w:r w:rsidR="00A13020">
            <w:rPr>
              <w:color w:val="000000" w:themeColor="text1"/>
            </w:rPr>
            <w:t>ческие показатели</w:t>
          </w:r>
          <w:r w:rsidRPr="00A13020">
            <w:rPr>
              <w:color w:val="000000" w:themeColor="text1"/>
            </w:rPr>
            <w:t xml:space="preserve"> </w:t>
          </w:r>
          <w:r w:rsidR="00A560FC">
            <w:rPr>
              <w:color w:val="000000" w:themeColor="text1"/>
            </w:rPr>
            <w:t>вилдаглиптин</w:t>
          </w:r>
          <w:r w:rsidRPr="00A13020">
            <w:rPr>
              <w:color w:val="000000" w:themeColor="text1"/>
            </w:rPr>
            <w:t xml:space="preserve">а при </w:t>
          </w:r>
          <w:r w:rsidR="00C57DAC" w:rsidRPr="00A13020">
            <w:rPr>
              <w:color w:val="000000" w:themeColor="text1"/>
            </w:rPr>
            <w:t>однократном</w:t>
          </w:r>
          <w:r w:rsidRPr="00A13020">
            <w:rPr>
              <w:color w:val="000000" w:themeColor="text1"/>
            </w:rPr>
            <w:t xml:space="preserve"> введении [2]</w:t>
          </w:r>
          <w:r w:rsidR="00A13020" w:rsidRPr="00A13020">
            <w:rPr>
              <w:color w:val="000000" w:themeColor="text1"/>
            </w:rPr>
            <w:t>.</w:t>
          </w:r>
        </w:p>
        <w:tbl>
          <w:tblPr>
            <w:tblStyle w:val="TableGrid"/>
            <w:tblW w:w="0" w:type="auto"/>
            <w:tblInd w:w="-5" w:type="dxa"/>
            <w:tblLook w:val="04A0" w:firstRow="1" w:lastRow="0" w:firstColumn="1" w:lastColumn="0" w:noHBand="0" w:noVBand="1"/>
          </w:tblPr>
          <w:tblGrid>
            <w:gridCol w:w="1558"/>
            <w:gridCol w:w="1539"/>
            <w:gridCol w:w="1533"/>
            <w:gridCol w:w="1793"/>
            <w:gridCol w:w="1286"/>
            <w:gridCol w:w="1642"/>
          </w:tblGrid>
          <w:tr w:rsidR="003314AC" w:rsidRPr="003314AC" w14:paraId="1FCA7128" w14:textId="77777777" w:rsidTr="00AC0C47">
            <w:tc>
              <w:tcPr>
                <w:tcW w:w="1558" w:type="dxa"/>
                <w:vMerge w:val="restart"/>
                <w:shd w:val="clear" w:color="auto" w:fill="D9D9D9" w:themeFill="background1" w:themeFillShade="D9"/>
                <w:vAlign w:val="center"/>
              </w:tcPr>
              <w:p w14:paraId="7C4C795F" w14:textId="12767D57" w:rsidR="003314AC" w:rsidRPr="003314AC" w:rsidRDefault="003314AC" w:rsidP="00232DCB">
                <w:pPr>
                  <w:jc w:val="center"/>
                  <w:rPr>
                    <w:b/>
                    <w:color w:val="000000" w:themeColor="text1"/>
                  </w:rPr>
                </w:pPr>
                <w:r w:rsidRPr="003314AC">
                  <w:rPr>
                    <w:b/>
                    <w:color w:val="000000" w:themeColor="text1"/>
                  </w:rPr>
                  <w:t>Вид животных</w:t>
                </w:r>
              </w:p>
            </w:tc>
            <w:tc>
              <w:tcPr>
                <w:tcW w:w="4865" w:type="dxa"/>
                <w:gridSpan w:val="3"/>
                <w:shd w:val="clear" w:color="auto" w:fill="D9D9D9" w:themeFill="background1" w:themeFillShade="D9"/>
                <w:vAlign w:val="center"/>
              </w:tcPr>
              <w:p w14:paraId="35E86FDD" w14:textId="0FF8FF77" w:rsidR="003314AC" w:rsidRPr="003314AC" w:rsidRDefault="003314AC" w:rsidP="00232DCB">
                <w:pPr>
                  <w:jc w:val="center"/>
                  <w:rPr>
                    <w:b/>
                    <w:color w:val="000000" w:themeColor="text1"/>
                  </w:rPr>
                </w:pPr>
                <w:r w:rsidRPr="003314AC">
                  <w:rPr>
                    <w:b/>
                    <w:color w:val="000000" w:themeColor="text1"/>
                  </w:rPr>
                  <w:t>Внутривенно</w:t>
                </w:r>
              </w:p>
            </w:tc>
            <w:tc>
              <w:tcPr>
                <w:tcW w:w="2928" w:type="dxa"/>
                <w:gridSpan w:val="2"/>
                <w:shd w:val="clear" w:color="auto" w:fill="D9D9D9" w:themeFill="background1" w:themeFillShade="D9"/>
                <w:vAlign w:val="center"/>
              </w:tcPr>
              <w:p w14:paraId="0B99A137" w14:textId="11E5A561" w:rsidR="003314AC" w:rsidRPr="003314AC" w:rsidRDefault="003314AC" w:rsidP="00232DCB">
                <w:pPr>
                  <w:jc w:val="center"/>
                  <w:rPr>
                    <w:b/>
                    <w:color w:val="000000" w:themeColor="text1"/>
                  </w:rPr>
                </w:pPr>
                <w:r w:rsidRPr="003314AC">
                  <w:rPr>
                    <w:b/>
                    <w:color w:val="000000" w:themeColor="text1"/>
                  </w:rPr>
                  <w:t>Перорально</w:t>
                </w:r>
              </w:p>
            </w:tc>
          </w:tr>
          <w:tr w:rsidR="003314AC" w:rsidRPr="003314AC" w14:paraId="735B690C" w14:textId="77777777" w:rsidTr="00AC0C47">
            <w:tc>
              <w:tcPr>
                <w:tcW w:w="1558" w:type="dxa"/>
                <w:vMerge/>
                <w:shd w:val="clear" w:color="auto" w:fill="D9D9D9" w:themeFill="background1" w:themeFillShade="D9"/>
                <w:vAlign w:val="center"/>
              </w:tcPr>
              <w:p w14:paraId="3463CB85" w14:textId="77777777" w:rsidR="003314AC" w:rsidRPr="003314AC" w:rsidRDefault="003314AC" w:rsidP="00232DCB">
                <w:pPr>
                  <w:jc w:val="center"/>
                  <w:rPr>
                    <w:b/>
                    <w:color w:val="000000" w:themeColor="text1"/>
                  </w:rPr>
                </w:pPr>
              </w:p>
            </w:tc>
            <w:tc>
              <w:tcPr>
                <w:tcW w:w="1539" w:type="dxa"/>
                <w:shd w:val="clear" w:color="auto" w:fill="D9D9D9" w:themeFill="background1" w:themeFillShade="D9"/>
                <w:vAlign w:val="center"/>
              </w:tcPr>
              <w:p w14:paraId="73838BCC" w14:textId="50363AA3" w:rsidR="003314AC" w:rsidRPr="00A13020" w:rsidRDefault="003314AC" w:rsidP="00A13020">
                <w:pPr>
                  <w:jc w:val="center"/>
                  <w:rPr>
                    <w:b/>
                    <w:color w:val="000000" w:themeColor="text1"/>
                  </w:rPr>
                </w:pPr>
                <w:r w:rsidRPr="00A13020">
                  <w:rPr>
                    <w:b/>
                  </w:rPr>
                  <w:t>CL (</w:t>
                </w:r>
                <w:r w:rsidR="00A13020">
                  <w:rPr>
                    <w:b/>
                  </w:rPr>
                  <w:t>л</w:t>
                </w:r>
                <w:r w:rsidRPr="00A13020">
                  <w:rPr>
                    <w:b/>
                  </w:rPr>
                  <w:t>/</w:t>
                </w:r>
                <w:r w:rsidR="00A13020">
                  <w:rPr>
                    <w:b/>
                  </w:rPr>
                  <w:t>ч</w:t>
                </w:r>
                <w:r w:rsidRPr="00A13020">
                  <w:rPr>
                    <w:b/>
                  </w:rPr>
                  <w:t>/</w:t>
                </w:r>
                <w:r w:rsidR="00A13020">
                  <w:rPr>
                    <w:b/>
                  </w:rPr>
                  <w:t>кг</w:t>
                </w:r>
                <w:r w:rsidRPr="00A13020">
                  <w:rPr>
                    <w:b/>
                  </w:rPr>
                  <w:t>)</w:t>
                </w:r>
              </w:p>
            </w:tc>
            <w:tc>
              <w:tcPr>
                <w:tcW w:w="1533" w:type="dxa"/>
                <w:shd w:val="clear" w:color="auto" w:fill="D9D9D9" w:themeFill="background1" w:themeFillShade="D9"/>
                <w:vAlign w:val="center"/>
              </w:tcPr>
              <w:p w14:paraId="18971330" w14:textId="02E526C5" w:rsidR="003314AC" w:rsidRPr="00A13020" w:rsidRDefault="003314AC" w:rsidP="00A13020">
                <w:pPr>
                  <w:jc w:val="center"/>
                  <w:rPr>
                    <w:b/>
                    <w:color w:val="000000" w:themeColor="text1"/>
                  </w:rPr>
                </w:pPr>
                <w:r w:rsidRPr="00A13020">
                  <w:rPr>
                    <w:b/>
                  </w:rPr>
                  <w:t>Vss (</w:t>
                </w:r>
                <w:r w:rsidR="00A13020">
                  <w:rPr>
                    <w:b/>
                  </w:rPr>
                  <w:t>л</w:t>
                </w:r>
                <w:r w:rsidRPr="00A13020">
                  <w:rPr>
                    <w:b/>
                  </w:rPr>
                  <w:t>/</w:t>
                </w:r>
                <w:r w:rsidR="00A13020">
                  <w:rPr>
                    <w:b/>
                  </w:rPr>
                  <w:t>кг</w:t>
                </w:r>
                <w:r w:rsidRPr="00A13020">
                  <w:rPr>
                    <w:b/>
                  </w:rPr>
                  <w:t>)</w:t>
                </w:r>
              </w:p>
            </w:tc>
            <w:tc>
              <w:tcPr>
                <w:tcW w:w="1793" w:type="dxa"/>
                <w:shd w:val="clear" w:color="auto" w:fill="D9D9D9" w:themeFill="background1" w:themeFillShade="D9"/>
                <w:vAlign w:val="center"/>
              </w:tcPr>
              <w:p w14:paraId="76C7D880" w14:textId="365C6CF6" w:rsidR="003314AC" w:rsidRPr="00A13020" w:rsidRDefault="00A13020" w:rsidP="00A13020">
                <w:pPr>
                  <w:jc w:val="center"/>
                  <w:rPr>
                    <w:b/>
                    <w:color w:val="000000" w:themeColor="text1"/>
                  </w:rPr>
                </w:pPr>
                <w:r w:rsidRPr="00A13020">
                  <w:rPr>
                    <w:b/>
                    <w:lang w:val="en-US"/>
                  </w:rPr>
                  <w:t>T</w:t>
                </w:r>
                <w:r w:rsidR="003314AC" w:rsidRPr="00A13020">
                  <w:rPr>
                    <w:b/>
                  </w:rPr>
                  <w:t>½ (</w:t>
                </w:r>
                <w:r>
                  <w:rPr>
                    <w:b/>
                  </w:rPr>
                  <w:t>ч</w:t>
                </w:r>
                <w:r w:rsidR="003314AC" w:rsidRPr="00A13020">
                  <w:rPr>
                    <w:b/>
                  </w:rPr>
                  <w:t>)</w:t>
                </w:r>
              </w:p>
            </w:tc>
            <w:tc>
              <w:tcPr>
                <w:tcW w:w="1286" w:type="dxa"/>
                <w:shd w:val="clear" w:color="auto" w:fill="D9D9D9" w:themeFill="background1" w:themeFillShade="D9"/>
                <w:vAlign w:val="center"/>
              </w:tcPr>
              <w:p w14:paraId="6BC98BF3" w14:textId="7C82069F" w:rsidR="003314AC" w:rsidRPr="00A13020" w:rsidRDefault="00A13020" w:rsidP="00A13020">
                <w:pPr>
                  <w:jc w:val="center"/>
                  <w:rPr>
                    <w:b/>
                    <w:color w:val="000000" w:themeColor="text1"/>
                  </w:rPr>
                </w:pPr>
                <w:r w:rsidRPr="00A13020">
                  <w:rPr>
                    <w:b/>
                    <w:lang w:val="en-US"/>
                  </w:rPr>
                  <w:t>T</w:t>
                </w:r>
                <w:r w:rsidR="003314AC" w:rsidRPr="00A13020">
                  <w:rPr>
                    <w:b/>
                    <w:vertAlign w:val="subscript"/>
                  </w:rPr>
                  <w:t>max</w:t>
                </w:r>
                <w:r w:rsidR="003314AC" w:rsidRPr="00A13020">
                  <w:rPr>
                    <w:b/>
                  </w:rPr>
                  <w:t xml:space="preserve"> (</w:t>
                </w:r>
                <w:r>
                  <w:rPr>
                    <w:b/>
                  </w:rPr>
                  <w:t>ч</w:t>
                </w:r>
                <w:r w:rsidR="003314AC" w:rsidRPr="00A13020">
                  <w:rPr>
                    <w:b/>
                  </w:rPr>
                  <w:t>)</w:t>
                </w:r>
              </w:p>
            </w:tc>
            <w:tc>
              <w:tcPr>
                <w:tcW w:w="1642" w:type="dxa"/>
                <w:shd w:val="clear" w:color="auto" w:fill="D9D9D9" w:themeFill="background1" w:themeFillShade="D9"/>
                <w:vAlign w:val="center"/>
              </w:tcPr>
              <w:p w14:paraId="2E0AE762" w14:textId="5DF2AC4C" w:rsidR="003314AC" w:rsidRPr="00A13020" w:rsidRDefault="003314AC" w:rsidP="00232DCB">
                <w:pPr>
                  <w:jc w:val="center"/>
                  <w:rPr>
                    <w:b/>
                    <w:color w:val="000000" w:themeColor="text1"/>
                  </w:rPr>
                </w:pPr>
                <w:r w:rsidRPr="00A13020">
                  <w:rPr>
                    <w:b/>
                  </w:rPr>
                  <w:t>F (%)</w:t>
                </w:r>
              </w:p>
            </w:tc>
          </w:tr>
          <w:tr w:rsidR="003314AC" w:rsidRPr="003314AC" w14:paraId="5A5D732D" w14:textId="77777777" w:rsidTr="00AC0C47">
            <w:tc>
              <w:tcPr>
                <w:tcW w:w="1558" w:type="dxa"/>
                <w:vAlign w:val="center"/>
              </w:tcPr>
              <w:p w14:paraId="14D9F862" w14:textId="567416A7" w:rsidR="003314AC" w:rsidRPr="003314AC" w:rsidRDefault="003314AC" w:rsidP="00232DCB">
                <w:pPr>
                  <w:jc w:val="center"/>
                  <w:rPr>
                    <w:b/>
                    <w:color w:val="000000" w:themeColor="text1"/>
                  </w:rPr>
                </w:pPr>
                <w:r w:rsidRPr="003314AC">
                  <w:rPr>
                    <w:b/>
                    <w:color w:val="000000" w:themeColor="text1"/>
                  </w:rPr>
                  <w:t>Мыши</w:t>
                </w:r>
              </w:p>
            </w:tc>
            <w:tc>
              <w:tcPr>
                <w:tcW w:w="1539" w:type="dxa"/>
                <w:vAlign w:val="center"/>
              </w:tcPr>
              <w:p w14:paraId="091A875F" w14:textId="573C6A89" w:rsidR="003314AC" w:rsidRPr="003314AC" w:rsidRDefault="003314AC" w:rsidP="00232DCB">
                <w:pPr>
                  <w:jc w:val="center"/>
                  <w:rPr>
                    <w:b/>
                    <w:color w:val="000000" w:themeColor="text1"/>
                    <w:lang w:val="en-US"/>
                  </w:rPr>
                </w:pPr>
                <w:r w:rsidRPr="003314AC">
                  <w:t>3</w:t>
                </w:r>
                <w:r w:rsidR="00A13020">
                  <w:t>,</w:t>
                </w:r>
                <w:r w:rsidRPr="003314AC">
                  <w:t>5</w:t>
                </w:r>
              </w:p>
            </w:tc>
            <w:tc>
              <w:tcPr>
                <w:tcW w:w="1533" w:type="dxa"/>
                <w:vAlign w:val="center"/>
              </w:tcPr>
              <w:p w14:paraId="59C7EABA" w14:textId="1D8BD91C" w:rsidR="003314AC" w:rsidRPr="003314AC" w:rsidRDefault="003314AC" w:rsidP="00232DCB">
                <w:pPr>
                  <w:jc w:val="center"/>
                  <w:rPr>
                    <w:b/>
                    <w:color w:val="000000" w:themeColor="text1"/>
                    <w:lang w:val="en-US"/>
                  </w:rPr>
                </w:pPr>
                <w:r w:rsidRPr="003314AC">
                  <w:t>2</w:t>
                </w:r>
                <w:r w:rsidR="00A13020">
                  <w:t>,</w:t>
                </w:r>
                <w:r w:rsidRPr="003314AC">
                  <w:t>3</w:t>
                </w:r>
              </w:p>
            </w:tc>
            <w:tc>
              <w:tcPr>
                <w:tcW w:w="1793" w:type="dxa"/>
                <w:vAlign w:val="center"/>
              </w:tcPr>
              <w:p w14:paraId="6584C9A5" w14:textId="1CFFB888" w:rsidR="003314AC" w:rsidRPr="003314AC" w:rsidRDefault="003314AC" w:rsidP="00232DCB">
                <w:pPr>
                  <w:jc w:val="center"/>
                  <w:rPr>
                    <w:b/>
                    <w:color w:val="000000" w:themeColor="text1"/>
                    <w:lang w:val="en-US"/>
                  </w:rPr>
                </w:pPr>
                <w:r w:rsidRPr="003314AC">
                  <w:t>0</w:t>
                </w:r>
                <w:r w:rsidR="00A13020">
                  <w:t>,</w:t>
                </w:r>
                <w:r w:rsidRPr="003314AC">
                  <w:t>26 (α), 1</w:t>
                </w:r>
                <w:r w:rsidR="00A13020">
                  <w:t>,</w:t>
                </w:r>
                <w:r w:rsidRPr="003314AC">
                  <w:t>5 (β)</w:t>
                </w:r>
              </w:p>
            </w:tc>
            <w:tc>
              <w:tcPr>
                <w:tcW w:w="1286" w:type="dxa"/>
                <w:vAlign w:val="center"/>
              </w:tcPr>
              <w:p w14:paraId="3238A43F" w14:textId="3911F185" w:rsidR="003314AC" w:rsidRPr="003314AC" w:rsidRDefault="003314AC" w:rsidP="00232DCB">
                <w:pPr>
                  <w:jc w:val="center"/>
                  <w:rPr>
                    <w:b/>
                    <w:color w:val="000000" w:themeColor="text1"/>
                    <w:lang w:val="en-US"/>
                  </w:rPr>
                </w:pPr>
                <w:r w:rsidRPr="003314AC">
                  <w:t>0</w:t>
                </w:r>
                <w:r w:rsidR="00A13020">
                  <w:t>,</w:t>
                </w:r>
                <w:r w:rsidRPr="003314AC">
                  <w:t>5</w:t>
                </w:r>
              </w:p>
            </w:tc>
            <w:tc>
              <w:tcPr>
                <w:tcW w:w="1642" w:type="dxa"/>
                <w:vAlign w:val="center"/>
              </w:tcPr>
              <w:p w14:paraId="4201CE8B" w14:textId="21790535" w:rsidR="003314AC" w:rsidRPr="003314AC" w:rsidRDefault="003314AC" w:rsidP="00232DCB">
                <w:pPr>
                  <w:jc w:val="center"/>
                  <w:rPr>
                    <w:b/>
                    <w:color w:val="000000" w:themeColor="text1"/>
                    <w:lang w:val="en-US"/>
                  </w:rPr>
                </w:pPr>
                <w:r w:rsidRPr="003314AC">
                  <w:t>94</w:t>
                </w:r>
              </w:p>
            </w:tc>
          </w:tr>
          <w:tr w:rsidR="003314AC" w:rsidRPr="003314AC" w14:paraId="6B6CE311" w14:textId="77777777" w:rsidTr="00AC0C47">
            <w:tc>
              <w:tcPr>
                <w:tcW w:w="1558" w:type="dxa"/>
                <w:vAlign w:val="center"/>
              </w:tcPr>
              <w:p w14:paraId="4E186687" w14:textId="59E6FF9C" w:rsidR="003314AC" w:rsidRPr="003314AC" w:rsidRDefault="003314AC" w:rsidP="00232DCB">
                <w:pPr>
                  <w:jc w:val="center"/>
                  <w:rPr>
                    <w:b/>
                    <w:color w:val="000000" w:themeColor="text1"/>
                  </w:rPr>
                </w:pPr>
                <w:r w:rsidRPr="003314AC">
                  <w:rPr>
                    <w:b/>
                    <w:color w:val="000000" w:themeColor="text1"/>
                  </w:rPr>
                  <w:t>Крысы</w:t>
                </w:r>
              </w:p>
            </w:tc>
            <w:tc>
              <w:tcPr>
                <w:tcW w:w="1539" w:type="dxa"/>
                <w:vAlign w:val="center"/>
              </w:tcPr>
              <w:p w14:paraId="19223970" w14:textId="757E53BD" w:rsidR="003314AC" w:rsidRPr="003314AC" w:rsidRDefault="003314AC" w:rsidP="00232DCB">
                <w:pPr>
                  <w:jc w:val="center"/>
                  <w:rPr>
                    <w:b/>
                    <w:color w:val="000000" w:themeColor="text1"/>
                    <w:lang w:val="en-US"/>
                  </w:rPr>
                </w:pPr>
                <w:r w:rsidRPr="003314AC">
                  <w:t>2</w:t>
                </w:r>
                <w:r w:rsidR="00A13020">
                  <w:t>,</w:t>
                </w:r>
                <w:r w:rsidRPr="003314AC">
                  <w:t>4–2</w:t>
                </w:r>
                <w:r w:rsidR="00A13020">
                  <w:t>,</w:t>
                </w:r>
                <w:r w:rsidRPr="003314AC">
                  <w:t>9</w:t>
                </w:r>
              </w:p>
            </w:tc>
            <w:tc>
              <w:tcPr>
                <w:tcW w:w="1533" w:type="dxa"/>
                <w:vAlign w:val="center"/>
              </w:tcPr>
              <w:p w14:paraId="510242D8" w14:textId="7DCE9EC6" w:rsidR="003314AC" w:rsidRPr="003314AC" w:rsidRDefault="003314AC" w:rsidP="00232DCB">
                <w:pPr>
                  <w:jc w:val="center"/>
                  <w:rPr>
                    <w:b/>
                    <w:color w:val="000000" w:themeColor="text1"/>
                    <w:lang w:val="en-US"/>
                  </w:rPr>
                </w:pPr>
                <w:r w:rsidRPr="003314AC">
                  <w:t>3</w:t>
                </w:r>
                <w:r w:rsidR="00A13020">
                  <w:t>,</w:t>
                </w:r>
                <w:r w:rsidRPr="003314AC">
                  <w:t>7–8</w:t>
                </w:r>
                <w:r w:rsidR="00A13020">
                  <w:t>,</w:t>
                </w:r>
                <w:r w:rsidRPr="003314AC">
                  <w:t>6</w:t>
                </w:r>
              </w:p>
            </w:tc>
            <w:tc>
              <w:tcPr>
                <w:tcW w:w="1793" w:type="dxa"/>
                <w:vAlign w:val="center"/>
              </w:tcPr>
              <w:p w14:paraId="5ECB4B68" w14:textId="3489E4F0" w:rsidR="003314AC" w:rsidRPr="003314AC" w:rsidRDefault="003314AC" w:rsidP="00232DCB">
                <w:pPr>
                  <w:jc w:val="center"/>
                  <w:rPr>
                    <w:b/>
                    <w:color w:val="000000" w:themeColor="text1"/>
                    <w:lang w:val="en-US"/>
                  </w:rPr>
                </w:pPr>
                <w:r w:rsidRPr="003314AC">
                  <w:t>0</w:t>
                </w:r>
                <w:r w:rsidR="00A13020">
                  <w:t>,</w:t>
                </w:r>
                <w:r w:rsidRPr="003314AC">
                  <w:t>57 (α), 8</w:t>
                </w:r>
                <w:r w:rsidR="00A13020">
                  <w:t>,</w:t>
                </w:r>
                <w:r w:rsidRPr="003314AC">
                  <w:t>8</w:t>
                </w:r>
              </w:p>
            </w:tc>
            <w:tc>
              <w:tcPr>
                <w:tcW w:w="1286" w:type="dxa"/>
                <w:vAlign w:val="center"/>
              </w:tcPr>
              <w:p w14:paraId="3818C70C" w14:textId="54AEBA7D" w:rsidR="003314AC" w:rsidRPr="003314AC" w:rsidRDefault="003314AC" w:rsidP="00232DCB">
                <w:pPr>
                  <w:jc w:val="center"/>
                  <w:rPr>
                    <w:b/>
                    <w:color w:val="000000" w:themeColor="text1"/>
                    <w:lang w:val="en-US"/>
                  </w:rPr>
                </w:pPr>
                <w:r w:rsidRPr="003314AC">
                  <w:t>0</w:t>
                </w:r>
                <w:r w:rsidR="00A13020">
                  <w:t>,</w:t>
                </w:r>
                <w:r w:rsidRPr="003314AC">
                  <w:t>25–0</w:t>
                </w:r>
                <w:r w:rsidR="00A13020">
                  <w:t>,</w:t>
                </w:r>
                <w:r w:rsidRPr="003314AC">
                  <w:t>5</w:t>
                </w:r>
              </w:p>
            </w:tc>
            <w:tc>
              <w:tcPr>
                <w:tcW w:w="1642" w:type="dxa"/>
                <w:vAlign w:val="center"/>
              </w:tcPr>
              <w:p w14:paraId="2998F146" w14:textId="376090F7" w:rsidR="003314AC" w:rsidRPr="003314AC" w:rsidRDefault="003314AC" w:rsidP="00232DCB">
                <w:pPr>
                  <w:jc w:val="center"/>
                  <w:rPr>
                    <w:b/>
                    <w:color w:val="000000" w:themeColor="text1"/>
                    <w:lang w:val="en-US"/>
                  </w:rPr>
                </w:pPr>
                <w:r w:rsidRPr="003314AC">
                  <w:t>45–59</w:t>
                </w:r>
              </w:p>
            </w:tc>
          </w:tr>
          <w:tr w:rsidR="003314AC" w:rsidRPr="003314AC" w14:paraId="53A1E92F" w14:textId="77777777" w:rsidTr="00AC0C47">
            <w:tc>
              <w:tcPr>
                <w:tcW w:w="1558" w:type="dxa"/>
                <w:vAlign w:val="center"/>
              </w:tcPr>
              <w:p w14:paraId="4B4FFECF" w14:textId="21ADB6C5" w:rsidR="003314AC" w:rsidRPr="003314AC" w:rsidRDefault="003314AC" w:rsidP="00232DCB">
                <w:pPr>
                  <w:jc w:val="center"/>
                  <w:rPr>
                    <w:b/>
                    <w:color w:val="000000" w:themeColor="text1"/>
                  </w:rPr>
                </w:pPr>
                <w:r w:rsidRPr="003314AC">
                  <w:rPr>
                    <w:b/>
                    <w:color w:val="000000" w:themeColor="text1"/>
                  </w:rPr>
                  <w:t>Кролики</w:t>
                </w:r>
              </w:p>
            </w:tc>
            <w:tc>
              <w:tcPr>
                <w:tcW w:w="1539" w:type="dxa"/>
                <w:vAlign w:val="center"/>
              </w:tcPr>
              <w:p w14:paraId="56EF19F3" w14:textId="67945AE7" w:rsidR="003314AC" w:rsidRPr="003314AC" w:rsidRDefault="003314AC" w:rsidP="00232DCB">
                <w:pPr>
                  <w:jc w:val="center"/>
                  <w:rPr>
                    <w:b/>
                    <w:color w:val="000000" w:themeColor="text1"/>
                    <w:lang w:val="en-US"/>
                  </w:rPr>
                </w:pPr>
                <w:r w:rsidRPr="003314AC">
                  <w:t>1</w:t>
                </w:r>
                <w:r w:rsidR="00A13020">
                  <w:t>,</w:t>
                </w:r>
                <w:r w:rsidRPr="003314AC">
                  <w:t>6</w:t>
                </w:r>
              </w:p>
            </w:tc>
            <w:tc>
              <w:tcPr>
                <w:tcW w:w="1533" w:type="dxa"/>
                <w:vAlign w:val="center"/>
              </w:tcPr>
              <w:p w14:paraId="2DC35572" w14:textId="0B8814E7" w:rsidR="003314AC" w:rsidRPr="003314AC" w:rsidRDefault="003314AC" w:rsidP="00232DCB">
                <w:pPr>
                  <w:jc w:val="center"/>
                  <w:rPr>
                    <w:b/>
                    <w:color w:val="000000" w:themeColor="text1"/>
                    <w:lang w:val="en-US"/>
                  </w:rPr>
                </w:pPr>
                <w:r w:rsidRPr="003314AC">
                  <w:t>2</w:t>
                </w:r>
                <w:r w:rsidR="00A13020">
                  <w:t>,</w:t>
                </w:r>
                <w:r w:rsidRPr="003314AC">
                  <w:t>0</w:t>
                </w:r>
              </w:p>
            </w:tc>
            <w:tc>
              <w:tcPr>
                <w:tcW w:w="1793" w:type="dxa"/>
                <w:vAlign w:val="center"/>
              </w:tcPr>
              <w:p w14:paraId="39B1CBE8" w14:textId="361AABE2" w:rsidR="003314AC" w:rsidRPr="003314AC" w:rsidRDefault="003314AC" w:rsidP="00232DCB">
                <w:pPr>
                  <w:jc w:val="center"/>
                  <w:rPr>
                    <w:b/>
                    <w:color w:val="000000" w:themeColor="text1"/>
                    <w:lang w:val="en-US"/>
                  </w:rPr>
                </w:pPr>
                <w:r w:rsidRPr="003314AC">
                  <w:t>0</w:t>
                </w:r>
                <w:r w:rsidR="00A13020">
                  <w:t>,</w:t>
                </w:r>
                <w:r w:rsidRPr="003314AC">
                  <w:t>71 (α), 6</w:t>
                </w:r>
                <w:r w:rsidR="00A13020">
                  <w:t>,</w:t>
                </w:r>
                <w:r w:rsidRPr="003314AC">
                  <w:t>8 (β)</w:t>
                </w:r>
              </w:p>
            </w:tc>
            <w:tc>
              <w:tcPr>
                <w:tcW w:w="1286" w:type="dxa"/>
                <w:vAlign w:val="center"/>
              </w:tcPr>
              <w:p w14:paraId="74E866C8" w14:textId="2B0CA704" w:rsidR="003314AC" w:rsidRPr="003314AC" w:rsidRDefault="003314AC" w:rsidP="00232DCB">
                <w:pPr>
                  <w:jc w:val="center"/>
                  <w:rPr>
                    <w:b/>
                    <w:color w:val="000000" w:themeColor="text1"/>
                    <w:lang w:val="en-US"/>
                  </w:rPr>
                </w:pPr>
                <w:r w:rsidRPr="003314AC">
                  <w:t>0</w:t>
                </w:r>
                <w:r w:rsidR="00A13020">
                  <w:t>,</w:t>
                </w:r>
                <w:r w:rsidRPr="003314AC">
                  <w:t>9</w:t>
                </w:r>
              </w:p>
            </w:tc>
            <w:tc>
              <w:tcPr>
                <w:tcW w:w="1642" w:type="dxa"/>
                <w:vAlign w:val="center"/>
              </w:tcPr>
              <w:p w14:paraId="12BC0F41" w14:textId="43FB81CC" w:rsidR="003314AC" w:rsidRPr="003314AC" w:rsidRDefault="003314AC" w:rsidP="00232DCB">
                <w:pPr>
                  <w:jc w:val="center"/>
                  <w:rPr>
                    <w:b/>
                    <w:color w:val="000000" w:themeColor="text1"/>
                    <w:lang w:val="en-US"/>
                  </w:rPr>
                </w:pPr>
                <w:r w:rsidRPr="003314AC">
                  <w:t>67</w:t>
                </w:r>
              </w:p>
            </w:tc>
          </w:tr>
          <w:tr w:rsidR="003314AC" w:rsidRPr="003314AC" w14:paraId="5644EB10" w14:textId="77777777" w:rsidTr="00AC0C47">
            <w:tc>
              <w:tcPr>
                <w:tcW w:w="1558" w:type="dxa"/>
                <w:vAlign w:val="center"/>
              </w:tcPr>
              <w:p w14:paraId="057B8F3D" w14:textId="0DEB37B5" w:rsidR="003314AC" w:rsidRPr="003314AC" w:rsidRDefault="003314AC" w:rsidP="00232DCB">
                <w:pPr>
                  <w:jc w:val="center"/>
                  <w:rPr>
                    <w:b/>
                    <w:color w:val="000000" w:themeColor="text1"/>
                  </w:rPr>
                </w:pPr>
                <w:r w:rsidRPr="003314AC">
                  <w:rPr>
                    <w:b/>
                    <w:color w:val="000000" w:themeColor="text1"/>
                  </w:rPr>
                  <w:t>Собаки</w:t>
                </w:r>
              </w:p>
            </w:tc>
            <w:tc>
              <w:tcPr>
                <w:tcW w:w="1539" w:type="dxa"/>
                <w:vAlign w:val="center"/>
              </w:tcPr>
              <w:p w14:paraId="7032BE7F" w14:textId="2A4FC00B" w:rsidR="003314AC" w:rsidRPr="003314AC" w:rsidRDefault="003314AC" w:rsidP="00232DCB">
                <w:pPr>
                  <w:jc w:val="center"/>
                  <w:rPr>
                    <w:b/>
                    <w:color w:val="000000" w:themeColor="text1"/>
                    <w:lang w:val="en-US"/>
                  </w:rPr>
                </w:pPr>
                <w:r w:rsidRPr="003314AC">
                  <w:t>1</w:t>
                </w:r>
                <w:r w:rsidR="00A13020">
                  <w:t>,</w:t>
                </w:r>
                <w:r w:rsidRPr="003314AC">
                  <w:t>3</w:t>
                </w:r>
              </w:p>
            </w:tc>
            <w:tc>
              <w:tcPr>
                <w:tcW w:w="1533" w:type="dxa"/>
                <w:vAlign w:val="center"/>
              </w:tcPr>
              <w:p w14:paraId="65C2F5D6" w14:textId="6B3679A0" w:rsidR="003314AC" w:rsidRPr="003314AC" w:rsidRDefault="003314AC" w:rsidP="00232DCB">
                <w:pPr>
                  <w:jc w:val="center"/>
                  <w:rPr>
                    <w:b/>
                    <w:color w:val="000000" w:themeColor="text1"/>
                    <w:lang w:val="en-US"/>
                  </w:rPr>
                </w:pPr>
                <w:r w:rsidRPr="003314AC">
                  <w:t>1</w:t>
                </w:r>
                <w:r w:rsidR="00A13020">
                  <w:t>,</w:t>
                </w:r>
                <w:r w:rsidRPr="003314AC">
                  <w:t>6</w:t>
                </w:r>
              </w:p>
            </w:tc>
            <w:tc>
              <w:tcPr>
                <w:tcW w:w="1793" w:type="dxa"/>
                <w:vAlign w:val="center"/>
              </w:tcPr>
              <w:p w14:paraId="035DFB92" w14:textId="1E069A90" w:rsidR="003314AC" w:rsidRPr="003314AC" w:rsidRDefault="003314AC" w:rsidP="00232DCB">
                <w:pPr>
                  <w:jc w:val="center"/>
                  <w:rPr>
                    <w:b/>
                    <w:color w:val="000000" w:themeColor="text1"/>
                    <w:lang w:val="en-US"/>
                  </w:rPr>
                </w:pPr>
                <w:r w:rsidRPr="003314AC">
                  <w:t>0</w:t>
                </w:r>
                <w:r w:rsidR="00A13020">
                  <w:t>,</w:t>
                </w:r>
                <w:r w:rsidRPr="003314AC">
                  <w:t>89 (terminal)</w:t>
                </w:r>
              </w:p>
            </w:tc>
            <w:tc>
              <w:tcPr>
                <w:tcW w:w="1286" w:type="dxa"/>
                <w:vAlign w:val="center"/>
              </w:tcPr>
              <w:p w14:paraId="4788C7EF" w14:textId="66FE210F" w:rsidR="003314AC" w:rsidRPr="003314AC" w:rsidRDefault="003314AC" w:rsidP="00232DCB">
                <w:pPr>
                  <w:jc w:val="center"/>
                  <w:rPr>
                    <w:b/>
                    <w:color w:val="000000" w:themeColor="text1"/>
                    <w:lang w:val="en-US"/>
                  </w:rPr>
                </w:pPr>
                <w:r w:rsidRPr="003314AC">
                  <w:t>1</w:t>
                </w:r>
                <w:r w:rsidR="00A13020">
                  <w:t>,</w:t>
                </w:r>
                <w:r w:rsidRPr="003314AC">
                  <w:t>5</w:t>
                </w:r>
              </w:p>
            </w:tc>
            <w:tc>
              <w:tcPr>
                <w:tcW w:w="1642" w:type="dxa"/>
                <w:vAlign w:val="center"/>
              </w:tcPr>
              <w:p w14:paraId="656B08FE" w14:textId="6085CAC4" w:rsidR="003314AC" w:rsidRPr="003314AC" w:rsidRDefault="003314AC" w:rsidP="00232DCB">
                <w:pPr>
                  <w:jc w:val="center"/>
                  <w:rPr>
                    <w:b/>
                    <w:color w:val="000000" w:themeColor="text1"/>
                    <w:lang w:val="en-US"/>
                  </w:rPr>
                </w:pPr>
                <w:r w:rsidRPr="003314AC">
                  <w:t>100</w:t>
                </w:r>
              </w:p>
            </w:tc>
          </w:tr>
          <w:tr w:rsidR="003314AC" w:rsidRPr="003314AC" w14:paraId="01504C2F" w14:textId="77777777" w:rsidTr="00AC0C47">
            <w:tc>
              <w:tcPr>
                <w:tcW w:w="1558" w:type="dxa"/>
                <w:vAlign w:val="center"/>
              </w:tcPr>
              <w:p w14:paraId="2CFAA925" w14:textId="0002795D" w:rsidR="003314AC" w:rsidRPr="003314AC" w:rsidRDefault="003314AC" w:rsidP="00B15C28">
                <w:pPr>
                  <w:contextualSpacing/>
                  <w:jc w:val="center"/>
                  <w:rPr>
                    <w:b/>
                    <w:color w:val="000000" w:themeColor="text1"/>
                  </w:rPr>
                </w:pPr>
                <w:r w:rsidRPr="003314AC">
                  <w:rPr>
                    <w:b/>
                    <w:color w:val="000000" w:themeColor="text1"/>
                  </w:rPr>
                  <w:t>Обезьяны</w:t>
                </w:r>
              </w:p>
            </w:tc>
            <w:tc>
              <w:tcPr>
                <w:tcW w:w="1539" w:type="dxa"/>
                <w:vAlign w:val="center"/>
              </w:tcPr>
              <w:p w14:paraId="2737AC3C" w14:textId="4D1FADA7" w:rsidR="003314AC" w:rsidRPr="003314AC" w:rsidRDefault="003314AC" w:rsidP="00B15C28">
                <w:pPr>
                  <w:contextualSpacing/>
                  <w:jc w:val="center"/>
                  <w:rPr>
                    <w:b/>
                    <w:color w:val="000000" w:themeColor="text1"/>
                    <w:lang w:val="en-US"/>
                  </w:rPr>
                </w:pPr>
                <w:r w:rsidRPr="003314AC">
                  <w:t>1</w:t>
                </w:r>
                <w:r w:rsidR="00A13020">
                  <w:t>,</w:t>
                </w:r>
                <w:r w:rsidRPr="003314AC">
                  <w:t>4</w:t>
                </w:r>
              </w:p>
            </w:tc>
            <w:tc>
              <w:tcPr>
                <w:tcW w:w="1533" w:type="dxa"/>
                <w:vAlign w:val="center"/>
              </w:tcPr>
              <w:p w14:paraId="1DD751B1" w14:textId="19225444" w:rsidR="003314AC" w:rsidRPr="003314AC" w:rsidRDefault="003314AC" w:rsidP="00B15C28">
                <w:pPr>
                  <w:contextualSpacing/>
                  <w:jc w:val="center"/>
                  <w:rPr>
                    <w:b/>
                    <w:color w:val="000000" w:themeColor="text1"/>
                    <w:lang w:val="en-US"/>
                  </w:rPr>
                </w:pPr>
                <w:r w:rsidRPr="003314AC">
                  <w:t>2</w:t>
                </w:r>
                <w:r w:rsidR="00A13020">
                  <w:t>,</w:t>
                </w:r>
                <w:r w:rsidRPr="003314AC">
                  <w:t>6</w:t>
                </w:r>
              </w:p>
            </w:tc>
            <w:tc>
              <w:tcPr>
                <w:tcW w:w="1793" w:type="dxa"/>
                <w:vAlign w:val="center"/>
              </w:tcPr>
              <w:p w14:paraId="6865A93F" w14:textId="67970DA4" w:rsidR="003314AC" w:rsidRPr="003314AC" w:rsidRDefault="003314AC" w:rsidP="00B15C28">
                <w:pPr>
                  <w:contextualSpacing/>
                  <w:jc w:val="center"/>
                  <w:rPr>
                    <w:b/>
                    <w:color w:val="000000" w:themeColor="text1"/>
                    <w:lang w:val="en-US"/>
                  </w:rPr>
                </w:pPr>
                <w:r w:rsidRPr="003314AC">
                  <w:t>0</w:t>
                </w:r>
                <w:r w:rsidR="00A13020">
                  <w:t>,</w:t>
                </w:r>
                <w:r w:rsidRPr="003314AC">
                  <w:t>84 (α), 4</w:t>
                </w:r>
                <w:r w:rsidR="00A13020">
                  <w:t>,</w:t>
                </w:r>
                <w:r w:rsidRPr="003314AC">
                  <w:t>9 (β)</w:t>
                </w:r>
              </w:p>
            </w:tc>
            <w:tc>
              <w:tcPr>
                <w:tcW w:w="1286" w:type="dxa"/>
                <w:vAlign w:val="center"/>
              </w:tcPr>
              <w:p w14:paraId="1F1ACDB3" w14:textId="148597FE" w:rsidR="003314AC" w:rsidRPr="003314AC" w:rsidRDefault="003314AC" w:rsidP="00B15C28">
                <w:pPr>
                  <w:contextualSpacing/>
                  <w:jc w:val="center"/>
                  <w:rPr>
                    <w:b/>
                    <w:color w:val="000000" w:themeColor="text1"/>
                    <w:lang w:val="en-US"/>
                  </w:rPr>
                </w:pPr>
                <w:r w:rsidRPr="003314AC">
                  <w:t>1</w:t>
                </w:r>
                <w:r w:rsidR="00A13020">
                  <w:t>,</w:t>
                </w:r>
                <w:r w:rsidRPr="003314AC">
                  <w:t>6</w:t>
                </w:r>
              </w:p>
            </w:tc>
            <w:tc>
              <w:tcPr>
                <w:tcW w:w="1642" w:type="dxa"/>
                <w:vAlign w:val="center"/>
              </w:tcPr>
              <w:p w14:paraId="62521083" w14:textId="67E7BF01" w:rsidR="003314AC" w:rsidRPr="003314AC" w:rsidRDefault="003314AC" w:rsidP="00B15C28">
                <w:pPr>
                  <w:contextualSpacing/>
                  <w:jc w:val="center"/>
                  <w:rPr>
                    <w:b/>
                    <w:color w:val="000000" w:themeColor="text1"/>
                    <w:lang w:val="en-US"/>
                  </w:rPr>
                </w:pPr>
                <w:r w:rsidRPr="003314AC">
                  <w:t>93</w:t>
                </w:r>
              </w:p>
            </w:tc>
          </w:tr>
        </w:tbl>
        <w:p w14:paraId="3B411A47" w14:textId="77777777" w:rsidR="003314AC" w:rsidRPr="002F2A7F" w:rsidRDefault="003314AC" w:rsidP="00B15C28">
          <w:pPr>
            <w:spacing w:line="240" w:lineRule="auto"/>
            <w:contextualSpacing/>
            <w:rPr>
              <w:b/>
              <w:color w:val="000000" w:themeColor="text1"/>
              <w:lang w:val="en-US"/>
            </w:rPr>
          </w:pPr>
        </w:p>
        <w:bookmarkEnd w:id="89"/>
        <w:bookmarkEnd w:id="90"/>
        <w:p w14:paraId="0CCBFC7D" w14:textId="6AB0A9A2" w:rsidR="00964A43" w:rsidRPr="009F0E0C" w:rsidRDefault="001E3E70" w:rsidP="009F0E0C">
          <w:pPr>
            <w:spacing w:after="0" w:line="240" w:lineRule="auto"/>
            <w:rPr>
              <w:i/>
              <w:lang w:val="en-US"/>
            </w:rPr>
          </w:pPr>
          <w:r w:rsidRPr="00AD3D97">
            <w:rPr>
              <w:b/>
              <w:i/>
            </w:rPr>
            <w:t>Всасывание</w:t>
          </w:r>
          <w:bookmarkStart w:id="96" w:name="_Toc483835321"/>
          <w:bookmarkStart w:id="97" w:name="_Toc484591392"/>
          <w:bookmarkStart w:id="98" w:name="_Toc484199229"/>
          <w:bookmarkStart w:id="99" w:name="_Toc10578061"/>
        </w:p>
        <w:p w14:paraId="5EBBD401" w14:textId="64BE4124" w:rsidR="006E5BFC" w:rsidRPr="00B621E5" w:rsidRDefault="00A560FC" w:rsidP="00964A43">
          <w:pPr>
            <w:spacing w:after="0" w:line="240" w:lineRule="auto"/>
            <w:ind w:firstLine="709"/>
            <w:contextualSpacing/>
            <w:rPr>
              <w:szCs w:val="28"/>
              <w:shd w:val="clear" w:color="auto" w:fill="FFFFFF"/>
              <w:lang w:bidi="ru-RU"/>
            </w:rPr>
          </w:pPr>
          <w:r>
            <w:rPr>
              <w:szCs w:val="28"/>
              <w:shd w:val="clear" w:color="auto" w:fill="FFFFFF"/>
              <w:lang w:bidi="ru-RU"/>
            </w:rPr>
            <w:t>Вилдаглиптин</w:t>
          </w:r>
          <w:r w:rsidR="006E5BFC" w:rsidRPr="00B621E5">
            <w:rPr>
              <w:szCs w:val="28"/>
              <w:shd w:val="clear" w:color="auto" w:fill="FFFFFF"/>
              <w:lang w:bidi="ru-RU"/>
            </w:rPr>
            <w:t xml:space="preserve"> отличается быстрым всасыванием и высокой биодоступностью у всех видов животных. Между изученными видами животных и человеком не обнаружено важных раз</w:t>
          </w:r>
          <w:r w:rsidR="006E5BFC" w:rsidRPr="00B621E5">
            <w:rPr>
              <w:szCs w:val="28"/>
              <w:shd w:val="clear" w:color="auto" w:fill="FFFFFF"/>
              <w:lang w:bidi="ru-RU"/>
            </w:rPr>
            <w:softHyphen/>
            <w:t>личий в фармакокинетических параметрах [1].</w:t>
          </w:r>
        </w:p>
        <w:p w14:paraId="36E1C914" w14:textId="0CA4D7D4" w:rsidR="00B15C28" w:rsidRDefault="00A560FC" w:rsidP="009F0E0C">
          <w:pPr>
            <w:spacing w:after="0" w:line="240" w:lineRule="auto"/>
            <w:ind w:firstLine="708"/>
            <w:contextualSpacing/>
            <w:rPr>
              <w:szCs w:val="28"/>
              <w:shd w:val="clear" w:color="auto" w:fill="FFFFFF"/>
              <w:lang w:bidi="ru-RU"/>
            </w:rPr>
          </w:pPr>
          <w:bookmarkStart w:id="100" w:name="_Hlk108701011"/>
          <w:r>
            <w:rPr>
              <w:szCs w:val="28"/>
              <w:shd w:val="clear" w:color="auto" w:fill="FFFFFF"/>
              <w:lang w:bidi="ru-RU"/>
            </w:rPr>
            <w:t>Вилдаглиптин</w:t>
          </w:r>
          <w:r w:rsidR="006E5BFC" w:rsidRPr="00B621E5">
            <w:rPr>
              <w:szCs w:val="28"/>
              <w:shd w:val="clear" w:color="auto" w:fill="FFFFFF"/>
              <w:lang w:bidi="ru-RU"/>
            </w:rPr>
            <w:t xml:space="preserve"> быстро всасывался, с достижением максимальных концентраций в плазме крови через 0,5-1,5 часов у самцов крыс и собак. Степень биодоступности была умеренной или высокой у обоих видов животных (45-100 %) </w:t>
          </w:r>
          <w:bookmarkEnd w:id="100"/>
          <w:r w:rsidR="006E5BFC" w:rsidRPr="00B621E5">
            <w:rPr>
              <w:szCs w:val="28"/>
              <w:shd w:val="clear" w:color="auto" w:fill="FFFFFF"/>
              <w:lang w:bidi="ru-RU"/>
            </w:rPr>
            <w:t>[46]</w:t>
          </w:r>
          <w:r w:rsidR="00B621E5" w:rsidRPr="00B621E5">
            <w:rPr>
              <w:szCs w:val="28"/>
              <w:shd w:val="clear" w:color="auto" w:fill="FFFFFF"/>
              <w:lang w:bidi="ru-RU"/>
            </w:rPr>
            <w:t>.</w:t>
          </w:r>
        </w:p>
        <w:p w14:paraId="2AF88628" w14:textId="77777777" w:rsidR="00947CFA" w:rsidRPr="009F0E0C" w:rsidRDefault="00947CFA" w:rsidP="009F0E0C">
          <w:pPr>
            <w:spacing w:after="0" w:line="240" w:lineRule="auto"/>
            <w:ind w:firstLine="708"/>
            <w:contextualSpacing/>
            <w:rPr>
              <w:szCs w:val="28"/>
              <w:shd w:val="clear" w:color="auto" w:fill="FFFFFF"/>
              <w:lang w:bidi="ru-RU"/>
            </w:rPr>
          </w:pPr>
        </w:p>
        <w:bookmarkEnd w:id="96"/>
        <w:bookmarkEnd w:id="97"/>
        <w:bookmarkEnd w:id="98"/>
        <w:bookmarkEnd w:id="99"/>
        <w:p w14:paraId="68FECA5D" w14:textId="7DAE5D4A" w:rsidR="00964A43" w:rsidRPr="009F0E0C" w:rsidRDefault="001E3E70" w:rsidP="009F0E0C">
          <w:pPr>
            <w:spacing w:after="0" w:line="240" w:lineRule="auto"/>
            <w:rPr>
              <w:b/>
              <w:i/>
            </w:rPr>
          </w:pPr>
          <w:r w:rsidRPr="00AD3D97">
            <w:rPr>
              <w:b/>
              <w:i/>
            </w:rPr>
            <w:t>Распре</w:t>
          </w:r>
          <w:r w:rsidR="003D258B" w:rsidRPr="00AD3D97">
            <w:rPr>
              <w:b/>
              <w:i/>
            </w:rPr>
            <w:t>д</w:t>
          </w:r>
          <w:r w:rsidRPr="00AD3D97">
            <w:rPr>
              <w:b/>
              <w:i/>
            </w:rPr>
            <w:t>еление</w:t>
          </w:r>
          <w:bookmarkStart w:id="101" w:name="_Toc483835322"/>
          <w:bookmarkStart w:id="102" w:name="_Toc484591393"/>
        </w:p>
        <w:p w14:paraId="0FC2588A" w14:textId="7EEB6849" w:rsidR="006E5BFC" w:rsidRPr="00B621E5" w:rsidRDefault="006E5BFC" w:rsidP="00964A43">
          <w:pPr>
            <w:spacing w:after="0" w:line="240" w:lineRule="auto"/>
            <w:ind w:firstLine="709"/>
            <w:contextualSpacing/>
            <w:rPr>
              <w:szCs w:val="28"/>
              <w:shd w:val="clear" w:color="auto" w:fill="FFFFFF"/>
              <w:lang w:bidi="ru-RU"/>
            </w:rPr>
          </w:pPr>
          <w:r w:rsidRPr="00B621E5">
            <w:rPr>
              <w:szCs w:val="28"/>
              <w:shd w:val="clear" w:color="auto" w:fill="FFFFFF"/>
              <w:lang w:bidi="ru-RU"/>
            </w:rPr>
            <w:t xml:space="preserve">В исследовании на крысах с применением ауторадиографии всего тела радиоактивность, связанную с </w:t>
          </w:r>
          <w:r w:rsidR="00A560FC">
            <w:rPr>
              <w:szCs w:val="28"/>
              <w:shd w:val="clear" w:color="auto" w:fill="FFFFFF"/>
              <w:lang w:bidi="ru-RU"/>
            </w:rPr>
            <w:t>вилдаглиптин</w:t>
          </w:r>
          <w:r w:rsidRPr="00B621E5">
            <w:rPr>
              <w:szCs w:val="28"/>
              <w:shd w:val="clear" w:color="auto" w:fill="FFFFFF"/>
              <w:lang w:bidi="ru-RU"/>
            </w:rPr>
            <w:t xml:space="preserve">ом, обнаруживали в большинстве тканей </w:t>
          </w:r>
          <w:r w:rsidRPr="00B621E5">
            <w:rPr>
              <w:szCs w:val="28"/>
              <w:shd w:val="clear" w:color="auto" w:fill="FFFFFF"/>
              <w:lang w:bidi="ru-RU"/>
            </w:rPr>
            <w:lastRenderedPageBreak/>
            <w:t>организма. Также было обнаружено, что меченный радиоактивной меткой препарат связы</w:t>
          </w:r>
          <w:r w:rsidRPr="00B621E5">
            <w:rPr>
              <w:szCs w:val="28"/>
              <w:shd w:val="clear" w:color="auto" w:fill="FFFFFF"/>
              <w:lang w:bidi="ru-RU"/>
            </w:rPr>
            <w:softHyphen/>
            <w:t>вался с меланином. Небольшое количество меченного радиоактивной меткой препарата проникало через гематоэнцефалический барьер. Через 48 часов после введения препарата радиоактивность не обнаруживали ни в одной из тканей. В ходе исследований у беремен</w:t>
          </w:r>
          <w:r w:rsidRPr="00B621E5">
            <w:rPr>
              <w:szCs w:val="28"/>
              <w:shd w:val="clear" w:color="auto" w:fill="FFFFFF"/>
              <w:lang w:bidi="ru-RU"/>
            </w:rPr>
            <w:softHyphen/>
            <w:t xml:space="preserve">ных крыс и кроликов было установлено, что </w:t>
          </w:r>
          <w:r w:rsidR="00A560FC">
            <w:rPr>
              <w:szCs w:val="28"/>
              <w:shd w:val="clear" w:color="auto" w:fill="FFFFFF"/>
              <w:lang w:bidi="ru-RU"/>
            </w:rPr>
            <w:t>вилдаглиптин</w:t>
          </w:r>
          <w:r w:rsidRPr="00B621E5">
            <w:rPr>
              <w:szCs w:val="28"/>
              <w:shd w:val="clear" w:color="auto" w:fill="FFFFFF"/>
              <w:lang w:bidi="ru-RU"/>
            </w:rPr>
            <w:t xml:space="preserve"> способен проникать через пла</w:t>
          </w:r>
          <w:r w:rsidRPr="00B621E5">
            <w:rPr>
              <w:szCs w:val="28"/>
              <w:shd w:val="clear" w:color="auto" w:fill="FFFFFF"/>
              <w:lang w:bidi="ru-RU"/>
            </w:rPr>
            <w:softHyphen/>
            <w:t>центарный барьер [1].</w:t>
          </w:r>
        </w:p>
        <w:p w14:paraId="2DCB684C" w14:textId="53C9A5F2"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 xml:space="preserve">Степень связывания с белками сыворотки/плазмы крови была низкой и не зависящей от концентрации у всех изученных видов животных (8 % у крыс, 3 % у собак, 9 % у человека). Карбоксильный метаболит </w:t>
          </w:r>
          <w:r w:rsidR="00A560FC">
            <w:rPr>
              <w:szCs w:val="28"/>
              <w:shd w:val="clear" w:color="auto" w:fill="FFFFFF"/>
              <w:lang w:bidi="ru-RU"/>
            </w:rPr>
            <w:t>вилдаглиптин</w:t>
          </w:r>
          <w:r w:rsidRPr="00B621E5">
            <w:rPr>
              <w:szCs w:val="28"/>
              <w:shd w:val="clear" w:color="auto" w:fill="FFFFFF"/>
              <w:lang w:bidi="ru-RU"/>
            </w:rPr>
            <w:t xml:space="preserve">а (M20.7) не связывается с белками плазмы. </w:t>
          </w:r>
          <w:r w:rsidR="00A560FC">
            <w:rPr>
              <w:szCs w:val="28"/>
              <w:shd w:val="clear" w:color="auto" w:fill="FFFFFF"/>
              <w:lang w:bidi="ru-RU"/>
            </w:rPr>
            <w:t>Вилдаглиптин</w:t>
          </w:r>
          <w:r w:rsidRPr="00B621E5">
            <w:rPr>
              <w:szCs w:val="28"/>
              <w:shd w:val="clear" w:color="auto" w:fill="FFFFFF"/>
              <w:lang w:bidi="ru-RU"/>
            </w:rPr>
            <w:t xml:space="preserve"> равномерно распределялся между плазмой и клетками крови у всех видов жи</w:t>
          </w:r>
          <w:r w:rsidRPr="00B621E5">
            <w:rPr>
              <w:szCs w:val="28"/>
              <w:shd w:val="clear" w:color="auto" w:fill="FFFFFF"/>
              <w:lang w:bidi="ru-RU"/>
            </w:rPr>
            <w:softHyphen/>
            <w:t xml:space="preserve">вотных и во всех концентрациях. В образцах тканей человека степень связывания с белками сыворотки крови была сходной с отмеченной в плазме крови, что указывает на отсутствие антикоагулянтного действия. После в/в и перорального введения </w:t>
          </w:r>
          <w:r w:rsidRPr="00546558">
            <w:rPr>
              <w:szCs w:val="28"/>
              <w:shd w:val="clear" w:color="auto" w:fill="FFFFFF"/>
              <w:vertAlign w:val="superscript"/>
              <w:lang w:bidi="ru-RU"/>
            </w:rPr>
            <w:t>14</w:t>
          </w:r>
          <w:r w:rsidRPr="00B621E5">
            <w:rPr>
              <w:szCs w:val="28"/>
              <w:shd w:val="clear" w:color="auto" w:fill="FFFFFF"/>
              <w:lang w:bidi="ru-RU"/>
            </w:rPr>
            <w:t>С-</w:t>
          </w:r>
          <w:r w:rsidR="00A560FC">
            <w:rPr>
              <w:szCs w:val="28"/>
              <w:shd w:val="clear" w:color="auto" w:fill="FFFFFF"/>
              <w:lang w:bidi="ru-RU"/>
            </w:rPr>
            <w:t>вилдаглиптин</w:t>
          </w:r>
          <w:r w:rsidRPr="00B621E5">
            <w:rPr>
              <w:szCs w:val="28"/>
              <w:shd w:val="clear" w:color="auto" w:fill="FFFFFF"/>
              <w:lang w:bidi="ru-RU"/>
            </w:rPr>
            <w:t>а кры</w:t>
          </w:r>
          <w:r w:rsidRPr="00B621E5">
            <w:rPr>
              <w:szCs w:val="28"/>
              <w:shd w:val="clear" w:color="auto" w:fill="FFFFFF"/>
              <w:lang w:bidi="ru-RU"/>
            </w:rPr>
            <w:softHyphen/>
            <w:t>сам отмечали быстрое и обширное распределение препарата. Максимальные концентрации препарата обнаруживали в почках и моче, что согласуется с тем, что почечная экскреция является основным путем выведения. При в/в введения небольшой объем радиоактивности в головном мозге и семенниках обнаруживали только в первую точку измерения (5 минут), т.е. препарат способен в минимальной степени проникать через гематоэнцефалический и гематотестикулярный барьеры. Через 96 часов после введения препарата (в/в) уровень ра</w:t>
          </w:r>
          <w:r w:rsidRPr="00B621E5">
            <w:rPr>
              <w:szCs w:val="28"/>
              <w:shd w:val="clear" w:color="auto" w:fill="FFFFFF"/>
              <w:lang w:bidi="ru-RU"/>
            </w:rPr>
            <w:softHyphen/>
            <w:t>диоактивности стал ниже предела количественного определения во всех тканях, кроме кожи и сосудистой оболочки глазного яблока, что указывает на то, что данное соединение и/или его метаболиты связываются с меланином. При пероральном введении радиоактив</w:t>
          </w:r>
          <w:r w:rsidRPr="00B621E5">
            <w:rPr>
              <w:szCs w:val="28"/>
              <w:shd w:val="clear" w:color="auto" w:fill="FFFFFF"/>
              <w:lang w:bidi="ru-RU"/>
            </w:rPr>
            <w:softHyphen/>
            <w:t>ность обнаруживали в головном мозге во все точки измерения, в то время как в семенниках меченный радиоактивной меткой препарат был выявлен только в одну точку измерения (4 часа) и в очень низкой концентрации. Спустя 48 и более часов после перорального введения радиоактивность не обнаруживали ни в тканях, ни в жидкостях, ни в органах, что свиде</w:t>
          </w:r>
          <w:r w:rsidRPr="00B621E5">
            <w:rPr>
              <w:szCs w:val="28"/>
              <w:shd w:val="clear" w:color="auto" w:fill="FFFFFF"/>
              <w:lang w:bidi="ru-RU"/>
            </w:rPr>
            <w:softHyphen/>
            <w:t>тельствует об отсутствии эффекта секвестрации или аккумуляции [2].</w:t>
          </w:r>
        </w:p>
        <w:p w14:paraId="6B42D35A" w14:textId="483837DE" w:rsidR="00B15C28" w:rsidRDefault="006E5BFC" w:rsidP="009F0E0C">
          <w:pPr>
            <w:spacing w:after="0" w:line="240" w:lineRule="auto"/>
            <w:ind w:firstLine="708"/>
            <w:contextualSpacing/>
            <w:rPr>
              <w:szCs w:val="28"/>
              <w:shd w:val="clear" w:color="auto" w:fill="FFFFFF"/>
              <w:lang w:bidi="ru-RU"/>
            </w:rPr>
          </w:pPr>
          <w:bookmarkStart w:id="103" w:name="_Hlk108701166"/>
          <w:r w:rsidRPr="00B621E5">
            <w:rPr>
              <w:szCs w:val="28"/>
              <w:shd w:val="clear" w:color="auto" w:fill="FFFFFF"/>
              <w:lang w:bidi="ru-RU"/>
            </w:rPr>
            <w:t xml:space="preserve">Сроки распределения и полувыведения </w:t>
          </w:r>
          <w:r w:rsidR="00A560FC">
            <w:rPr>
              <w:szCs w:val="28"/>
              <w:shd w:val="clear" w:color="auto" w:fill="FFFFFF"/>
              <w:lang w:bidi="ru-RU"/>
            </w:rPr>
            <w:t>вилдаглиптин</w:t>
          </w:r>
          <w:r w:rsidRPr="00B621E5">
            <w:rPr>
              <w:szCs w:val="28"/>
              <w:shd w:val="clear" w:color="auto" w:fill="FFFFFF"/>
              <w:lang w:bidi="ru-RU"/>
            </w:rPr>
            <w:t>а у самцов крыс и собак были корот</w:t>
          </w:r>
          <w:r w:rsidRPr="00B621E5">
            <w:rPr>
              <w:szCs w:val="28"/>
              <w:shd w:val="clear" w:color="auto" w:fill="FFFFFF"/>
              <w:lang w:bidi="ru-RU"/>
            </w:rPr>
            <w:softHyphen/>
            <w:t>кими: соответственно, 0,57 ч [82 % площади под фармакокинетической кривой «концентра</w:t>
          </w:r>
          <w:r w:rsidRPr="00B621E5">
            <w:rPr>
              <w:szCs w:val="28"/>
              <w:shd w:val="clear" w:color="auto" w:fill="FFFFFF"/>
              <w:lang w:bidi="ru-RU"/>
            </w:rPr>
            <w:softHyphen/>
            <w:t xml:space="preserve">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 </w:t>
          </w:r>
          <w:bookmarkEnd w:id="103"/>
          <w:r w:rsidRPr="00B621E5">
            <w:rPr>
              <w:szCs w:val="28"/>
              <w:shd w:val="clear" w:color="auto" w:fill="FFFFFF"/>
              <w:lang w:bidi="ru-RU"/>
            </w:rPr>
            <w:t xml:space="preserve">По сравнению с печеночным кровотоком плазменный клиренс </w:t>
          </w:r>
          <w:r w:rsidR="00A560FC">
            <w:rPr>
              <w:szCs w:val="28"/>
              <w:shd w:val="clear" w:color="auto" w:fill="FFFFFF"/>
              <w:lang w:bidi="ru-RU"/>
            </w:rPr>
            <w:t>вилдаглиптин</w:t>
          </w:r>
          <w:r w:rsidRPr="00B621E5">
            <w:rPr>
              <w:szCs w:val="28"/>
              <w:shd w:val="clear" w:color="auto" w:fill="FFFFFF"/>
              <w:lang w:bidi="ru-RU"/>
            </w:rPr>
            <w:t>а был относительно высоким у крыс (2,9 л/ч/кг) и у собак (1,3 л/ч/кг) [46].</w:t>
          </w:r>
        </w:p>
        <w:p w14:paraId="2FC40CC0" w14:textId="77777777" w:rsidR="00947CFA" w:rsidRPr="009F0E0C" w:rsidRDefault="00947CFA" w:rsidP="009F0E0C">
          <w:pPr>
            <w:spacing w:after="0" w:line="240" w:lineRule="auto"/>
            <w:ind w:firstLine="708"/>
            <w:contextualSpacing/>
            <w:rPr>
              <w:szCs w:val="28"/>
              <w:shd w:val="clear" w:color="auto" w:fill="FFFFFF"/>
              <w:lang w:bidi="ru-RU"/>
            </w:rPr>
          </w:pPr>
        </w:p>
        <w:bookmarkEnd w:id="101"/>
        <w:bookmarkEnd w:id="102"/>
        <w:p w14:paraId="7D287977" w14:textId="6961A7EE" w:rsidR="00964A43" w:rsidRPr="009F0E0C" w:rsidRDefault="001E3E70" w:rsidP="009F0E0C">
          <w:pPr>
            <w:spacing w:after="0" w:line="240" w:lineRule="auto"/>
            <w:rPr>
              <w:i/>
            </w:rPr>
          </w:pPr>
          <w:r w:rsidRPr="00546558">
            <w:rPr>
              <w:b/>
              <w:i/>
            </w:rPr>
            <w:t>С</w:t>
          </w:r>
          <w:r w:rsidR="003D258B" w:rsidRPr="00546558">
            <w:rPr>
              <w:b/>
              <w:i/>
            </w:rPr>
            <w:t>вязывание с белками пл</w:t>
          </w:r>
          <w:r w:rsidRPr="00546558">
            <w:rPr>
              <w:b/>
              <w:i/>
            </w:rPr>
            <w:t>азмы</w:t>
          </w:r>
          <w:bookmarkStart w:id="104" w:name="_Hlk108701152"/>
        </w:p>
        <w:p w14:paraId="1574538E" w14:textId="5DE6B7BB" w:rsidR="00B15C28" w:rsidRDefault="00A560FC" w:rsidP="009F0E0C">
          <w:pPr>
            <w:spacing w:after="0" w:line="240" w:lineRule="auto"/>
            <w:ind w:firstLine="709"/>
            <w:contextualSpacing/>
            <w:rPr>
              <w:szCs w:val="28"/>
              <w:shd w:val="clear" w:color="auto" w:fill="FFFFFF"/>
              <w:lang w:bidi="ru-RU"/>
            </w:rPr>
          </w:pPr>
          <w:r>
            <w:rPr>
              <w:szCs w:val="28"/>
              <w:shd w:val="clear" w:color="auto" w:fill="FFFFFF"/>
              <w:lang w:bidi="ru-RU"/>
            </w:rPr>
            <w:t>Вилдаглиптин</w:t>
          </w:r>
          <w:r w:rsidR="006E5BFC" w:rsidRPr="002F2A7F">
            <w:rPr>
              <w:szCs w:val="28"/>
              <w:shd w:val="clear" w:color="auto" w:fill="FFFFFF"/>
              <w:lang w:bidi="ru-RU"/>
            </w:rPr>
            <w:t xml:space="preserve"> отличается низкой степенью связывания с белками плазмы крови у всех ви</w:t>
          </w:r>
          <w:r w:rsidR="006E5BFC" w:rsidRPr="002F2A7F">
            <w:rPr>
              <w:szCs w:val="28"/>
              <w:shd w:val="clear" w:color="auto" w:fill="FFFFFF"/>
              <w:lang w:bidi="ru-RU"/>
            </w:rPr>
            <w:softHyphen/>
            <w:t>дов животных (&lt; 10 %).</w:t>
          </w:r>
        </w:p>
        <w:p w14:paraId="77236748" w14:textId="77777777" w:rsidR="00947CFA" w:rsidRPr="009F0E0C" w:rsidRDefault="00947CFA" w:rsidP="009F0E0C">
          <w:pPr>
            <w:spacing w:after="0" w:line="240" w:lineRule="auto"/>
            <w:ind w:firstLine="709"/>
            <w:contextualSpacing/>
            <w:rPr>
              <w:szCs w:val="28"/>
              <w:shd w:val="clear" w:color="auto" w:fill="FFFFFF"/>
              <w:lang w:bidi="ru-RU"/>
            </w:rPr>
          </w:pPr>
        </w:p>
        <w:bookmarkEnd w:id="104"/>
        <w:p w14:paraId="0BF432E0" w14:textId="3873C3B0" w:rsidR="00964A43" w:rsidRPr="009F0E0C" w:rsidRDefault="001E3E70" w:rsidP="009F0E0C">
          <w:pPr>
            <w:spacing w:after="0" w:line="240" w:lineRule="auto"/>
            <w:rPr>
              <w:i/>
            </w:rPr>
          </w:pPr>
          <w:r w:rsidRPr="00546558">
            <w:rPr>
              <w:b/>
              <w:i/>
            </w:rPr>
            <w:t>Метаболизм</w:t>
          </w:r>
        </w:p>
        <w:p w14:paraId="7FF4BB44" w14:textId="6F358B4B" w:rsidR="006E5BFC" w:rsidRPr="00B621E5" w:rsidRDefault="006E5BFC" w:rsidP="00964A43">
          <w:pPr>
            <w:spacing w:after="0" w:line="240" w:lineRule="auto"/>
            <w:ind w:firstLine="709"/>
            <w:contextualSpacing/>
            <w:rPr>
              <w:szCs w:val="28"/>
              <w:shd w:val="clear" w:color="auto" w:fill="FFFFFF"/>
              <w:lang w:bidi="ru-RU"/>
            </w:rPr>
          </w:pPr>
          <w:r w:rsidRPr="00B621E5">
            <w:rPr>
              <w:szCs w:val="28"/>
              <w:shd w:val="clear" w:color="auto" w:fill="FFFFFF"/>
              <w:lang w:bidi="ru-RU"/>
            </w:rPr>
            <w:t>Исходное соединение было одним из основных компонентов препарата, присутствующих в кровотоке всех видов животных; метаболиты, отмеченные у человека, также были обна</w:t>
          </w:r>
          <w:r w:rsidRPr="00B621E5">
            <w:rPr>
              <w:szCs w:val="28"/>
              <w:shd w:val="clear" w:color="auto" w:fill="FFFFFF"/>
              <w:lang w:bidi="ru-RU"/>
            </w:rPr>
            <w:softHyphen/>
            <w:t xml:space="preserve">ружены у всех видов животных. </w:t>
          </w:r>
          <w:bookmarkStart w:id="105" w:name="_Hlk108701228"/>
          <w:r w:rsidRPr="00B621E5">
            <w:rPr>
              <w:szCs w:val="28"/>
              <w:shd w:val="clear" w:color="auto" w:fill="FFFFFF"/>
              <w:lang w:bidi="ru-RU"/>
            </w:rPr>
            <w:t xml:space="preserve">Основным путем метаболизма </w:t>
          </w:r>
          <w:r w:rsidR="00A560FC">
            <w:rPr>
              <w:szCs w:val="28"/>
              <w:shd w:val="clear" w:color="auto" w:fill="FFFFFF"/>
              <w:lang w:bidi="ru-RU"/>
            </w:rPr>
            <w:t>вилдаглиптин</w:t>
          </w:r>
          <w:r w:rsidRPr="00B621E5">
            <w:rPr>
              <w:szCs w:val="28"/>
              <w:shd w:val="clear" w:color="auto" w:fill="FFFFFF"/>
              <w:lang w:bidi="ru-RU"/>
            </w:rPr>
            <w:t>а у всех видов считается гидролиз, и значения экспозиции основных метаболитов, в целом, оказались сходными у крыс, собак и человека. У человека основным путем метаболизма является гид</w:t>
          </w:r>
          <w:r w:rsidRPr="00B621E5">
            <w:rPr>
              <w:szCs w:val="28"/>
              <w:shd w:val="clear" w:color="auto" w:fill="FFFFFF"/>
              <w:lang w:bidi="ru-RU"/>
            </w:rPr>
            <w:softHyphen/>
            <w:t>ролиз в цианогруппе молекулы с образованием карбоновой кислоты (M20.7/LAY151), ко</w:t>
          </w:r>
          <w:r w:rsidRPr="00B621E5">
            <w:rPr>
              <w:szCs w:val="28"/>
              <w:shd w:val="clear" w:color="auto" w:fill="FFFFFF"/>
              <w:lang w:bidi="ru-RU"/>
            </w:rPr>
            <w:softHyphen/>
            <w:t xml:space="preserve">торая составляет примерно 55 % от всего связанного с </w:t>
          </w:r>
          <w:r w:rsidRPr="00B621E5">
            <w:rPr>
              <w:szCs w:val="28"/>
              <w:shd w:val="clear" w:color="auto" w:fill="FFFFFF"/>
              <w:lang w:bidi="ru-RU"/>
            </w:rPr>
            <w:lastRenderedPageBreak/>
            <w:t>препаратом материала, присутству</w:t>
          </w:r>
          <w:r w:rsidRPr="00B621E5">
            <w:rPr>
              <w:szCs w:val="28"/>
              <w:shd w:val="clear" w:color="auto" w:fill="FFFFFF"/>
              <w:lang w:bidi="ru-RU"/>
            </w:rPr>
            <w:softHyphen/>
            <w:t xml:space="preserve">ющего в крови после перорального введения. M20.7 был основным метаболитом как у крыс (54 %), так и у собак (33 %). У кроликов основным метаболитом оказался другой продукт гидролиза - M15.3 (53 %). </w:t>
          </w:r>
          <w:r w:rsidR="00A560FC">
            <w:rPr>
              <w:szCs w:val="28"/>
              <w:shd w:val="clear" w:color="auto" w:fill="FFFFFF"/>
              <w:lang w:bidi="ru-RU"/>
            </w:rPr>
            <w:t>Вилдаглиптин</w:t>
          </w:r>
          <w:r w:rsidRPr="00B621E5">
            <w:rPr>
              <w:szCs w:val="28"/>
              <w:shd w:val="clear" w:color="auto" w:fill="FFFFFF"/>
              <w:lang w:bidi="ru-RU"/>
            </w:rPr>
            <w:t xml:space="preserve"> выпускается в форме чистого S-энантиомера. </w:t>
          </w:r>
          <w:bookmarkEnd w:id="105"/>
          <w:r w:rsidRPr="00B621E5">
            <w:rPr>
              <w:szCs w:val="28"/>
              <w:shd w:val="clear" w:color="auto" w:fill="FFFFFF"/>
              <w:lang w:bidi="ru-RU"/>
            </w:rPr>
            <w:t>Со</w:t>
          </w:r>
          <w:r w:rsidRPr="00B621E5">
            <w:rPr>
              <w:szCs w:val="28"/>
              <w:shd w:val="clear" w:color="auto" w:fill="FFFFFF"/>
              <w:lang w:bidi="ru-RU"/>
            </w:rPr>
            <w:softHyphen/>
            <w:t xml:space="preserve">гласно данным клинического исследования, хиральная конверсия </w:t>
          </w:r>
          <w:r w:rsidRPr="00A13020">
            <w:rPr>
              <w:i/>
              <w:szCs w:val="28"/>
              <w:shd w:val="clear" w:color="auto" w:fill="FFFFFF"/>
              <w:lang w:bidi="ru-RU"/>
            </w:rPr>
            <w:t>in vivo</w:t>
          </w:r>
          <w:r w:rsidRPr="00B621E5">
            <w:rPr>
              <w:szCs w:val="28"/>
              <w:shd w:val="clear" w:color="auto" w:fill="FFFFFF"/>
              <w:lang w:bidi="ru-RU"/>
            </w:rPr>
            <w:t xml:space="preserve"> маловероятна [1].</w:t>
          </w:r>
        </w:p>
        <w:p w14:paraId="6AC10D8C" w14:textId="786C35C6"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 xml:space="preserve">Метаболиты </w:t>
          </w:r>
          <w:r w:rsidR="00A560FC">
            <w:rPr>
              <w:szCs w:val="28"/>
              <w:shd w:val="clear" w:color="auto" w:fill="FFFFFF"/>
              <w:lang w:bidi="ru-RU"/>
            </w:rPr>
            <w:t>вилдаглиптин</w:t>
          </w:r>
          <w:r w:rsidRPr="00B621E5">
            <w:rPr>
              <w:szCs w:val="28"/>
              <w:shd w:val="clear" w:color="auto" w:fill="FFFFFF"/>
              <w:lang w:bidi="ru-RU"/>
            </w:rPr>
            <w:t>а обнаруживали в плазме крови и экскретах мышей, крыс, кро</w:t>
          </w:r>
          <w:r w:rsidRPr="00B621E5">
            <w:rPr>
              <w:szCs w:val="28"/>
              <w:shd w:val="clear" w:color="auto" w:fill="FFFFFF"/>
              <w:lang w:bidi="ru-RU"/>
            </w:rPr>
            <w:softHyphen/>
            <w:t>ликов, собак и обезьян после в/в и перорального введения, а также у человека (только после приема внутрь). Метаболиты, присутствующие в крови человека, включают карбоновую кислоту, образующуюся в результате гидролиза (M20.7), N-глюкуронид (20.2) и продукт гидролиза - N-замещенный амид (M15.3). В сравнении с человеком процентная доля M15.3 в плазме крови кроликов и собак выше, что также относится и к доле фармакологически активного M20.2 в плазме крови крыс и обезьян. У обезьян этот метаболит составлял 72 % от всего материала, связанного с препаратом и присутствующего в плазме крови, при этом его экспозиция составила 360 % от экспозиции исходного соеди</w:t>
          </w:r>
          <w:r w:rsidRPr="00B621E5">
            <w:rPr>
              <w:szCs w:val="28"/>
              <w:shd w:val="clear" w:color="auto" w:fill="FFFFFF"/>
              <w:lang w:bidi="ru-RU"/>
            </w:rPr>
            <w:softHyphen/>
            <w:t>нения. Так как этот метаболит также ингибирует ДПП-4, соотношения значений экспози</w:t>
          </w:r>
          <w:r w:rsidRPr="00B621E5">
            <w:rPr>
              <w:szCs w:val="28"/>
              <w:shd w:val="clear" w:color="auto" w:fill="FFFFFF"/>
              <w:lang w:bidi="ru-RU"/>
            </w:rPr>
            <w:softHyphen/>
            <w:t xml:space="preserve">ции, основанные исключительно на данных по AUC </w:t>
          </w:r>
          <w:r w:rsidR="00A560FC">
            <w:rPr>
              <w:szCs w:val="28"/>
              <w:shd w:val="clear" w:color="auto" w:fill="FFFFFF"/>
              <w:lang w:bidi="ru-RU"/>
            </w:rPr>
            <w:t>вилдаглиптин</w:t>
          </w:r>
          <w:r w:rsidRPr="00B621E5">
            <w:rPr>
              <w:szCs w:val="28"/>
              <w:shd w:val="clear" w:color="auto" w:fill="FFFFFF"/>
              <w:lang w:bidi="ru-RU"/>
            </w:rPr>
            <w:t>а (ERAUC) из исследо</w:t>
          </w:r>
          <w:r w:rsidRPr="00B621E5">
            <w:rPr>
              <w:szCs w:val="28"/>
              <w:shd w:val="clear" w:color="auto" w:fill="FFFFFF"/>
              <w:lang w:bidi="ru-RU"/>
            </w:rPr>
            <w:softHyphen/>
            <w:t xml:space="preserve">ваний у обезьян, вероятно, по крайней мере, в 3 раза занижает токсическое воздействие, связанное с фармакологическим эффектом. В целях соблюдения консервативного подхода использовали только ERAUC на основании данных по </w:t>
          </w:r>
          <w:r w:rsidR="00A560FC">
            <w:rPr>
              <w:szCs w:val="28"/>
              <w:shd w:val="clear" w:color="auto" w:fill="FFFFFF"/>
              <w:lang w:bidi="ru-RU"/>
            </w:rPr>
            <w:t>вилдаглиптин</w:t>
          </w:r>
          <w:r w:rsidRPr="00B621E5">
            <w:rPr>
              <w:szCs w:val="28"/>
              <w:shd w:val="clear" w:color="auto" w:fill="FFFFFF"/>
              <w:lang w:bidi="ru-RU"/>
            </w:rPr>
            <w:t>у [2].</w:t>
          </w:r>
        </w:p>
        <w:p w14:paraId="0B3198CB" w14:textId="77777777"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Процентная доля M20.7 была ниже у животных, чем у человека. Тем не менее, этот метабо</w:t>
          </w:r>
          <w:r w:rsidRPr="00B621E5">
            <w:rPr>
              <w:szCs w:val="28"/>
              <w:shd w:val="clear" w:color="auto" w:fill="FFFFFF"/>
              <w:lang w:bidi="ru-RU"/>
            </w:rPr>
            <w:softHyphen/>
            <w:t>лит не проявлял явно выраженной активности и оказывал слабое ингибирующее действие или демонстрировал низкую степень связывания с большим количеством ферментов и суб</w:t>
          </w:r>
          <w:r w:rsidRPr="00B621E5">
            <w:rPr>
              <w:szCs w:val="28"/>
              <w:shd w:val="clear" w:color="auto" w:fill="FFFFFF"/>
              <w:lang w:bidi="ru-RU"/>
            </w:rPr>
            <w:softHyphen/>
            <w:t>стратов.</w:t>
          </w:r>
        </w:p>
        <w:p w14:paraId="08BF4A90" w14:textId="77777777"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Следовательно, данный метаболит, вероятно, не представляет токсикологической опасности. Кроме того, M15.3 обнаруживали в плазме крови крыс после в/в введения. Учи</w:t>
          </w:r>
          <w:r w:rsidRPr="00B621E5">
            <w:rPr>
              <w:szCs w:val="28"/>
              <w:shd w:val="clear" w:color="auto" w:fill="FFFFFF"/>
              <w:lang w:bidi="ru-RU"/>
            </w:rPr>
            <w:softHyphen/>
            <w:t>тывая относительно высокие значения экспозиции, достигнутые в ходе опорных исследо</w:t>
          </w:r>
          <w:r w:rsidRPr="00B621E5">
            <w:rPr>
              <w:szCs w:val="28"/>
              <w:shd w:val="clear" w:color="auto" w:fill="FFFFFF"/>
              <w:lang w:bidi="ru-RU"/>
            </w:rPr>
            <w:softHyphen/>
            <w:t>ваний токсичности у животных, можно считать, что в ходе этих исследования крысы и со</w:t>
          </w:r>
          <w:r w:rsidRPr="00B621E5">
            <w:rPr>
              <w:szCs w:val="28"/>
              <w:shd w:val="clear" w:color="auto" w:fill="FFFFFF"/>
              <w:lang w:bidi="ru-RU"/>
            </w:rPr>
            <w:softHyphen/>
            <w:t>баки подверглись воздействию достаточно высоких концентраций основных метаболитов, существующих у человека [2].</w:t>
          </w:r>
        </w:p>
        <w:p w14:paraId="2D9C2D3D" w14:textId="13EEB204"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 xml:space="preserve">При инкубировании срезов печени крыс, собак, обезьян и человека </w:t>
          </w:r>
          <w:r w:rsidRPr="00B621E5">
            <w:rPr>
              <w:i/>
              <w:iCs/>
              <w:szCs w:val="28"/>
              <w:shd w:val="clear" w:color="auto" w:fill="FFFFFF"/>
              <w:lang w:bidi="ru-RU"/>
            </w:rPr>
            <w:t>in vitro</w:t>
          </w:r>
          <w:r w:rsidRPr="00B621E5">
            <w:rPr>
              <w:szCs w:val="28"/>
              <w:shd w:val="clear" w:color="auto" w:fill="FFFFFF"/>
              <w:lang w:bidi="ru-RU"/>
            </w:rPr>
            <w:t xml:space="preserve"> с </w:t>
          </w:r>
          <w:r w:rsidR="00A560FC">
            <w:rPr>
              <w:szCs w:val="28"/>
              <w:shd w:val="clear" w:color="auto" w:fill="FFFFFF"/>
              <w:lang w:bidi="ru-RU"/>
            </w:rPr>
            <w:t>вилдаглиптин</w:t>
          </w:r>
          <w:r w:rsidRPr="00B621E5">
            <w:rPr>
              <w:szCs w:val="28"/>
              <w:shd w:val="clear" w:color="auto" w:fill="FFFFFF"/>
              <w:lang w:bidi="ru-RU"/>
            </w:rPr>
            <w:t xml:space="preserve">ом наблюдали гидролиз (собаки, человек) и глюкуронидацию (крысы, обезьяны, человек) в качестве основных путей печеночного метаболизма. Гидролиз </w:t>
          </w:r>
          <w:r w:rsidR="00A560FC">
            <w:rPr>
              <w:szCs w:val="28"/>
              <w:shd w:val="clear" w:color="auto" w:fill="FFFFFF"/>
              <w:lang w:bidi="ru-RU"/>
            </w:rPr>
            <w:t>вилдаглиптин</w:t>
          </w:r>
          <w:r w:rsidRPr="00B621E5">
            <w:rPr>
              <w:szCs w:val="28"/>
              <w:shd w:val="clear" w:color="auto" w:fill="FFFFFF"/>
              <w:lang w:bidi="ru-RU"/>
            </w:rPr>
            <w:t>а до основ</w:t>
          </w:r>
          <w:r w:rsidRPr="00B621E5">
            <w:rPr>
              <w:szCs w:val="28"/>
              <w:shd w:val="clear" w:color="auto" w:fill="FFFFFF"/>
              <w:lang w:bidi="ru-RU"/>
            </w:rPr>
            <w:softHyphen/>
            <w:t>ного метаболита (карбоновой кислоты) наблюдали в микросомах печени, почек и кишеч</w:t>
          </w:r>
          <w:r w:rsidRPr="00B621E5">
            <w:rPr>
              <w:szCs w:val="28"/>
              <w:shd w:val="clear" w:color="auto" w:fill="FFFFFF"/>
              <w:lang w:bidi="ru-RU"/>
            </w:rPr>
            <w:softHyphen/>
            <w:t xml:space="preserve">ника человека. Метаболизм </w:t>
          </w:r>
          <w:r w:rsidR="00A560FC">
            <w:rPr>
              <w:szCs w:val="28"/>
              <w:shd w:val="clear" w:color="auto" w:fill="FFFFFF"/>
              <w:lang w:bidi="ru-RU"/>
            </w:rPr>
            <w:t>вилдаглиптин</w:t>
          </w:r>
          <w:r w:rsidRPr="00B621E5">
            <w:rPr>
              <w:szCs w:val="28"/>
              <w:shd w:val="clear" w:color="auto" w:fill="FFFFFF"/>
              <w:lang w:bidi="ru-RU"/>
            </w:rPr>
            <w:t xml:space="preserve">а не наблюдался после инкубирования </w:t>
          </w:r>
          <w:r w:rsidR="00A560FC">
            <w:rPr>
              <w:szCs w:val="28"/>
              <w:shd w:val="clear" w:color="auto" w:fill="FFFFFF"/>
              <w:lang w:bidi="ru-RU"/>
            </w:rPr>
            <w:t>вилдаглиптин</w:t>
          </w:r>
          <w:r w:rsidRPr="00B621E5">
            <w:rPr>
              <w:szCs w:val="28"/>
              <w:shd w:val="clear" w:color="auto" w:fill="FFFFFF"/>
              <w:lang w:bidi="ru-RU"/>
            </w:rPr>
            <w:t>а с микросомами печени человека и микросомальными препаратами клеток насеко</w:t>
          </w:r>
          <w:r w:rsidRPr="00B621E5">
            <w:rPr>
              <w:szCs w:val="28"/>
              <w:shd w:val="clear" w:color="auto" w:fill="FFFFFF"/>
              <w:lang w:bidi="ru-RU"/>
            </w:rPr>
            <w:softHyphen/>
            <w:t>мых, инфицированных бакуловирусом и экспрессирующих следующие CYP450 человека: 1A1, 1A2, 2A6, 1B1, 2B6, 2C8, 2C9, 2C18, 2C19, 2D6, 2E1, 2J2, 3A4, 3A5 и 4A11 - это сви</w:t>
          </w:r>
          <w:r w:rsidRPr="00B621E5">
            <w:rPr>
              <w:szCs w:val="28"/>
              <w:shd w:val="clear" w:color="auto" w:fill="FFFFFF"/>
              <w:lang w:bidi="ru-RU"/>
            </w:rPr>
            <w:softHyphen/>
            <w:t>детельствует о том, что эти ферменты не участвуют в образовании M20.7 [2].</w:t>
          </w:r>
        </w:p>
        <w:p w14:paraId="5B80361B" w14:textId="19BE707E" w:rsidR="006E5BFC" w:rsidRPr="00B621E5" w:rsidRDefault="006E5BFC" w:rsidP="00964A43">
          <w:pPr>
            <w:spacing w:after="0" w:line="240" w:lineRule="auto"/>
            <w:ind w:firstLine="709"/>
            <w:rPr>
              <w:szCs w:val="28"/>
              <w:shd w:val="clear" w:color="auto" w:fill="FFFFFF"/>
              <w:lang w:bidi="ru-RU"/>
            </w:rPr>
          </w:pPr>
          <w:r w:rsidRPr="00B621E5">
            <w:rPr>
              <w:szCs w:val="28"/>
              <w:shd w:val="clear" w:color="auto" w:fill="FFFFFF"/>
              <w:lang w:bidi="ru-RU"/>
            </w:rPr>
            <w:t>Основными компонентами препарата, циркулирующим в плазме крови после в/в и перо</w:t>
          </w:r>
          <w:r w:rsidRPr="00B621E5">
            <w:rPr>
              <w:szCs w:val="28"/>
              <w:shd w:val="clear" w:color="auto" w:fill="FFFFFF"/>
              <w:lang w:bidi="ru-RU"/>
            </w:rPr>
            <w:softHyphen/>
            <w:t>рального введения, были исходное соединение (у крыс и собак), карбоновая кислота, обра</w:t>
          </w:r>
          <w:r w:rsidRPr="00B621E5">
            <w:rPr>
              <w:szCs w:val="28"/>
              <w:shd w:val="clear" w:color="auto" w:fill="FFFFFF"/>
              <w:lang w:bidi="ru-RU"/>
            </w:rPr>
            <w:softHyphen/>
            <w:t>зованная в результате гидролиза амидной связи, т.е. метаболит M15.3 (у собак), и карбоно</w:t>
          </w:r>
          <w:r w:rsidRPr="00B621E5">
            <w:rPr>
              <w:szCs w:val="28"/>
              <w:shd w:val="clear" w:color="auto" w:fill="FFFFFF"/>
              <w:lang w:bidi="ru-RU"/>
            </w:rPr>
            <w:softHyphen/>
            <w:t>вая кислота, образованная в результате гидролиза цианогруппы молекулы, т.е. метаболит M20.7 (крысы и собаки). После внутривенного введения радиоактивность, в основном, вы</w:t>
          </w:r>
          <w:r w:rsidRPr="00B621E5">
            <w:rPr>
              <w:szCs w:val="28"/>
              <w:shd w:val="clear" w:color="auto" w:fill="FFFFFF"/>
              <w:lang w:bidi="ru-RU"/>
            </w:rPr>
            <w:softHyphen/>
            <w:t>водилась с мочой (47,6 - 72,4 %) у крыс и собак, при этом от 18,9 до 21,3 % дозы присут</w:t>
          </w:r>
          <w:r w:rsidRPr="00B621E5">
            <w:rPr>
              <w:szCs w:val="28"/>
              <w:shd w:val="clear" w:color="auto" w:fill="FFFFFF"/>
              <w:lang w:bidi="ru-RU"/>
            </w:rPr>
            <w:softHyphen/>
            <w:t>ствовало в моче в неизмененном виде. Степень выведения была высокой у обоих видов жи</w:t>
          </w:r>
          <w:r w:rsidRPr="00B621E5">
            <w:rPr>
              <w:szCs w:val="28"/>
              <w:shd w:val="clear" w:color="auto" w:fill="FFFFFF"/>
              <w:lang w:bidi="ru-RU"/>
            </w:rPr>
            <w:softHyphen/>
            <w:t xml:space="preserve">вотных (81 - 100 % от дозы). У обоих видов животных </w:t>
          </w:r>
          <w:r w:rsidR="00A560FC">
            <w:rPr>
              <w:szCs w:val="28"/>
              <w:shd w:val="clear" w:color="auto" w:fill="FFFFFF"/>
              <w:lang w:bidi="ru-RU"/>
            </w:rPr>
            <w:t>вилдаглиптин</w:t>
          </w:r>
          <w:r w:rsidRPr="00B621E5">
            <w:rPr>
              <w:szCs w:val="28"/>
              <w:shd w:val="clear" w:color="auto" w:fill="FFFFFF"/>
              <w:lang w:bidi="ru-RU"/>
            </w:rPr>
            <w:t xml:space="preserve"> подвергается метабо</w:t>
          </w:r>
          <w:r w:rsidRPr="00B621E5">
            <w:rPr>
              <w:szCs w:val="28"/>
              <w:shd w:val="clear" w:color="auto" w:fill="FFFFFF"/>
              <w:lang w:bidi="ru-RU"/>
            </w:rPr>
            <w:softHyphen/>
            <w:t xml:space="preserve">лизму до выведения. Как и в плазме крови, основным метаболитом в </w:t>
          </w:r>
          <w:r w:rsidRPr="00B621E5">
            <w:rPr>
              <w:szCs w:val="28"/>
              <w:shd w:val="clear" w:color="auto" w:fill="FFFFFF"/>
              <w:lang w:bidi="ru-RU"/>
            </w:rPr>
            <w:lastRenderedPageBreak/>
            <w:t>экскретах был M20.7 у крыс и собак, при этом у собак присутствовал еще один основной метаболит - M15.3 [2].</w:t>
          </w:r>
        </w:p>
        <w:p w14:paraId="4234338E" w14:textId="022D8A1E" w:rsidR="0001273E" w:rsidRDefault="006E5BFC" w:rsidP="009F0E0C">
          <w:pPr>
            <w:spacing w:after="0" w:line="240" w:lineRule="auto"/>
            <w:ind w:firstLine="709"/>
            <w:contextualSpacing/>
          </w:pPr>
          <w:r w:rsidRPr="00B621E5">
            <w:rPr>
              <w:szCs w:val="28"/>
              <w:shd w:val="clear" w:color="auto" w:fill="FFFFFF"/>
              <w:lang w:bidi="ru-RU"/>
            </w:rPr>
            <w:t>Нитрилаза, которую обнаруживают в растениях и многих видах бактерий, относится к фер</w:t>
          </w:r>
          <w:r w:rsidRPr="00B621E5">
            <w:rPr>
              <w:szCs w:val="28"/>
              <w:shd w:val="clear" w:color="auto" w:fill="FFFFFF"/>
              <w:lang w:bidi="ru-RU"/>
            </w:rPr>
            <w:softHyphen/>
            <w:t xml:space="preserve">ментам, которые катализируют гидролиз широкого ряда нитрильных соединений. Asakura et al. изучали, участвуют ли нитрилазоподобные белки человека NIT1 и NIT2 в гидролизе лекарственных препаратов, использующих </w:t>
          </w:r>
          <w:r w:rsidR="00A560FC">
            <w:rPr>
              <w:szCs w:val="28"/>
              <w:shd w:val="clear" w:color="auto" w:fill="FFFFFF"/>
              <w:lang w:bidi="ru-RU"/>
            </w:rPr>
            <w:t>вилдаглиптин</w:t>
          </w:r>
          <w:r w:rsidRPr="00B621E5">
            <w:rPr>
              <w:szCs w:val="28"/>
              <w:shd w:val="clear" w:color="auto" w:fill="FFFFFF"/>
              <w:lang w:bidi="ru-RU"/>
            </w:rPr>
            <w:t xml:space="preserve"> в качестве субстрата. Хотя в об</w:t>
          </w:r>
          <w:r w:rsidRPr="00B621E5">
            <w:rPr>
              <w:szCs w:val="28"/>
              <w:shd w:val="clear" w:color="auto" w:fill="FFFFFF"/>
              <w:lang w:bidi="ru-RU"/>
            </w:rPr>
            <w:softHyphen/>
            <w:t xml:space="preserve">разцах печени человека наблюдали образование карбоксильного метаболита </w:t>
          </w:r>
          <w:r w:rsidR="00A560FC">
            <w:rPr>
              <w:szCs w:val="28"/>
              <w:shd w:val="clear" w:color="auto" w:fill="FFFFFF"/>
              <w:lang w:bidi="ru-RU"/>
            </w:rPr>
            <w:t>вилдаглиптин</w:t>
          </w:r>
          <w:r w:rsidRPr="00B621E5">
            <w:rPr>
              <w:szCs w:val="28"/>
              <w:shd w:val="clear" w:color="auto" w:fill="FFFFFF"/>
              <w:lang w:bidi="ru-RU"/>
            </w:rPr>
            <w:t xml:space="preserve">а (M20.7), M20.7 не образовывался путем инкубирования </w:t>
          </w:r>
          <w:r w:rsidR="00A560FC">
            <w:rPr>
              <w:szCs w:val="28"/>
              <w:shd w:val="clear" w:color="auto" w:fill="FFFFFF"/>
              <w:lang w:bidi="ru-RU"/>
            </w:rPr>
            <w:t>вилдаглиптин</w:t>
          </w:r>
          <w:r w:rsidRPr="00B621E5">
            <w:rPr>
              <w:szCs w:val="28"/>
              <w:shd w:val="clear" w:color="auto" w:fill="FFFFFF"/>
              <w:lang w:bidi="ru-RU"/>
            </w:rPr>
            <w:t xml:space="preserve">а с клетками HEK293, экспрессирующими NIT1 или NIT2 человека. Это свидетельствует о том, что NIT1 или NIT2 человека не участвуют в метаболизме </w:t>
          </w:r>
          <w:r w:rsidR="00A560FC">
            <w:rPr>
              <w:szCs w:val="28"/>
              <w:shd w:val="clear" w:color="auto" w:fill="FFFFFF"/>
              <w:lang w:bidi="ru-RU"/>
            </w:rPr>
            <w:t>вилдаглиптин</w:t>
          </w:r>
          <w:r w:rsidR="009F0E0C">
            <w:rPr>
              <w:szCs w:val="28"/>
              <w:shd w:val="clear" w:color="auto" w:fill="FFFFFF"/>
              <w:lang w:bidi="ru-RU"/>
            </w:rPr>
            <w:t>а [47].</w:t>
          </w:r>
          <w:r w:rsidR="0001273E" w:rsidRPr="00050403">
            <w:rPr>
              <w:highlight w:val="yellow"/>
            </w:rPr>
            <w:t xml:space="preserve"> </w:t>
          </w:r>
        </w:p>
        <w:p w14:paraId="28184BAF" w14:textId="77777777" w:rsidR="00947CFA" w:rsidRPr="009F0E0C" w:rsidRDefault="00947CFA" w:rsidP="009F0E0C">
          <w:pPr>
            <w:spacing w:after="0" w:line="240" w:lineRule="auto"/>
            <w:ind w:firstLine="709"/>
            <w:contextualSpacing/>
            <w:rPr>
              <w:szCs w:val="28"/>
              <w:shd w:val="clear" w:color="auto" w:fill="FFFFFF"/>
              <w:lang w:bidi="ru-RU"/>
            </w:rPr>
          </w:pPr>
        </w:p>
        <w:p w14:paraId="4E09E4AC" w14:textId="63DBB1A7" w:rsidR="00622971" w:rsidRPr="009F0E0C" w:rsidRDefault="001E3E70" w:rsidP="009F0E0C">
          <w:pPr>
            <w:spacing w:after="0" w:line="240" w:lineRule="auto"/>
            <w:rPr>
              <w:i/>
            </w:rPr>
          </w:pPr>
          <w:r w:rsidRPr="00D54BDA">
            <w:rPr>
              <w:b/>
              <w:i/>
            </w:rPr>
            <w:t>Выведение</w:t>
          </w:r>
          <w:bookmarkStart w:id="106" w:name="_Hlk108701248"/>
        </w:p>
        <w:p w14:paraId="3E71A709" w14:textId="1BC45FAC" w:rsidR="006E5BFC" w:rsidRPr="00B621E5" w:rsidRDefault="006E5BFC" w:rsidP="00964A43">
          <w:pPr>
            <w:spacing w:after="0" w:line="240" w:lineRule="auto"/>
            <w:ind w:firstLine="709"/>
            <w:contextualSpacing/>
            <w:rPr>
              <w:szCs w:val="28"/>
              <w:shd w:val="clear" w:color="auto" w:fill="FFFFFF"/>
              <w:lang w:bidi="ru-RU"/>
            </w:rPr>
          </w:pPr>
          <w:r w:rsidRPr="00B621E5">
            <w:rPr>
              <w:szCs w:val="28"/>
              <w:shd w:val="clear" w:color="auto" w:fill="FFFFFF"/>
              <w:lang w:bidi="ru-RU"/>
            </w:rPr>
            <w:t>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w:t>
          </w:r>
          <w:r w:rsidRPr="00B621E5">
            <w:rPr>
              <w:szCs w:val="28"/>
              <w:shd w:val="clear" w:color="auto" w:fill="FFFFFF"/>
              <w:lang w:bidi="ru-RU"/>
            </w:rPr>
            <w:softHyphen/>
            <w:t xml:space="preserve">стрировано проникновение </w:t>
          </w:r>
          <w:r w:rsidR="00A560FC">
            <w:rPr>
              <w:szCs w:val="28"/>
              <w:shd w:val="clear" w:color="auto" w:fill="FFFFFF"/>
              <w:lang w:bidi="ru-RU"/>
            </w:rPr>
            <w:t>вилдаглиптин</w:t>
          </w:r>
          <w:r w:rsidRPr="00B621E5">
            <w:rPr>
              <w:szCs w:val="28"/>
              <w:shd w:val="clear" w:color="auto" w:fill="FFFFFF"/>
              <w:lang w:bidi="ru-RU"/>
            </w:rPr>
            <w:t xml:space="preserve">а и его метаболитов в молоко </w:t>
          </w:r>
          <w:bookmarkEnd w:id="106"/>
          <w:r w:rsidRPr="00B621E5">
            <w:rPr>
              <w:szCs w:val="28"/>
              <w:shd w:val="clear" w:color="auto" w:fill="FFFFFF"/>
              <w:lang w:bidi="ru-RU"/>
            </w:rPr>
            <w:t>[1].</w:t>
          </w:r>
        </w:p>
        <w:p w14:paraId="1AACFC85" w14:textId="4053C9CB" w:rsidR="0001273E" w:rsidRDefault="006E5BFC" w:rsidP="009F0E0C">
          <w:pPr>
            <w:spacing w:after="0" w:line="240" w:lineRule="auto"/>
            <w:ind w:firstLine="709"/>
            <w:contextualSpacing/>
            <w:rPr>
              <w:szCs w:val="28"/>
              <w:shd w:val="clear" w:color="auto" w:fill="FFFFFF"/>
              <w:lang w:bidi="ru-RU"/>
            </w:rPr>
          </w:pPr>
          <w:r w:rsidRPr="00B621E5">
            <w:rPr>
              <w:szCs w:val="28"/>
              <w:shd w:val="clear" w:color="auto" w:fill="FFFFFF"/>
              <w:lang w:bidi="ru-RU"/>
            </w:rPr>
            <w:t xml:space="preserve">После перорального введения </w:t>
          </w:r>
          <w:r w:rsidR="00A560FC">
            <w:rPr>
              <w:szCs w:val="28"/>
              <w:shd w:val="clear" w:color="auto" w:fill="FFFFFF"/>
              <w:lang w:bidi="ru-RU"/>
            </w:rPr>
            <w:t>вилдаглиптин</w:t>
          </w:r>
          <w:r w:rsidRPr="00B621E5">
            <w:rPr>
              <w:szCs w:val="28"/>
              <w:shd w:val="clear" w:color="auto" w:fill="FFFFFF"/>
              <w:lang w:bidi="ru-RU"/>
            </w:rPr>
            <w:t xml:space="preserve"> выводился, преимущественно, (&gt;70 %) с мочой у крыс, кроликов, собак и у человека, в то же время, у крыс и обезьян степень выведения </w:t>
          </w:r>
          <w:r w:rsidR="00A560FC">
            <w:rPr>
              <w:szCs w:val="28"/>
              <w:shd w:val="clear" w:color="auto" w:fill="FFFFFF"/>
              <w:lang w:bidi="ru-RU"/>
            </w:rPr>
            <w:t>вилдаглиптин</w:t>
          </w:r>
          <w:r w:rsidRPr="00B621E5">
            <w:rPr>
              <w:szCs w:val="28"/>
              <w:shd w:val="clear" w:color="auto" w:fill="FFFFFF"/>
              <w:lang w:bidi="ru-RU"/>
            </w:rPr>
            <w:t>а с мочой и фекалиями была примерно одинаковой. Учитывая сходство пара</w:t>
          </w:r>
          <w:r w:rsidRPr="00B621E5">
            <w:rPr>
              <w:szCs w:val="28"/>
              <w:shd w:val="clear" w:color="auto" w:fill="FFFFFF"/>
              <w:lang w:bidi="ru-RU"/>
            </w:rPr>
            <w:softHyphen/>
            <w:t xml:space="preserve">метров всасывания, метаболизма и выведения </w:t>
          </w:r>
          <w:r w:rsidR="00A560FC">
            <w:rPr>
              <w:szCs w:val="28"/>
              <w:shd w:val="clear" w:color="auto" w:fill="FFFFFF"/>
              <w:lang w:bidi="ru-RU"/>
            </w:rPr>
            <w:t>вилдаглиптин</w:t>
          </w:r>
          <w:r w:rsidRPr="00B621E5">
            <w:rPr>
              <w:szCs w:val="28"/>
              <w:shd w:val="clear" w:color="auto" w:fill="FFFFFF"/>
              <w:lang w:bidi="ru-RU"/>
            </w:rPr>
            <w:t>а и/или его метаболитов у вы</w:t>
          </w:r>
          <w:r w:rsidRPr="00B621E5">
            <w:rPr>
              <w:szCs w:val="28"/>
              <w:shd w:val="clear" w:color="auto" w:fill="FFFFFF"/>
              <w:lang w:bidi="ru-RU"/>
            </w:rPr>
            <w:softHyphen/>
            <w:t>бранных видов животных и у человека в клинических условиях, использование этих видов животных в исследованиях токсичн</w:t>
          </w:r>
          <w:r w:rsidR="009F0E0C">
            <w:rPr>
              <w:szCs w:val="28"/>
              <w:shd w:val="clear" w:color="auto" w:fill="FFFFFF"/>
              <w:lang w:bidi="ru-RU"/>
            </w:rPr>
            <w:t>ости является обоснованным [2].</w:t>
          </w:r>
        </w:p>
        <w:p w14:paraId="697156A6" w14:textId="77777777" w:rsidR="00947CFA" w:rsidRPr="009F0E0C" w:rsidRDefault="00947CFA" w:rsidP="009F0E0C">
          <w:pPr>
            <w:spacing w:after="0" w:line="240" w:lineRule="auto"/>
            <w:ind w:firstLine="709"/>
            <w:contextualSpacing/>
            <w:rPr>
              <w:szCs w:val="28"/>
              <w:shd w:val="clear" w:color="auto" w:fill="FFFFFF"/>
              <w:lang w:bidi="ru-RU"/>
            </w:rPr>
          </w:pPr>
        </w:p>
        <w:p w14:paraId="05488DE1" w14:textId="23E3C307" w:rsidR="00964A43" w:rsidRPr="009F0E0C" w:rsidRDefault="0003556A" w:rsidP="009F0E0C">
          <w:pPr>
            <w:spacing w:after="0" w:line="240" w:lineRule="auto"/>
            <w:rPr>
              <w:i/>
            </w:rPr>
          </w:pPr>
          <w:r w:rsidRPr="00D54BDA">
            <w:rPr>
              <w:b/>
              <w:i/>
            </w:rPr>
            <w:t>Фармакокинетические лекарственные взаимодействия</w:t>
          </w:r>
        </w:p>
        <w:p w14:paraId="39A38783" w14:textId="1740F59D" w:rsidR="00C61515" w:rsidRDefault="00214DBF" w:rsidP="00964A43">
          <w:pPr>
            <w:spacing w:after="0" w:line="240" w:lineRule="auto"/>
            <w:ind w:firstLine="709"/>
            <w:contextualSpacing/>
          </w:pPr>
          <w:r w:rsidRPr="00B35C34">
            <w:t xml:space="preserve">Не отмечено влияние </w:t>
          </w:r>
          <w:r w:rsidR="00A560FC">
            <w:t>вилдаглиптин</w:t>
          </w:r>
          <w:r w:rsidRPr="00B35C34">
            <w:t>а на изменение активности изофор</w:t>
          </w:r>
          <w:r w:rsidR="00B35C34" w:rsidRPr="00B35C34">
            <w:t>м</w:t>
          </w:r>
          <w:r w:rsidRPr="00B35C34">
            <w:t xml:space="preserve"> </w:t>
          </w:r>
          <w:r w:rsidRPr="00B35C34">
            <w:rPr>
              <w:lang w:val="en-US"/>
            </w:rPr>
            <w:t>CYP</w:t>
          </w:r>
          <w:r w:rsidRPr="00B35C34">
            <w:t>450. Тран</w:t>
          </w:r>
          <w:r w:rsidRPr="00214DBF">
            <w:t xml:space="preserve">спорт </w:t>
          </w:r>
          <w:r w:rsidR="00A560FC">
            <w:t>вилдаглиптин</w:t>
          </w:r>
          <w:r w:rsidRPr="00214DBF">
            <w:t xml:space="preserve">а снижался в присутствии ингибиторов Р-гликопротеина верапамила и терфенадина, что указывает на отток </w:t>
          </w:r>
          <w:r w:rsidR="00A560FC">
            <w:t>вилдаглиптин</w:t>
          </w:r>
          <w:r w:rsidRPr="00214DBF">
            <w:t xml:space="preserve">а </w:t>
          </w:r>
          <w:r w:rsidRPr="00A13020">
            <w:rPr>
              <w:i/>
            </w:rPr>
            <w:t>in vivo</w:t>
          </w:r>
          <w:r w:rsidRPr="00214DBF">
            <w:t xml:space="preserve"> за счет Р-гликопротеина (ABCB1). Индометацин, ингибитор транспортера MRP, не влиял на транспорт </w:t>
          </w:r>
          <w:r w:rsidR="00A560FC">
            <w:t>вилдаглиптин</w:t>
          </w:r>
          <w:r w:rsidRPr="00214DBF">
            <w:t xml:space="preserve">а. Считается маловероятным, что </w:t>
          </w:r>
          <w:r w:rsidR="00A560FC">
            <w:t>вилдаглиптин</w:t>
          </w:r>
          <w:r w:rsidRPr="00214DBF">
            <w:t xml:space="preserve"> будет влиять на клиренс одновременно вводимых препаратов, которые</w:t>
          </w:r>
          <w:r w:rsidR="00097400">
            <w:t xml:space="preserve"> </w:t>
          </w:r>
          <w:r w:rsidRPr="00214DBF">
            <w:t>метаболизируются</w:t>
          </w:r>
          <w:r w:rsidR="00A13020">
            <w:t xml:space="preserve"> </w:t>
          </w:r>
          <w:r w:rsidRPr="00214DBF">
            <w:t>/</w:t>
          </w:r>
          <w:r w:rsidR="00A13020">
            <w:t xml:space="preserve"> </w:t>
          </w:r>
          <w:r w:rsidRPr="00214DBF">
            <w:t xml:space="preserve">транспортируются UGT1A1, ABCB1, ABCB2 или MRP; однако на фармакокинетические параметры </w:t>
          </w:r>
          <w:r w:rsidR="00A560FC">
            <w:t>вилдаглиптин</w:t>
          </w:r>
          <w:r w:rsidRPr="00214DBF">
            <w:t>а могут влиять ингибиторы транспортеров Р-гликопротеин</w:t>
          </w:r>
          <w:r>
            <w:t xml:space="preserve">а </w:t>
          </w:r>
          <w:r w:rsidRPr="00214DBF">
            <w:t>[2].</w:t>
          </w:r>
        </w:p>
        <w:p w14:paraId="05CF053A" w14:textId="596D1FAA" w:rsidR="00964A43" w:rsidRDefault="00964A43" w:rsidP="00E97E24">
          <w:pPr>
            <w:spacing w:after="0" w:line="240" w:lineRule="auto"/>
            <w:contextualSpacing/>
          </w:pPr>
        </w:p>
        <w:p w14:paraId="0DEB68BD" w14:textId="61DD9395" w:rsidR="00FB5080" w:rsidRDefault="00FB5080" w:rsidP="00E97E24">
          <w:pPr>
            <w:spacing w:after="0" w:line="240" w:lineRule="auto"/>
            <w:contextualSpacing/>
            <w:rPr>
              <w:b/>
            </w:rPr>
          </w:pPr>
          <w:r w:rsidRPr="00A73CF0">
            <w:rPr>
              <w:b/>
            </w:rPr>
            <w:t>Метформин</w:t>
          </w:r>
        </w:p>
        <w:p w14:paraId="0C739738" w14:textId="7B86CFB5" w:rsidR="00FB5080" w:rsidRDefault="00FB5080" w:rsidP="00E97E24">
          <w:pPr>
            <w:spacing w:after="0" w:line="240" w:lineRule="auto"/>
            <w:contextualSpacing/>
            <w:rPr>
              <w:b/>
            </w:rPr>
          </w:pPr>
        </w:p>
        <w:p w14:paraId="7DDB561A" w14:textId="1B5216EE" w:rsidR="00FB5080" w:rsidRDefault="00FB5080" w:rsidP="00FB5080">
          <w:pPr>
            <w:spacing w:after="0" w:line="240" w:lineRule="auto"/>
            <w:ind w:firstLine="709"/>
            <w:contextualSpacing/>
            <w:rPr>
              <w:b/>
            </w:rPr>
          </w:pPr>
          <w:r w:rsidRPr="000A294A">
            <w:t>Метформин представляет собой высокополярное, хорошо растворимое в воде бизамещенное производное гуанидина, которое в физиологических условиях, скорее всего, существует в виде положительно заряженной молекулы. Следовательно, всасывание метформина у человека и животных является неполным. Связывание метформина с белками плазмы крови незначительное. Считается, что метформин является субстратом для белков-транспортеров органических анионов грызунов, которые могут играть определенную роль в его распределении в различных тканях. Метформин выводится преимущественно в неизмененном виде с мочой</w:t>
          </w:r>
          <w:r w:rsidR="00452CF2">
            <w:t>.</w:t>
          </w:r>
        </w:p>
        <w:p w14:paraId="5C637F6F" w14:textId="77777777" w:rsidR="00FB5080" w:rsidRDefault="00FB5080" w:rsidP="00E97E24">
          <w:pPr>
            <w:spacing w:after="0" w:line="240" w:lineRule="auto"/>
            <w:contextualSpacing/>
            <w:rPr>
              <w:b/>
            </w:rPr>
          </w:pPr>
        </w:p>
        <w:p w14:paraId="41A75117" w14:textId="193C60B3" w:rsidR="00964A43" w:rsidRDefault="00D54BDA" w:rsidP="00E97E24">
          <w:pPr>
            <w:spacing w:after="0" w:line="240" w:lineRule="auto"/>
            <w:contextualSpacing/>
            <w:rPr>
              <w:b/>
            </w:rPr>
          </w:pPr>
          <w:r>
            <w:rPr>
              <w:b/>
            </w:rPr>
            <w:t>Вилдаглиптин</w:t>
          </w:r>
          <w:r w:rsidR="00964A43" w:rsidRPr="00E97E24">
            <w:rPr>
              <w:b/>
            </w:rPr>
            <w:t>+</w:t>
          </w:r>
          <w:r>
            <w:rPr>
              <w:b/>
            </w:rPr>
            <w:t>м</w:t>
          </w:r>
          <w:r w:rsidR="00964A43" w:rsidRPr="00E97E24">
            <w:rPr>
              <w:b/>
            </w:rPr>
            <w:t>етформин</w:t>
          </w:r>
        </w:p>
        <w:p w14:paraId="7B5014E4" w14:textId="173D3E81" w:rsidR="00964A43" w:rsidRDefault="00964A43" w:rsidP="00E97E24">
          <w:pPr>
            <w:spacing w:after="0" w:line="240" w:lineRule="auto"/>
            <w:contextualSpacing/>
            <w:rPr>
              <w:b/>
            </w:rPr>
          </w:pPr>
        </w:p>
        <w:p w14:paraId="2393A2B9" w14:textId="6A1E4A87" w:rsidR="00964A43" w:rsidRPr="00E97E24" w:rsidRDefault="00964A43" w:rsidP="00BE090B">
          <w:pPr>
            <w:pStyle w:val="Text"/>
            <w:spacing w:after="0"/>
            <w:ind w:firstLine="709"/>
            <w:rPr>
              <w:lang w:val="ru-RU"/>
            </w:rPr>
          </w:pPr>
          <w:r w:rsidRPr="008B38F5">
            <w:rPr>
              <w:lang w:val="ru-RU"/>
            </w:rPr>
            <w:t xml:space="preserve">Одновременное применение метформина у крыс, собак или человека не оказывало влияния на AUC </w:t>
          </w:r>
          <w:r w:rsidR="00E97E24">
            <w:rPr>
              <w:lang w:val="ru-RU"/>
            </w:rPr>
            <w:t>вилдаглиптин + метформин</w:t>
          </w:r>
          <w:r w:rsidRPr="008B38F5">
            <w:rPr>
              <w:lang w:val="ru-RU"/>
            </w:rPr>
            <w:t xml:space="preserve">а в плазме крови, хотя отмечалось снижение </w:t>
          </w:r>
          <w:r w:rsidRPr="008B38F5">
            <w:rPr>
              <w:lang w:val="ru-RU"/>
            </w:rPr>
            <w:lastRenderedPageBreak/>
            <w:t>C</w:t>
          </w:r>
          <w:r w:rsidRPr="008B38F5">
            <w:rPr>
              <w:vertAlign w:val="subscript"/>
              <w:lang w:val="ru-RU"/>
            </w:rPr>
            <w:t xml:space="preserve">max </w:t>
          </w:r>
          <w:r w:rsidR="00E97E24">
            <w:rPr>
              <w:lang w:val="ru-RU"/>
            </w:rPr>
            <w:t>вилдаглиптин + метформин</w:t>
          </w:r>
          <w:r w:rsidRPr="008B38F5">
            <w:rPr>
              <w:lang w:val="ru-RU"/>
            </w:rPr>
            <w:t>а в верхнем диапазоне доз, протестированных на крысах (</w:t>
          </w:r>
          <w:r w:rsidR="0099017A">
            <w:rPr>
              <w:lang w:val="ru-RU"/>
            </w:rPr>
            <w:t xml:space="preserve">снижение примерно </w:t>
          </w:r>
          <w:r w:rsidRPr="008B38F5">
            <w:rPr>
              <w:lang w:val="ru-RU"/>
            </w:rPr>
            <w:t>в 2-3</w:t>
          </w:r>
          <w:r>
            <w:rPr>
              <w:lang w:val="ru-RU"/>
            </w:rPr>
            <w:t> </w:t>
          </w:r>
          <w:r w:rsidRPr="008B38F5">
            <w:rPr>
              <w:lang w:val="ru-RU"/>
            </w:rPr>
            <w:t xml:space="preserve">раза; </w:t>
          </w:r>
          <w:r>
            <w:rPr>
              <w:lang w:val="ru-RU"/>
            </w:rPr>
            <w:t>≥ </w:t>
          </w:r>
          <w:r w:rsidRPr="008B38F5">
            <w:rPr>
              <w:lang w:val="ru-RU"/>
            </w:rPr>
            <w:t>60</w:t>
          </w:r>
          <w:r>
            <w:rPr>
              <w:lang w:val="ru-RU"/>
            </w:rPr>
            <w:t> </w:t>
          </w:r>
          <w:r w:rsidRPr="008B38F5">
            <w:rPr>
              <w:lang w:val="ru-RU"/>
            </w:rPr>
            <w:t xml:space="preserve">мг/кг/сут </w:t>
          </w:r>
          <w:r w:rsidR="00E97E24">
            <w:rPr>
              <w:lang w:val="ru-RU"/>
            </w:rPr>
            <w:t>вилдаглиптин + метформин</w:t>
          </w:r>
          <w:r w:rsidRPr="008B38F5">
            <w:rPr>
              <w:lang w:val="ru-RU"/>
            </w:rPr>
            <w:t xml:space="preserve"> ± метформин при соотношении доз 1:10) и </w:t>
          </w:r>
          <w:r w:rsidR="00BC4991">
            <w:rPr>
              <w:lang w:val="ru-RU"/>
            </w:rPr>
            <w:t>незначительное снижение</w:t>
          </w:r>
          <w:r w:rsidRPr="008B38F5">
            <w:rPr>
              <w:lang w:val="ru-RU"/>
            </w:rPr>
            <w:t xml:space="preserve"> – при применении у человека (18</w:t>
          </w:r>
          <w:r>
            <w:rPr>
              <w:lang w:val="ru-RU"/>
            </w:rPr>
            <w:t> %</w:t>
          </w:r>
          <w:r w:rsidRPr="008B38F5">
            <w:rPr>
              <w:lang w:val="ru-RU"/>
            </w:rPr>
            <w:t xml:space="preserve">). Также было показано, что метформин не влияет на кинетику метаболита карбоновой кислоты </w:t>
          </w:r>
          <w:r w:rsidR="00E97E24">
            <w:rPr>
              <w:lang w:val="ru-RU"/>
            </w:rPr>
            <w:t>вилдаглиптин + метформин</w:t>
          </w:r>
          <w:r w:rsidRPr="008B38F5">
            <w:rPr>
              <w:lang w:val="ru-RU"/>
            </w:rPr>
            <w:t>а в плазме крови (LAY151; M20.7) у собак</w:t>
          </w:r>
          <w:r>
            <w:rPr>
              <w:lang w:val="ru-RU"/>
            </w:rPr>
            <w:t xml:space="preserve">. </w:t>
          </w:r>
          <w:r w:rsidRPr="008B38F5">
            <w:rPr>
              <w:lang w:val="ru-RU"/>
            </w:rPr>
            <w:t>У</w:t>
          </w:r>
          <w:r>
            <w:rPr>
              <w:lang w:val="ru-RU"/>
            </w:rPr>
            <w:t> </w:t>
          </w:r>
          <w:r w:rsidRPr="008B38F5">
            <w:rPr>
              <w:lang w:val="ru-RU"/>
            </w:rPr>
            <w:t xml:space="preserve">обоих видов лабораторных животных AUC </w:t>
          </w:r>
          <w:r>
            <w:rPr>
              <w:lang w:val="ru-RU"/>
            </w:rPr>
            <w:t>(</w:t>
          </w:r>
          <w:r w:rsidRPr="008B38F5">
            <w:rPr>
              <w:lang w:val="ru-RU"/>
            </w:rPr>
            <w:t>но</w:t>
          </w:r>
          <w:r>
            <w:rPr>
              <w:lang w:val="ru-RU"/>
            </w:rPr>
            <w:t> </w:t>
          </w:r>
          <w:r w:rsidRPr="008B38F5">
            <w:rPr>
              <w:lang w:val="ru-RU"/>
            </w:rPr>
            <w:t>не C</w:t>
          </w:r>
          <w:r w:rsidRPr="008B38F5">
            <w:rPr>
              <w:vertAlign w:val="subscript"/>
              <w:lang w:val="ru-RU"/>
            </w:rPr>
            <w:t>max</w:t>
          </w:r>
          <w:r w:rsidRPr="008B38F5">
            <w:rPr>
              <w:lang w:val="ru-RU"/>
            </w:rPr>
            <w:t xml:space="preserve">) метформина в плазме крови увеличивалась при одновременном применении </w:t>
          </w:r>
          <w:r w:rsidR="00E97E24">
            <w:rPr>
              <w:lang w:val="ru-RU"/>
            </w:rPr>
            <w:t>вилдаглиптин + метформин</w:t>
          </w:r>
          <w:r w:rsidRPr="008B38F5">
            <w:rPr>
              <w:lang w:val="ru-RU"/>
            </w:rPr>
            <w:t xml:space="preserve">а </w:t>
          </w:r>
          <w:r>
            <w:rPr>
              <w:lang w:val="ru-RU"/>
            </w:rPr>
            <w:t>(</w:t>
          </w:r>
          <w:r w:rsidRPr="008B38F5">
            <w:rPr>
              <w:lang w:val="ru-RU"/>
            </w:rPr>
            <w:t>в</w:t>
          </w:r>
          <w:r>
            <w:rPr>
              <w:lang w:val="ru-RU"/>
            </w:rPr>
            <w:t> </w:t>
          </w:r>
          <w:r w:rsidRPr="008B38F5">
            <w:rPr>
              <w:lang w:val="ru-RU"/>
            </w:rPr>
            <w:t>1,4-2,1</w:t>
          </w:r>
          <w:r>
            <w:rPr>
              <w:lang w:val="ru-RU"/>
            </w:rPr>
            <w:t> </w:t>
          </w:r>
          <w:r w:rsidRPr="008B38F5">
            <w:rPr>
              <w:lang w:val="ru-RU"/>
            </w:rPr>
            <w:t xml:space="preserve">раза); при этом </w:t>
          </w:r>
          <w:r w:rsidR="00E97E24">
            <w:rPr>
              <w:lang w:val="ru-RU"/>
            </w:rPr>
            <w:t>вилдаглиптин + метформин</w:t>
          </w:r>
          <w:r w:rsidRPr="008B38F5">
            <w:rPr>
              <w:lang w:val="ru-RU"/>
            </w:rPr>
            <w:t xml:space="preserve"> не оказывал влияния на кинетику метформина в плазме крови у человека</w:t>
          </w:r>
          <w:r w:rsidR="00452CF2">
            <w:rPr>
              <w:lang w:val="ru-RU"/>
            </w:rPr>
            <w:t xml:space="preserve"> </w:t>
          </w:r>
          <w:r w:rsidR="00452CF2" w:rsidRPr="00452CF2">
            <w:rPr>
              <w:lang w:val="ru-RU"/>
            </w:rPr>
            <w:t>[3]</w:t>
          </w:r>
          <w:r w:rsidRPr="008B38F5">
            <w:rPr>
              <w:lang w:val="ru-RU"/>
            </w:rPr>
            <w:t>.</w:t>
          </w:r>
        </w:p>
        <w:p w14:paraId="29A5A744" w14:textId="2C987573" w:rsidR="006148AF" w:rsidRDefault="006148AF" w:rsidP="00BE090B">
          <w:pPr>
            <w:pStyle w:val="Heading2"/>
            <w:spacing w:after="0" w:line="240" w:lineRule="auto"/>
            <w:contextualSpacing/>
            <w:rPr>
              <w:color w:val="000000" w:themeColor="text1"/>
            </w:rPr>
          </w:pPr>
          <w:bookmarkStart w:id="107" w:name="_Toc137785974"/>
          <w:bookmarkEnd w:id="91"/>
          <w:bookmarkEnd w:id="92"/>
          <w:bookmarkEnd w:id="93"/>
          <w:r w:rsidRPr="002F2A7F">
            <w:rPr>
              <w:color w:val="000000" w:themeColor="text1"/>
            </w:rPr>
            <w:t>3.3. Токсикологические исследования</w:t>
          </w:r>
          <w:bookmarkEnd w:id="94"/>
          <w:bookmarkEnd w:id="107"/>
        </w:p>
        <w:p w14:paraId="1A0AA4BD" w14:textId="77777777" w:rsidR="00BE090B" w:rsidRDefault="00BE090B" w:rsidP="00BE090B">
          <w:pPr>
            <w:spacing w:after="0" w:line="240" w:lineRule="auto"/>
            <w:ind w:firstLine="709"/>
          </w:pPr>
        </w:p>
        <w:p w14:paraId="5D242B9C" w14:textId="00E6A0F1" w:rsidR="00BE090B" w:rsidRPr="00BE090B" w:rsidRDefault="00BE090B" w:rsidP="00BE090B">
          <w:pPr>
            <w:spacing w:after="0" w:line="240" w:lineRule="auto"/>
            <w:ind w:firstLine="709"/>
            <w:rPr>
              <w:rFonts w:eastAsia="Times New Roman"/>
              <w:lang w:eastAsia="en-US"/>
            </w:rPr>
          </w:pPr>
          <w:r w:rsidRPr="00BE090B">
            <w:rPr>
              <w:rFonts w:eastAsia="Times New Roman"/>
              <w:lang w:eastAsia="en-US"/>
            </w:rPr>
            <w:t xml:space="preserve">Доклинические исследования с использованием комбинации вилдаглиптина и метформина были ограничены исследованиями токсичности при многократном применении и эмбриофетотоксичности. </w:t>
          </w:r>
        </w:p>
        <w:p w14:paraId="4FA9F250" w14:textId="417A64E3" w:rsidR="00BE090B" w:rsidRPr="00BE090B" w:rsidRDefault="00E24D00" w:rsidP="00BE090B">
          <w:pPr>
            <w:widowControl w:val="0"/>
            <w:spacing w:after="0" w:line="240" w:lineRule="auto"/>
            <w:ind w:firstLine="709"/>
            <w:rPr>
              <w:rFonts w:eastAsia="Times New Roman"/>
              <w:lang w:eastAsia="en-US"/>
            </w:rPr>
          </w:pPr>
          <w:r>
            <w:t>При регистрации оригинального препарата Галвус Мет</w:t>
          </w:r>
          <w:r w:rsidRPr="00E24D00">
            <w:rPr>
              <w:vertAlign w:val="superscript"/>
            </w:rPr>
            <w:t>®</w:t>
          </w:r>
          <w:r w:rsidRPr="00E24D00">
            <w:t xml:space="preserve"> </w:t>
          </w:r>
          <w:r w:rsidR="0092719E">
            <w:t>заявителем (</w:t>
          </w:r>
          <w:r w:rsidR="00A56A32" w:rsidRPr="002E30B9">
            <w:rPr>
              <w:rFonts w:eastAsia="Calibri"/>
              <w:bCs/>
            </w:rPr>
            <w:t>Новартис Фарма АГ, Швейцария</w:t>
          </w:r>
          <w:r w:rsidR="00A56A32">
            <w:rPr>
              <w:rFonts w:eastAsia="Calibri"/>
              <w:bCs/>
            </w:rPr>
            <w:t>)</w:t>
          </w:r>
          <w:r w:rsidR="0092719E" w:rsidRPr="0092719E">
            <w:t xml:space="preserve"> </w:t>
          </w:r>
          <w:r w:rsidR="00D828F7">
            <w:t>были представленны д</w:t>
          </w:r>
          <w:r w:rsidR="00BE090B" w:rsidRPr="00BE090B">
            <w:rPr>
              <w:rFonts w:eastAsia="Times New Roman"/>
              <w:lang w:eastAsia="en-US"/>
            </w:rPr>
            <w:t>оклинические данные по вилдаглиптину</w:t>
          </w:r>
          <w:r w:rsidR="00D828F7">
            <w:rPr>
              <w:rFonts w:eastAsia="Times New Roman"/>
              <w:lang w:eastAsia="en-US"/>
            </w:rPr>
            <w:t>, которые</w:t>
          </w:r>
          <w:r w:rsidR="00BE090B" w:rsidRPr="00BE090B">
            <w:rPr>
              <w:rFonts w:eastAsia="Times New Roman"/>
              <w:lang w:eastAsia="en-US"/>
            </w:rPr>
            <w:t xml:space="preserve"> состояли в основном из оригинальных данных заявителя и были в значительной степени идентичны данным, представленным для регистрации </w:t>
          </w:r>
          <w:r w:rsidR="00D828F7">
            <w:rPr>
              <w:rFonts w:eastAsia="Times New Roman"/>
              <w:lang w:eastAsia="en-US"/>
            </w:rPr>
            <w:t xml:space="preserve">оригинального препарата </w:t>
          </w:r>
          <w:r w:rsidR="00BE090B" w:rsidRPr="00BE090B">
            <w:rPr>
              <w:rFonts w:eastAsia="Times New Roman"/>
              <w:lang w:eastAsia="en-US"/>
            </w:rPr>
            <w:t>вилдаглиптина (Галвус</w:t>
          </w:r>
          <w:r w:rsidR="00D828F7" w:rsidRPr="00D828F7">
            <w:rPr>
              <w:rFonts w:eastAsia="Times New Roman"/>
              <w:vertAlign w:val="superscript"/>
              <w:lang w:eastAsia="en-US"/>
            </w:rPr>
            <w:t>®</w:t>
          </w:r>
          <w:r w:rsidR="00BE090B" w:rsidRPr="00BE090B">
            <w:rPr>
              <w:rFonts w:eastAsia="Times New Roman"/>
              <w:lang w:eastAsia="en-US"/>
            </w:rPr>
            <w:t>).</w:t>
          </w:r>
        </w:p>
        <w:p w14:paraId="6FDE9A6F" w14:textId="74130D61" w:rsidR="00BE090B" w:rsidRPr="00B36EA4" w:rsidRDefault="00BE090B" w:rsidP="00B36EA4">
          <w:pPr>
            <w:widowControl w:val="0"/>
            <w:spacing w:after="0" w:line="240" w:lineRule="auto"/>
            <w:ind w:firstLine="709"/>
            <w:rPr>
              <w:rFonts w:eastAsia="Times New Roman"/>
              <w:lang w:eastAsia="en-US"/>
            </w:rPr>
          </w:pPr>
          <w:r w:rsidRPr="00BE090B">
            <w:rPr>
              <w:rFonts w:eastAsia="Times New Roman"/>
              <w:lang w:eastAsia="en-US"/>
            </w:rPr>
            <w:t>Существует ограниченное количество доклинических данных о метформине, новых оригинальных данных представлено не было. Заявитель провел обширный обзор литературы. С учетом давнего клинического применения метформина CHMP (Комитет по лекарственным препаратам для медицинского применения) счел это приемлем</w:t>
          </w:r>
          <w:r w:rsidR="00B36EA4">
            <w:rPr>
              <w:rFonts w:eastAsia="Times New Roman"/>
              <w:lang w:eastAsia="en-US"/>
            </w:rPr>
            <w:t>ым.</w:t>
          </w:r>
        </w:p>
        <w:p w14:paraId="530EB34B" w14:textId="05F15E28" w:rsidR="00E30437" w:rsidRPr="002F2A7F" w:rsidRDefault="00E30437" w:rsidP="00BE090B">
          <w:pPr>
            <w:pStyle w:val="Heading3"/>
            <w:spacing w:after="0" w:line="240" w:lineRule="auto"/>
            <w:contextualSpacing/>
            <w:rPr>
              <w:rFonts w:ascii="Times New Roman" w:hAnsi="Times New Roman"/>
              <w:color w:val="000000" w:themeColor="text1"/>
              <w:szCs w:val="24"/>
            </w:rPr>
          </w:pPr>
          <w:bookmarkStart w:id="108" w:name="_Toc137785975"/>
          <w:r w:rsidRPr="002F2A7F">
            <w:rPr>
              <w:rFonts w:ascii="Times New Roman" w:hAnsi="Times New Roman"/>
              <w:color w:val="000000" w:themeColor="text1"/>
            </w:rPr>
            <w:t>3.3.1</w:t>
          </w:r>
          <w:r w:rsidR="00524D90" w:rsidRPr="002F2A7F">
            <w:rPr>
              <w:rFonts w:ascii="Times New Roman" w:hAnsi="Times New Roman"/>
              <w:color w:val="000000" w:themeColor="text1"/>
            </w:rPr>
            <w:t>.</w:t>
          </w:r>
          <w:r w:rsidR="0007201B" w:rsidRPr="002F2A7F">
            <w:rPr>
              <w:rFonts w:ascii="Times New Roman" w:hAnsi="Times New Roman"/>
              <w:color w:val="000000" w:themeColor="text1"/>
            </w:rPr>
            <w:t xml:space="preserve"> </w:t>
          </w:r>
          <w:r w:rsidR="002544AA" w:rsidRPr="002F2A7F">
            <w:rPr>
              <w:rFonts w:ascii="Times New Roman" w:hAnsi="Times New Roman"/>
              <w:color w:val="000000" w:themeColor="text1"/>
            </w:rPr>
            <w:t>Токсичность</w:t>
          </w:r>
          <w:r w:rsidRPr="002F2A7F">
            <w:rPr>
              <w:rFonts w:ascii="Times New Roman" w:hAnsi="Times New Roman"/>
              <w:color w:val="000000" w:themeColor="text1"/>
              <w:szCs w:val="24"/>
            </w:rPr>
            <w:t xml:space="preserve"> при однократном введении</w:t>
          </w:r>
          <w:bookmarkEnd w:id="108"/>
        </w:p>
        <w:p w14:paraId="3C5FBF76" w14:textId="77777777" w:rsidR="00B36EA4" w:rsidRDefault="00B36EA4" w:rsidP="001A67A8">
          <w:pPr>
            <w:spacing w:after="0" w:line="240" w:lineRule="auto"/>
            <w:contextualSpacing/>
            <w:rPr>
              <w:b/>
              <w:szCs w:val="28"/>
              <w:shd w:val="clear" w:color="auto" w:fill="FFFFFF"/>
              <w:lang w:bidi="ru-RU"/>
            </w:rPr>
          </w:pPr>
        </w:p>
        <w:p w14:paraId="62D0B8A1" w14:textId="56775E0B" w:rsidR="001A67A8" w:rsidRPr="00CA0F09" w:rsidRDefault="00E97E24" w:rsidP="001A67A8">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34D4547F" w14:textId="77777777" w:rsidR="001A67A8" w:rsidRPr="001A67A8" w:rsidRDefault="001A67A8" w:rsidP="001A67A8">
          <w:pPr>
            <w:spacing w:after="0" w:line="240" w:lineRule="auto"/>
            <w:contextualSpacing/>
            <w:rPr>
              <w:b/>
              <w:szCs w:val="28"/>
              <w:u w:val="single"/>
              <w:shd w:val="clear" w:color="auto" w:fill="FFFFFF"/>
              <w:lang w:bidi="ru-RU"/>
            </w:rPr>
          </w:pPr>
        </w:p>
        <w:p w14:paraId="750576B2" w14:textId="77777777" w:rsidR="003F0D91" w:rsidRPr="00B621E5" w:rsidRDefault="003F0D91" w:rsidP="003F0D91">
          <w:pPr>
            <w:spacing w:after="0" w:line="240" w:lineRule="auto"/>
            <w:ind w:firstLine="709"/>
            <w:contextualSpacing/>
            <w:rPr>
              <w:szCs w:val="28"/>
              <w:shd w:val="clear" w:color="auto" w:fill="FFFFFF"/>
              <w:lang w:bidi="ru-RU"/>
            </w:rPr>
          </w:pPr>
          <w:r w:rsidRPr="00B621E5">
            <w:rPr>
              <w:szCs w:val="28"/>
              <w:shd w:val="clear" w:color="auto" w:fill="FFFFFF"/>
              <w:lang w:bidi="ru-RU"/>
            </w:rPr>
            <w:t>Исследования токсичности с однократным применением проводили на мышах и крысах с в/в и пероральным введением</w:t>
          </w:r>
          <w:bookmarkStart w:id="109" w:name="_Hlk108701286"/>
          <w:r w:rsidRPr="00B621E5">
            <w:rPr>
              <w:szCs w:val="28"/>
              <w:shd w:val="clear" w:color="auto" w:fill="FFFFFF"/>
              <w:lang w:bidi="ru-RU"/>
            </w:rPr>
            <w:t xml:space="preserve">. </w:t>
          </w:r>
          <w:bookmarkStart w:id="110" w:name="_Hlk74816414"/>
          <w:r w:rsidRPr="00B621E5">
            <w:rPr>
              <w:szCs w:val="28"/>
              <w:shd w:val="clear" w:color="auto" w:fill="FFFFFF"/>
              <w:lang w:bidi="ru-RU"/>
            </w:rPr>
            <w:t>При в/в вве</w:t>
          </w:r>
          <w:r w:rsidRPr="00B621E5">
            <w:rPr>
              <w:szCs w:val="28"/>
              <w:shd w:val="clear" w:color="auto" w:fill="FFFFFF"/>
              <w:lang w:bidi="ru-RU"/>
            </w:rPr>
            <w:softHyphen/>
            <w:t xml:space="preserve">дении максимальная нелетальная доза (MNLD) составляла 100 мг/кг (самцы) и 500 мг/кг (самки) у мышей и 200 мг/кг у крыс. </w:t>
          </w:r>
          <w:bookmarkEnd w:id="110"/>
          <w:r w:rsidRPr="00B621E5">
            <w:rPr>
              <w:szCs w:val="28"/>
              <w:shd w:val="clear" w:color="auto" w:fill="FFFFFF"/>
              <w:lang w:bidi="ru-RU"/>
            </w:rPr>
            <w:t>У мышей тяжелые клинические признаки наблюдались при введении дозы 500 мг/кг: атаксия, тремор, затрудненное дыхание, снижение двигатель</w:t>
          </w:r>
          <w:r w:rsidRPr="00B621E5">
            <w:rPr>
              <w:szCs w:val="28"/>
              <w:shd w:val="clear" w:color="auto" w:fill="FFFFFF"/>
              <w:lang w:bidi="ru-RU"/>
            </w:rPr>
            <w:softHyphen/>
            <w:t>ной активности и судороги. Разрешение этих признаков наблюдалось через 15 минут после введения препарата.</w:t>
          </w:r>
          <w:bookmarkEnd w:id="109"/>
          <w:r w:rsidRPr="00B621E5">
            <w:rPr>
              <w:szCs w:val="28"/>
              <w:shd w:val="clear" w:color="auto" w:fill="FFFFFF"/>
              <w:lang w:bidi="ru-RU"/>
            </w:rPr>
            <w:t xml:space="preserve"> У крыс, получавших препарат в/в, клинические признаки наблюдались только у одного самца и характеризовались легкой степенью тяжести (небольшое снижение двигательной активности после дозы 200 мг/кг). При пероральном введении MNLD у обоих видов животных составила 2000 мг/кг (максимальная из изученных доз), при этом клинические признаки, связанные с терапией, или влияние на массу тела обнаружены не было. Снижение потребления корма наблюдалось у самок мышей, которым вводили препарат в дозе 2000 мг/кг перорально. Макроскопическое обследование, которое проводили в каждом исследовании, не выявило связанных с терапией эффектов ни при одном из способов вве</w:t>
          </w:r>
          <w:r w:rsidRPr="00B621E5">
            <w:rPr>
              <w:szCs w:val="28"/>
              <w:shd w:val="clear" w:color="auto" w:fill="FFFFFF"/>
              <w:lang w:bidi="ru-RU"/>
            </w:rPr>
            <w:softHyphen/>
            <w:t>дения [2].</w:t>
          </w:r>
        </w:p>
        <w:p w14:paraId="58FC33E1" w14:textId="6DA77CDA" w:rsidR="00CA0F09" w:rsidRPr="008550E1" w:rsidRDefault="003F0D91" w:rsidP="003F0D91">
          <w:pPr>
            <w:spacing w:after="0" w:line="240" w:lineRule="auto"/>
            <w:ind w:firstLine="709"/>
          </w:pPr>
          <w:bookmarkStart w:id="111" w:name="_Hlk108701317"/>
          <w:r w:rsidRPr="00B621E5">
            <w:rPr>
              <w:szCs w:val="28"/>
              <w:shd w:val="clear" w:color="auto" w:fill="FFFFFF"/>
              <w:lang w:bidi="ru-RU"/>
            </w:rPr>
            <w:t xml:space="preserve">Вилдаглиптин отличается низкой степенью токсичности при однократном </w:t>
          </w:r>
          <w:r>
            <w:rPr>
              <w:szCs w:val="28"/>
              <w:shd w:val="clear" w:color="auto" w:fill="FFFFFF"/>
              <w:lang w:bidi="ru-RU"/>
            </w:rPr>
            <w:t xml:space="preserve">пероральном </w:t>
          </w:r>
          <w:r w:rsidRPr="00B621E5">
            <w:rPr>
              <w:szCs w:val="28"/>
              <w:shd w:val="clear" w:color="auto" w:fill="FFFFFF"/>
              <w:lang w:bidi="ru-RU"/>
            </w:rPr>
            <w:t xml:space="preserve">применении. </w:t>
          </w:r>
          <w:bookmarkStart w:id="112" w:name="_Hlk74817146"/>
          <w:r w:rsidRPr="00B621E5">
            <w:rPr>
              <w:szCs w:val="28"/>
              <w:shd w:val="clear" w:color="auto" w:fill="FFFFFF"/>
              <w:lang w:bidi="ru-RU"/>
            </w:rPr>
            <w:t>У мышей и крыс после однократного введения препарата в дозе 2000 мг/кг перорально признаки токсического воздействия не наблюдались</w:t>
          </w:r>
          <w:bookmarkEnd w:id="111"/>
          <w:bookmarkEnd w:id="112"/>
          <w:r w:rsidR="008550E1">
            <w:t>.</w:t>
          </w:r>
          <w:r w:rsidR="00CA0F09">
            <w:t xml:space="preserve"> </w:t>
          </w:r>
        </w:p>
        <w:p w14:paraId="35EAF94F" w14:textId="77777777" w:rsidR="007E30E7" w:rsidRPr="00097400" w:rsidRDefault="007E30E7" w:rsidP="002F2A7F">
          <w:pPr>
            <w:pStyle w:val="Heading3"/>
            <w:spacing w:after="240" w:line="240" w:lineRule="auto"/>
            <w:contextualSpacing/>
            <w:rPr>
              <w:rFonts w:ascii="Times New Roman" w:hAnsi="Times New Roman"/>
              <w:color w:val="000000" w:themeColor="text1"/>
            </w:rPr>
          </w:pPr>
          <w:bookmarkStart w:id="113" w:name="_Toc137785976"/>
          <w:r w:rsidRPr="00097400">
            <w:rPr>
              <w:rFonts w:ascii="Times New Roman" w:hAnsi="Times New Roman"/>
              <w:color w:val="000000" w:themeColor="text1"/>
            </w:rPr>
            <w:lastRenderedPageBreak/>
            <w:t>3.</w:t>
          </w:r>
          <w:r w:rsidR="006148AF" w:rsidRPr="00097400">
            <w:rPr>
              <w:rFonts w:ascii="Times New Roman" w:hAnsi="Times New Roman"/>
              <w:color w:val="000000" w:themeColor="text1"/>
            </w:rPr>
            <w:t>3.2</w:t>
          </w:r>
          <w:r w:rsidRPr="00097400">
            <w:rPr>
              <w:rFonts w:ascii="Times New Roman" w:hAnsi="Times New Roman"/>
              <w:color w:val="000000" w:themeColor="text1"/>
            </w:rPr>
            <w:t xml:space="preserve">. </w:t>
          </w:r>
          <w:r w:rsidR="009C3F3F" w:rsidRPr="00097400">
            <w:rPr>
              <w:rFonts w:ascii="Times New Roman" w:hAnsi="Times New Roman"/>
              <w:color w:val="000000" w:themeColor="text1"/>
            </w:rPr>
            <w:t>Токсичность</w:t>
          </w:r>
          <w:r w:rsidR="008008C5" w:rsidRPr="00097400">
            <w:rPr>
              <w:rFonts w:ascii="Times New Roman" w:hAnsi="Times New Roman"/>
              <w:color w:val="000000" w:themeColor="text1"/>
            </w:rPr>
            <w:t xml:space="preserve"> </w:t>
          </w:r>
          <w:r w:rsidRPr="00097400">
            <w:rPr>
              <w:rFonts w:ascii="Times New Roman" w:hAnsi="Times New Roman"/>
              <w:color w:val="000000" w:themeColor="text1"/>
            </w:rPr>
            <w:t xml:space="preserve">при </w:t>
          </w:r>
          <w:r w:rsidR="002B336C" w:rsidRPr="00097400">
            <w:rPr>
              <w:rFonts w:ascii="Times New Roman" w:hAnsi="Times New Roman"/>
              <w:color w:val="000000" w:themeColor="text1"/>
            </w:rPr>
            <w:t>многократном введении</w:t>
          </w:r>
          <w:bookmarkEnd w:id="113"/>
        </w:p>
        <w:p w14:paraId="672AD0C8" w14:textId="6765C177" w:rsidR="001B1B5D" w:rsidRDefault="001B1B5D" w:rsidP="000C3D85">
          <w:pPr>
            <w:spacing w:after="0" w:line="240" w:lineRule="auto"/>
            <w:rPr>
              <w:b/>
            </w:rPr>
          </w:pPr>
          <w:bookmarkStart w:id="114" w:name="_Hlk521884142"/>
          <w:bookmarkEnd w:id="95"/>
          <w:r>
            <w:rPr>
              <w:b/>
            </w:rPr>
            <w:t>Вилдаглиптин</w:t>
          </w:r>
        </w:p>
        <w:p w14:paraId="1846448E" w14:textId="77777777" w:rsidR="001B1B5D" w:rsidRDefault="001B1B5D" w:rsidP="001B1B5D">
          <w:pPr>
            <w:spacing w:after="0" w:line="240" w:lineRule="auto"/>
            <w:ind w:firstLine="709"/>
            <w:contextualSpacing/>
            <w:rPr>
              <w:szCs w:val="28"/>
              <w:lang w:eastAsia="ru-RU" w:bidi="ru-RU"/>
            </w:rPr>
          </w:pPr>
          <w:bookmarkStart w:id="115" w:name="_Hlk108701370"/>
        </w:p>
        <w:p w14:paraId="1F8C124B" w14:textId="349376ED" w:rsidR="001B1B5D" w:rsidRPr="00B621E5" w:rsidRDefault="001B1B5D" w:rsidP="001B1B5D">
          <w:pPr>
            <w:spacing w:after="0" w:line="240" w:lineRule="auto"/>
            <w:ind w:firstLine="709"/>
            <w:contextualSpacing/>
            <w:rPr>
              <w:szCs w:val="28"/>
              <w:lang w:eastAsia="ru-RU" w:bidi="ru-RU"/>
            </w:rPr>
          </w:pPr>
          <w:r w:rsidRPr="00B621E5">
            <w:rPr>
              <w:szCs w:val="28"/>
              <w:lang w:eastAsia="ru-RU" w:bidi="ru-RU"/>
            </w:rPr>
            <w:t>Исследования токсичности при многократном введении проводили на крысах (длитель</w:t>
          </w:r>
          <w:r w:rsidRPr="00B621E5">
            <w:rPr>
              <w:szCs w:val="28"/>
              <w:lang w:eastAsia="ru-RU" w:bidi="ru-RU"/>
            </w:rPr>
            <w:softHyphen/>
            <w:t>ность до 26 недель) и собаках (длительность до 52 недель). Эти модели считаются подхо</w:t>
          </w:r>
          <w:r w:rsidRPr="00B621E5">
            <w:rPr>
              <w:szCs w:val="28"/>
              <w:lang w:eastAsia="ru-RU" w:bidi="ru-RU"/>
            </w:rPr>
            <w:softHyphen/>
            <w:t xml:space="preserve">дящими, учитывая отсутствие видоспецифичности для фармакологической активности вилдаглиптина и сходство метаболизма у этих видов животных и у человека. Основные проявления токсичности у крыс включали </w:t>
          </w:r>
          <w:bookmarkStart w:id="116" w:name="_Hlk74816716"/>
          <w:r w:rsidRPr="00B621E5">
            <w:rPr>
              <w:szCs w:val="28"/>
              <w:lang w:eastAsia="ru-RU" w:bidi="ru-RU"/>
            </w:rPr>
            <w:t>накопление кластеров пенистых альвеолярных макрофагов в легких</w:t>
          </w:r>
          <w:bookmarkEnd w:id="116"/>
          <w:r w:rsidRPr="00B621E5">
            <w:rPr>
              <w:szCs w:val="28"/>
              <w:lang w:eastAsia="ru-RU" w:bidi="ru-RU"/>
            </w:rPr>
            <w:t xml:space="preserve">. Сходные явления регистрировали и у мышей. Это изменение, вероятно, связано с усиленным фармакологическим эффектом подавления ДПП-4 у крыс. Клиническую значимость изменений в легких у крыс нельзя полностью исключить. Ввиду наличия достаточно широкого коридора безопасности (NOAEL соответствует 5-кратной AUC у человека) эти изменения считают имеющими ограниченную значимость. Самые постоянные </w:t>
          </w:r>
          <w:bookmarkStart w:id="117" w:name="_Hlk74816778"/>
          <w:r w:rsidRPr="00B621E5">
            <w:rPr>
              <w:szCs w:val="28"/>
              <w:lang w:eastAsia="ru-RU" w:bidi="ru-RU"/>
            </w:rPr>
            <w:t xml:space="preserve">признаки токсического воздействия у собак включали симптомы со стороны желудочнокишечного тракта, особенно жидкий стул, слизь в кале, диарею и - при высоких дозах - кровь в фекалиях. </w:t>
          </w:r>
          <w:bookmarkEnd w:id="115"/>
          <w:bookmarkEnd w:id="117"/>
          <w:r w:rsidRPr="00B621E5">
            <w:rPr>
              <w:szCs w:val="28"/>
              <w:lang w:eastAsia="ru-RU" w:bidi="ru-RU"/>
            </w:rPr>
            <w:t>Эти симптомы наблюдались при относительно низких значениях системной экспозиции (то есть уже при введении минимальной дозы, соответствовавшей 2-кратной AUC у человека). Явления со стороны ЖКТ не обнаруживали ни у одного из других видов животных, и согласно сведениям, полученным от заявителя, в ходе клинических исследований не отмечали нарушений со стороны ЖКТ [1].</w:t>
          </w:r>
        </w:p>
        <w:p w14:paraId="5BA689EE" w14:textId="77777777" w:rsidR="001B1B5D" w:rsidRPr="00B621E5" w:rsidRDefault="001B1B5D" w:rsidP="001B1B5D">
          <w:pPr>
            <w:spacing w:after="0" w:line="240" w:lineRule="auto"/>
            <w:ind w:firstLine="709"/>
            <w:rPr>
              <w:szCs w:val="28"/>
              <w:lang w:eastAsia="ru-RU" w:bidi="ru-RU"/>
            </w:rPr>
          </w:pPr>
          <w:r w:rsidRPr="00B621E5">
            <w:rPr>
              <w:szCs w:val="28"/>
              <w:lang w:eastAsia="ru-RU" w:bidi="ru-RU"/>
            </w:rPr>
            <w:t>Представленные в заявке исследования токсичности с многократным введением описаны в таблице ниже. Уровни доз и соотношения экспозиций, соответствующие NOAEL в каждом исследовании, выделены жирным шрифтом. Проведено достаточное количество высокока</w:t>
          </w:r>
          <w:r w:rsidRPr="00B621E5">
            <w:rPr>
              <w:szCs w:val="28"/>
              <w:lang w:eastAsia="ru-RU" w:bidi="ru-RU"/>
            </w:rPr>
            <w:softHyphen/>
            <w:t>чественных исследований для оценки токсичности вилдаглиптина после многократного введения. Эти исследования соответствуют установленным требованиям в отношении изу</w:t>
          </w:r>
          <w:r w:rsidRPr="00B621E5">
            <w:rPr>
              <w:szCs w:val="28"/>
              <w:lang w:eastAsia="ru-RU" w:bidi="ru-RU"/>
            </w:rPr>
            <w:softHyphen/>
            <w:t>ченных параметров, размеров выборок, уровней доз, длительности введения и соответствия принципам GLP. Большинство исследований проводили с использованием клинически зна</w:t>
          </w:r>
          <w:r w:rsidRPr="00B621E5">
            <w:rPr>
              <w:szCs w:val="28"/>
              <w:lang w:eastAsia="ru-RU" w:bidi="ru-RU"/>
            </w:rPr>
            <w:softHyphen/>
            <w:t>чимого перорального способа введения. Сроки введения препарата достигали 13 недель у мышей, 26 недель у крыс, 52 недель у собак и 13 недель у обезьян, с 4-недельным периодом восстановления в ряде исследований. Максимальные соотношения значений экспозиции у животного/человека (ERauc), достигнутые в исследованиях, составляли ~300 у мышей и крыс и ~30 у собак и обезьян. В целом, при введении вилдаглиптина было зарегистрировано всего несколько проявлений токсичности со стороны легких, ЖКТ и кожи/мышц, которые являются органами-мишенями токсического воздействия препарата, соответственно, у грызунов, собак и обезьян [2].</w:t>
          </w:r>
        </w:p>
        <w:p w14:paraId="1F0662A1" w14:textId="77777777" w:rsidR="001B1B5D" w:rsidRPr="00485D6F" w:rsidRDefault="001B1B5D" w:rsidP="001B1B5D">
          <w:pPr>
            <w:spacing w:after="0"/>
            <w:rPr>
              <w:lang w:eastAsia="ru-RU" w:bidi="ru-RU"/>
            </w:rPr>
          </w:pPr>
        </w:p>
        <w:p w14:paraId="530274EE" w14:textId="77777777" w:rsidR="001B1B5D" w:rsidRPr="00A02DAA" w:rsidRDefault="001B1B5D" w:rsidP="00485D6F">
          <w:pPr>
            <w:spacing w:after="0" w:line="240" w:lineRule="auto"/>
            <w:rPr>
              <w:b/>
              <w:szCs w:val="28"/>
              <w:lang w:eastAsia="ru-RU" w:bidi="ru-RU"/>
            </w:rPr>
          </w:pPr>
          <w:r w:rsidRPr="00A02DAA">
            <w:rPr>
              <w:b/>
              <w:szCs w:val="28"/>
              <w:lang w:eastAsia="ru-RU" w:bidi="ru-RU"/>
            </w:rPr>
            <w:t xml:space="preserve">Таблица </w:t>
          </w:r>
          <w:r>
            <w:rPr>
              <w:b/>
              <w:szCs w:val="28"/>
              <w:lang w:eastAsia="ru-RU" w:bidi="ru-RU"/>
            </w:rPr>
            <w:t>3</w:t>
          </w:r>
          <w:r w:rsidRPr="00A02DAA">
            <w:rPr>
              <w:b/>
              <w:szCs w:val="28"/>
              <w:lang w:eastAsia="ru-RU" w:bidi="ru-RU"/>
            </w:rPr>
            <w:t>-</w:t>
          </w:r>
          <w:r>
            <w:rPr>
              <w:b/>
              <w:szCs w:val="28"/>
              <w:lang w:eastAsia="ru-RU" w:bidi="ru-RU"/>
            </w:rPr>
            <w:t>2</w:t>
          </w:r>
          <w:r w:rsidRPr="00A02DAA">
            <w:rPr>
              <w:b/>
              <w:szCs w:val="28"/>
              <w:lang w:eastAsia="ru-RU" w:bidi="ru-RU"/>
            </w:rPr>
            <w:t xml:space="preserve">. </w:t>
          </w:r>
          <w:r w:rsidRPr="0098048C">
            <w:rPr>
              <w:szCs w:val="28"/>
              <w:lang w:eastAsia="ru-RU" w:bidi="ru-RU"/>
            </w:rPr>
            <w:t>Обзор исследований токсичности с многократным введением</w:t>
          </w:r>
        </w:p>
        <w:tbl>
          <w:tblPr>
            <w:tblOverlap w:val="never"/>
            <w:tblW w:w="9374" w:type="dxa"/>
            <w:jc w:val="center"/>
            <w:tblLayout w:type="fixed"/>
            <w:tblCellMar>
              <w:left w:w="10" w:type="dxa"/>
              <w:right w:w="10" w:type="dxa"/>
            </w:tblCellMar>
            <w:tblLook w:val="0000" w:firstRow="0" w:lastRow="0" w:firstColumn="0" w:lastColumn="0" w:noHBand="0" w:noVBand="0"/>
          </w:tblPr>
          <w:tblGrid>
            <w:gridCol w:w="1291"/>
            <w:gridCol w:w="1315"/>
            <w:gridCol w:w="1070"/>
            <w:gridCol w:w="1949"/>
            <w:gridCol w:w="1963"/>
            <w:gridCol w:w="1786"/>
          </w:tblGrid>
          <w:tr w:rsidR="001B1B5D" w:rsidRPr="0035228D" w14:paraId="38443D84" w14:textId="77777777" w:rsidTr="007153E0">
            <w:trPr>
              <w:trHeight w:hRule="exact" w:val="660"/>
              <w:tblHeader/>
              <w:jc w:val="center"/>
            </w:trPr>
            <w:tc>
              <w:tcPr>
                <w:tcW w:w="1291" w:type="dxa"/>
                <w:tcBorders>
                  <w:top w:val="single" w:sz="4" w:space="0" w:color="auto"/>
                  <w:left w:val="single" w:sz="4" w:space="0" w:color="auto"/>
                  <w:bottom w:val="single" w:sz="4" w:space="0" w:color="auto"/>
                </w:tcBorders>
                <w:shd w:val="clear" w:color="auto" w:fill="D9D9D9" w:themeFill="background1" w:themeFillShade="D9"/>
                <w:vAlign w:val="center"/>
              </w:tcPr>
              <w:p w14:paraId="204CC261" w14:textId="77777777" w:rsidR="001B1B5D" w:rsidRPr="00DF06AA" w:rsidRDefault="001B1B5D" w:rsidP="00313C94">
                <w:pPr>
                  <w:spacing w:after="0" w:line="240" w:lineRule="auto"/>
                  <w:jc w:val="center"/>
                  <w:rPr>
                    <w:b/>
                    <w:color w:val="000000" w:themeColor="text1"/>
                  </w:rPr>
                </w:pPr>
                <w:r w:rsidRPr="00DF06AA">
                  <w:rPr>
                    <w:b/>
                    <w:color w:val="000000" w:themeColor="text1"/>
                  </w:rPr>
                  <w:t>Вид, линия</w:t>
                </w:r>
              </w:p>
            </w:tc>
            <w:tc>
              <w:tcPr>
                <w:tcW w:w="1315" w:type="dxa"/>
                <w:tcBorders>
                  <w:top w:val="single" w:sz="4" w:space="0" w:color="auto"/>
                  <w:left w:val="single" w:sz="4" w:space="0" w:color="auto"/>
                  <w:bottom w:val="single" w:sz="4" w:space="0" w:color="auto"/>
                </w:tcBorders>
                <w:shd w:val="clear" w:color="auto" w:fill="D9D9D9" w:themeFill="background1" w:themeFillShade="D9"/>
                <w:vAlign w:val="center"/>
              </w:tcPr>
              <w:p w14:paraId="3BC9B6A4" w14:textId="77777777" w:rsidR="001B1B5D" w:rsidRPr="00DF06AA" w:rsidRDefault="001B1B5D" w:rsidP="00313C94">
                <w:pPr>
                  <w:spacing w:after="0" w:line="240" w:lineRule="auto"/>
                  <w:jc w:val="center"/>
                  <w:rPr>
                    <w:b/>
                    <w:color w:val="000000" w:themeColor="text1"/>
                  </w:rPr>
                </w:pPr>
                <w:r w:rsidRPr="00DF06AA">
                  <w:rPr>
                    <w:b/>
                    <w:color w:val="000000" w:themeColor="text1"/>
                  </w:rPr>
                  <w:t>Длительность, способ введе</w:t>
                </w:r>
                <w:r w:rsidRPr="00DF06AA">
                  <w:rPr>
                    <w:b/>
                    <w:color w:val="000000" w:themeColor="text1"/>
                  </w:rPr>
                  <w:softHyphen/>
                  <w:t>ния</w:t>
                </w:r>
              </w:p>
            </w:tc>
            <w:tc>
              <w:tcPr>
                <w:tcW w:w="1070" w:type="dxa"/>
                <w:tcBorders>
                  <w:top w:val="single" w:sz="4" w:space="0" w:color="auto"/>
                  <w:left w:val="single" w:sz="4" w:space="0" w:color="auto"/>
                  <w:bottom w:val="single" w:sz="4" w:space="0" w:color="auto"/>
                </w:tcBorders>
                <w:shd w:val="clear" w:color="auto" w:fill="D9D9D9" w:themeFill="background1" w:themeFillShade="D9"/>
                <w:vAlign w:val="center"/>
              </w:tcPr>
              <w:p w14:paraId="44707C48" w14:textId="77777777" w:rsidR="001B1B5D" w:rsidRPr="00DF06AA" w:rsidRDefault="001B1B5D" w:rsidP="00313C94">
                <w:pPr>
                  <w:spacing w:after="0" w:line="240" w:lineRule="auto"/>
                  <w:jc w:val="center"/>
                  <w:rPr>
                    <w:b/>
                    <w:color w:val="000000" w:themeColor="text1"/>
                  </w:rPr>
                </w:pPr>
                <w:r w:rsidRPr="00DF06AA">
                  <w:rPr>
                    <w:b/>
                    <w:color w:val="000000" w:themeColor="text1"/>
                  </w:rPr>
                  <w:t>Исследова</w:t>
                </w:r>
                <w:r w:rsidRPr="00DF06AA">
                  <w:rPr>
                    <w:b/>
                    <w:color w:val="000000" w:themeColor="text1"/>
                  </w:rPr>
                  <w:softHyphen/>
                  <w:t>ние</w:t>
                </w:r>
              </w:p>
            </w:tc>
            <w:tc>
              <w:tcPr>
                <w:tcW w:w="1949" w:type="dxa"/>
                <w:tcBorders>
                  <w:top w:val="single" w:sz="4" w:space="0" w:color="auto"/>
                  <w:left w:val="single" w:sz="4" w:space="0" w:color="auto"/>
                  <w:bottom w:val="single" w:sz="4" w:space="0" w:color="auto"/>
                </w:tcBorders>
                <w:shd w:val="clear" w:color="auto" w:fill="D9D9D9" w:themeFill="background1" w:themeFillShade="D9"/>
                <w:vAlign w:val="center"/>
              </w:tcPr>
              <w:p w14:paraId="2A5CB3AB" w14:textId="77777777" w:rsidR="001B1B5D" w:rsidRPr="00DF06AA" w:rsidRDefault="001B1B5D" w:rsidP="00313C94">
                <w:pPr>
                  <w:spacing w:after="0" w:line="240" w:lineRule="auto"/>
                  <w:jc w:val="center"/>
                  <w:rPr>
                    <w:b/>
                    <w:color w:val="000000" w:themeColor="text1"/>
                  </w:rPr>
                </w:pPr>
                <w:r w:rsidRPr="00DF06AA">
                  <w:rPr>
                    <w:b/>
                    <w:color w:val="000000" w:themeColor="text1"/>
                  </w:rPr>
                  <w:t>Доза (мг/кг/сутки)</w:t>
                </w:r>
              </w:p>
            </w:tc>
            <w:tc>
              <w:tcPr>
                <w:tcW w:w="1963" w:type="dxa"/>
                <w:tcBorders>
                  <w:top w:val="single" w:sz="4" w:space="0" w:color="auto"/>
                  <w:left w:val="single" w:sz="4" w:space="0" w:color="auto"/>
                  <w:bottom w:val="single" w:sz="4" w:space="0" w:color="auto"/>
                </w:tcBorders>
                <w:shd w:val="clear" w:color="auto" w:fill="D9D9D9" w:themeFill="background1" w:themeFillShade="D9"/>
                <w:vAlign w:val="center"/>
              </w:tcPr>
              <w:p w14:paraId="416574F9" w14:textId="77777777" w:rsidR="001B1B5D" w:rsidRPr="00DF06AA" w:rsidRDefault="001B1B5D" w:rsidP="00313C94">
                <w:pPr>
                  <w:spacing w:after="0" w:line="240" w:lineRule="auto"/>
                  <w:jc w:val="center"/>
                  <w:rPr>
                    <w:b/>
                    <w:color w:val="000000" w:themeColor="text1"/>
                  </w:rPr>
                </w:pPr>
                <w:r w:rsidRPr="00DF06AA">
                  <w:rPr>
                    <w:b/>
                    <w:color w:val="000000" w:themeColor="text1"/>
                  </w:rPr>
                  <w:t>AUC</w:t>
                </w:r>
                <w:r w:rsidRPr="00024D27">
                  <w:rPr>
                    <w:b/>
                    <w:color w:val="000000" w:themeColor="text1"/>
                    <w:vertAlign w:val="subscript"/>
                  </w:rPr>
                  <w:t>0-24</w:t>
                </w:r>
                <w:r>
                  <w:rPr>
                    <w:b/>
                    <w:color w:val="000000" w:themeColor="text1"/>
                    <w:vertAlign w:val="subscript"/>
                  </w:rPr>
                  <w:t>ч</w:t>
                </w:r>
                <w:r w:rsidRPr="00024D27">
                  <w:rPr>
                    <w:b/>
                    <w:color w:val="000000" w:themeColor="text1"/>
                  </w:rPr>
                  <w:t xml:space="preserve"> </w:t>
                </w:r>
                <w:r w:rsidRPr="00DF06AA">
                  <w:rPr>
                    <w:b/>
                    <w:color w:val="000000" w:themeColor="text1"/>
                  </w:rPr>
                  <w:t>(мкг*ч/мл)</w:t>
                </w:r>
              </w:p>
            </w:tc>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C4543BB" w14:textId="77777777" w:rsidR="001B1B5D" w:rsidRPr="00DF06AA" w:rsidRDefault="001B1B5D" w:rsidP="00313C94">
                <w:pPr>
                  <w:spacing w:after="0" w:line="240" w:lineRule="auto"/>
                  <w:jc w:val="center"/>
                  <w:rPr>
                    <w:b/>
                    <w:color w:val="000000" w:themeColor="text1"/>
                  </w:rPr>
                </w:pPr>
                <w:r w:rsidRPr="00DF06AA">
                  <w:rPr>
                    <w:b/>
                    <w:color w:val="000000" w:themeColor="text1"/>
                  </w:rPr>
                  <w:t>Соотношение экспо</w:t>
                </w:r>
                <w:r w:rsidRPr="00DF06AA">
                  <w:rPr>
                    <w:b/>
                    <w:color w:val="000000" w:themeColor="text1"/>
                  </w:rPr>
                  <w:softHyphen/>
                  <w:t>зиций</w:t>
                </w:r>
              </w:p>
            </w:tc>
          </w:tr>
          <w:tr w:rsidR="001B1B5D" w:rsidRPr="0035228D" w14:paraId="3FB6BDAD" w14:textId="77777777" w:rsidTr="00313C94">
            <w:trPr>
              <w:trHeight w:hRule="exact" w:val="716"/>
              <w:jc w:val="center"/>
            </w:trPr>
            <w:tc>
              <w:tcPr>
                <w:tcW w:w="1291" w:type="dxa"/>
                <w:vMerge w:val="restart"/>
                <w:tcBorders>
                  <w:top w:val="single" w:sz="4" w:space="0" w:color="auto"/>
                  <w:left w:val="single" w:sz="4" w:space="0" w:color="auto"/>
                </w:tcBorders>
                <w:shd w:val="clear" w:color="auto" w:fill="auto"/>
                <w:vAlign w:val="center"/>
              </w:tcPr>
              <w:p w14:paraId="2CF8D00A" w14:textId="77777777" w:rsidR="001B1B5D" w:rsidRDefault="001B1B5D" w:rsidP="00313C94">
                <w:pPr>
                  <w:pStyle w:val="ae"/>
                  <w:spacing w:line="240" w:lineRule="auto"/>
                  <w:jc w:val="center"/>
                  <w:rPr>
                    <w:color w:val="000000"/>
                    <w:sz w:val="24"/>
                    <w:szCs w:val="28"/>
                  </w:rPr>
                </w:pPr>
                <w:r w:rsidRPr="0035228D">
                  <w:rPr>
                    <w:color w:val="000000"/>
                    <w:sz w:val="24"/>
                    <w:szCs w:val="28"/>
                  </w:rPr>
                  <w:t xml:space="preserve">Мыши </w:t>
                </w:r>
              </w:p>
              <w:p w14:paraId="6051D65D" w14:textId="77777777" w:rsidR="001B1B5D" w:rsidRPr="0035228D" w:rsidRDefault="001B1B5D" w:rsidP="00313C94">
                <w:pPr>
                  <w:pStyle w:val="ae"/>
                  <w:spacing w:line="240" w:lineRule="auto"/>
                  <w:jc w:val="center"/>
                  <w:rPr>
                    <w:sz w:val="24"/>
                    <w:szCs w:val="28"/>
                  </w:rPr>
                </w:pPr>
                <w:r w:rsidRPr="0035228D">
                  <w:rPr>
                    <w:color w:val="000000"/>
                    <w:sz w:val="24"/>
                    <w:szCs w:val="28"/>
                  </w:rPr>
                  <w:t>(CD-I)</w:t>
                </w:r>
              </w:p>
            </w:tc>
            <w:tc>
              <w:tcPr>
                <w:tcW w:w="1315" w:type="dxa"/>
                <w:tcBorders>
                  <w:top w:val="single" w:sz="4" w:space="0" w:color="auto"/>
                  <w:left w:val="single" w:sz="4" w:space="0" w:color="auto"/>
                </w:tcBorders>
                <w:shd w:val="clear" w:color="auto" w:fill="auto"/>
                <w:vAlign w:val="center"/>
              </w:tcPr>
              <w:p w14:paraId="3E99999B" w14:textId="77777777" w:rsidR="001B1B5D" w:rsidRPr="0035228D" w:rsidRDefault="001B1B5D" w:rsidP="00313C94">
                <w:pPr>
                  <w:pStyle w:val="ae"/>
                  <w:spacing w:line="240" w:lineRule="auto"/>
                  <w:jc w:val="center"/>
                  <w:rPr>
                    <w:sz w:val="24"/>
                    <w:szCs w:val="28"/>
                  </w:rPr>
                </w:pPr>
                <w:r w:rsidRPr="0035228D">
                  <w:rPr>
                    <w:color w:val="000000"/>
                    <w:sz w:val="24"/>
                    <w:szCs w:val="28"/>
                  </w:rPr>
                  <w:t>4 недели п/о</w:t>
                </w:r>
              </w:p>
            </w:tc>
            <w:tc>
              <w:tcPr>
                <w:tcW w:w="1070" w:type="dxa"/>
                <w:tcBorders>
                  <w:top w:val="single" w:sz="4" w:space="0" w:color="auto"/>
                  <w:left w:val="single" w:sz="4" w:space="0" w:color="auto"/>
                </w:tcBorders>
                <w:shd w:val="clear" w:color="auto" w:fill="auto"/>
                <w:vAlign w:val="center"/>
              </w:tcPr>
              <w:p w14:paraId="25A6B7C3" w14:textId="77777777" w:rsidR="001B1B5D" w:rsidRPr="0035228D" w:rsidRDefault="001B1B5D" w:rsidP="00313C94">
                <w:pPr>
                  <w:pStyle w:val="ae"/>
                  <w:spacing w:line="240" w:lineRule="auto"/>
                  <w:jc w:val="center"/>
                  <w:rPr>
                    <w:sz w:val="24"/>
                    <w:szCs w:val="28"/>
                  </w:rPr>
                </w:pPr>
                <w:r w:rsidRPr="0035228D">
                  <w:rPr>
                    <w:color w:val="000000"/>
                    <w:sz w:val="24"/>
                    <w:szCs w:val="28"/>
                  </w:rPr>
                  <w:t>017042</w:t>
                </w:r>
              </w:p>
            </w:tc>
            <w:tc>
              <w:tcPr>
                <w:tcW w:w="1949" w:type="dxa"/>
                <w:tcBorders>
                  <w:top w:val="single" w:sz="4" w:space="0" w:color="auto"/>
                  <w:left w:val="single" w:sz="4" w:space="0" w:color="auto"/>
                </w:tcBorders>
                <w:shd w:val="clear" w:color="auto" w:fill="auto"/>
                <w:vAlign w:val="center"/>
              </w:tcPr>
              <w:p w14:paraId="07E46F43" w14:textId="77777777" w:rsidR="001B1B5D" w:rsidRPr="0035228D" w:rsidRDefault="001B1B5D" w:rsidP="00313C94">
                <w:pPr>
                  <w:pStyle w:val="ae"/>
                  <w:spacing w:line="240" w:lineRule="auto"/>
                  <w:jc w:val="center"/>
                  <w:rPr>
                    <w:sz w:val="24"/>
                    <w:szCs w:val="28"/>
                  </w:rPr>
                </w:pPr>
                <w:r w:rsidRPr="0035228D">
                  <w:rPr>
                    <w:color w:val="000000"/>
                    <w:sz w:val="24"/>
                    <w:szCs w:val="28"/>
                  </w:rPr>
                  <w:t>50, 250, 750, 1500</w:t>
                </w:r>
              </w:p>
            </w:tc>
            <w:tc>
              <w:tcPr>
                <w:tcW w:w="1963" w:type="dxa"/>
                <w:tcBorders>
                  <w:top w:val="single" w:sz="4" w:space="0" w:color="auto"/>
                  <w:left w:val="single" w:sz="4" w:space="0" w:color="auto"/>
                </w:tcBorders>
                <w:shd w:val="clear" w:color="auto" w:fill="auto"/>
                <w:vAlign w:val="center"/>
              </w:tcPr>
              <w:p w14:paraId="618D1263" w14:textId="77777777" w:rsidR="001B1B5D" w:rsidRPr="0035228D" w:rsidRDefault="001B1B5D" w:rsidP="00313C94">
                <w:pPr>
                  <w:pStyle w:val="ae"/>
                  <w:spacing w:line="240" w:lineRule="auto"/>
                  <w:jc w:val="center"/>
                  <w:rPr>
                    <w:sz w:val="24"/>
                    <w:szCs w:val="28"/>
                  </w:rPr>
                </w:pPr>
                <w:r w:rsidRPr="0035228D">
                  <w:rPr>
                    <w:color w:val="000000"/>
                    <w:sz w:val="24"/>
                    <w:szCs w:val="28"/>
                  </w:rPr>
                  <w:t>7,9, 63, 226, 541</w:t>
                </w:r>
              </w:p>
            </w:tc>
            <w:tc>
              <w:tcPr>
                <w:tcW w:w="1786" w:type="dxa"/>
                <w:tcBorders>
                  <w:top w:val="single" w:sz="4" w:space="0" w:color="auto"/>
                  <w:left w:val="single" w:sz="4" w:space="0" w:color="auto"/>
                  <w:right w:val="single" w:sz="4" w:space="0" w:color="auto"/>
                </w:tcBorders>
                <w:shd w:val="clear" w:color="auto" w:fill="auto"/>
                <w:vAlign w:val="center"/>
              </w:tcPr>
              <w:p w14:paraId="7C0750E1" w14:textId="77777777" w:rsidR="001B1B5D" w:rsidRPr="0035228D" w:rsidRDefault="001B1B5D" w:rsidP="00313C94">
                <w:pPr>
                  <w:pStyle w:val="ae"/>
                  <w:spacing w:line="240" w:lineRule="auto"/>
                  <w:jc w:val="center"/>
                  <w:rPr>
                    <w:sz w:val="24"/>
                    <w:szCs w:val="28"/>
                  </w:rPr>
                </w:pPr>
                <w:r w:rsidRPr="0035228D">
                  <w:rPr>
                    <w:color w:val="000000"/>
                    <w:sz w:val="24"/>
                    <w:szCs w:val="28"/>
                  </w:rPr>
                  <w:t>4, 31, 110</w:t>
                </w:r>
                <w:r>
                  <w:rPr>
                    <w:color w:val="000000"/>
                    <w:sz w:val="24"/>
                    <w:szCs w:val="28"/>
                  </w:rPr>
                  <w:t>,</w:t>
                </w:r>
                <w:r w:rsidRPr="0035228D">
                  <w:rPr>
                    <w:color w:val="000000"/>
                    <w:sz w:val="24"/>
                    <w:szCs w:val="28"/>
                  </w:rPr>
                  <w:t xml:space="preserve"> 262</w:t>
                </w:r>
              </w:p>
            </w:tc>
          </w:tr>
          <w:tr w:rsidR="001B1B5D" w:rsidRPr="0035228D" w14:paraId="57E7E92B" w14:textId="77777777" w:rsidTr="00313C94">
            <w:trPr>
              <w:trHeight w:hRule="exact" w:val="710"/>
              <w:jc w:val="center"/>
            </w:trPr>
            <w:tc>
              <w:tcPr>
                <w:tcW w:w="1291" w:type="dxa"/>
                <w:vMerge/>
                <w:tcBorders>
                  <w:left w:val="single" w:sz="4" w:space="0" w:color="auto"/>
                </w:tcBorders>
                <w:shd w:val="clear" w:color="auto" w:fill="FFFFFF"/>
                <w:vAlign w:val="center"/>
              </w:tcPr>
              <w:p w14:paraId="60976C17"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2C1A8AD2" w14:textId="77777777" w:rsidR="001B1B5D" w:rsidRPr="0035228D" w:rsidRDefault="001B1B5D" w:rsidP="00313C94">
                <w:pPr>
                  <w:pStyle w:val="ae"/>
                  <w:spacing w:line="240" w:lineRule="auto"/>
                  <w:jc w:val="center"/>
                  <w:rPr>
                    <w:sz w:val="24"/>
                    <w:szCs w:val="28"/>
                  </w:rPr>
                </w:pPr>
                <w:r w:rsidRPr="0035228D">
                  <w:rPr>
                    <w:color w:val="000000"/>
                    <w:sz w:val="24"/>
                    <w:szCs w:val="28"/>
                  </w:rPr>
                  <w:t>13 недель, п/о</w:t>
                </w:r>
              </w:p>
            </w:tc>
            <w:tc>
              <w:tcPr>
                <w:tcW w:w="1070" w:type="dxa"/>
                <w:tcBorders>
                  <w:top w:val="single" w:sz="4" w:space="0" w:color="auto"/>
                  <w:left w:val="single" w:sz="4" w:space="0" w:color="auto"/>
                </w:tcBorders>
                <w:shd w:val="clear" w:color="auto" w:fill="FFFFFF"/>
                <w:vAlign w:val="center"/>
              </w:tcPr>
              <w:p w14:paraId="114C5350" w14:textId="77777777" w:rsidR="001B1B5D" w:rsidRPr="0035228D" w:rsidRDefault="001B1B5D" w:rsidP="00313C94">
                <w:pPr>
                  <w:pStyle w:val="ae"/>
                  <w:spacing w:line="240" w:lineRule="auto"/>
                  <w:jc w:val="center"/>
                  <w:rPr>
                    <w:sz w:val="24"/>
                    <w:szCs w:val="28"/>
                  </w:rPr>
                </w:pPr>
                <w:r w:rsidRPr="0035228D">
                  <w:rPr>
                    <w:color w:val="000000"/>
                    <w:sz w:val="24"/>
                    <w:szCs w:val="28"/>
                  </w:rPr>
                  <w:t>017043</w:t>
                </w:r>
              </w:p>
            </w:tc>
            <w:tc>
              <w:tcPr>
                <w:tcW w:w="1949" w:type="dxa"/>
                <w:tcBorders>
                  <w:top w:val="single" w:sz="4" w:space="0" w:color="auto"/>
                  <w:left w:val="single" w:sz="4" w:space="0" w:color="auto"/>
                </w:tcBorders>
                <w:shd w:val="clear" w:color="auto" w:fill="FFFFFF"/>
                <w:vAlign w:val="center"/>
              </w:tcPr>
              <w:p w14:paraId="3824E04E" w14:textId="77777777" w:rsidR="001B1B5D" w:rsidRPr="0035228D" w:rsidRDefault="001B1B5D" w:rsidP="00313C94">
                <w:pPr>
                  <w:pStyle w:val="ae"/>
                  <w:spacing w:line="240" w:lineRule="auto"/>
                  <w:jc w:val="center"/>
                  <w:rPr>
                    <w:sz w:val="24"/>
                    <w:szCs w:val="28"/>
                  </w:rPr>
                </w:pPr>
                <w:r w:rsidRPr="0035228D">
                  <w:rPr>
                    <w:color w:val="000000"/>
                    <w:sz w:val="24"/>
                    <w:szCs w:val="28"/>
                  </w:rPr>
                  <w:t>50, 250, 750, 1500</w:t>
                </w:r>
              </w:p>
            </w:tc>
            <w:tc>
              <w:tcPr>
                <w:tcW w:w="1963" w:type="dxa"/>
                <w:tcBorders>
                  <w:top w:val="single" w:sz="4" w:space="0" w:color="auto"/>
                  <w:left w:val="single" w:sz="4" w:space="0" w:color="auto"/>
                </w:tcBorders>
                <w:shd w:val="clear" w:color="auto" w:fill="FFFFFF"/>
                <w:vAlign w:val="center"/>
              </w:tcPr>
              <w:p w14:paraId="79BDEBAC" w14:textId="77777777" w:rsidR="001B1B5D" w:rsidRPr="0035228D" w:rsidRDefault="001B1B5D" w:rsidP="00313C94">
                <w:pPr>
                  <w:pStyle w:val="ae"/>
                  <w:spacing w:line="240" w:lineRule="auto"/>
                  <w:jc w:val="center"/>
                  <w:rPr>
                    <w:sz w:val="24"/>
                    <w:szCs w:val="28"/>
                  </w:rPr>
                </w:pPr>
                <w:r w:rsidRPr="0035228D">
                  <w:rPr>
                    <w:color w:val="000000"/>
                    <w:sz w:val="24"/>
                    <w:szCs w:val="28"/>
                  </w:rPr>
                  <w:t>14, 74, 314, 671</w:t>
                </w:r>
              </w:p>
            </w:tc>
            <w:tc>
              <w:tcPr>
                <w:tcW w:w="1786" w:type="dxa"/>
                <w:tcBorders>
                  <w:top w:val="single" w:sz="4" w:space="0" w:color="auto"/>
                  <w:left w:val="single" w:sz="4" w:space="0" w:color="auto"/>
                  <w:right w:val="single" w:sz="4" w:space="0" w:color="auto"/>
                </w:tcBorders>
                <w:shd w:val="clear" w:color="auto" w:fill="FFFFFF"/>
                <w:vAlign w:val="center"/>
              </w:tcPr>
              <w:p w14:paraId="06070F70" w14:textId="77777777" w:rsidR="001B1B5D" w:rsidRPr="0035228D" w:rsidRDefault="001B1B5D" w:rsidP="00313C94">
                <w:pPr>
                  <w:pStyle w:val="ae"/>
                  <w:spacing w:line="240" w:lineRule="auto"/>
                  <w:jc w:val="center"/>
                  <w:rPr>
                    <w:sz w:val="24"/>
                    <w:szCs w:val="28"/>
                  </w:rPr>
                </w:pPr>
                <w:r w:rsidRPr="0035228D">
                  <w:rPr>
                    <w:color w:val="000000"/>
                    <w:sz w:val="24"/>
                    <w:szCs w:val="28"/>
                  </w:rPr>
                  <w:t>7, 36, 152, 325</w:t>
                </w:r>
              </w:p>
            </w:tc>
          </w:tr>
          <w:tr w:rsidR="001B1B5D" w:rsidRPr="0035228D" w14:paraId="037F8F60" w14:textId="77777777" w:rsidTr="00313C94">
            <w:trPr>
              <w:trHeight w:hRule="exact" w:val="558"/>
              <w:jc w:val="center"/>
            </w:trPr>
            <w:tc>
              <w:tcPr>
                <w:tcW w:w="1291" w:type="dxa"/>
                <w:vMerge w:val="restart"/>
                <w:tcBorders>
                  <w:top w:val="single" w:sz="4" w:space="0" w:color="auto"/>
                  <w:left w:val="single" w:sz="4" w:space="0" w:color="auto"/>
                </w:tcBorders>
                <w:shd w:val="clear" w:color="auto" w:fill="FFFFFF"/>
                <w:vAlign w:val="center"/>
              </w:tcPr>
              <w:p w14:paraId="76E8FA46" w14:textId="77777777" w:rsidR="001B1B5D" w:rsidRPr="0035228D" w:rsidRDefault="001B1B5D" w:rsidP="00313C94">
                <w:pPr>
                  <w:pStyle w:val="ae"/>
                  <w:spacing w:line="240" w:lineRule="auto"/>
                  <w:jc w:val="center"/>
                  <w:rPr>
                    <w:sz w:val="24"/>
                    <w:szCs w:val="28"/>
                  </w:rPr>
                </w:pPr>
                <w:r w:rsidRPr="0035228D">
                  <w:rPr>
                    <w:color w:val="000000"/>
                    <w:sz w:val="24"/>
                    <w:szCs w:val="28"/>
                  </w:rPr>
                  <w:lastRenderedPageBreak/>
                  <w:t>Крысы (Вистар Ганновер)</w:t>
                </w:r>
              </w:p>
            </w:tc>
            <w:tc>
              <w:tcPr>
                <w:tcW w:w="1315" w:type="dxa"/>
                <w:tcBorders>
                  <w:top w:val="single" w:sz="4" w:space="0" w:color="auto"/>
                  <w:left w:val="single" w:sz="4" w:space="0" w:color="auto"/>
                </w:tcBorders>
                <w:shd w:val="clear" w:color="auto" w:fill="FFFFFF"/>
                <w:vAlign w:val="center"/>
              </w:tcPr>
              <w:p w14:paraId="62D63F98" w14:textId="77777777" w:rsidR="001B1B5D" w:rsidRPr="0035228D" w:rsidRDefault="001B1B5D" w:rsidP="00313C94">
                <w:pPr>
                  <w:pStyle w:val="ae"/>
                  <w:spacing w:line="240" w:lineRule="auto"/>
                  <w:jc w:val="center"/>
                  <w:rPr>
                    <w:sz w:val="24"/>
                    <w:szCs w:val="28"/>
                  </w:rPr>
                </w:pPr>
                <w:r w:rsidRPr="0035228D">
                  <w:rPr>
                    <w:color w:val="000000"/>
                    <w:sz w:val="24"/>
                    <w:szCs w:val="28"/>
                  </w:rPr>
                  <w:t>2 недели</w:t>
                </w:r>
                <w:r>
                  <w:rPr>
                    <w:color w:val="000000"/>
                    <w:sz w:val="24"/>
                    <w:szCs w:val="28"/>
                  </w:rPr>
                  <w:t>,</w:t>
                </w:r>
                <w:r w:rsidRPr="0035228D">
                  <w:rPr>
                    <w:color w:val="000000"/>
                    <w:sz w:val="24"/>
                    <w:szCs w:val="28"/>
                  </w:rPr>
                  <w:t xml:space="preserve"> в/в</w:t>
                </w:r>
              </w:p>
            </w:tc>
            <w:tc>
              <w:tcPr>
                <w:tcW w:w="1070" w:type="dxa"/>
                <w:tcBorders>
                  <w:top w:val="single" w:sz="4" w:space="0" w:color="auto"/>
                  <w:left w:val="single" w:sz="4" w:space="0" w:color="auto"/>
                </w:tcBorders>
                <w:shd w:val="clear" w:color="auto" w:fill="FFFFFF"/>
                <w:vAlign w:val="center"/>
              </w:tcPr>
              <w:p w14:paraId="5052A746" w14:textId="77777777" w:rsidR="001B1B5D" w:rsidRPr="0035228D" w:rsidRDefault="001B1B5D" w:rsidP="00313C94">
                <w:pPr>
                  <w:pStyle w:val="ae"/>
                  <w:spacing w:line="240" w:lineRule="auto"/>
                  <w:jc w:val="center"/>
                  <w:rPr>
                    <w:sz w:val="24"/>
                    <w:szCs w:val="28"/>
                  </w:rPr>
                </w:pPr>
                <w:r w:rsidRPr="0035228D">
                  <w:rPr>
                    <w:color w:val="000000"/>
                    <w:sz w:val="24"/>
                    <w:szCs w:val="28"/>
                  </w:rPr>
                  <w:t>0410052</w:t>
                </w:r>
              </w:p>
            </w:tc>
            <w:tc>
              <w:tcPr>
                <w:tcW w:w="1949" w:type="dxa"/>
                <w:tcBorders>
                  <w:top w:val="single" w:sz="4" w:space="0" w:color="auto"/>
                  <w:left w:val="single" w:sz="4" w:space="0" w:color="auto"/>
                </w:tcBorders>
                <w:shd w:val="clear" w:color="auto" w:fill="FFFFFF"/>
                <w:vAlign w:val="center"/>
              </w:tcPr>
              <w:p w14:paraId="0DE80857" w14:textId="77777777" w:rsidR="001B1B5D" w:rsidRPr="0035228D" w:rsidRDefault="001B1B5D" w:rsidP="00313C94">
                <w:pPr>
                  <w:pStyle w:val="ae"/>
                  <w:spacing w:line="240" w:lineRule="auto"/>
                  <w:jc w:val="center"/>
                  <w:rPr>
                    <w:sz w:val="24"/>
                    <w:szCs w:val="28"/>
                  </w:rPr>
                </w:pPr>
                <w:r w:rsidRPr="0035228D">
                  <w:rPr>
                    <w:color w:val="000000"/>
                    <w:sz w:val="24"/>
                    <w:szCs w:val="28"/>
                  </w:rPr>
                  <w:t>10, 30, 100</w:t>
                </w:r>
              </w:p>
            </w:tc>
            <w:tc>
              <w:tcPr>
                <w:tcW w:w="1963" w:type="dxa"/>
                <w:tcBorders>
                  <w:top w:val="single" w:sz="4" w:space="0" w:color="auto"/>
                  <w:left w:val="single" w:sz="4" w:space="0" w:color="auto"/>
                </w:tcBorders>
                <w:shd w:val="clear" w:color="auto" w:fill="FFFFFF"/>
                <w:vAlign w:val="center"/>
              </w:tcPr>
              <w:p w14:paraId="1994B844" w14:textId="77777777" w:rsidR="001B1B5D" w:rsidRPr="0035228D" w:rsidRDefault="001B1B5D" w:rsidP="00313C94">
                <w:pPr>
                  <w:pStyle w:val="ae"/>
                  <w:spacing w:line="240" w:lineRule="auto"/>
                  <w:jc w:val="center"/>
                  <w:rPr>
                    <w:sz w:val="24"/>
                    <w:szCs w:val="28"/>
                  </w:rPr>
                </w:pPr>
                <w:r w:rsidRPr="0035228D">
                  <w:rPr>
                    <w:color w:val="000000"/>
                    <w:sz w:val="24"/>
                    <w:szCs w:val="28"/>
                  </w:rPr>
                  <w:t>2,7, 11, 37</w:t>
                </w:r>
              </w:p>
            </w:tc>
            <w:tc>
              <w:tcPr>
                <w:tcW w:w="1786" w:type="dxa"/>
                <w:tcBorders>
                  <w:top w:val="single" w:sz="4" w:space="0" w:color="auto"/>
                  <w:left w:val="single" w:sz="4" w:space="0" w:color="auto"/>
                  <w:right w:val="single" w:sz="4" w:space="0" w:color="auto"/>
                </w:tcBorders>
                <w:shd w:val="clear" w:color="auto" w:fill="FFFFFF"/>
                <w:vAlign w:val="center"/>
              </w:tcPr>
              <w:p w14:paraId="796DC731" w14:textId="77777777" w:rsidR="001B1B5D" w:rsidRPr="0035228D" w:rsidRDefault="001B1B5D" w:rsidP="00313C94">
                <w:pPr>
                  <w:pStyle w:val="ae"/>
                  <w:spacing w:line="240" w:lineRule="auto"/>
                  <w:jc w:val="center"/>
                  <w:rPr>
                    <w:sz w:val="24"/>
                    <w:szCs w:val="28"/>
                  </w:rPr>
                </w:pPr>
                <w:r w:rsidRPr="0035228D">
                  <w:rPr>
                    <w:color w:val="000000"/>
                    <w:sz w:val="24"/>
                    <w:szCs w:val="28"/>
                  </w:rPr>
                  <w:t>1,3, 5,5, 18</w:t>
                </w:r>
              </w:p>
            </w:tc>
          </w:tr>
          <w:tr w:rsidR="001B1B5D" w:rsidRPr="0035228D" w14:paraId="593FA1CA" w14:textId="77777777" w:rsidTr="00313C94">
            <w:trPr>
              <w:trHeight w:hRule="exact" w:val="565"/>
              <w:jc w:val="center"/>
            </w:trPr>
            <w:tc>
              <w:tcPr>
                <w:tcW w:w="1291" w:type="dxa"/>
                <w:vMerge/>
                <w:tcBorders>
                  <w:left w:val="single" w:sz="4" w:space="0" w:color="auto"/>
                </w:tcBorders>
                <w:shd w:val="clear" w:color="auto" w:fill="FFFFFF"/>
                <w:vAlign w:val="center"/>
              </w:tcPr>
              <w:p w14:paraId="4FAC10FE"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1714C62E" w14:textId="77777777" w:rsidR="001B1B5D" w:rsidRPr="0035228D" w:rsidRDefault="001B1B5D" w:rsidP="00313C94">
                <w:pPr>
                  <w:pStyle w:val="ae"/>
                  <w:spacing w:line="240" w:lineRule="auto"/>
                  <w:jc w:val="center"/>
                  <w:rPr>
                    <w:sz w:val="24"/>
                    <w:szCs w:val="28"/>
                  </w:rPr>
                </w:pPr>
                <w:r w:rsidRPr="0035228D">
                  <w:rPr>
                    <w:color w:val="000000"/>
                    <w:sz w:val="24"/>
                    <w:szCs w:val="28"/>
                  </w:rPr>
                  <w:t>2 недели</w:t>
                </w:r>
                <w:r>
                  <w:rPr>
                    <w:color w:val="000000"/>
                    <w:sz w:val="24"/>
                    <w:szCs w:val="28"/>
                  </w:rPr>
                  <w:t>,</w:t>
                </w:r>
                <w:r w:rsidRPr="0035228D">
                  <w:rPr>
                    <w:color w:val="000000"/>
                    <w:sz w:val="24"/>
                    <w:szCs w:val="28"/>
                  </w:rPr>
                  <w:t xml:space="preserve"> п/о</w:t>
                </w:r>
              </w:p>
            </w:tc>
            <w:tc>
              <w:tcPr>
                <w:tcW w:w="1070" w:type="dxa"/>
                <w:tcBorders>
                  <w:top w:val="single" w:sz="4" w:space="0" w:color="auto"/>
                  <w:left w:val="single" w:sz="4" w:space="0" w:color="auto"/>
                </w:tcBorders>
                <w:shd w:val="clear" w:color="auto" w:fill="FFFFFF"/>
                <w:vAlign w:val="center"/>
              </w:tcPr>
              <w:p w14:paraId="13038763" w14:textId="77777777" w:rsidR="001B1B5D" w:rsidRPr="0035228D" w:rsidRDefault="001B1B5D" w:rsidP="00313C94">
                <w:pPr>
                  <w:pStyle w:val="ae"/>
                  <w:spacing w:line="240" w:lineRule="auto"/>
                  <w:jc w:val="center"/>
                  <w:rPr>
                    <w:sz w:val="24"/>
                    <w:szCs w:val="28"/>
                  </w:rPr>
                </w:pPr>
                <w:r w:rsidRPr="0035228D">
                  <w:rPr>
                    <w:color w:val="000000"/>
                    <w:sz w:val="24"/>
                    <w:szCs w:val="28"/>
                  </w:rPr>
                  <w:t>997079</w:t>
                </w:r>
              </w:p>
            </w:tc>
            <w:tc>
              <w:tcPr>
                <w:tcW w:w="1949" w:type="dxa"/>
                <w:tcBorders>
                  <w:top w:val="single" w:sz="4" w:space="0" w:color="auto"/>
                  <w:left w:val="single" w:sz="4" w:space="0" w:color="auto"/>
                </w:tcBorders>
                <w:shd w:val="clear" w:color="auto" w:fill="FFFFFF"/>
                <w:vAlign w:val="center"/>
              </w:tcPr>
              <w:p w14:paraId="096DAF0B" w14:textId="77777777" w:rsidR="001B1B5D" w:rsidRPr="0035228D" w:rsidRDefault="001B1B5D" w:rsidP="00313C94">
                <w:pPr>
                  <w:pStyle w:val="ae"/>
                  <w:spacing w:line="240" w:lineRule="auto"/>
                  <w:jc w:val="center"/>
                  <w:rPr>
                    <w:sz w:val="24"/>
                    <w:szCs w:val="28"/>
                  </w:rPr>
                </w:pPr>
                <w:r w:rsidRPr="0035228D">
                  <w:rPr>
                    <w:color w:val="000000"/>
                    <w:sz w:val="24"/>
                    <w:szCs w:val="28"/>
                  </w:rPr>
                  <w:t>20, 100, 500</w:t>
                </w:r>
              </w:p>
            </w:tc>
            <w:tc>
              <w:tcPr>
                <w:tcW w:w="1963" w:type="dxa"/>
                <w:tcBorders>
                  <w:top w:val="single" w:sz="4" w:space="0" w:color="auto"/>
                  <w:left w:val="single" w:sz="4" w:space="0" w:color="auto"/>
                </w:tcBorders>
                <w:shd w:val="clear" w:color="auto" w:fill="FFFFFF"/>
                <w:vAlign w:val="center"/>
              </w:tcPr>
              <w:p w14:paraId="4FE0F6D0" w14:textId="77777777" w:rsidR="001B1B5D" w:rsidRPr="0035228D" w:rsidRDefault="001B1B5D" w:rsidP="00313C94">
                <w:pPr>
                  <w:pStyle w:val="ae"/>
                  <w:spacing w:line="240" w:lineRule="auto"/>
                  <w:jc w:val="center"/>
                  <w:rPr>
                    <w:sz w:val="24"/>
                    <w:szCs w:val="28"/>
                  </w:rPr>
                </w:pPr>
                <w:r w:rsidRPr="0035228D">
                  <w:rPr>
                    <w:color w:val="000000"/>
                    <w:sz w:val="24"/>
                    <w:szCs w:val="28"/>
                  </w:rPr>
                  <w:t>2,7, 27, 121</w:t>
                </w:r>
              </w:p>
            </w:tc>
            <w:tc>
              <w:tcPr>
                <w:tcW w:w="1786" w:type="dxa"/>
                <w:tcBorders>
                  <w:top w:val="single" w:sz="4" w:space="0" w:color="auto"/>
                  <w:left w:val="single" w:sz="4" w:space="0" w:color="auto"/>
                  <w:right w:val="single" w:sz="4" w:space="0" w:color="auto"/>
                </w:tcBorders>
                <w:shd w:val="clear" w:color="auto" w:fill="FFFFFF"/>
                <w:vAlign w:val="center"/>
              </w:tcPr>
              <w:p w14:paraId="04695DC9" w14:textId="77777777" w:rsidR="001B1B5D" w:rsidRPr="0035228D" w:rsidRDefault="001B1B5D" w:rsidP="00313C94">
                <w:pPr>
                  <w:pStyle w:val="ae"/>
                  <w:spacing w:line="240" w:lineRule="auto"/>
                  <w:jc w:val="center"/>
                  <w:rPr>
                    <w:sz w:val="24"/>
                    <w:szCs w:val="28"/>
                  </w:rPr>
                </w:pPr>
                <w:r w:rsidRPr="0035228D">
                  <w:rPr>
                    <w:color w:val="000000"/>
                    <w:sz w:val="24"/>
                    <w:szCs w:val="28"/>
                  </w:rPr>
                  <w:t>1,3, 13, 58</w:t>
                </w:r>
              </w:p>
            </w:tc>
          </w:tr>
          <w:tr w:rsidR="001B1B5D" w:rsidRPr="0035228D" w14:paraId="0B69B4BD" w14:textId="77777777" w:rsidTr="00313C94">
            <w:trPr>
              <w:trHeight w:hRule="exact" w:val="555"/>
              <w:jc w:val="center"/>
            </w:trPr>
            <w:tc>
              <w:tcPr>
                <w:tcW w:w="1291" w:type="dxa"/>
                <w:vMerge/>
                <w:tcBorders>
                  <w:left w:val="single" w:sz="4" w:space="0" w:color="auto"/>
                </w:tcBorders>
                <w:shd w:val="clear" w:color="auto" w:fill="FFFFFF"/>
                <w:vAlign w:val="center"/>
              </w:tcPr>
              <w:p w14:paraId="792E9DF1"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0C6E2568" w14:textId="77777777" w:rsidR="001B1B5D" w:rsidRPr="0035228D" w:rsidRDefault="001B1B5D" w:rsidP="00313C94">
                <w:pPr>
                  <w:pStyle w:val="ae"/>
                  <w:spacing w:line="240" w:lineRule="auto"/>
                  <w:jc w:val="center"/>
                  <w:rPr>
                    <w:sz w:val="24"/>
                    <w:szCs w:val="28"/>
                  </w:rPr>
                </w:pPr>
                <w:r w:rsidRPr="0035228D">
                  <w:rPr>
                    <w:color w:val="000000"/>
                    <w:sz w:val="24"/>
                    <w:szCs w:val="28"/>
                  </w:rPr>
                  <w:t>13 недель, п/о</w:t>
                </w:r>
              </w:p>
            </w:tc>
            <w:tc>
              <w:tcPr>
                <w:tcW w:w="1070" w:type="dxa"/>
                <w:tcBorders>
                  <w:top w:val="single" w:sz="4" w:space="0" w:color="auto"/>
                  <w:left w:val="single" w:sz="4" w:space="0" w:color="auto"/>
                </w:tcBorders>
                <w:shd w:val="clear" w:color="auto" w:fill="FFFFFF"/>
                <w:vAlign w:val="center"/>
              </w:tcPr>
              <w:p w14:paraId="789DCE2F" w14:textId="77777777" w:rsidR="001B1B5D" w:rsidRPr="0035228D" w:rsidRDefault="001B1B5D" w:rsidP="00313C94">
                <w:pPr>
                  <w:pStyle w:val="ae"/>
                  <w:spacing w:line="240" w:lineRule="auto"/>
                  <w:jc w:val="center"/>
                  <w:rPr>
                    <w:sz w:val="24"/>
                    <w:szCs w:val="28"/>
                  </w:rPr>
                </w:pPr>
                <w:r w:rsidRPr="0035228D">
                  <w:rPr>
                    <w:color w:val="000000"/>
                    <w:sz w:val="24"/>
                    <w:szCs w:val="28"/>
                  </w:rPr>
                  <w:t>007074</w:t>
                </w:r>
              </w:p>
            </w:tc>
            <w:tc>
              <w:tcPr>
                <w:tcW w:w="1949" w:type="dxa"/>
                <w:tcBorders>
                  <w:top w:val="single" w:sz="4" w:space="0" w:color="auto"/>
                  <w:left w:val="single" w:sz="4" w:space="0" w:color="auto"/>
                </w:tcBorders>
                <w:shd w:val="clear" w:color="auto" w:fill="FFFFFF"/>
                <w:vAlign w:val="center"/>
              </w:tcPr>
              <w:p w14:paraId="58FBE53F" w14:textId="77777777" w:rsidR="001B1B5D" w:rsidRPr="0035228D" w:rsidRDefault="001B1B5D" w:rsidP="00313C94">
                <w:pPr>
                  <w:pStyle w:val="ae"/>
                  <w:spacing w:line="240" w:lineRule="auto"/>
                  <w:jc w:val="center"/>
                  <w:rPr>
                    <w:sz w:val="24"/>
                    <w:szCs w:val="28"/>
                  </w:rPr>
                </w:pPr>
                <w:r w:rsidRPr="0035228D">
                  <w:rPr>
                    <w:color w:val="000000"/>
                    <w:sz w:val="24"/>
                    <w:szCs w:val="28"/>
                  </w:rPr>
                  <w:t>50, 250, 900</w:t>
                </w:r>
              </w:p>
            </w:tc>
            <w:tc>
              <w:tcPr>
                <w:tcW w:w="1963" w:type="dxa"/>
                <w:tcBorders>
                  <w:top w:val="single" w:sz="4" w:space="0" w:color="auto"/>
                  <w:left w:val="single" w:sz="4" w:space="0" w:color="auto"/>
                </w:tcBorders>
                <w:shd w:val="clear" w:color="auto" w:fill="FFFFFF"/>
                <w:vAlign w:val="center"/>
              </w:tcPr>
              <w:p w14:paraId="52968B9C" w14:textId="77777777" w:rsidR="001B1B5D" w:rsidRPr="0035228D" w:rsidRDefault="001B1B5D" w:rsidP="00313C94">
                <w:pPr>
                  <w:pStyle w:val="ae"/>
                  <w:spacing w:line="240" w:lineRule="auto"/>
                  <w:jc w:val="center"/>
                  <w:rPr>
                    <w:sz w:val="24"/>
                    <w:szCs w:val="28"/>
                  </w:rPr>
                </w:pPr>
                <w:r w:rsidRPr="0035228D">
                  <w:rPr>
                    <w:color w:val="000000"/>
                    <w:sz w:val="24"/>
                    <w:szCs w:val="28"/>
                  </w:rPr>
                  <w:t>14, 36, 334</w:t>
                </w:r>
              </w:p>
            </w:tc>
            <w:tc>
              <w:tcPr>
                <w:tcW w:w="1786" w:type="dxa"/>
                <w:tcBorders>
                  <w:top w:val="single" w:sz="4" w:space="0" w:color="auto"/>
                  <w:left w:val="single" w:sz="4" w:space="0" w:color="auto"/>
                  <w:right w:val="single" w:sz="4" w:space="0" w:color="auto"/>
                </w:tcBorders>
                <w:shd w:val="clear" w:color="auto" w:fill="FFFFFF"/>
                <w:vAlign w:val="center"/>
              </w:tcPr>
              <w:p w14:paraId="7476C4D2" w14:textId="77777777" w:rsidR="001B1B5D" w:rsidRPr="0035228D" w:rsidRDefault="001B1B5D" w:rsidP="00313C94">
                <w:pPr>
                  <w:pStyle w:val="ae"/>
                  <w:spacing w:line="240" w:lineRule="auto"/>
                  <w:jc w:val="center"/>
                  <w:rPr>
                    <w:sz w:val="24"/>
                    <w:szCs w:val="28"/>
                  </w:rPr>
                </w:pPr>
                <w:r w:rsidRPr="0035228D">
                  <w:rPr>
                    <w:color w:val="000000"/>
                    <w:sz w:val="24"/>
                    <w:szCs w:val="28"/>
                  </w:rPr>
                  <w:t>7, 42, 162</w:t>
                </w:r>
              </w:p>
            </w:tc>
          </w:tr>
          <w:tr w:rsidR="001B1B5D" w:rsidRPr="0035228D" w14:paraId="0EAA2350" w14:textId="77777777" w:rsidTr="00313C94">
            <w:trPr>
              <w:trHeight w:hRule="exact" w:val="563"/>
              <w:jc w:val="center"/>
            </w:trPr>
            <w:tc>
              <w:tcPr>
                <w:tcW w:w="1291" w:type="dxa"/>
                <w:vMerge/>
                <w:tcBorders>
                  <w:left w:val="single" w:sz="4" w:space="0" w:color="auto"/>
                </w:tcBorders>
                <w:shd w:val="clear" w:color="auto" w:fill="FFFFFF"/>
                <w:vAlign w:val="center"/>
              </w:tcPr>
              <w:p w14:paraId="7147614B"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5A6C61A5" w14:textId="77777777" w:rsidR="001B1B5D" w:rsidRPr="0035228D" w:rsidRDefault="001B1B5D" w:rsidP="00313C94">
                <w:pPr>
                  <w:pStyle w:val="ae"/>
                  <w:spacing w:line="240" w:lineRule="auto"/>
                  <w:jc w:val="center"/>
                  <w:rPr>
                    <w:sz w:val="24"/>
                    <w:szCs w:val="28"/>
                  </w:rPr>
                </w:pPr>
                <w:r w:rsidRPr="0035228D">
                  <w:rPr>
                    <w:color w:val="000000"/>
                    <w:sz w:val="24"/>
                    <w:szCs w:val="28"/>
                  </w:rPr>
                  <w:t>13 недель, п/о</w:t>
                </w:r>
              </w:p>
            </w:tc>
            <w:tc>
              <w:tcPr>
                <w:tcW w:w="1070" w:type="dxa"/>
                <w:tcBorders>
                  <w:top w:val="single" w:sz="4" w:space="0" w:color="auto"/>
                  <w:left w:val="single" w:sz="4" w:space="0" w:color="auto"/>
                </w:tcBorders>
                <w:shd w:val="clear" w:color="auto" w:fill="FFFFFF"/>
                <w:vAlign w:val="center"/>
              </w:tcPr>
              <w:p w14:paraId="0AEAEA42" w14:textId="77777777" w:rsidR="001B1B5D" w:rsidRPr="0035228D" w:rsidRDefault="001B1B5D" w:rsidP="00313C94">
                <w:pPr>
                  <w:pStyle w:val="ae"/>
                  <w:spacing w:line="240" w:lineRule="auto"/>
                  <w:jc w:val="center"/>
                  <w:rPr>
                    <w:sz w:val="24"/>
                    <w:szCs w:val="28"/>
                  </w:rPr>
                </w:pPr>
                <w:r w:rsidRPr="0035228D">
                  <w:rPr>
                    <w:color w:val="000000"/>
                    <w:sz w:val="24"/>
                    <w:szCs w:val="28"/>
                  </w:rPr>
                  <w:t>0170101</w:t>
                </w:r>
              </w:p>
            </w:tc>
            <w:tc>
              <w:tcPr>
                <w:tcW w:w="1949" w:type="dxa"/>
                <w:tcBorders>
                  <w:top w:val="single" w:sz="4" w:space="0" w:color="auto"/>
                  <w:left w:val="single" w:sz="4" w:space="0" w:color="auto"/>
                </w:tcBorders>
                <w:shd w:val="clear" w:color="auto" w:fill="FFFFFF"/>
                <w:vAlign w:val="center"/>
              </w:tcPr>
              <w:p w14:paraId="7129AE5B" w14:textId="77777777" w:rsidR="001B1B5D" w:rsidRPr="0035228D" w:rsidRDefault="001B1B5D" w:rsidP="00313C94">
                <w:pPr>
                  <w:pStyle w:val="ae"/>
                  <w:spacing w:line="240" w:lineRule="auto"/>
                  <w:jc w:val="center"/>
                  <w:rPr>
                    <w:sz w:val="24"/>
                    <w:szCs w:val="28"/>
                  </w:rPr>
                </w:pPr>
                <w:r w:rsidRPr="0035228D">
                  <w:rPr>
                    <w:color w:val="000000"/>
                    <w:sz w:val="24"/>
                    <w:szCs w:val="28"/>
                  </w:rPr>
                  <w:t>1500</w:t>
                </w:r>
              </w:p>
            </w:tc>
            <w:tc>
              <w:tcPr>
                <w:tcW w:w="1963" w:type="dxa"/>
                <w:tcBorders>
                  <w:top w:val="single" w:sz="4" w:space="0" w:color="auto"/>
                  <w:left w:val="single" w:sz="4" w:space="0" w:color="auto"/>
                </w:tcBorders>
                <w:shd w:val="clear" w:color="auto" w:fill="FFFFFF"/>
                <w:vAlign w:val="center"/>
              </w:tcPr>
              <w:p w14:paraId="6712C4BA" w14:textId="77777777" w:rsidR="001B1B5D" w:rsidRPr="0035228D" w:rsidRDefault="001B1B5D" w:rsidP="00313C94">
                <w:pPr>
                  <w:pStyle w:val="ae"/>
                  <w:spacing w:line="240" w:lineRule="auto"/>
                  <w:jc w:val="center"/>
                  <w:rPr>
                    <w:sz w:val="24"/>
                    <w:szCs w:val="28"/>
                  </w:rPr>
                </w:pPr>
                <w:r w:rsidRPr="0035228D">
                  <w:rPr>
                    <w:color w:val="000000"/>
                    <w:sz w:val="24"/>
                    <w:szCs w:val="28"/>
                  </w:rPr>
                  <w:t>649</w:t>
                </w:r>
              </w:p>
            </w:tc>
            <w:tc>
              <w:tcPr>
                <w:tcW w:w="1786" w:type="dxa"/>
                <w:tcBorders>
                  <w:top w:val="single" w:sz="4" w:space="0" w:color="auto"/>
                  <w:left w:val="single" w:sz="4" w:space="0" w:color="auto"/>
                  <w:right w:val="single" w:sz="4" w:space="0" w:color="auto"/>
                </w:tcBorders>
                <w:shd w:val="clear" w:color="auto" w:fill="FFFFFF"/>
                <w:vAlign w:val="center"/>
              </w:tcPr>
              <w:p w14:paraId="56121485" w14:textId="77777777" w:rsidR="001B1B5D" w:rsidRPr="0035228D" w:rsidRDefault="001B1B5D" w:rsidP="00313C94">
                <w:pPr>
                  <w:pStyle w:val="ae"/>
                  <w:spacing w:line="240" w:lineRule="auto"/>
                  <w:jc w:val="center"/>
                  <w:rPr>
                    <w:sz w:val="24"/>
                    <w:szCs w:val="28"/>
                  </w:rPr>
                </w:pPr>
                <w:r w:rsidRPr="0035228D">
                  <w:rPr>
                    <w:color w:val="000000"/>
                    <w:sz w:val="24"/>
                    <w:szCs w:val="28"/>
                  </w:rPr>
                  <w:t>315</w:t>
                </w:r>
              </w:p>
            </w:tc>
          </w:tr>
          <w:tr w:rsidR="001B1B5D" w:rsidRPr="0035228D" w14:paraId="1D8F3DEE" w14:textId="77777777" w:rsidTr="00313C94">
            <w:trPr>
              <w:trHeight w:hRule="exact" w:val="571"/>
              <w:jc w:val="center"/>
            </w:trPr>
            <w:tc>
              <w:tcPr>
                <w:tcW w:w="1291" w:type="dxa"/>
                <w:vMerge/>
                <w:tcBorders>
                  <w:left w:val="single" w:sz="4" w:space="0" w:color="auto"/>
                </w:tcBorders>
                <w:shd w:val="clear" w:color="auto" w:fill="FFFFFF"/>
                <w:vAlign w:val="center"/>
              </w:tcPr>
              <w:p w14:paraId="3019643E"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5927707E" w14:textId="77777777" w:rsidR="001B1B5D" w:rsidRPr="0035228D" w:rsidRDefault="001B1B5D" w:rsidP="00313C94">
                <w:pPr>
                  <w:pStyle w:val="ae"/>
                  <w:spacing w:line="240" w:lineRule="auto"/>
                  <w:jc w:val="center"/>
                  <w:rPr>
                    <w:sz w:val="24"/>
                    <w:szCs w:val="28"/>
                  </w:rPr>
                </w:pPr>
                <w:r w:rsidRPr="0035228D">
                  <w:rPr>
                    <w:iCs/>
                    <w:color w:val="000000"/>
                    <w:sz w:val="24"/>
                    <w:szCs w:val="28"/>
                  </w:rPr>
                  <w:t>26</w:t>
                </w:r>
                <w:r w:rsidRPr="0035228D">
                  <w:rPr>
                    <w:color w:val="000000"/>
                    <w:sz w:val="24"/>
                    <w:szCs w:val="28"/>
                  </w:rPr>
                  <w:t xml:space="preserve"> недель п/о</w:t>
                </w:r>
              </w:p>
            </w:tc>
            <w:tc>
              <w:tcPr>
                <w:tcW w:w="1070" w:type="dxa"/>
                <w:tcBorders>
                  <w:top w:val="single" w:sz="4" w:space="0" w:color="auto"/>
                  <w:left w:val="single" w:sz="4" w:space="0" w:color="auto"/>
                </w:tcBorders>
                <w:shd w:val="clear" w:color="auto" w:fill="FFFFFF"/>
                <w:vAlign w:val="center"/>
              </w:tcPr>
              <w:p w14:paraId="59138709" w14:textId="77777777" w:rsidR="001B1B5D" w:rsidRPr="0035228D" w:rsidRDefault="001B1B5D" w:rsidP="00313C94">
                <w:pPr>
                  <w:pStyle w:val="ae"/>
                  <w:spacing w:line="240" w:lineRule="auto"/>
                  <w:jc w:val="center"/>
                  <w:rPr>
                    <w:sz w:val="24"/>
                    <w:szCs w:val="28"/>
                  </w:rPr>
                </w:pPr>
                <w:r w:rsidRPr="0035228D">
                  <w:rPr>
                    <w:color w:val="000000"/>
                    <w:sz w:val="24"/>
                    <w:szCs w:val="28"/>
                  </w:rPr>
                  <w:t>017029</w:t>
                </w:r>
              </w:p>
            </w:tc>
            <w:tc>
              <w:tcPr>
                <w:tcW w:w="1949" w:type="dxa"/>
                <w:tcBorders>
                  <w:top w:val="single" w:sz="4" w:space="0" w:color="auto"/>
                  <w:left w:val="single" w:sz="4" w:space="0" w:color="auto"/>
                </w:tcBorders>
                <w:shd w:val="clear" w:color="auto" w:fill="FFFFFF"/>
                <w:vAlign w:val="center"/>
              </w:tcPr>
              <w:p w14:paraId="5D30485F" w14:textId="77777777" w:rsidR="001B1B5D" w:rsidRPr="0035228D" w:rsidRDefault="001B1B5D" w:rsidP="00313C94">
                <w:pPr>
                  <w:pStyle w:val="ae"/>
                  <w:spacing w:line="240" w:lineRule="auto"/>
                  <w:jc w:val="center"/>
                  <w:rPr>
                    <w:sz w:val="24"/>
                    <w:szCs w:val="28"/>
                  </w:rPr>
                </w:pPr>
                <w:r w:rsidRPr="0035228D">
                  <w:rPr>
                    <w:color w:val="000000"/>
                    <w:sz w:val="24"/>
                    <w:szCs w:val="28"/>
                  </w:rPr>
                  <w:t>25</w:t>
                </w:r>
                <w:r>
                  <w:rPr>
                    <w:color w:val="000000"/>
                    <w:sz w:val="24"/>
                    <w:szCs w:val="28"/>
                    <w:lang w:val="en-US"/>
                  </w:rPr>
                  <w:t>;</w:t>
                </w:r>
                <w:r w:rsidRPr="0035228D">
                  <w:rPr>
                    <w:color w:val="000000"/>
                    <w:sz w:val="24"/>
                    <w:szCs w:val="28"/>
                  </w:rPr>
                  <w:t xml:space="preserve"> 150</w:t>
                </w:r>
                <w:r>
                  <w:rPr>
                    <w:color w:val="000000"/>
                    <w:sz w:val="24"/>
                    <w:szCs w:val="28"/>
                    <w:lang w:val="en-US"/>
                  </w:rPr>
                  <w:t>;</w:t>
                </w:r>
                <w:r w:rsidRPr="0035228D">
                  <w:rPr>
                    <w:color w:val="000000"/>
                    <w:sz w:val="24"/>
                    <w:szCs w:val="28"/>
                  </w:rPr>
                  <w:t xml:space="preserve"> 900</w:t>
                </w:r>
              </w:p>
            </w:tc>
            <w:tc>
              <w:tcPr>
                <w:tcW w:w="1963" w:type="dxa"/>
                <w:tcBorders>
                  <w:top w:val="single" w:sz="4" w:space="0" w:color="auto"/>
                  <w:left w:val="single" w:sz="4" w:space="0" w:color="auto"/>
                </w:tcBorders>
                <w:shd w:val="clear" w:color="auto" w:fill="FFFFFF"/>
                <w:vAlign w:val="center"/>
              </w:tcPr>
              <w:p w14:paraId="20555821" w14:textId="77777777" w:rsidR="001B1B5D" w:rsidRPr="0035228D" w:rsidRDefault="001B1B5D" w:rsidP="00313C94">
                <w:pPr>
                  <w:pStyle w:val="ae"/>
                  <w:spacing w:line="240" w:lineRule="auto"/>
                  <w:jc w:val="center"/>
                  <w:rPr>
                    <w:sz w:val="24"/>
                    <w:szCs w:val="28"/>
                  </w:rPr>
                </w:pPr>
                <w:r w:rsidRPr="0035228D">
                  <w:rPr>
                    <w:color w:val="000000"/>
                    <w:sz w:val="24"/>
                    <w:szCs w:val="28"/>
                  </w:rPr>
                  <w:t>12</w:t>
                </w:r>
                <w:r>
                  <w:rPr>
                    <w:color w:val="000000"/>
                    <w:sz w:val="24"/>
                    <w:szCs w:val="28"/>
                    <w:lang w:val="en-US"/>
                  </w:rPr>
                  <w:t>;</w:t>
                </w:r>
                <w:r w:rsidRPr="0035228D">
                  <w:rPr>
                    <w:color w:val="000000"/>
                    <w:sz w:val="24"/>
                    <w:szCs w:val="28"/>
                  </w:rPr>
                  <w:t xml:space="preserve"> 72</w:t>
                </w:r>
                <w:r>
                  <w:rPr>
                    <w:color w:val="000000"/>
                    <w:sz w:val="24"/>
                    <w:szCs w:val="28"/>
                    <w:lang w:val="en-US"/>
                  </w:rPr>
                  <w:t>;</w:t>
                </w:r>
                <w:r w:rsidRPr="0035228D">
                  <w:rPr>
                    <w:color w:val="000000"/>
                    <w:sz w:val="24"/>
                    <w:szCs w:val="28"/>
                  </w:rPr>
                  <w:t xml:space="preserve"> 575</w:t>
                </w:r>
              </w:p>
            </w:tc>
            <w:tc>
              <w:tcPr>
                <w:tcW w:w="1786" w:type="dxa"/>
                <w:tcBorders>
                  <w:top w:val="single" w:sz="4" w:space="0" w:color="auto"/>
                  <w:left w:val="single" w:sz="4" w:space="0" w:color="auto"/>
                  <w:right w:val="single" w:sz="4" w:space="0" w:color="auto"/>
                </w:tcBorders>
                <w:shd w:val="clear" w:color="auto" w:fill="FFFFFF"/>
                <w:vAlign w:val="center"/>
              </w:tcPr>
              <w:p w14:paraId="0522A7E2" w14:textId="77777777" w:rsidR="001B1B5D" w:rsidRPr="0035228D" w:rsidRDefault="001B1B5D" w:rsidP="00313C94">
                <w:pPr>
                  <w:pStyle w:val="ae"/>
                  <w:spacing w:line="240" w:lineRule="auto"/>
                  <w:jc w:val="center"/>
                  <w:rPr>
                    <w:sz w:val="24"/>
                    <w:szCs w:val="28"/>
                  </w:rPr>
                </w:pPr>
                <w:r w:rsidRPr="0035228D">
                  <w:rPr>
                    <w:color w:val="000000"/>
                    <w:sz w:val="24"/>
                    <w:szCs w:val="28"/>
                  </w:rPr>
                  <w:t>6</w:t>
                </w:r>
                <w:r>
                  <w:rPr>
                    <w:color w:val="000000"/>
                    <w:sz w:val="24"/>
                    <w:szCs w:val="28"/>
                    <w:lang w:val="en-US"/>
                  </w:rPr>
                  <w:t>;</w:t>
                </w:r>
                <w:r w:rsidRPr="0035228D">
                  <w:rPr>
                    <w:color w:val="000000"/>
                    <w:sz w:val="24"/>
                    <w:szCs w:val="28"/>
                  </w:rPr>
                  <w:t xml:space="preserve"> 35</w:t>
                </w:r>
                <w:r>
                  <w:rPr>
                    <w:color w:val="000000"/>
                    <w:sz w:val="24"/>
                    <w:szCs w:val="28"/>
                    <w:lang w:val="en-US"/>
                  </w:rPr>
                  <w:t>;</w:t>
                </w:r>
                <w:r w:rsidRPr="0035228D">
                  <w:rPr>
                    <w:color w:val="000000"/>
                    <w:sz w:val="24"/>
                    <w:szCs w:val="28"/>
                  </w:rPr>
                  <w:t xml:space="preserve"> 279</w:t>
                </w:r>
              </w:p>
            </w:tc>
          </w:tr>
          <w:tr w:rsidR="001B1B5D" w:rsidRPr="0035228D" w14:paraId="3F7BFA2A" w14:textId="77777777" w:rsidTr="00313C94">
            <w:trPr>
              <w:trHeight w:hRule="exact" w:val="568"/>
              <w:jc w:val="center"/>
            </w:trPr>
            <w:tc>
              <w:tcPr>
                <w:tcW w:w="1291" w:type="dxa"/>
                <w:vMerge w:val="restart"/>
                <w:tcBorders>
                  <w:top w:val="single" w:sz="4" w:space="0" w:color="auto"/>
                  <w:left w:val="single" w:sz="4" w:space="0" w:color="auto"/>
                </w:tcBorders>
                <w:shd w:val="clear" w:color="auto" w:fill="FFFFFF"/>
                <w:vAlign w:val="center"/>
              </w:tcPr>
              <w:p w14:paraId="1B47891D" w14:textId="77777777" w:rsidR="001B1B5D" w:rsidRPr="0035228D" w:rsidRDefault="001B1B5D" w:rsidP="00313C94">
                <w:pPr>
                  <w:pStyle w:val="ae"/>
                  <w:spacing w:line="240" w:lineRule="auto"/>
                  <w:jc w:val="center"/>
                  <w:rPr>
                    <w:sz w:val="24"/>
                    <w:szCs w:val="28"/>
                  </w:rPr>
                </w:pPr>
                <w:r w:rsidRPr="0035228D">
                  <w:rPr>
                    <w:color w:val="000000"/>
                    <w:sz w:val="24"/>
                    <w:szCs w:val="28"/>
                  </w:rPr>
                  <w:t>Собаки (бигль)</w:t>
                </w:r>
              </w:p>
            </w:tc>
            <w:tc>
              <w:tcPr>
                <w:tcW w:w="1315" w:type="dxa"/>
                <w:tcBorders>
                  <w:top w:val="single" w:sz="4" w:space="0" w:color="auto"/>
                  <w:left w:val="single" w:sz="4" w:space="0" w:color="auto"/>
                </w:tcBorders>
                <w:shd w:val="clear" w:color="auto" w:fill="FFFFFF"/>
                <w:vAlign w:val="center"/>
              </w:tcPr>
              <w:p w14:paraId="2263D31C" w14:textId="77777777" w:rsidR="001B1B5D" w:rsidRPr="0035228D" w:rsidRDefault="001B1B5D" w:rsidP="00313C94">
                <w:pPr>
                  <w:pStyle w:val="ae"/>
                  <w:spacing w:line="240" w:lineRule="auto"/>
                  <w:jc w:val="center"/>
                  <w:rPr>
                    <w:sz w:val="24"/>
                    <w:szCs w:val="28"/>
                  </w:rPr>
                </w:pPr>
                <w:r w:rsidRPr="0035228D">
                  <w:rPr>
                    <w:iCs/>
                    <w:color w:val="000000"/>
                    <w:sz w:val="24"/>
                    <w:szCs w:val="28"/>
                  </w:rPr>
                  <w:t>2</w:t>
                </w:r>
                <w:r w:rsidRPr="0035228D">
                  <w:rPr>
                    <w:color w:val="000000"/>
                    <w:sz w:val="24"/>
                    <w:szCs w:val="28"/>
                  </w:rPr>
                  <w:t xml:space="preserve"> недели</w:t>
                </w:r>
                <w:r>
                  <w:rPr>
                    <w:color w:val="000000"/>
                    <w:sz w:val="24"/>
                    <w:szCs w:val="28"/>
                  </w:rPr>
                  <w:t>,</w:t>
                </w:r>
                <w:r w:rsidRPr="0035228D">
                  <w:rPr>
                    <w:color w:val="000000"/>
                    <w:sz w:val="24"/>
                    <w:szCs w:val="28"/>
                  </w:rPr>
                  <w:t xml:space="preserve"> в/в</w:t>
                </w:r>
              </w:p>
            </w:tc>
            <w:tc>
              <w:tcPr>
                <w:tcW w:w="1070" w:type="dxa"/>
                <w:tcBorders>
                  <w:top w:val="single" w:sz="4" w:space="0" w:color="auto"/>
                  <w:left w:val="single" w:sz="4" w:space="0" w:color="auto"/>
                </w:tcBorders>
                <w:shd w:val="clear" w:color="auto" w:fill="FFFFFF"/>
                <w:vAlign w:val="center"/>
              </w:tcPr>
              <w:p w14:paraId="6AA6AE23" w14:textId="77777777" w:rsidR="001B1B5D" w:rsidRPr="0035228D" w:rsidRDefault="001B1B5D" w:rsidP="00313C94">
                <w:pPr>
                  <w:pStyle w:val="ae"/>
                  <w:spacing w:line="240" w:lineRule="auto"/>
                  <w:jc w:val="center"/>
                  <w:rPr>
                    <w:sz w:val="24"/>
                    <w:szCs w:val="28"/>
                  </w:rPr>
                </w:pPr>
                <w:r w:rsidRPr="0035228D">
                  <w:rPr>
                    <w:color w:val="000000"/>
                    <w:sz w:val="24"/>
                    <w:szCs w:val="28"/>
                  </w:rPr>
                  <w:t>0410053</w:t>
                </w:r>
              </w:p>
            </w:tc>
            <w:tc>
              <w:tcPr>
                <w:tcW w:w="1949" w:type="dxa"/>
                <w:tcBorders>
                  <w:top w:val="single" w:sz="4" w:space="0" w:color="auto"/>
                  <w:left w:val="single" w:sz="4" w:space="0" w:color="auto"/>
                </w:tcBorders>
                <w:shd w:val="clear" w:color="auto" w:fill="FFFFFF"/>
                <w:vAlign w:val="center"/>
              </w:tcPr>
              <w:p w14:paraId="1773742C"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10</w:t>
                </w:r>
                <w:r>
                  <w:rPr>
                    <w:color w:val="000000"/>
                    <w:sz w:val="24"/>
                    <w:szCs w:val="28"/>
                    <w:lang w:val="en-US"/>
                  </w:rPr>
                  <w:t>;</w:t>
                </w:r>
                <w:r w:rsidRPr="0035228D">
                  <w:rPr>
                    <w:color w:val="000000"/>
                    <w:sz w:val="24"/>
                    <w:szCs w:val="28"/>
                  </w:rPr>
                  <w:t xml:space="preserve"> 20</w:t>
                </w:r>
              </w:p>
            </w:tc>
            <w:tc>
              <w:tcPr>
                <w:tcW w:w="1963" w:type="dxa"/>
                <w:tcBorders>
                  <w:top w:val="single" w:sz="4" w:space="0" w:color="auto"/>
                  <w:left w:val="single" w:sz="4" w:space="0" w:color="auto"/>
                </w:tcBorders>
                <w:shd w:val="clear" w:color="auto" w:fill="FFFFFF"/>
                <w:vAlign w:val="center"/>
              </w:tcPr>
              <w:p w14:paraId="433C6E56" w14:textId="77777777" w:rsidR="001B1B5D" w:rsidRPr="0035228D" w:rsidRDefault="001B1B5D" w:rsidP="00313C94">
                <w:pPr>
                  <w:pStyle w:val="ae"/>
                  <w:spacing w:line="240" w:lineRule="auto"/>
                  <w:jc w:val="center"/>
                  <w:rPr>
                    <w:sz w:val="24"/>
                    <w:szCs w:val="28"/>
                  </w:rPr>
                </w:pPr>
                <w:r w:rsidRPr="0035228D">
                  <w:rPr>
                    <w:color w:val="000000"/>
                    <w:sz w:val="24"/>
                    <w:szCs w:val="28"/>
                  </w:rPr>
                  <w:t>4,7</w:t>
                </w:r>
                <w:r>
                  <w:rPr>
                    <w:color w:val="000000"/>
                    <w:sz w:val="24"/>
                    <w:szCs w:val="28"/>
                    <w:lang w:val="en-US"/>
                  </w:rPr>
                  <w:t>;</w:t>
                </w:r>
                <w:r w:rsidRPr="0035228D">
                  <w:rPr>
                    <w:color w:val="000000"/>
                    <w:sz w:val="24"/>
                    <w:szCs w:val="28"/>
                  </w:rPr>
                  <w:t xml:space="preserve"> 10</w:t>
                </w:r>
                <w:r>
                  <w:rPr>
                    <w:color w:val="000000"/>
                    <w:sz w:val="24"/>
                    <w:szCs w:val="28"/>
                    <w:lang w:val="en-US"/>
                  </w:rPr>
                  <w:t>;</w:t>
                </w:r>
                <w:r w:rsidRPr="0035228D">
                  <w:rPr>
                    <w:color w:val="000000"/>
                    <w:sz w:val="24"/>
                    <w:szCs w:val="28"/>
                  </w:rPr>
                  <w:t xml:space="preserve"> 24</w:t>
                </w:r>
              </w:p>
            </w:tc>
            <w:tc>
              <w:tcPr>
                <w:tcW w:w="1786" w:type="dxa"/>
                <w:tcBorders>
                  <w:top w:val="single" w:sz="4" w:space="0" w:color="auto"/>
                  <w:left w:val="single" w:sz="4" w:space="0" w:color="auto"/>
                  <w:right w:val="single" w:sz="4" w:space="0" w:color="auto"/>
                </w:tcBorders>
                <w:shd w:val="clear" w:color="auto" w:fill="FFFFFF"/>
                <w:vAlign w:val="center"/>
              </w:tcPr>
              <w:p w14:paraId="0061B57C" w14:textId="77777777" w:rsidR="001B1B5D" w:rsidRPr="0035228D" w:rsidRDefault="001B1B5D" w:rsidP="00313C94">
                <w:pPr>
                  <w:pStyle w:val="ae"/>
                  <w:spacing w:line="240" w:lineRule="auto"/>
                  <w:jc w:val="center"/>
                  <w:rPr>
                    <w:sz w:val="24"/>
                    <w:szCs w:val="28"/>
                  </w:rPr>
                </w:pPr>
                <w:r w:rsidRPr="0035228D">
                  <w:rPr>
                    <w:color w:val="000000"/>
                    <w:sz w:val="24"/>
                    <w:szCs w:val="28"/>
                  </w:rPr>
                  <w:t>2</w:t>
                </w:r>
                <w:r>
                  <w:rPr>
                    <w:color w:val="000000"/>
                    <w:sz w:val="24"/>
                    <w:szCs w:val="28"/>
                    <w:lang w:val="en-US"/>
                  </w:rPr>
                  <w:t>;</w:t>
                </w:r>
                <w:r w:rsidRPr="0035228D">
                  <w:rPr>
                    <w:color w:val="000000"/>
                    <w:sz w:val="24"/>
                    <w:szCs w:val="28"/>
                  </w:rPr>
                  <w:t xml:space="preserve"> 5</w:t>
                </w:r>
                <w:r>
                  <w:rPr>
                    <w:color w:val="000000"/>
                    <w:sz w:val="24"/>
                    <w:szCs w:val="28"/>
                    <w:lang w:val="en-US"/>
                  </w:rPr>
                  <w:t>;</w:t>
                </w:r>
                <w:r w:rsidRPr="0035228D">
                  <w:rPr>
                    <w:color w:val="000000"/>
                    <w:sz w:val="24"/>
                    <w:szCs w:val="28"/>
                  </w:rPr>
                  <w:t xml:space="preserve"> 12</w:t>
                </w:r>
              </w:p>
            </w:tc>
          </w:tr>
          <w:tr w:rsidR="001B1B5D" w:rsidRPr="0035228D" w14:paraId="1CBED7FB" w14:textId="77777777" w:rsidTr="00313C94">
            <w:trPr>
              <w:trHeight w:hRule="exact" w:val="715"/>
              <w:jc w:val="center"/>
            </w:trPr>
            <w:tc>
              <w:tcPr>
                <w:tcW w:w="1291" w:type="dxa"/>
                <w:vMerge/>
                <w:tcBorders>
                  <w:left w:val="single" w:sz="4" w:space="0" w:color="auto"/>
                </w:tcBorders>
                <w:shd w:val="clear" w:color="auto" w:fill="FFFFFF"/>
                <w:vAlign w:val="center"/>
              </w:tcPr>
              <w:p w14:paraId="1238E5DE"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2BD737E3" w14:textId="77777777" w:rsidR="001B1B5D" w:rsidRPr="0035228D" w:rsidRDefault="001B1B5D" w:rsidP="00313C94">
                <w:pPr>
                  <w:pStyle w:val="ae"/>
                  <w:spacing w:line="240" w:lineRule="auto"/>
                  <w:jc w:val="center"/>
                  <w:rPr>
                    <w:sz w:val="24"/>
                    <w:szCs w:val="28"/>
                  </w:rPr>
                </w:pPr>
                <w:r w:rsidRPr="0035228D">
                  <w:rPr>
                    <w:iCs/>
                    <w:color w:val="000000"/>
                    <w:sz w:val="24"/>
                    <w:szCs w:val="28"/>
                  </w:rPr>
                  <w:t>2</w:t>
                </w:r>
                <w:r w:rsidRPr="0035228D">
                  <w:rPr>
                    <w:color w:val="000000"/>
                    <w:sz w:val="24"/>
                    <w:szCs w:val="28"/>
                  </w:rPr>
                  <w:t xml:space="preserve"> недели</w:t>
                </w:r>
                <w:r>
                  <w:rPr>
                    <w:color w:val="000000"/>
                    <w:sz w:val="24"/>
                    <w:szCs w:val="28"/>
                  </w:rPr>
                  <w:t>,</w:t>
                </w:r>
                <w:r w:rsidRPr="0035228D">
                  <w:rPr>
                    <w:color w:val="000000"/>
                    <w:sz w:val="24"/>
                    <w:szCs w:val="28"/>
                  </w:rPr>
                  <w:t xml:space="preserve"> п/о</w:t>
                </w:r>
              </w:p>
            </w:tc>
            <w:tc>
              <w:tcPr>
                <w:tcW w:w="1070" w:type="dxa"/>
                <w:tcBorders>
                  <w:top w:val="single" w:sz="4" w:space="0" w:color="auto"/>
                  <w:left w:val="single" w:sz="4" w:space="0" w:color="auto"/>
                </w:tcBorders>
                <w:shd w:val="clear" w:color="auto" w:fill="FFFFFF"/>
                <w:vAlign w:val="center"/>
              </w:tcPr>
              <w:p w14:paraId="7A87C8D1" w14:textId="77777777" w:rsidR="001B1B5D" w:rsidRPr="0035228D" w:rsidRDefault="001B1B5D" w:rsidP="00313C94">
                <w:pPr>
                  <w:pStyle w:val="ae"/>
                  <w:spacing w:line="240" w:lineRule="auto"/>
                  <w:jc w:val="center"/>
                  <w:rPr>
                    <w:sz w:val="24"/>
                    <w:szCs w:val="28"/>
                  </w:rPr>
                </w:pPr>
                <w:r w:rsidRPr="0035228D">
                  <w:rPr>
                    <w:color w:val="000000"/>
                    <w:sz w:val="24"/>
                    <w:szCs w:val="28"/>
                  </w:rPr>
                  <w:t>997080</w:t>
                </w:r>
              </w:p>
            </w:tc>
            <w:tc>
              <w:tcPr>
                <w:tcW w:w="1949" w:type="dxa"/>
                <w:tcBorders>
                  <w:top w:val="single" w:sz="4" w:space="0" w:color="auto"/>
                  <w:left w:val="single" w:sz="4" w:space="0" w:color="auto"/>
                </w:tcBorders>
                <w:shd w:val="clear" w:color="auto" w:fill="FFFFFF"/>
                <w:vAlign w:val="center"/>
              </w:tcPr>
              <w:p w14:paraId="462FF376"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25</w:t>
                </w:r>
                <w:r>
                  <w:rPr>
                    <w:color w:val="000000"/>
                    <w:sz w:val="24"/>
                    <w:szCs w:val="28"/>
                    <w:lang w:val="en-US"/>
                  </w:rPr>
                  <w:t>;</w:t>
                </w:r>
                <w:r w:rsidRPr="0035228D">
                  <w:rPr>
                    <w:color w:val="000000"/>
                    <w:sz w:val="24"/>
                    <w:szCs w:val="28"/>
                  </w:rPr>
                  <w:t xml:space="preserve"> 100-50</w:t>
                </w:r>
              </w:p>
            </w:tc>
            <w:tc>
              <w:tcPr>
                <w:tcW w:w="1963" w:type="dxa"/>
                <w:tcBorders>
                  <w:top w:val="single" w:sz="4" w:space="0" w:color="auto"/>
                  <w:left w:val="single" w:sz="4" w:space="0" w:color="auto"/>
                </w:tcBorders>
                <w:shd w:val="clear" w:color="auto" w:fill="FFFFFF"/>
                <w:vAlign w:val="center"/>
              </w:tcPr>
              <w:p w14:paraId="389BC152" w14:textId="77777777" w:rsidR="001B1B5D" w:rsidRPr="0035228D" w:rsidRDefault="001B1B5D" w:rsidP="00313C94">
                <w:pPr>
                  <w:pStyle w:val="ae"/>
                  <w:spacing w:line="240" w:lineRule="auto"/>
                  <w:jc w:val="center"/>
                  <w:rPr>
                    <w:sz w:val="24"/>
                    <w:szCs w:val="28"/>
                  </w:rPr>
                </w:pPr>
                <w:r w:rsidRPr="0035228D">
                  <w:rPr>
                    <w:color w:val="000000"/>
                    <w:sz w:val="24"/>
                    <w:szCs w:val="28"/>
                  </w:rPr>
                  <w:t>4,3</w:t>
                </w:r>
                <w:r>
                  <w:rPr>
                    <w:color w:val="000000"/>
                    <w:sz w:val="24"/>
                    <w:szCs w:val="28"/>
                    <w:lang w:val="en-US"/>
                  </w:rPr>
                  <w:t>;</w:t>
                </w:r>
                <w:r w:rsidRPr="0035228D">
                  <w:rPr>
                    <w:color w:val="000000"/>
                    <w:sz w:val="24"/>
                    <w:szCs w:val="28"/>
                  </w:rPr>
                  <w:t xml:space="preserve"> 23</w:t>
                </w:r>
                <w:r>
                  <w:rPr>
                    <w:color w:val="000000"/>
                    <w:sz w:val="24"/>
                    <w:szCs w:val="28"/>
                    <w:lang w:val="en-US"/>
                  </w:rPr>
                  <w:t>;</w:t>
                </w:r>
                <w:r w:rsidRPr="0035228D">
                  <w:rPr>
                    <w:color w:val="000000"/>
                    <w:sz w:val="24"/>
                    <w:szCs w:val="28"/>
                  </w:rPr>
                  <w:t xml:space="preserve"> 43</w:t>
                </w:r>
              </w:p>
            </w:tc>
            <w:tc>
              <w:tcPr>
                <w:tcW w:w="1786" w:type="dxa"/>
                <w:tcBorders>
                  <w:top w:val="single" w:sz="4" w:space="0" w:color="auto"/>
                  <w:left w:val="single" w:sz="4" w:space="0" w:color="auto"/>
                  <w:right w:val="single" w:sz="4" w:space="0" w:color="auto"/>
                </w:tcBorders>
                <w:shd w:val="clear" w:color="auto" w:fill="FFFFFF"/>
                <w:vAlign w:val="center"/>
              </w:tcPr>
              <w:p w14:paraId="4A543D42" w14:textId="77777777" w:rsidR="001B1B5D" w:rsidRPr="0035228D" w:rsidRDefault="001B1B5D" w:rsidP="00313C94">
                <w:pPr>
                  <w:pStyle w:val="ae"/>
                  <w:spacing w:line="240" w:lineRule="auto"/>
                  <w:jc w:val="center"/>
                  <w:rPr>
                    <w:sz w:val="24"/>
                    <w:szCs w:val="28"/>
                  </w:rPr>
                </w:pPr>
                <w:r w:rsidRPr="0035228D">
                  <w:rPr>
                    <w:color w:val="000000"/>
                    <w:sz w:val="24"/>
                    <w:szCs w:val="28"/>
                  </w:rPr>
                  <w:t>2</w:t>
                </w:r>
                <w:r>
                  <w:rPr>
                    <w:color w:val="000000"/>
                    <w:sz w:val="24"/>
                    <w:szCs w:val="28"/>
                    <w:lang w:val="en-US"/>
                  </w:rPr>
                  <w:t>;</w:t>
                </w:r>
                <w:r w:rsidRPr="0035228D">
                  <w:rPr>
                    <w:color w:val="000000"/>
                    <w:sz w:val="24"/>
                    <w:szCs w:val="28"/>
                  </w:rPr>
                  <w:t xml:space="preserve"> 11</w:t>
                </w:r>
                <w:r>
                  <w:rPr>
                    <w:color w:val="000000"/>
                    <w:sz w:val="24"/>
                    <w:szCs w:val="28"/>
                    <w:lang w:val="en-US"/>
                  </w:rPr>
                  <w:t>;</w:t>
                </w:r>
                <w:r w:rsidRPr="0035228D">
                  <w:rPr>
                    <w:color w:val="000000"/>
                    <w:sz w:val="24"/>
                    <w:szCs w:val="28"/>
                  </w:rPr>
                  <w:t xml:space="preserve"> 21</w:t>
                </w:r>
              </w:p>
            </w:tc>
          </w:tr>
          <w:tr w:rsidR="001B1B5D" w:rsidRPr="0035228D" w14:paraId="7233DCC6" w14:textId="77777777" w:rsidTr="00313C94">
            <w:trPr>
              <w:trHeight w:hRule="exact" w:val="721"/>
              <w:jc w:val="center"/>
            </w:trPr>
            <w:tc>
              <w:tcPr>
                <w:tcW w:w="1291" w:type="dxa"/>
                <w:vMerge/>
                <w:tcBorders>
                  <w:left w:val="single" w:sz="4" w:space="0" w:color="auto"/>
                </w:tcBorders>
                <w:shd w:val="clear" w:color="auto" w:fill="FFFFFF"/>
                <w:vAlign w:val="center"/>
              </w:tcPr>
              <w:p w14:paraId="60708B34"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58992D9E" w14:textId="77777777" w:rsidR="001B1B5D" w:rsidRPr="0035228D" w:rsidRDefault="001B1B5D" w:rsidP="00313C94">
                <w:pPr>
                  <w:pStyle w:val="ae"/>
                  <w:spacing w:line="240" w:lineRule="auto"/>
                  <w:jc w:val="center"/>
                  <w:rPr>
                    <w:sz w:val="24"/>
                    <w:szCs w:val="28"/>
                  </w:rPr>
                </w:pPr>
                <w:r w:rsidRPr="0035228D">
                  <w:rPr>
                    <w:color w:val="000000"/>
                    <w:sz w:val="24"/>
                    <w:szCs w:val="28"/>
                  </w:rPr>
                  <w:t>13 недель, п/о</w:t>
                </w:r>
              </w:p>
            </w:tc>
            <w:tc>
              <w:tcPr>
                <w:tcW w:w="1070" w:type="dxa"/>
                <w:tcBorders>
                  <w:top w:val="single" w:sz="4" w:space="0" w:color="auto"/>
                  <w:left w:val="single" w:sz="4" w:space="0" w:color="auto"/>
                </w:tcBorders>
                <w:shd w:val="clear" w:color="auto" w:fill="FFFFFF"/>
                <w:vAlign w:val="center"/>
              </w:tcPr>
              <w:p w14:paraId="0777FD8A" w14:textId="77777777" w:rsidR="001B1B5D" w:rsidRPr="0035228D" w:rsidRDefault="001B1B5D" w:rsidP="00313C94">
                <w:pPr>
                  <w:pStyle w:val="ae"/>
                  <w:spacing w:line="240" w:lineRule="auto"/>
                  <w:jc w:val="center"/>
                  <w:rPr>
                    <w:sz w:val="24"/>
                    <w:szCs w:val="28"/>
                  </w:rPr>
                </w:pPr>
                <w:r w:rsidRPr="0035228D">
                  <w:rPr>
                    <w:color w:val="000000"/>
                    <w:sz w:val="24"/>
                    <w:szCs w:val="28"/>
                  </w:rPr>
                  <w:t>007075</w:t>
                </w:r>
              </w:p>
            </w:tc>
            <w:tc>
              <w:tcPr>
                <w:tcW w:w="1949" w:type="dxa"/>
                <w:tcBorders>
                  <w:top w:val="single" w:sz="4" w:space="0" w:color="auto"/>
                  <w:left w:val="single" w:sz="4" w:space="0" w:color="auto"/>
                </w:tcBorders>
                <w:shd w:val="clear" w:color="auto" w:fill="FFFFFF"/>
                <w:vAlign w:val="center"/>
              </w:tcPr>
              <w:p w14:paraId="21464345"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25</w:t>
                </w:r>
                <w:r>
                  <w:rPr>
                    <w:color w:val="000000"/>
                    <w:sz w:val="24"/>
                    <w:szCs w:val="28"/>
                    <w:lang w:val="en-US"/>
                  </w:rPr>
                  <w:t>;</w:t>
                </w:r>
                <w:r w:rsidRPr="0035228D">
                  <w:rPr>
                    <w:color w:val="000000"/>
                    <w:sz w:val="24"/>
                    <w:szCs w:val="28"/>
                  </w:rPr>
                  <w:t xml:space="preserve"> 75-50</w:t>
                </w:r>
              </w:p>
            </w:tc>
            <w:tc>
              <w:tcPr>
                <w:tcW w:w="1963" w:type="dxa"/>
                <w:tcBorders>
                  <w:top w:val="single" w:sz="4" w:space="0" w:color="auto"/>
                  <w:left w:val="single" w:sz="4" w:space="0" w:color="auto"/>
                </w:tcBorders>
                <w:shd w:val="clear" w:color="auto" w:fill="FFFFFF"/>
                <w:vAlign w:val="center"/>
              </w:tcPr>
              <w:p w14:paraId="1F8F6105" w14:textId="77777777" w:rsidR="001B1B5D" w:rsidRPr="0035228D" w:rsidRDefault="001B1B5D" w:rsidP="00313C94">
                <w:pPr>
                  <w:pStyle w:val="ae"/>
                  <w:spacing w:line="240" w:lineRule="auto"/>
                  <w:jc w:val="center"/>
                  <w:rPr>
                    <w:sz w:val="24"/>
                    <w:szCs w:val="28"/>
                  </w:rPr>
                </w:pPr>
                <w:r w:rsidRPr="0035228D">
                  <w:rPr>
                    <w:color w:val="000000"/>
                    <w:sz w:val="24"/>
                    <w:szCs w:val="28"/>
                  </w:rPr>
                  <w:t>4,0</w:t>
                </w:r>
                <w:r>
                  <w:rPr>
                    <w:color w:val="000000"/>
                    <w:sz w:val="24"/>
                    <w:szCs w:val="28"/>
                    <w:lang w:val="en-US"/>
                  </w:rPr>
                  <w:t>;</w:t>
                </w:r>
                <w:r w:rsidRPr="0035228D">
                  <w:rPr>
                    <w:color w:val="000000"/>
                    <w:sz w:val="24"/>
                    <w:szCs w:val="28"/>
                  </w:rPr>
                  <w:t xml:space="preserve"> 26</w:t>
                </w:r>
                <w:r>
                  <w:rPr>
                    <w:color w:val="000000"/>
                    <w:sz w:val="24"/>
                    <w:szCs w:val="28"/>
                    <w:lang w:val="en-US"/>
                  </w:rPr>
                  <w:t>;</w:t>
                </w:r>
                <w:r w:rsidRPr="0035228D">
                  <w:rPr>
                    <w:color w:val="000000"/>
                    <w:sz w:val="24"/>
                    <w:szCs w:val="28"/>
                  </w:rPr>
                  <w:t xml:space="preserve"> 57</w:t>
                </w:r>
              </w:p>
            </w:tc>
            <w:tc>
              <w:tcPr>
                <w:tcW w:w="1786" w:type="dxa"/>
                <w:tcBorders>
                  <w:top w:val="single" w:sz="4" w:space="0" w:color="auto"/>
                  <w:left w:val="single" w:sz="4" w:space="0" w:color="auto"/>
                  <w:right w:val="single" w:sz="4" w:space="0" w:color="auto"/>
                </w:tcBorders>
                <w:shd w:val="clear" w:color="auto" w:fill="FFFFFF"/>
                <w:vAlign w:val="center"/>
              </w:tcPr>
              <w:p w14:paraId="5A89C412" w14:textId="77777777" w:rsidR="001B1B5D" w:rsidRPr="0035228D" w:rsidRDefault="001B1B5D" w:rsidP="00313C94">
                <w:pPr>
                  <w:pStyle w:val="ae"/>
                  <w:spacing w:line="240" w:lineRule="auto"/>
                  <w:jc w:val="center"/>
                  <w:rPr>
                    <w:sz w:val="24"/>
                    <w:szCs w:val="28"/>
                  </w:rPr>
                </w:pPr>
                <w:r w:rsidRPr="0035228D">
                  <w:rPr>
                    <w:color w:val="000000"/>
                    <w:sz w:val="24"/>
                    <w:szCs w:val="28"/>
                  </w:rPr>
                  <w:t>2</w:t>
                </w:r>
                <w:r>
                  <w:rPr>
                    <w:color w:val="000000"/>
                    <w:sz w:val="24"/>
                    <w:szCs w:val="28"/>
                    <w:lang w:val="en-US"/>
                  </w:rPr>
                  <w:t>;</w:t>
                </w:r>
                <w:r w:rsidRPr="0035228D">
                  <w:rPr>
                    <w:color w:val="000000"/>
                    <w:sz w:val="24"/>
                    <w:szCs w:val="28"/>
                  </w:rPr>
                  <w:t xml:space="preserve"> 13</w:t>
                </w:r>
                <w:r>
                  <w:rPr>
                    <w:color w:val="000000"/>
                    <w:sz w:val="24"/>
                    <w:szCs w:val="28"/>
                    <w:lang w:val="en-US"/>
                  </w:rPr>
                  <w:t>;</w:t>
                </w:r>
                <w:r w:rsidRPr="0035228D">
                  <w:rPr>
                    <w:color w:val="000000"/>
                    <w:sz w:val="24"/>
                    <w:szCs w:val="28"/>
                  </w:rPr>
                  <w:t xml:space="preserve"> 28</w:t>
                </w:r>
              </w:p>
            </w:tc>
          </w:tr>
          <w:tr w:rsidR="001B1B5D" w:rsidRPr="0035228D" w14:paraId="40EE9304" w14:textId="77777777" w:rsidTr="00313C94">
            <w:trPr>
              <w:trHeight w:hRule="exact" w:val="585"/>
              <w:jc w:val="center"/>
            </w:trPr>
            <w:tc>
              <w:tcPr>
                <w:tcW w:w="1291" w:type="dxa"/>
                <w:vMerge/>
                <w:tcBorders>
                  <w:left w:val="single" w:sz="4" w:space="0" w:color="auto"/>
                </w:tcBorders>
                <w:shd w:val="clear" w:color="auto" w:fill="FFFFFF"/>
                <w:vAlign w:val="center"/>
              </w:tcPr>
              <w:p w14:paraId="4AA989E5"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651BFAAB" w14:textId="77777777" w:rsidR="001B1B5D" w:rsidRPr="0035228D" w:rsidRDefault="001B1B5D" w:rsidP="00313C94">
                <w:pPr>
                  <w:pStyle w:val="ae"/>
                  <w:spacing w:line="240" w:lineRule="auto"/>
                  <w:jc w:val="center"/>
                  <w:rPr>
                    <w:sz w:val="24"/>
                    <w:szCs w:val="28"/>
                  </w:rPr>
                </w:pPr>
                <w:r w:rsidRPr="0035228D">
                  <w:rPr>
                    <w:iCs/>
                    <w:color w:val="000000"/>
                    <w:sz w:val="24"/>
                    <w:szCs w:val="28"/>
                  </w:rPr>
                  <w:t>26</w:t>
                </w:r>
                <w:r w:rsidRPr="0035228D">
                  <w:rPr>
                    <w:color w:val="000000"/>
                    <w:sz w:val="24"/>
                    <w:szCs w:val="28"/>
                  </w:rPr>
                  <w:t xml:space="preserve"> недель, п/о</w:t>
                </w:r>
              </w:p>
            </w:tc>
            <w:tc>
              <w:tcPr>
                <w:tcW w:w="1070" w:type="dxa"/>
                <w:tcBorders>
                  <w:top w:val="single" w:sz="4" w:space="0" w:color="auto"/>
                  <w:left w:val="single" w:sz="4" w:space="0" w:color="auto"/>
                </w:tcBorders>
                <w:shd w:val="clear" w:color="auto" w:fill="FFFFFF"/>
                <w:vAlign w:val="center"/>
              </w:tcPr>
              <w:p w14:paraId="7D6C6236" w14:textId="77777777" w:rsidR="001B1B5D" w:rsidRPr="0035228D" w:rsidRDefault="001B1B5D" w:rsidP="00313C94">
                <w:pPr>
                  <w:pStyle w:val="ae"/>
                  <w:spacing w:line="240" w:lineRule="auto"/>
                  <w:jc w:val="center"/>
                  <w:rPr>
                    <w:sz w:val="24"/>
                    <w:szCs w:val="28"/>
                  </w:rPr>
                </w:pPr>
                <w:r w:rsidRPr="0035228D">
                  <w:rPr>
                    <w:color w:val="000000"/>
                    <w:sz w:val="24"/>
                    <w:szCs w:val="28"/>
                  </w:rPr>
                  <w:t>017030</w:t>
                </w:r>
              </w:p>
            </w:tc>
            <w:tc>
              <w:tcPr>
                <w:tcW w:w="1949" w:type="dxa"/>
                <w:tcBorders>
                  <w:top w:val="single" w:sz="4" w:space="0" w:color="auto"/>
                  <w:left w:val="single" w:sz="4" w:space="0" w:color="auto"/>
                </w:tcBorders>
                <w:shd w:val="clear" w:color="auto" w:fill="FFFFFF"/>
                <w:vAlign w:val="center"/>
              </w:tcPr>
              <w:p w14:paraId="4200A7A1"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15</w:t>
                </w:r>
                <w:r>
                  <w:rPr>
                    <w:color w:val="000000"/>
                    <w:sz w:val="24"/>
                    <w:szCs w:val="28"/>
                    <w:lang w:val="en-US"/>
                  </w:rPr>
                  <w:t>;</w:t>
                </w:r>
                <w:r w:rsidRPr="0035228D">
                  <w:rPr>
                    <w:color w:val="000000"/>
                    <w:sz w:val="24"/>
                    <w:szCs w:val="28"/>
                  </w:rPr>
                  <w:t xml:space="preserve"> 60-50-40</w:t>
                </w:r>
              </w:p>
            </w:tc>
            <w:tc>
              <w:tcPr>
                <w:tcW w:w="1963" w:type="dxa"/>
                <w:tcBorders>
                  <w:top w:val="single" w:sz="4" w:space="0" w:color="auto"/>
                  <w:left w:val="single" w:sz="4" w:space="0" w:color="auto"/>
                </w:tcBorders>
                <w:shd w:val="clear" w:color="auto" w:fill="FFFFFF"/>
                <w:vAlign w:val="center"/>
              </w:tcPr>
              <w:p w14:paraId="2E2BA8A0" w14:textId="77777777" w:rsidR="001B1B5D" w:rsidRPr="0035228D" w:rsidRDefault="001B1B5D" w:rsidP="00313C94">
                <w:pPr>
                  <w:pStyle w:val="ae"/>
                  <w:spacing w:line="240" w:lineRule="auto"/>
                  <w:jc w:val="center"/>
                  <w:rPr>
                    <w:sz w:val="24"/>
                    <w:szCs w:val="28"/>
                  </w:rPr>
                </w:pPr>
                <w:r w:rsidRPr="0035228D">
                  <w:rPr>
                    <w:color w:val="000000"/>
                    <w:sz w:val="24"/>
                    <w:szCs w:val="28"/>
                  </w:rPr>
                  <w:t>3,3</w:t>
                </w:r>
                <w:r>
                  <w:rPr>
                    <w:color w:val="000000"/>
                    <w:sz w:val="24"/>
                    <w:szCs w:val="28"/>
                    <w:lang w:val="en-US"/>
                  </w:rPr>
                  <w:t>;</w:t>
                </w:r>
                <w:r w:rsidRPr="0035228D">
                  <w:rPr>
                    <w:color w:val="000000"/>
                    <w:sz w:val="24"/>
                    <w:szCs w:val="28"/>
                  </w:rPr>
                  <w:t xml:space="preserve"> 12</w:t>
                </w:r>
                <w:r>
                  <w:rPr>
                    <w:color w:val="000000"/>
                    <w:sz w:val="24"/>
                    <w:szCs w:val="28"/>
                    <w:lang w:val="en-US"/>
                  </w:rPr>
                  <w:t>;</w:t>
                </w:r>
                <w:r w:rsidRPr="0035228D">
                  <w:rPr>
                    <w:color w:val="000000"/>
                    <w:sz w:val="24"/>
                    <w:szCs w:val="28"/>
                  </w:rPr>
                  <w:t xml:space="preserve"> 39</w:t>
                </w:r>
              </w:p>
            </w:tc>
            <w:tc>
              <w:tcPr>
                <w:tcW w:w="1786" w:type="dxa"/>
                <w:tcBorders>
                  <w:top w:val="single" w:sz="4" w:space="0" w:color="auto"/>
                  <w:left w:val="single" w:sz="4" w:space="0" w:color="auto"/>
                  <w:right w:val="single" w:sz="4" w:space="0" w:color="auto"/>
                </w:tcBorders>
                <w:shd w:val="clear" w:color="auto" w:fill="FFFFFF"/>
                <w:vAlign w:val="center"/>
              </w:tcPr>
              <w:p w14:paraId="5BF0D37F" w14:textId="77777777" w:rsidR="001B1B5D" w:rsidRPr="0035228D" w:rsidRDefault="001B1B5D" w:rsidP="00313C94">
                <w:pPr>
                  <w:pStyle w:val="ae"/>
                  <w:spacing w:line="240" w:lineRule="auto"/>
                  <w:jc w:val="center"/>
                  <w:rPr>
                    <w:sz w:val="24"/>
                    <w:szCs w:val="28"/>
                  </w:rPr>
                </w:pPr>
                <w:r w:rsidRPr="0035228D">
                  <w:rPr>
                    <w:color w:val="000000"/>
                    <w:sz w:val="24"/>
                    <w:szCs w:val="28"/>
                  </w:rPr>
                  <w:t>1,6</w:t>
                </w:r>
                <w:r>
                  <w:rPr>
                    <w:color w:val="000000"/>
                    <w:sz w:val="24"/>
                    <w:szCs w:val="28"/>
                    <w:lang w:val="en-US"/>
                  </w:rPr>
                  <w:t>;</w:t>
                </w:r>
                <w:r w:rsidRPr="0035228D">
                  <w:rPr>
                    <w:color w:val="000000"/>
                    <w:sz w:val="24"/>
                    <w:szCs w:val="28"/>
                  </w:rPr>
                  <w:t xml:space="preserve"> 6</w:t>
                </w:r>
                <w:r>
                  <w:rPr>
                    <w:color w:val="000000"/>
                    <w:sz w:val="24"/>
                    <w:szCs w:val="28"/>
                    <w:lang w:val="en-US"/>
                  </w:rPr>
                  <w:t>;</w:t>
                </w:r>
                <w:r w:rsidRPr="0035228D">
                  <w:rPr>
                    <w:color w:val="000000"/>
                    <w:sz w:val="24"/>
                    <w:szCs w:val="28"/>
                  </w:rPr>
                  <w:t xml:space="preserve"> 19</w:t>
                </w:r>
              </w:p>
            </w:tc>
          </w:tr>
          <w:tr w:rsidR="001B1B5D" w:rsidRPr="0035228D" w14:paraId="1AFB139D" w14:textId="77777777" w:rsidTr="00313C94">
            <w:trPr>
              <w:trHeight w:hRule="exact" w:val="592"/>
              <w:jc w:val="center"/>
            </w:trPr>
            <w:tc>
              <w:tcPr>
                <w:tcW w:w="1291" w:type="dxa"/>
                <w:vMerge/>
                <w:tcBorders>
                  <w:left w:val="single" w:sz="4" w:space="0" w:color="auto"/>
                </w:tcBorders>
                <w:shd w:val="clear" w:color="auto" w:fill="FFFFFF"/>
                <w:vAlign w:val="center"/>
              </w:tcPr>
              <w:p w14:paraId="1B8ADF2A"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tcBorders>
                <w:shd w:val="clear" w:color="auto" w:fill="FFFFFF"/>
                <w:vAlign w:val="center"/>
              </w:tcPr>
              <w:p w14:paraId="39A01883" w14:textId="77777777" w:rsidR="001B1B5D" w:rsidRPr="0035228D" w:rsidRDefault="001B1B5D" w:rsidP="00313C94">
                <w:pPr>
                  <w:pStyle w:val="ae"/>
                  <w:spacing w:line="240" w:lineRule="auto"/>
                  <w:jc w:val="center"/>
                  <w:rPr>
                    <w:sz w:val="24"/>
                    <w:szCs w:val="28"/>
                  </w:rPr>
                </w:pPr>
                <w:r w:rsidRPr="0035228D">
                  <w:rPr>
                    <w:color w:val="000000"/>
                    <w:sz w:val="24"/>
                    <w:szCs w:val="28"/>
                  </w:rPr>
                  <w:t>52 недели, п/о</w:t>
                </w:r>
              </w:p>
            </w:tc>
            <w:tc>
              <w:tcPr>
                <w:tcW w:w="1070" w:type="dxa"/>
                <w:tcBorders>
                  <w:top w:val="single" w:sz="4" w:space="0" w:color="auto"/>
                  <w:left w:val="single" w:sz="4" w:space="0" w:color="auto"/>
                </w:tcBorders>
                <w:shd w:val="clear" w:color="auto" w:fill="FFFFFF"/>
                <w:vAlign w:val="center"/>
              </w:tcPr>
              <w:p w14:paraId="4DD933A7" w14:textId="77777777" w:rsidR="001B1B5D" w:rsidRPr="0035228D" w:rsidRDefault="001B1B5D" w:rsidP="00313C94">
                <w:pPr>
                  <w:pStyle w:val="ae"/>
                  <w:spacing w:line="240" w:lineRule="auto"/>
                  <w:jc w:val="center"/>
                  <w:rPr>
                    <w:sz w:val="24"/>
                    <w:szCs w:val="28"/>
                  </w:rPr>
                </w:pPr>
                <w:r w:rsidRPr="0035228D">
                  <w:rPr>
                    <w:color w:val="000000"/>
                    <w:sz w:val="24"/>
                    <w:szCs w:val="28"/>
                  </w:rPr>
                  <w:t>0170130</w:t>
                </w:r>
              </w:p>
            </w:tc>
            <w:tc>
              <w:tcPr>
                <w:tcW w:w="1949" w:type="dxa"/>
                <w:tcBorders>
                  <w:top w:val="single" w:sz="4" w:space="0" w:color="auto"/>
                  <w:left w:val="single" w:sz="4" w:space="0" w:color="auto"/>
                </w:tcBorders>
                <w:shd w:val="clear" w:color="auto" w:fill="FFFFFF"/>
                <w:vAlign w:val="center"/>
              </w:tcPr>
              <w:p w14:paraId="209F743F"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15</w:t>
                </w:r>
                <w:r>
                  <w:rPr>
                    <w:color w:val="000000"/>
                    <w:sz w:val="24"/>
                    <w:szCs w:val="28"/>
                    <w:lang w:val="en-US"/>
                  </w:rPr>
                  <w:t>;</w:t>
                </w:r>
                <w:r w:rsidRPr="0035228D">
                  <w:rPr>
                    <w:color w:val="000000"/>
                    <w:sz w:val="24"/>
                    <w:szCs w:val="28"/>
                  </w:rPr>
                  <w:t xml:space="preserve"> 40</w:t>
                </w:r>
              </w:p>
            </w:tc>
            <w:tc>
              <w:tcPr>
                <w:tcW w:w="1963" w:type="dxa"/>
                <w:tcBorders>
                  <w:top w:val="single" w:sz="4" w:space="0" w:color="auto"/>
                  <w:left w:val="single" w:sz="4" w:space="0" w:color="auto"/>
                </w:tcBorders>
                <w:shd w:val="clear" w:color="auto" w:fill="FFFFFF"/>
                <w:vAlign w:val="center"/>
              </w:tcPr>
              <w:p w14:paraId="203B61EA" w14:textId="77777777" w:rsidR="001B1B5D" w:rsidRPr="0035228D" w:rsidRDefault="001B1B5D" w:rsidP="00313C94">
                <w:pPr>
                  <w:pStyle w:val="ae"/>
                  <w:spacing w:line="240" w:lineRule="auto"/>
                  <w:jc w:val="center"/>
                  <w:rPr>
                    <w:sz w:val="24"/>
                    <w:szCs w:val="28"/>
                  </w:rPr>
                </w:pPr>
                <w:r w:rsidRPr="0035228D">
                  <w:rPr>
                    <w:color w:val="000000"/>
                    <w:sz w:val="24"/>
                    <w:szCs w:val="28"/>
                  </w:rPr>
                  <w:t>4,6</w:t>
                </w:r>
                <w:r>
                  <w:rPr>
                    <w:color w:val="000000"/>
                    <w:sz w:val="24"/>
                    <w:szCs w:val="28"/>
                    <w:lang w:val="en-US"/>
                  </w:rPr>
                  <w:t>;</w:t>
                </w:r>
                <w:r w:rsidRPr="0035228D">
                  <w:rPr>
                    <w:color w:val="000000"/>
                    <w:sz w:val="24"/>
                    <w:szCs w:val="28"/>
                  </w:rPr>
                  <w:t xml:space="preserve"> 15</w:t>
                </w:r>
                <w:r>
                  <w:rPr>
                    <w:color w:val="000000"/>
                    <w:sz w:val="24"/>
                    <w:szCs w:val="28"/>
                    <w:lang w:val="en-US"/>
                  </w:rPr>
                  <w:t>;</w:t>
                </w:r>
                <w:r w:rsidRPr="0035228D">
                  <w:rPr>
                    <w:color w:val="000000"/>
                    <w:sz w:val="24"/>
                    <w:szCs w:val="28"/>
                  </w:rPr>
                  <w:t xml:space="preserve"> 55</w:t>
                </w:r>
              </w:p>
            </w:tc>
            <w:tc>
              <w:tcPr>
                <w:tcW w:w="1786" w:type="dxa"/>
                <w:tcBorders>
                  <w:top w:val="single" w:sz="4" w:space="0" w:color="auto"/>
                  <w:left w:val="single" w:sz="4" w:space="0" w:color="auto"/>
                  <w:right w:val="single" w:sz="4" w:space="0" w:color="auto"/>
                </w:tcBorders>
                <w:shd w:val="clear" w:color="auto" w:fill="FFFFFF"/>
                <w:vAlign w:val="center"/>
              </w:tcPr>
              <w:p w14:paraId="21281D5C" w14:textId="77777777" w:rsidR="001B1B5D" w:rsidRPr="0035228D" w:rsidRDefault="001B1B5D" w:rsidP="00313C94">
                <w:pPr>
                  <w:pStyle w:val="ae"/>
                  <w:spacing w:line="240" w:lineRule="auto"/>
                  <w:jc w:val="center"/>
                  <w:rPr>
                    <w:sz w:val="24"/>
                    <w:szCs w:val="28"/>
                  </w:rPr>
                </w:pPr>
                <w:r w:rsidRPr="0035228D">
                  <w:rPr>
                    <w:color w:val="000000"/>
                    <w:sz w:val="24"/>
                    <w:szCs w:val="28"/>
                  </w:rPr>
                  <w:t>2</w:t>
                </w:r>
                <w:r>
                  <w:rPr>
                    <w:color w:val="000000"/>
                    <w:sz w:val="24"/>
                    <w:szCs w:val="28"/>
                    <w:lang w:val="en-US"/>
                  </w:rPr>
                  <w:t>;</w:t>
                </w:r>
                <w:r w:rsidRPr="0035228D">
                  <w:rPr>
                    <w:color w:val="000000"/>
                    <w:sz w:val="24"/>
                    <w:szCs w:val="28"/>
                  </w:rPr>
                  <w:t xml:space="preserve"> 7</w:t>
                </w:r>
                <w:r>
                  <w:rPr>
                    <w:color w:val="000000"/>
                    <w:sz w:val="24"/>
                    <w:szCs w:val="28"/>
                    <w:lang w:val="en-US"/>
                  </w:rPr>
                  <w:t>;</w:t>
                </w:r>
                <w:r w:rsidRPr="0035228D">
                  <w:rPr>
                    <w:color w:val="000000"/>
                    <w:sz w:val="24"/>
                    <w:szCs w:val="28"/>
                  </w:rPr>
                  <w:t xml:space="preserve"> 27</w:t>
                </w:r>
              </w:p>
            </w:tc>
          </w:tr>
          <w:tr w:rsidR="001B1B5D" w:rsidRPr="0035228D" w14:paraId="551B13FB" w14:textId="77777777" w:rsidTr="00313C94">
            <w:trPr>
              <w:trHeight w:hRule="exact" w:val="569"/>
              <w:jc w:val="center"/>
            </w:trPr>
            <w:tc>
              <w:tcPr>
                <w:tcW w:w="1291" w:type="dxa"/>
                <w:vMerge w:val="restart"/>
                <w:tcBorders>
                  <w:top w:val="single" w:sz="4" w:space="0" w:color="auto"/>
                  <w:left w:val="single" w:sz="4" w:space="0" w:color="auto"/>
                </w:tcBorders>
                <w:shd w:val="clear" w:color="auto" w:fill="FFFFFF"/>
                <w:vAlign w:val="center"/>
              </w:tcPr>
              <w:p w14:paraId="2D2C2290" w14:textId="77777777" w:rsidR="001B1B5D" w:rsidRPr="0035228D" w:rsidRDefault="001B1B5D" w:rsidP="00313C94">
                <w:pPr>
                  <w:pStyle w:val="ae"/>
                  <w:spacing w:line="240" w:lineRule="auto"/>
                  <w:jc w:val="center"/>
                  <w:rPr>
                    <w:sz w:val="24"/>
                    <w:szCs w:val="28"/>
                  </w:rPr>
                </w:pPr>
                <w:r w:rsidRPr="0035228D">
                  <w:rPr>
                    <w:color w:val="000000"/>
                    <w:sz w:val="24"/>
                    <w:szCs w:val="28"/>
                  </w:rPr>
                  <w:t>Обезьяны (яванские макаки)</w:t>
                </w:r>
              </w:p>
            </w:tc>
            <w:tc>
              <w:tcPr>
                <w:tcW w:w="1315" w:type="dxa"/>
                <w:tcBorders>
                  <w:top w:val="single" w:sz="4" w:space="0" w:color="auto"/>
                  <w:left w:val="single" w:sz="4" w:space="0" w:color="auto"/>
                </w:tcBorders>
                <w:shd w:val="clear" w:color="auto" w:fill="FFFFFF"/>
                <w:vAlign w:val="center"/>
              </w:tcPr>
              <w:p w14:paraId="1136AE74" w14:textId="77777777" w:rsidR="001B1B5D" w:rsidRPr="0035228D" w:rsidRDefault="001B1B5D" w:rsidP="00313C94">
                <w:pPr>
                  <w:pStyle w:val="ae"/>
                  <w:spacing w:line="240" w:lineRule="auto"/>
                  <w:jc w:val="center"/>
                  <w:rPr>
                    <w:sz w:val="24"/>
                    <w:szCs w:val="28"/>
                  </w:rPr>
                </w:pPr>
                <w:r w:rsidRPr="0035228D">
                  <w:rPr>
                    <w:color w:val="000000"/>
                    <w:sz w:val="24"/>
                    <w:szCs w:val="28"/>
                  </w:rPr>
                  <w:t>6/13 недель, п/о</w:t>
                </w:r>
              </w:p>
            </w:tc>
            <w:tc>
              <w:tcPr>
                <w:tcW w:w="1070" w:type="dxa"/>
                <w:tcBorders>
                  <w:top w:val="single" w:sz="4" w:space="0" w:color="auto"/>
                  <w:left w:val="single" w:sz="4" w:space="0" w:color="auto"/>
                </w:tcBorders>
                <w:shd w:val="clear" w:color="auto" w:fill="FFFFFF"/>
                <w:vAlign w:val="center"/>
              </w:tcPr>
              <w:p w14:paraId="79CF5E32" w14:textId="77777777" w:rsidR="001B1B5D" w:rsidRPr="0035228D" w:rsidRDefault="001B1B5D" w:rsidP="00313C94">
                <w:pPr>
                  <w:pStyle w:val="ae"/>
                  <w:spacing w:line="240" w:lineRule="auto"/>
                  <w:jc w:val="center"/>
                  <w:rPr>
                    <w:sz w:val="24"/>
                    <w:szCs w:val="28"/>
                  </w:rPr>
                </w:pPr>
                <w:r w:rsidRPr="0035228D">
                  <w:rPr>
                    <w:color w:val="000000"/>
                    <w:sz w:val="24"/>
                    <w:szCs w:val="28"/>
                  </w:rPr>
                  <w:t>0570341</w:t>
                </w:r>
              </w:p>
            </w:tc>
            <w:tc>
              <w:tcPr>
                <w:tcW w:w="1949" w:type="dxa"/>
                <w:tcBorders>
                  <w:top w:val="single" w:sz="4" w:space="0" w:color="auto"/>
                  <w:left w:val="single" w:sz="4" w:space="0" w:color="auto"/>
                </w:tcBorders>
                <w:shd w:val="clear" w:color="auto" w:fill="FFFFFF"/>
                <w:vAlign w:val="center"/>
              </w:tcPr>
              <w:p w14:paraId="235D9E00" w14:textId="77777777" w:rsidR="001B1B5D" w:rsidRPr="0035228D" w:rsidRDefault="001B1B5D" w:rsidP="00313C94">
                <w:pPr>
                  <w:pStyle w:val="ae"/>
                  <w:spacing w:line="240" w:lineRule="auto"/>
                  <w:jc w:val="center"/>
                  <w:rPr>
                    <w:sz w:val="24"/>
                    <w:szCs w:val="28"/>
                  </w:rPr>
                </w:pPr>
                <w:r w:rsidRPr="0035228D">
                  <w:rPr>
                    <w:color w:val="000000"/>
                    <w:sz w:val="24"/>
                    <w:szCs w:val="28"/>
                  </w:rPr>
                  <w:t>5</w:t>
                </w:r>
                <w:r>
                  <w:rPr>
                    <w:color w:val="000000"/>
                    <w:sz w:val="24"/>
                    <w:szCs w:val="28"/>
                    <w:lang w:val="en-US"/>
                  </w:rPr>
                  <w:t>;</w:t>
                </w:r>
                <w:r w:rsidRPr="0035228D">
                  <w:rPr>
                    <w:color w:val="000000"/>
                    <w:sz w:val="24"/>
                    <w:szCs w:val="28"/>
                  </w:rPr>
                  <w:t xml:space="preserve"> 20</w:t>
                </w:r>
                <w:r>
                  <w:rPr>
                    <w:color w:val="000000"/>
                    <w:sz w:val="24"/>
                    <w:szCs w:val="28"/>
                    <w:lang w:val="en-US"/>
                  </w:rPr>
                  <w:t>;</w:t>
                </w:r>
                <w:r w:rsidRPr="0035228D">
                  <w:rPr>
                    <w:color w:val="000000"/>
                    <w:sz w:val="24"/>
                    <w:szCs w:val="28"/>
                  </w:rPr>
                  <w:t xml:space="preserve"> 80</w:t>
                </w:r>
                <w:r>
                  <w:rPr>
                    <w:color w:val="000000"/>
                    <w:sz w:val="24"/>
                    <w:szCs w:val="28"/>
                    <w:lang w:val="en-US"/>
                  </w:rPr>
                  <w:t>;</w:t>
                </w:r>
                <w:r w:rsidRPr="0035228D">
                  <w:rPr>
                    <w:color w:val="000000"/>
                    <w:sz w:val="24"/>
                    <w:szCs w:val="28"/>
                  </w:rPr>
                  <w:t xml:space="preserve"> 160</w:t>
                </w:r>
              </w:p>
            </w:tc>
            <w:tc>
              <w:tcPr>
                <w:tcW w:w="1963" w:type="dxa"/>
                <w:tcBorders>
                  <w:top w:val="single" w:sz="4" w:space="0" w:color="auto"/>
                  <w:left w:val="single" w:sz="4" w:space="0" w:color="auto"/>
                </w:tcBorders>
                <w:shd w:val="clear" w:color="auto" w:fill="FFFFFF"/>
                <w:vAlign w:val="center"/>
              </w:tcPr>
              <w:p w14:paraId="598326F6" w14:textId="77777777" w:rsidR="001B1B5D" w:rsidRPr="0035228D" w:rsidRDefault="001B1B5D" w:rsidP="00313C94">
                <w:pPr>
                  <w:pStyle w:val="ae"/>
                  <w:spacing w:line="240" w:lineRule="auto"/>
                  <w:jc w:val="center"/>
                  <w:rPr>
                    <w:sz w:val="24"/>
                    <w:szCs w:val="28"/>
                  </w:rPr>
                </w:pPr>
                <w:r w:rsidRPr="0035228D">
                  <w:rPr>
                    <w:color w:val="000000"/>
                    <w:sz w:val="24"/>
                    <w:szCs w:val="28"/>
                  </w:rPr>
                  <w:t>1,8</w:t>
                </w:r>
                <w:r>
                  <w:rPr>
                    <w:color w:val="000000"/>
                    <w:sz w:val="24"/>
                    <w:szCs w:val="28"/>
                    <w:lang w:val="en-US"/>
                  </w:rPr>
                  <w:t>;</w:t>
                </w:r>
                <w:r w:rsidRPr="0035228D">
                  <w:rPr>
                    <w:color w:val="000000"/>
                    <w:sz w:val="24"/>
                    <w:szCs w:val="28"/>
                  </w:rPr>
                  <w:t xml:space="preserve"> 6,6</w:t>
                </w:r>
                <w:r>
                  <w:rPr>
                    <w:color w:val="000000"/>
                    <w:sz w:val="24"/>
                    <w:szCs w:val="28"/>
                    <w:lang w:val="en-US"/>
                  </w:rPr>
                  <w:t>;</w:t>
                </w:r>
                <w:r w:rsidRPr="0035228D">
                  <w:rPr>
                    <w:color w:val="000000"/>
                    <w:sz w:val="24"/>
                    <w:szCs w:val="28"/>
                  </w:rPr>
                  <w:t xml:space="preserve"> 37</w:t>
                </w:r>
                <w:r>
                  <w:rPr>
                    <w:color w:val="000000"/>
                    <w:sz w:val="24"/>
                    <w:szCs w:val="28"/>
                    <w:lang w:val="en-US"/>
                  </w:rPr>
                  <w:t>;</w:t>
                </w:r>
                <w:r w:rsidRPr="0035228D">
                  <w:rPr>
                    <w:color w:val="000000"/>
                    <w:sz w:val="24"/>
                    <w:szCs w:val="28"/>
                  </w:rPr>
                  <w:t xml:space="preserve"> 72</w:t>
                </w:r>
              </w:p>
            </w:tc>
            <w:tc>
              <w:tcPr>
                <w:tcW w:w="1786" w:type="dxa"/>
                <w:tcBorders>
                  <w:top w:val="single" w:sz="4" w:space="0" w:color="auto"/>
                  <w:left w:val="single" w:sz="4" w:space="0" w:color="auto"/>
                  <w:right w:val="single" w:sz="4" w:space="0" w:color="auto"/>
                </w:tcBorders>
                <w:shd w:val="clear" w:color="auto" w:fill="FFFFFF"/>
                <w:vAlign w:val="center"/>
              </w:tcPr>
              <w:p w14:paraId="177A97B7" w14:textId="77777777" w:rsidR="001B1B5D" w:rsidRPr="0035228D" w:rsidRDefault="001B1B5D" w:rsidP="00313C94">
                <w:pPr>
                  <w:pStyle w:val="ae"/>
                  <w:spacing w:line="240" w:lineRule="auto"/>
                  <w:jc w:val="center"/>
                  <w:rPr>
                    <w:sz w:val="24"/>
                    <w:szCs w:val="28"/>
                  </w:rPr>
                </w:pPr>
                <w:r w:rsidRPr="0035228D">
                  <w:rPr>
                    <w:color w:val="000000"/>
                    <w:sz w:val="24"/>
                    <w:szCs w:val="28"/>
                  </w:rPr>
                  <w:t>0,9</w:t>
                </w:r>
                <w:r>
                  <w:rPr>
                    <w:color w:val="000000"/>
                    <w:sz w:val="24"/>
                    <w:szCs w:val="28"/>
                    <w:lang w:val="en-US"/>
                  </w:rPr>
                  <w:t>;</w:t>
                </w:r>
                <w:r w:rsidRPr="0035228D">
                  <w:rPr>
                    <w:color w:val="000000"/>
                    <w:sz w:val="24"/>
                    <w:szCs w:val="28"/>
                  </w:rPr>
                  <w:t xml:space="preserve"> 3</w:t>
                </w:r>
                <w:r>
                  <w:rPr>
                    <w:color w:val="000000"/>
                    <w:sz w:val="24"/>
                    <w:szCs w:val="28"/>
                    <w:lang w:val="en-US"/>
                  </w:rPr>
                  <w:t>;</w:t>
                </w:r>
                <w:r w:rsidRPr="0035228D">
                  <w:rPr>
                    <w:color w:val="000000"/>
                    <w:sz w:val="24"/>
                    <w:szCs w:val="28"/>
                  </w:rPr>
                  <w:t xml:space="preserve"> 18</w:t>
                </w:r>
                <w:r>
                  <w:rPr>
                    <w:color w:val="000000"/>
                    <w:sz w:val="24"/>
                    <w:szCs w:val="28"/>
                    <w:lang w:val="en-US"/>
                  </w:rPr>
                  <w:t>;</w:t>
                </w:r>
                <w:r w:rsidRPr="0035228D">
                  <w:rPr>
                    <w:color w:val="000000"/>
                    <w:sz w:val="24"/>
                    <w:szCs w:val="28"/>
                  </w:rPr>
                  <w:t xml:space="preserve"> 35</w:t>
                </w:r>
              </w:p>
            </w:tc>
          </w:tr>
          <w:tr w:rsidR="001B1B5D" w:rsidRPr="0035228D" w14:paraId="552A5AF7" w14:textId="77777777" w:rsidTr="00313C94">
            <w:trPr>
              <w:trHeight w:hRule="exact" w:val="575"/>
              <w:jc w:val="center"/>
            </w:trPr>
            <w:tc>
              <w:tcPr>
                <w:tcW w:w="1291" w:type="dxa"/>
                <w:vMerge/>
                <w:tcBorders>
                  <w:left w:val="single" w:sz="4" w:space="0" w:color="auto"/>
                  <w:bottom w:val="single" w:sz="4" w:space="0" w:color="auto"/>
                </w:tcBorders>
                <w:shd w:val="clear" w:color="auto" w:fill="FFFFFF"/>
                <w:vAlign w:val="center"/>
              </w:tcPr>
              <w:p w14:paraId="0ADA6F7C" w14:textId="77777777" w:rsidR="001B1B5D" w:rsidRPr="0035228D" w:rsidRDefault="001B1B5D" w:rsidP="00313C94">
                <w:pPr>
                  <w:spacing w:after="0" w:line="240" w:lineRule="auto"/>
                  <w:jc w:val="center"/>
                  <w:rPr>
                    <w:szCs w:val="28"/>
                  </w:rPr>
                </w:pPr>
              </w:p>
            </w:tc>
            <w:tc>
              <w:tcPr>
                <w:tcW w:w="1315" w:type="dxa"/>
                <w:tcBorders>
                  <w:top w:val="single" w:sz="4" w:space="0" w:color="auto"/>
                  <w:left w:val="single" w:sz="4" w:space="0" w:color="auto"/>
                  <w:bottom w:val="single" w:sz="4" w:space="0" w:color="auto"/>
                </w:tcBorders>
                <w:shd w:val="clear" w:color="auto" w:fill="FFFFFF"/>
                <w:vAlign w:val="center"/>
              </w:tcPr>
              <w:p w14:paraId="78F39FB7" w14:textId="77777777" w:rsidR="001B1B5D" w:rsidRPr="0035228D" w:rsidRDefault="001B1B5D" w:rsidP="00313C94">
                <w:pPr>
                  <w:pStyle w:val="ae"/>
                  <w:spacing w:line="240" w:lineRule="auto"/>
                  <w:jc w:val="center"/>
                  <w:rPr>
                    <w:sz w:val="24"/>
                    <w:szCs w:val="28"/>
                  </w:rPr>
                </w:pPr>
                <w:r w:rsidRPr="0035228D">
                  <w:rPr>
                    <w:color w:val="000000"/>
                    <w:sz w:val="24"/>
                    <w:szCs w:val="28"/>
                  </w:rPr>
                  <w:t>13 недель, п/о</w:t>
                </w:r>
              </w:p>
            </w:tc>
            <w:tc>
              <w:tcPr>
                <w:tcW w:w="1070" w:type="dxa"/>
                <w:tcBorders>
                  <w:top w:val="single" w:sz="4" w:space="0" w:color="auto"/>
                  <w:left w:val="single" w:sz="4" w:space="0" w:color="auto"/>
                  <w:bottom w:val="single" w:sz="4" w:space="0" w:color="auto"/>
                </w:tcBorders>
                <w:shd w:val="clear" w:color="auto" w:fill="FFFFFF"/>
                <w:vAlign w:val="center"/>
              </w:tcPr>
              <w:p w14:paraId="35432E1C" w14:textId="77777777" w:rsidR="001B1B5D" w:rsidRPr="0035228D" w:rsidRDefault="001B1B5D" w:rsidP="00313C94">
                <w:pPr>
                  <w:pStyle w:val="ae"/>
                  <w:spacing w:line="240" w:lineRule="auto"/>
                  <w:jc w:val="center"/>
                  <w:rPr>
                    <w:sz w:val="24"/>
                    <w:szCs w:val="28"/>
                  </w:rPr>
                </w:pPr>
                <w:r w:rsidRPr="0035228D">
                  <w:rPr>
                    <w:color w:val="000000"/>
                    <w:sz w:val="24"/>
                    <w:szCs w:val="28"/>
                  </w:rPr>
                  <w:t>0670701</w:t>
                </w:r>
              </w:p>
            </w:tc>
            <w:tc>
              <w:tcPr>
                <w:tcW w:w="1949" w:type="dxa"/>
                <w:tcBorders>
                  <w:top w:val="single" w:sz="4" w:space="0" w:color="auto"/>
                  <w:left w:val="single" w:sz="4" w:space="0" w:color="auto"/>
                  <w:bottom w:val="single" w:sz="4" w:space="0" w:color="auto"/>
                </w:tcBorders>
                <w:shd w:val="clear" w:color="auto" w:fill="FFFFFF"/>
                <w:vAlign w:val="center"/>
              </w:tcPr>
              <w:p w14:paraId="6D4CC11C" w14:textId="77777777" w:rsidR="001B1B5D" w:rsidRPr="0035228D" w:rsidRDefault="001B1B5D" w:rsidP="00313C94">
                <w:pPr>
                  <w:pStyle w:val="ae"/>
                  <w:spacing w:line="240" w:lineRule="auto"/>
                  <w:jc w:val="center"/>
                  <w:rPr>
                    <w:sz w:val="24"/>
                    <w:szCs w:val="28"/>
                  </w:rPr>
                </w:pPr>
                <w:r w:rsidRPr="0035228D">
                  <w:rPr>
                    <w:color w:val="000000"/>
                    <w:sz w:val="24"/>
                    <w:szCs w:val="28"/>
                  </w:rPr>
                  <w:t>0,3</w:t>
                </w:r>
                <w:r>
                  <w:rPr>
                    <w:color w:val="000000"/>
                    <w:sz w:val="24"/>
                    <w:szCs w:val="28"/>
                    <w:lang w:val="en-US"/>
                  </w:rPr>
                  <w:t>;</w:t>
                </w:r>
                <w:r w:rsidRPr="0035228D">
                  <w:rPr>
                    <w:color w:val="000000"/>
                    <w:sz w:val="24"/>
                    <w:szCs w:val="28"/>
                  </w:rPr>
                  <w:t xml:space="preserve"> 1</w:t>
                </w:r>
                <w:r>
                  <w:rPr>
                    <w:color w:val="000000"/>
                    <w:sz w:val="24"/>
                    <w:szCs w:val="28"/>
                    <w:lang w:val="en-US"/>
                  </w:rPr>
                  <w:t>;</w:t>
                </w:r>
                <w:r w:rsidRPr="0035228D">
                  <w:rPr>
                    <w:color w:val="000000"/>
                    <w:sz w:val="24"/>
                    <w:szCs w:val="28"/>
                  </w:rPr>
                  <w:t xml:space="preserve"> 3</w:t>
                </w:r>
                <w:r>
                  <w:rPr>
                    <w:color w:val="000000"/>
                    <w:sz w:val="24"/>
                    <w:szCs w:val="28"/>
                    <w:lang w:val="en-US"/>
                  </w:rPr>
                  <w:t>;</w:t>
                </w:r>
                <w:r w:rsidRPr="0035228D">
                  <w:rPr>
                    <w:color w:val="000000"/>
                    <w:sz w:val="24"/>
                    <w:szCs w:val="28"/>
                  </w:rPr>
                  <w:t xml:space="preserve"> 20</w:t>
                </w:r>
              </w:p>
            </w:tc>
            <w:tc>
              <w:tcPr>
                <w:tcW w:w="1963" w:type="dxa"/>
                <w:tcBorders>
                  <w:top w:val="single" w:sz="4" w:space="0" w:color="auto"/>
                  <w:left w:val="single" w:sz="4" w:space="0" w:color="auto"/>
                  <w:bottom w:val="single" w:sz="4" w:space="0" w:color="auto"/>
                </w:tcBorders>
                <w:shd w:val="clear" w:color="auto" w:fill="FFFFFF"/>
                <w:vAlign w:val="center"/>
              </w:tcPr>
              <w:p w14:paraId="34994051" w14:textId="77777777" w:rsidR="001B1B5D" w:rsidRPr="0035228D" w:rsidRDefault="001B1B5D" w:rsidP="00313C94">
                <w:pPr>
                  <w:pStyle w:val="ae"/>
                  <w:spacing w:line="240" w:lineRule="auto"/>
                  <w:jc w:val="center"/>
                  <w:rPr>
                    <w:sz w:val="24"/>
                    <w:szCs w:val="28"/>
                  </w:rPr>
                </w:pPr>
                <w:r w:rsidRPr="0035228D">
                  <w:rPr>
                    <w:color w:val="000000"/>
                    <w:sz w:val="24"/>
                    <w:szCs w:val="28"/>
                  </w:rPr>
                  <w:t>0,1</w:t>
                </w:r>
                <w:r>
                  <w:rPr>
                    <w:color w:val="000000"/>
                    <w:sz w:val="24"/>
                    <w:szCs w:val="28"/>
                    <w:lang w:val="en-US"/>
                  </w:rPr>
                  <w:t>;</w:t>
                </w:r>
                <w:r w:rsidRPr="0035228D">
                  <w:rPr>
                    <w:color w:val="000000"/>
                    <w:sz w:val="24"/>
                    <w:szCs w:val="28"/>
                  </w:rPr>
                  <w:t xml:space="preserve"> 0,4</w:t>
                </w:r>
                <w:r>
                  <w:rPr>
                    <w:color w:val="000000"/>
                    <w:sz w:val="24"/>
                    <w:szCs w:val="28"/>
                    <w:lang w:val="en-US"/>
                  </w:rPr>
                  <w:t>;</w:t>
                </w:r>
                <w:r w:rsidRPr="0035228D">
                  <w:rPr>
                    <w:color w:val="000000"/>
                    <w:sz w:val="24"/>
                    <w:szCs w:val="28"/>
                  </w:rPr>
                  <w:t xml:space="preserve"> 0,9</w:t>
                </w:r>
                <w:r>
                  <w:rPr>
                    <w:color w:val="000000"/>
                    <w:sz w:val="24"/>
                    <w:szCs w:val="28"/>
                    <w:lang w:val="en-US"/>
                  </w:rPr>
                  <w:t>;</w:t>
                </w:r>
                <w:r w:rsidRPr="0035228D">
                  <w:rPr>
                    <w:color w:val="000000"/>
                    <w:sz w:val="24"/>
                    <w:szCs w:val="28"/>
                  </w:rPr>
                  <w:t xml:space="preserve"> 10</w:t>
                </w:r>
              </w:p>
            </w:tc>
            <w:tc>
              <w:tcPr>
                <w:tcW w:w="1786" w:type="dxa"/>
                <w:tcBorders>
                  <w:top w:val="single" w:sz="4" w:space="0" w:color="auto"/>
                  <w:left w:val="single" w:sz="4" w:space="0" w:color="auto"/>
                  <w:bottom w:val="single" w:sz="4" w:space="0" w:color="auto"/>
                  <w:right w:val="single" w:sz="4" w:space="0" w:color="auto"/>
                </w:tcBorders>
                <w:shd w:val="clear" w:color="auto" w:fill="FFFFFF"/>
                <w:vAlign w:val="center"/>
              </w:tcPr>
              <w:p w14:paraId="764521B0" w14:textId="77777777" w:rsidR="001B1B5D" w:rsidRPr="0035228D" w:rsidRDefault="001B1B5D" w:rsidP="00313C94">
                <w:pPr>
                  <w:pStyle w:val="ae"/>
                  <w:spacing w:line="240" w:lineRule="auto"/>
                  <w:jc w:val="center"/>
                  <w:rPr>
                    <w:sz w:val="24"/>
                    <w:szCs w:val="28"/>
                  </w:rPr>
                </w:pPr>
                <w:r w:rsidRPr="0035228D">
                  <w:rPr>
                    <w:color w:val="000000"/>
                    <w:sz w:val="24"/>
                    <w:szCs w:val="28"/>
                  </w:rPr>
                  <w:t>0,04</w:t>
                </w:r>
                <w:r>
                  <w:rPr>
                    <w:color w:val="000000"/>
                    <w:sz w:val="24"/>
                    <w:szCs w:val="28"/>
                    <w:lang w:val="en-US"/>
                  </w:rPr>
                  <w:t>;</w:t>
                </w:r>
                <w:r w:rsidRPr="0035228D">
                  <w:rPr>
                    <w:color w:val="000000"/>
                    <w:sz w:val="24"/>
                    <w:szCs w:val="28"/>
                  </w:rPr>
                  <w:t xml:space="preserve"> 0,15</w:t>
                </w:r>
                <w:r>
                  <w:rPr>
                    <w:color w:val="000000"/>
                    <w:sz w:val="24"/>
                    <w:szCs w:val="28"/>
                    <w:lang w:val="en-US"/>
                  </w:rPr>
                  <w:t>;</w:t>
                </w:r>
                <w:r w:rsidRPr="0035228D">
                  <w:rPr>
                    <w:color w:val="000000"/>
                    <w:sz w:val="24"/>
                    <w:szCs w:val="28"/>
                  </w:rPr>
                  <w:t xml:space="preserve"> 0,4</w:t>
                </w:r>
                <w:r>
                  <w:rPr>
                    <w:color w:val="000000"/>
                    <w:sz w:val="24"/>
                    <w:szCs w:val="28"/>
                    <w:lang w:val="en-US"/>
                  </w:rPr>
                  <w:t>;</w:t>
                </w:r>
                <w:r w:rsidRPr="0035228D">
                  <w:rPr>
                    <w:color w:val="000000"/>
                    <w:sz w:val="24"/>
                    <w:szCs w:val="28"/>
                  </w:rPr>
                  <w:t xml:space="preserve"> 5</w:t>
                </w:r>
              </w:p>
            </w:tc>
          </w:tr>
          <w:tr w:rsidR="001B1B5D" w:rsidRPr="0035228D" w14:paraId="10440FCC" w14:textId="77777777" w:rsidTr="007153E0">
            <w:trPr>
              <w:trHeight w:hRule="exact" w:val="932"/>
              <w:jc w:val="center"/>
            </w:trPr>
            <w:tc>
              <w:tcPr>
                <w:tcW w:w="9374" w:type="dxa"/>
                <w:gridSpan w:val="6"/>
                <w:tcBorders>
                  <w:top w:val="single" w:sz="4" w:space="0" w:color="auto"/>
                  <w:left w:val="single" w:sz="4" w:space="0" w:color="auto"/>
                  <w:bottom w:val="single" w:sz="4" w:space="0" w:color="auto"/>
                  <w:right w:val="single" w:sz="4" w:space="0" w:color="auto"/>
                </w:tcBorders>
                <w:shd w:val="clear" w:color="auto" w:fill="FFFFFF"/>
                <w:vAlign w:val="center"/>
              </w:tcPr>
              <w:p w14:paraId="54F0A3A6" w14:textId="77777777" w:rsidR="001B1B5D" w:rsidRPr="00024D27" w:rsidRDefault="001B1B5D" w:rsidP="00313C94">
                <w:pPr>
                  <w:spacing w:after="0" w:line="240" w:lineRule="auto"/>
                  <w:ind w:left="142" w:right="146"/>
                  <w:rPr>
                    <w:sz w:val="20"/>
                    <w:szCs w:val="20"/>
                    <w:lang w:eastAsia="ru-RU" w:bidi="ru-RU"/>
                  </w:rPr>
                </w:pPr>
                <w:r w:rsidRPr="00024D27">
                  <w:rPr>
                    <w:b/>
                    <w:sz w:val="20"/>
                    <w:szCs w:val="20"/>
                    <w:lang w:eastAsia="ru-RU" w:bidi="ru-RU"/>
                  </w:rPr>
                  <w:t>Примечание:</w:t>
                </w:r>
              </w:p>
              <w:p w14:paraId="2EC3030E" w14:textId="77777777" w:rsidR="001B1B5D" w:rsidRPr="00024D27" w:rsidRDefault="001B1B5D" w:rsidP="00313C94">
                <w:pPr>
                  <w:spacing w:after="0" w:line="240" w:lineRule="auto"/>
                  <w:ind w:left="142" w:right="146"/>
                  <w:rPr>
                    <w:sz w:val="20"/>
                    <w:szCs w:val="20"/>
                    <w:lang w:eastAsia="ru-RU" w:bidi="ru-RU"/>
                  </w:rPr>
                </w:pPr>
                <w:r w:rsidRPr="00024D27">
                  <w:rPr>
                    <w:sz w:val="20"/>
                    <w:szCs w:val="20"/>
                    <w:lang w:eastAsia="ru-RU" w:bidi="ru-RU"/>
                  </w:rPr>
                  <w:t xml:space="preserve">Соотношения значений экспозиции у животных/человека рассчитывали с использованием значений AUC0-24 ч в плазме крови животных и AUC0-24 </w:t>
                </w:r>
                <w:r>
                  <w:rPr>
                    <w:sz w:val="20"/>
                    <w:szCs w:val="20"/>
                    <w:lang w:eastAsia="ru-RU" w:bidi="ru-RU"/>
                  </w:rPr>
                  <w:t>ч</w:t>
                </w:r>
                <w:r w:rsidRPr="00024D27">
                  <w:rPr>
                    <w:sz w:val="20"/>
                    <w:szCs w:val="20"/>
                    <w:lang w:eastAsia="ru-RU" w:bidi="ru-RU"/>
                  </w:rPr>
                  <w:t xml:space="preserve"> в плазме крови пациентов, которое составляет 2,06 мкг*ч/мл при применении препарата в дозе 50 мг два раза в сутки. </w:t>
                </w:r>
              </w:p>
              <w:p w14:paraId="0A58EB35" w14:textId="77777777" w:rsidR="001B1B5D" w:rsidRPr="0035228D" w:rsidRDefault="001B1B5D" w:rsidP="00313C94">
                <w:pPr>
                  <w:pStyle w:val="ae"/>
                  <w:spacing w:line="240" w:lineRule="auto"/>
                  <w:jc w:val="center"/>
                  <w:rPr>
                    <w:color w:val="000000"/>
                    <w:sz w:val="24"/>
                    <w:szCs w:val="28"/>
                  </w:rPr>
                </w:pPr>
              </w:p>
            </w:tc>
          </w:tr>
        </w:tbl>
        <w:p w14:paraId="1E1EB9C9" w14:textId="77777777" w:rsidR="001B1B5D" w:rsidRPr="00024D27" w:rsidRDefault="001B1B5D" w:rsidP="001B1B5D">
          <w:pPr>
            <w:spacing w:after="0" w:line="240" w:lineRule="auto"/>
            <w:rPr>
              <w:lang w:eastAsia="ru-RU" w:bidi="ru-RU"/>
            </w:rPr>
          </w:pPr>
        </w:p>
        <w:p w14:paraId="1BCA2219" w14:textId="70C9C949" w:rsidR="001B1B5D" w:rsidRPr="00B621E5" w:rsidRDefault="001B1B5D" w:rsidP="001B1B5D">
          <w:pPr>
            <w:spacing w:after="0" w:line="240" w:lineRule="auto"/>
            <w:ind w:firstLine="709"/>
            <w:rPr>
              <w:szCs w:val="28"/>
              <w:lang w:eastAsia="ru-RU" w:bidi="ru-RU"/>
            </w:rPr>
          </w:pPr>
          <w:r w:rsidRPr="00024D27">
            <w:rPr>
              <w:lang w:eastAsia="ru-RU" w:bidi="ru-RU"/>
            </w:rPr>
            <w:t>В эту таблицу не включен</w:t>
          </w:r>
          <w:r w:rsidR="00FA0D8D">
            <w:rPr>
              <w:lang w:eastAsia="ru-RU" w:bidi="ru-RU"/>
            </w:rPr>
            <w:t>о 7</w:t>
          </w:r>
          <w:r w:rsidR="00FA0D8D">
            <w:rPr>
              <w:lang w:eastAsia="ru-RU" w:bidi="ru-RU"/>
            </w:rPr>
            <w:softHyphen/>
            <w:t xml:space="preserve">-дневное исследование с в/в </w:t>
          </w:r>
          <w:r w:rsidRPr="00024D27">
            <w:rPr>
              <w:lang w:eastAsia="ru-RU" w:bidi="ru-RU"/>
            </w:rPr>
            <w:t xml:space="preserve">введением у крыс с повышением дозы. В этом исследовании использовали сложный режим введения препарата, и, фактически было проведено 2-недельное исследование с в/в введением в скользящем диапазоне доз. В 13-недельном исследовании на собаках NOAEL=5 мг/кг/сутки </w:t>
          </w:r>
          <w:r>
            <w:rPr>
              <w:lang w:eastAsia="ru-RU" w:bidi="ru-RU"/>
            </w:rPr>
            <w:t>для самцов</w:t>
          </w:r>
          <w:r w:rsidRPr="00024D27">
            <w:rPr>
              <w:lang w:eastAsia="ru-RU" w:bidi="ru-RU"/>
            </w:rPr>
            <w:t>. В рамках этого исследования NOAEL для самок не устанавливали. В таблицу включены не все исследования у обезьян, так как в этих исследованиях проводили</w:t>
          </w:r>
          <w:r w:rsidRPr="00B621E5">
            <w:rPr>
              <w:szCs w:val="28"/>
              <w:lang w:eastAsia="ru-RU" w:bidi="ru-RU"/>
            </w:rPr>
            <w:t xml:space="preserve"> ограниченный набор анализов. </w:t>
          </w:r>
        </w:p>
        <w:p w14:paraId="348AD6E6" w14:textId="77777777" w:rsidR="001B1B5D" w:rsidRPr="00B621E5" w:rsidRDefault="001B1B5D" w:rsidP="001B1B5D">
          <w:pPr>
            <w:spacing w:after="0" w:line="240" w:lineRule="auto"/>
            <w:rPr>
              <w:i/>
              <w:iCs/>
              <w:szCs w:val="28"/>
              <w:lang w:eastAsia="ru-RU" w:bidi="ru-RU"/>
            </w:rPr>
          </w:pPr>
          <w:r w:rsidRPr="00B621E5">
            <w:rPr>
              <w:i/>
              <w:iCs/>
              <w:szCs w:val="28"/>
              <w:lang w:eastAsia="ru-RU" w:bidi="ru-RU"/>
            </w:rPr>
            <w:t>Накопление аль</w:t>
          </w:r>
          <w:r>
            <w:rPr>
              <w:i/>
              <w:iCs/>
              <w:szCs w:val="28"/>
              <w:lang w:eastAsia="ru-RU" w:bidi="ru-RU"/>
            </w:rPr>
            <w:t>веолярных макрофагов у грызунов</w:t>
          </w:r>
          <w:r w:rsidRPr="00B621E5">
            <w:rPr>
              <w:i/>
              <w:iCs/>
              <w:szCs w:val="28"/>
              <w:lang w:eastAsia="ru-RU" w:bidi="ru-RU"/>
            </w:rPr>
            <w:t xml:space="preserve"> </w:t>
          </w:r>
        </w:p>
        <w:p w14:paraId="4D6309C6" w14:textId="77777777" w:rsidR="001B1B5D" w:rsidRPr="00B621E5" w:rsidRDefault="001B1B5D" w:rsidP="001B1B5D">
          <w:pPr>
            <w:spacing w:after="0" w:line="240" w:lineRule="auto"/>
            <w:ind w:firstLine="709"/>
            <w:rPr>
              <w:szCs w:val="28"/>
              <w:lang w:eastAsia="ru-RU" w:bidi="ru-RU"/>
            </w:rPr>
          </w:pPr>
          <w:r w:rsidRPr="00B621E5">
            <w:rPr>
              <w:szCs w:val="28"/>
              <w:lang w:eastAsia="ru-RU" w:bidi="ru-RU"/>
            </w:rPr>
            <w:t>Легкие оказались основным органом-мишенью токсического воздействия препарата у гры</w:t>
          </w:r>
          <w:r w:rsidRPr="00B621E5">
            <w:rPr>
              <w:szCs w:val="28"/>
              <w:lang w:eastAsia="ru-RU" w:bidi="ru-RU"/>
            </w:rPr>
            <w:softHyphen/>
            <w:t>зунов. После введения вилдаглиптина в/в и перорально у мышей и крыс наблюдалась очаговая/многоочаговая аккумуляция пенистых (нагруженных липидами) макрофагов. Сте</w:t>
          </w:r>
          <w:r w:rsidRPr="00B621E5">
            <w:rPr>
              <w:szCs w:val="28"/>
              <w:lang w:eastAsia="ru-RU" w:bidi="ru-RU"/>
            </w:rPr>
            <w:softHyphen/>
            <w:t>пень тяжести этого явления, по мнению патологоанатома, была минимальной. Во время ис</w:t>
          </w:r>
          <w:r w:rsidRPr="00B621E5">
            <w:rPr>
              <w:szCs w:val="28"/>
              <w:lang w:eastAsia="ru-RU" w:bidi="ru-RU"/>
            </w:rPr>
            <w:softHyphen/>
            <w:t xml:space="preserve">следований длительностью до 13 недель при введении NOAEL (NOAELer - соотношение экспозиций) соотношения значений экспозиции для данного эффекта составляли -130-150 </w:t>
          </w:r>
          <w:r w:rsidRPr="00B621E5">
            <w:rPr>
              <w:szCs w:val="28"/>
              <w:lang w:eastAsia="ru-RU" w:bidi="ru-RU"/>
            </w:rPr>
            <w:lastRenderedPageBreak/>
            <w:t>у мышей и 7-13 у крыс. Во время 26-недельного исследования на крысах, в котором наблю</w:t>
          </w:r>
          <w:r w:rsidRPr="00B621E5">
            <w:rPr>
              <w:szCs w:val="28"/>
              <w:lang w:eastAsia="ru-RU" w:bidi="ru-RU"/>
            </w:rPr>
            <w:softHyphen/>
            <w:t>далось накопление альвеолярных макрофагов при введении низкой дозы 25 мг/кг/сутки (ER - 6), NOAEL не устанавливали. В данном и в 13-недельном исследовании на крысах накоп</w:t>
          </w:r>
          <w:r w:rsidRPr="00B621E5">
            <w:rPr>
              <w:szCs w:val="28"/>
              <w:lang w:eastAsia="ru-RU" w:bidi="ru-RU"/>
            </w:rPr>
            <w:softHyphen/>
            <w:t>ление альвеолярных макрофагов не было полностью обратимым после 4-недельного пери</w:t>
          </w:r>
          <w:r w:rsidRPr="00B621E5">
            <w:rPr>
              <w:szCs w:val="28"/>
              <w:lang w:eastAsia="ru-RU" w:bidi="ru-RU"/>
            </w:rPr>
            <w:softHyphen/>
            <w:t>ода восстановления. В 26-недельном исследовании другие гистопатологические изменения или макроскопические признаки патологии легких не отмечали. Эти эффекты могут быть связаны с фармакологическим действием вилдаглиптина, так как рецепторы ГПП-1 экс</w:t>
          </w:r>
          <w:r w:rsidRPr="00B621E5">
            <w:rPr>
              <w:szCs w:val="28"/>
              <w:lang w:eastAsia="ru-RU" w:bidi="ru-RU"/>
            </w:rPr>
            <w:softHyphen/>
            <w:t>прессируются в легких грызунов, хотя согласно альтернативной гипотезе это может быть связано с фармакологическим действием на ДПП-8/9. Учитывая минимальную степень тя</w:t>
          </w:r>
          <w:r w:rsidRPr="00B621E5">
            <w:rPr>
              <w:szCs w:val="28"/>
              <w:lang w:eastAsia="ru-RU" w:bidi="ru-RU"/>
            </w:rPr>
            <w:softHyphen/>
            <w:t>жести данного эффекта, разумные пределы экспозиций, достигаемые при введении NOAEL, и отсутствие данных явлений у собак или обезьян, данное изменение, по-види</w:t>
          </w:r>
          <w:r w:rsidRPr="00B621E5">
            <w:rPr>
              <w:szCs w:val="28"/>
              <w:lang w:eastAsia="ru-RU" w:bidi="ru-RU"/>
            </w:rPr>
            <w:softHyphen/>
            <w:t>мому, не представляет риска для человека применении в МРДЧ [2].</w:t>
          </w:r>
        </w:p>
        <w:p w14:paraId="6B7AD10F" w14:textId="77777777" w:rsidR="001B1B5D" w:rsidRPr="00B621E5" w:rsidRDefault="001B1B5D" w:rsidP="001B1B5D">
          <w:pPr>
            <w:spacing w:after="0" w:line="240" w:lineRule="auto"/>
            <w:rPr>
              <w:szCs w:val="28"/>
              <w:lang w:eastAsia="ru-RU" w:bidi="ru-RU"/>
            </w:rPr>
          </w:pPr>
          <w:r w:rsidRPr="00B621E5">
            <w:rPr>
              <w:i/>
              <w:iCs/>
              <w:szCs w:val="28"/>
              <w:lang w:eastAsia="ru-RU" w:bidi="ru-RU"/>
            </w:rPr>
            <w:t>Желудоч</w:t>
          </w:r>
          <w:r>
            <w:rPr>
              <w:i/>
              <w:iCs/>
              <w:szCs w:val="28"/>
              <w:lang w:eastAsia="ru-RU" w:bidi="ru-RU"/>
            </w:rPr>
            <w:t>но-кишечная токсичность у собак</w:t>
          </w:r>
        </w:p>
        <w:p w14:paraId="61B32E60" w14:textId="77777777" w:rsidR="001B1B5D" w:rsidRPr="00B621E5" w:rsidRDefault="001B1B5D" w:rsidP="001B1B5D">
          <w:pPr>
            <w:spacing w:after="0" w:line="240" w:lineRule="auto"/>
            <w:ind w:firstLine="709"/>
            <w:rPr>
              <w:szCs w:val="28"/>
              <w:lang w:eastAsia="ru-RU" w:bidi="ru-RU"/>
            </w:rPr>
          </w:pPr>
          <w:r w:rsidRPr="00B621E5">
            <w:rPr>
              <w:szCs w:val="28"/>
              <w:lang w:eastAsia="ru-RU" w:bidi="ru-RU"/>
            </w:rPr>
            <w:t>ЖКТ оказался главной мишенью токсического действия у собак, получавших вилдаглиптин перорально в течение периодов от 2 недель до 1 года. При относительно низких значениях экспозиции регулярно отмечали такие явления, как диарея и жидкий стул (ER &gt;2). При бо</w:t>
          </w:r>
          <w:r w:rsidRPr="00B621E5">
            <w:rPr>
              <w:szCs w:val="28"/>
              <w:lang w:eastAsia="ru-RU" w:bidi="ru-RU"/>
            </w:rPr>
            <w:softHyphen/>
            <w:t>лее высоком уровне экспозиции (&gt; 11) в фекалиях обнаруживали слизь и кровь. Во время 2- и 13-недельных исследований регистрировали небольшое повышение числа эозинофилов в слепой, толстой и прямой кишке. Во время исследования длительностью 1 год (ER от 18 до 25) в тех же тканях отмечали застойные явления, воспаление и иногда некроз (у рано умерших животных).</w:t>
          </w:r>
        </w:p>
        <w:p w14:paraId="3206F184" w14:textId="77777777" w:rsidR="001B1B5D" w:rsidRPr="00B621E5" w:rsidRDefault="001B1B5D" w:rsidP="001B1B5D">
          <w:pPr>
            <w:spacing w:after="0" w:line="240" w:lineRule="auto"/>
            <w:rPr>
              <w:szCs w:val="28"/>
              <w:lang w:eastAsia="ru-RU" w:bidi="ru-RU"/>
            </w:rPr>
          </w:pPr>
          <w:r w:rsidRPr="00B621E5">
            <w:rPr>
              <w:szCs w:val="28"/>
              <w:lang w:eastAsia="ru-RU" w:bidi="ru-RU"/>
            </w:rPr>
            <w:t>Учитывая, что у крыс, мышей или обезьян после перорального введения в дозах, при которых значения системной экспозиции в 35-325 раз превышали значения си</w:t>
          </w:r>
          <w:r w:rsidRPr="00B621E5">
            <w:rPr>
              <w:szCs w:val="28"/>
              <w:lang w:eastAsia="ru-RU" w:bidi="ru-RU"/>
            </w:rPr>
            <w:softHyphen/>
            <w:t>стемной экспозиции на фоне МРДЧ, признаки желудочно-кишечной токсичности не наблю</w:t>
          </w:r>
          <w:r w:rsidRPr="00B621E5">
            <w:rPr>
              <w:szCs w:val="28"/>
              <w:lang w:eastAsia="ru-RU" w:bidi="ru-RU"/>
            </w:rPr>
            <w:softHyphen/>
            <w:t>дались, можно сделать вывод, что собаки особенно восприимчивы к действию вилдаглиптина, и что эти эффекты не имеют клинической значимости [2].</w:t>
          </w:r>
        </w:p>
        <w:p w14:paraId="4F6C2A39" w14:textId="77777777" w:rsidR="001B1B5D" w:rsidRPr="00B621E5" w:rsidRDefault="001B1B5D" w:rsidP="001B1B5D">
          <w:pPr>
            <w:spacing w:after="0" w:line="240" w:lineRule="auto"/>
            <w:rPr>
              <w:szCs w:val="28"/>
              <w:lang w:eastAsia="ru-RU" w:bidi="ru-RU"/>
            </w:rPr>
          </w:pPr>
          <w:r w:rsidRPr="00B621E5">
            <w:rPr>
              <w:i/>
              <w:iCs/>
              <w:szCs w:val="28"/>
              <w:lang w:eastAsia="ru-RU" w:bidi="ru-RU"/>
            </w:rPr>
            <w:t>Кожная токсичность у обезьян</w:t>
          </w:r>
        </w:p>
        <w:p w14:paraId="039C9B50" w14:textId="77777777" w:rsidR="001B1B5D" w:rsidRPr="00B621E5" w:rsidRDefault="001B1B5D" w:rsidP="001B1B5D">
          <w:pPr>
            <w:spacing w:after="0" w:line="240" w:lineRule="auto"/>
            <w:ind w:firstLine="709"/>
            <w:rPr>
              <w:szCs w:val="28"/>
              <w:lang w:eastAsia="ru-RU" w:bidi="ru-RU"/>
            </w:rPr>
          </w:pPr>
          <w:r w:rsidRPr="00B621E5">
            <w:rPr>
              <w:szCs w:val="28"/>
              <w:lang w:eastAsia="ru-RU" w:bidi="ru-RU"/>
            </w:rPr>
            <w:t>Кожные поражения обнаруживали у обезьян после введения доз от 5 мг/кг/сутки и выше (ER &gt;0,9). Поражения наблюдались в разные сроки, только на конечностях (не на туло</w:t>
          </w:r>
          <w:r w:rsidRPr="00B621E5">
            <w:rPr>
              <w:szCs w:val="28"/>
              <w:lang w:eastAsia="ru-RU" w:bidi="ru-RU"/>
            </w:rPr>
            <w:softHyphen/>
            <w:t>вище). Кожные поражения наблюдались в виде растрескивания и шелушения кожи, обра</w:t>
          </w:r>
          <w:r w:rsidRPr="00B621E5">
            <w:rPr>
              <w:szCs w:val="28"/>
              <w:lang w:eastAsia="ru-RU" w:bidi="ru-RU"/>
            </w:rPr>
            <w:softHyphen/>
            <w:t>зования струпьев и язв на хвосте, образования пузырей на верхних и нижних конечностях. Изменения эпидермиса включали изъязвление и некроз, воспалительный эксудат и акантоз с инфильтрацией нейтрофилами. Степень тяжести поражений зависела от дозы, и из гуманных соображений потребовалось умерщвление нескольких животных, получавших препарат в дозах 80 мг/кг/сутки и более. В 13-недельном исследовании поражения у обезьян, получавших минимальную дозу (5 мг/кг/сутки; ER 0,9), были обратимыми несмотря на про</w:t>
          </w:r>
          <w:r w:rsidRPr="00B621E5">
            <w:rPr>
              <w:szCs w:val="28"/>
              <w:lang w:eastAsia="ru-RU" w:bidi="ru-RU"/>
            </w:rPr>
            <w:softHyphen/>
            <w:t xml:space="preserve">должение лечения, однако у животных, получавших максимальную дозу (160 мг/кг/сутки; ER 35), поражения сохранялись в течение 4-недельного периода восстановления. NOEL для этих исследований составил 3 мг/кг/сутки, при этом ERAUC вилдаглиптина составило 0,4. Однако у обезьян фармакологически активный метаболит M20.2 составляет -70 % связанного с препаратом материала в плазме крови (в 3,6 раза больше, чем исходный материал), и при учете концентраций этого соединения вместе с концентрациями вилдаглиптина ER при NOEL составляет около 3. </w:t>
          </w:r>
        </w:p>
        <w:p w14:paraId="29FEEDEF" w14:textId="474B576B" w:rsidR="001B1B5D" w:rsidRPr="00B621E5" w:rsidRDefault="001B1B5D" w:rsidP="001B1B5D">
          <w:pPr>
            <w:spacing w:after="0" w:line="240" w:lineRule="auto"/>
            <w:ind w:firstLine="709"/>
            <w:rPr>
              <w:szCs w:val="28"/>
              <w:lang w:eastAsia="ru-RU" w:bidi="ru-RU"/>
            </w:rPr>
          </w:pPr>
          <w:r w:rsidRPr="00B621E5">
            <w:rPr>
              <w:szCs w:val="28"/>
              <w:lang w:eastAsia="ru-RU" w:bidi="ru-RU"/>
            </w:rPr>
            <w:t xml:space="preserve">Возникновение этих поражений связано с ишемией тканей вследствие сужения мелких сосудов конечностей. В области артериол мелкого и среднего размера, расположенных в коже, наблюдали кровоизлияния, отек, признаки дегенерации/регенерации, некроза и гипертрофии/гиперплазии. Вероятно, эти изменения были результатом хронической стимуляции гладкой мускулатуры сосудов. Среди </w:t>
          </w:r>
          <w:r w:rsidRPr="00B621E5">
            <w:rPr>
              <w:szCs w:val="28"/>
              <w:lang w:eastAsia="ru-RU" w:bidi="ru-RU"/>
            </w:rPr>
            <w:lastRenderedPageBreak/>
            <w:t>регулярных изменений в результатах биохимического анализа крови можно отметить повышение уровня креатинкиназы, аспартатаминотрансферазы, аланинаминотрансферазы и лактатдегидрогеназы; это указывает на повреждение мышечной ткани. Хотя исследования механизмов действия выявили усиленное сужение артериол кожи, которое вызывало изменения периферического кровотока, повышение уровня катехоламинов в моче и гемодинамические изменения у обезьян, связь между сужением сосудов и образованием кожных поражений не установлена. Хотя механизм развития кожных поражений у обезьян не установлен, опасность их развития при медицинском применении, вероятно, минимальна - ввиду отсутствия сообщений о возникновении кожных пузырей или язв во время клинического применения вилдаглиптина. Однако во время клинического применения вилдаглиптина в дозах от 400 мг/сутки и выше (AUC</w:t>
          </w:r>
          <w:r w:rsidRPr="00D662B1">
            <w:rPr>
              <w:szCs w:val="28"/>
              <w:vertAlign w:val="subscript"/>
              <w:lang w:eastAsia="ru-RU" w:bidi="ru-RU"/>
            </w:rPr>
            <w:t>0-24</w:t>
          </w:r>
          <w:r w:rsidRPr="00B621E5">
            <w:rPr>
              <w:szCs w:val="28"/>
              <w:lang w:eastAsia="ru-RU" w:bidi="ru-RU"/>
            </w:rPr>
            <w:t xml:space="preserve"> &gt;10,4 мкг*ч/мл) регистрировали отек и припухлость мягких тканей в области подошвы обоих стоп и боль в конечностях, что указывает на то, что вазоконстрикторные эффекты и токсическое воздействие на мускулатуру сосудов, наблюдавшиеся в исследованиях на обезьянах при сходном уровне экспозиции, могут возникать и у человека, но без особой клинической значимости, так как они развиваются только на фоне доз, значительно превышающих МРДЧ, равную 100 мг/сут (50 мг 2 раза в сутки) [2].</w:t>
          </w:r>
        </w:p>
        <w:p w14:paraId="33FAA133" w14:textId="77777777" w:rsidR="001B1B5D" w:rsidRPr="000B1110" w:rsidRDefault="001B1B5D" w:rsidP="001B1B5D">
          <w:pPr>
            <w:spacing w:after="0" w:line="240" w:lineRule="auto"/>
            <w:ind w:firstLine="709"/>
            <w:contextualSpacing/>
            <w:rPr>
              <w:szCs w:val="28"/>
              <w:lang w:eastAsia="ru-RU" w:bidi="ru-RU"/>
            </w:rPr>
          </w:pPr>
          <w:r w:rsidRPr="00B621E5">
            <w:rPr>
              <w:szCs w:val="28"/>
              <w:lang w:eastAsia="ru-RU" w:bidi="ru-RU"/>
            </w:rPr>
            <w:t>В существующей литературе описаны кожные поражения у яванских макак, получавших лечение вилдаглиптином. На фоне перорального введения вилдаглиптина в дозе 5 мг/кг/сутки у животных отмечали кожные пузыри, шелушение и растрескивание кожи, эрозии, язвы, струпья и раны в области конечностей, а после введения дозы 80 мг/кг/сутки в течение 3 недель - некроз в области хвоста и ушных раковин; данные явления характери</w:t>
          </w:r>
          <w:r w:rsidRPr="00B621E5">
            <w:rPr>
              <w:szCs w:val="28"/>
              <w:lang w:eastAsia="ru-RU" w:bidi="ru-RU"/>
            </w:rPr>
            <w:softHyphen/>
            <w:t>зовались зависимостью от дозы и обратимостью. В области поражений наблюдалась гипертрофия/гиперплазия средней оболочки и эндотелия кожных артериол. Образование кожных поражений можно было предотвратить повышением температуры окружающей среды. Введение вилдаглиптина также приводило к повышению артериального давления и частоты сердечных сокращений в связи с повышением тонуса симпатической нервной системы. По</w:t>
          </w:r>
          <w:r w:rsidRPr="00B621E5">
            <w:rPr>
              <w:szCs w:val="28"/>
              <w:lang w:eastAsia="ru-RU" w:bidi="ru-RU"/>
            </w:rPr>
            <w:softHyphen/>
            <w:t>сле введения вилдаглиптина в дозе 80 мг/кг/сутки период восстановления после охлажде</w:t>
          </w:r>
          <w:r w:rsidRPr="00B621E5">
            <w:rPr>
              <w:szCs w:val="28"/>
              <w:lang w:eastAsia="ru-RU" w:bidi="ru-RU"/>
            </w:rPr>
            <w:softHyphen/>
            <w:t xml:space="preserve">ния ног у обезьян и индукции холодового стресса был длительнее. Исследования </w:t>
          </w:r>
          <w:r w:rsidRPr="0017550C">
            <w:rPr>
              <w:i/>
              <w:szCs w:val="28"/>
              <w:lang w:eastAsia="ru-RU" w:bidi="ru-RU"/>
            </w:rPr>
            <w:t>ex vivo</w:t>
          </w:r>
          <w:r w:rsidRPr="00B621E5">
            <w:rPr>
              <w:szCs w:val="28"/>
              <w:lang w:eastAsia="ru-RU" w:bidi="ru-RU"/>
            </w:rPr>
            <w:t xml:space="preserve"> показали, что мелкие артерий пальцев в биоптатах кожи обезьян, получавших вилдаглиптин, демонстрировали усиление вазоконстрикторного эффекта, индуцированного нейропептидом Y. Эта находка коррелировала с повышением экспрессии NPY- и NPY1-рецепторов в коже обезьян, получавших вилдаглиптин. Согласно имеющимся данным, явления, наблюдавшиеся в коже обезьян, имеют сосудистую природу, а эффекты на систему NPY в сочетании с повышением периферического тонуса симпатической нервной системы играют важную роль в пато</w:t>
          </w:r>
          <w:r>
            <w:rPr>
              <w:szCs w:val="28"/>
              <w:lang w:eastAsia="ru-RU" w:bidi="ru-RU"/>
            </w:rPr>
            <w:t>генезе кожной токсичности [45].</w:t>
          </w:r>
        </w:p>
        <w:p w14:paraId="68A742FE" w14:textId="712C9042" w:rsidR="001B1B5D" w:rsidRDefault="001B1B5D" w:rsidP="000C3D85">
          <w:pPr>
            <w:spacing w:after="0" w:line="240" w:lineRule="auto"/>
            <w:rPr>
              <w:b/>
            </w:rPr>
          </w:pPr>
        </w:p>
        <w:p w14:paraId="4E10A848" w14:textId="0F05B2C1" w:rsidR="000C3D85" w:rsidRDefault="000C3D85" w:rsidP="000C3D85">
          <w:pPr>
            <w:spacing w:after="0" w:line="240" w:lineRule="auto"/>
            <w:rPr>
              <w:b/>
            </w:rPr>
          </w:pPr>
          <w:r>
            <w:rPr>
              <w:b/>
            </w:rPr>
            <w:t>Вилдаглиптин + метформин</w:t>
          </w:r>
        </w:p>
        <w:p w14:paraId="2BAFE6EA" w14:textId="77777777" w:rsidR="00CA0F09" w:rsidRPr="000C3D85" w:rsidRDefault="00CA0F09" w:rsidP="000C3D85">
          <w:pPr>
            <w:spacing w:after="0" w:line="240" w:lineRule="auto"/>
            <w:rPr>
              <w:b/>
            </w:rPr>
          </w:pPr>
        </w:p>
        <w:p w14:paraId="601B5770" w14:textId="4A532FD9" w:rsidR="000C3D85" w:rsidRPr="008B38F5" w:rsidRDefault="000C3D85" w:rsidP="000C3D85">
          <w:pPr>
            <w:pStyle w:val="Text"/>
            <w:spacing w:after="0"/>
            <w:ind w:firstLine="709"/>
            <w:rPr>
              <w:lang w:val="ru-RU"/>
            </w:rPr>
          </w:pPr>
          <w:r w:rsidRPr="008B38F5">
            <w:rPr>
              <w:lang w:val="ru-RU"/>
            </w:rPr>
            <w:t>Исследования при многократном применении продолжительностью до 13</w:t>
          </w:r>
          <w:r>
            <w:rPr>
              <w:lang w:val="ru-RU"/>
            </w:rPr>
            <w:t> нед</w:t>
          </w:r>
          <w:r w:rsidRPr="008B38F5">
            <w:rPr>
              <w:lang w:val="ru-RU"/>
            </w:rPr>
            <w:t>ель были проведены с использованием комбинации вилдаглиптина и метформина на крысах и собаках</w:t>
          </w:r>
          <w:r>
            <w:rPr>
              <w:lang w:val="ru-RU"/>
            </w:rPr>
            <w:t xml:space="preserve">. </w:t>
          </w:r>
          <w:r w:rsidRPr="008B38F5">
            <w:rPr>
              <w:lang w:val="ru-RU"/>
            </w:rPr>
            <w:t>В</w:t>
          </w:r>
          <w:r>
            <w:rPr>
              <w:lang w:val="ru-RU"/>
            </w:rPr>
            <w:t> </w:t>
          </w:r>
          <w:r w:rsidRPr="008B38F5">
            <w:rPr>
              <w:lang w:val="ru-RU"/>
            </w:rPr>
            <w:t>исследованиях использовали клинический способ применения (перорально [п/о]) и соотношение доз вилдаглиптин: метформин 1:10 (либо 1:5 у собак после коррекции дозы из-за токсичности метформина). Параллельные контрольные группы, в которых животные получали один препарат, использовались в основных (13</w:t>
          </w:r>
          <w:r>
            <w:rPr>
              <w:lang w:val="ru-RU"/>
            </w:rPr>
            <w:noBreakHyphen/>
          </w:r>
          <w:r w:rsidRPr="008B38F5">
            <w:rPr>
              <w:lang w:val="ru-RU"/>
            </w:rPr>
            <w:t>недельных) исследованиях и более ранних</w:t>
          </w:r>
          <w:r>
            <w:rPr>
              <w:lang w:val="ru-RU"/>
            </w:rPr>
            <w:t> </w:t>
          </w:r>
          <w:r w:rsidRPr="008B38F5">
            <w:rPr>
              <w:lang w:val="ru-RU"/>
            </w:rPr>
            <w:t>2</w:t>
          </w:r>
          <w:r>
            <w:rPr>
              <w:lang w:val="ru-RU"/>
            </w:rPr>
            <w:noBreakHyphen/>
          </w:r>
          <w:r w:rsidRPr="008B38F5">
            <w:rPr>
              <w:lang w:val="ru-RU"/>
            </w:rPr>
            <w:t>недельных исследованиях. Дозы, использованные в исследованиях на крысах, приводили к экспозиции, в 18 и 12</w:t>
          </w:r>
          <w:r>
            <w:rPr>
              <w:lang w:val="ru-RU"/>
            </w:rPr>
            <w:t> </w:t>
          </w:r>
          <w:r w:rsidRPr="008B38F5">
            <w:rPr>
              <w:lang w:val="ru-RU"/>
            </w:rPr>
            <w:t xml:space="preserve">раз превышавшей </w:t>
          </w:r>
          <w:r w:rsidRPr="008B38F5">
            <w:rPr>
              <w:lang w:val="ru-RU"/>
            </w:rPr>
            <w:lastRenderedPageBreak/>
            <w:t xml:space="preserve">максимальную ожидаемую клиническую экспозицию </w:t>
          </w:r>
          <w:r>
            <w:rPr>
              <w:lang w:val="ru-RU"/>
            </w:rPr>
            <w:t>(</w:t>
          </w:r>
          <w:r w:rsidRPr="008B38F5">
            <w:rPr>
              <w:lang w:val="ru-RU"/>
            </w:rPr>
            <w:t>на</w:t>
          </w:r>
          <w:r>
            <w:rPr>
              <w:lang w:val="ru-RU"/>
            </w:rPr>
            <w:t> </w:t>
          </w:r>
          <w:r w:rsidRPr="008B38F5">
            <w:rPr>
              <w:lang w:val="ru-RU"/>
            </w:rPr>
            <w:t>основе AUC), соответственно, вилдаглиптина и метформина (таблица</w:t>
          </w:r>
          <w:r>
            <w:rPr>
              <w:lang w:val="ru-RU"/>
            </w:rPr>
            <w:t> </w:t>
          </w:r>
          <w:r w:rsidR="0019794F" w:rsidRPr="00AC0C47">
            <w:rPr>
              <w:lang w:val="ru-RU"/>
            </w:rPr>
            <w:t>3-3</w:t>
          </w:r>
          <w:r w:rsidRPr="008B38F5">
            <w:rPr>
              <w:lang w:val="ru-RU"/>
            </w:rPr>
            <w:t>)</w:t>
          </w:r>
          <w:r>
            <w:rPr>
              <w:lang w:val="ru-RU"/>
            </w:rPr>
            <w:t xml:space="preserve">. </w:t>
          </w:r>
          <w:r w:rsidRPr="008B38F5">
            <w:rPr>
              <w:lang w:val="ru-RU"/>
            </w:rPr>
            <w:t>В</w:t>
          </w:r>
          <w:r>
            <w:rPr>
              <w:lang w:val="ru-RU"/>
            </w:rPr>
            <w:t> </w:t>
          </w:r>
          <w:r w:rsidRPr="008B38F5">
            <w:rPr>
              <w:lang w:val="ru-RU"/>
            </w:rPr>
            <w:t xml:space="preserve">исследованиях на собаках использовали дозы вплоть до максимально переносимой дозы метформина, что приводило к снижению экспозиции </w:t>
          </w:r>
          <w:r>
            <w:rPr>
              <w:lang w:val="ru-RU"/>
            </w:rPr>
            <w:t>(</w:t>
          </w:r>
          <w:r w:rsidRPr="008B38F5">
            <w:rPr>
              <w:lang w:val="ru-RU"/>
            </w:rPr>
            <w:t>до</w:t>
          </w:r>
          <w:r>
            <w:rPr>
              <w:lang w:val="ru-RU"/>
            </w:rPr>
            <w:t> </w:t>
          </w:r>
          <w:r w:rsidRPr="008B38F5">
            <w:rPr>
              <w:lang w:val="ru-RU"/>
            </w:rPr>
            <w:t>4</w:t>
          </w:r>
          <w:r>
            <w:rPr>
              <w:lang w:val="ru-RU"/>
            </w:rPr>
            <w:noBreakHyphen/>
            <w:t>крат</w:t>
          </w:r>
          <w:r w:rsidRPr="008B38F5">
            <w:rPr>
              <w:lang w:val="ru-RU"/>
            </w:rPr>
            <w:t>ного клинического значения AUC для каждого из лекарственных средств) по сравнению с исследованиями на крысах.</w:t>
          </w:r>
        </w:p>
        <w:p w14:paraId="13F64240" w14:textId="43A6F33A" w:rsidR="000C3D85" w:rsidRPr="0019794F" w:rsidRDefault="000C3D85" w:rsidP="000C3D85">
          <w:pPr>
            <w:pStyle w:val="Text"/>
            <w:spacing w:after="0"/>
            <w:ind w:firstLine="709"/>
            <w:rPr>
              <w:lang w:val="ru-RU"/>
            </w:rPr>
          </w:pPr>
          <w:r w:rsidRPr="008B38F5">
            <w:rPr>
              <w:lang w:val="ru-RU"/>
            </w:rPr>
            <w:t xml:space="preserve">Самки собак, по-видимому, были особенно чувствительны к метформину, причем смертность объяснялась вызванной препаратом гипогликемией, возникающей при дозе </w:t>
          </w:r>
          <w:r>
            <w:rPr>
              <w:lang w:val="ru-RU"/>
            </w:rPr>
            <w:t>≥ </w:t>
          </w:r>
          <w:r w:rsidRPr="008B38F5">
            <w:rPr>
              <w:lang w:val="ru-RU"/>
            </w:rPr>
            <w:t>50</w:t>
          </w:r>
          <w:r>
            <w:rPr>
              <w:lang w:val="ru-RU"/>
            </w:rPr>
            <w:t> </w:t>
          </w:r>
          <w:r w:rsidRPr="008B38F5">
            <w:rPr>
              <w:lang w:val="ru-RU"/>
            </w:rPr>
            <w:t>мг/кг/сут. Уровни смертности в представленных исследованиях были аналогичны зарегистрированным ранее у собак пород</w:t>
          </w:r>
          <w:r w:rsidR="0019794F">
            <w:rPr>
              <w:lang w:val="ru-RU"/>
            </w:rPr>
            <w:t>ы бигль при эквивалентных дозах</w:t>
          </w:r>
          <w:r w:rsidRPr="000C3D85">
            <w:rPr>
              <w:lang w:val="ru-RU"/>
            </w:rPr>
            <w:t xml:space="preserve"> </w:t>
          </w:r>
          <w:r w:rsidR="0019794F" w:rsidRPr="0019794F">
            <w:rPr>
              <w:lang w:val="ru-RU"/>
            </w:rPr>
            <w:t>[3].</w:t>
          </w:r>
        </w:p>
        <w:p w14:paraId="5F825BE5" w14:textId="77777777" w:rsidR="00D52E5C" w:rsidRPr="0019794F" w:rsidRDefault="00D52E5C" w:rsidP="00D52E5C">
          <w:pPr>
            <w:spacing w:after="0"/>
            <w:rPr>
              <w:sz w:val="28"/>
              <w:szCs w:val="28"/>
              <w:lang w:eastAsia="ru-RU" w:bidi="ru-RU"/>
            </w:rPr>
          </w:pPr>
        </w:p>
        <w:p w14:paraId="270C4BF1" w14:textId="110526AE" w:rsidR="00D52E5C" w:rsidRDefault="00D52E5C" w:rsidP="000C3D85">
          <w:pPr>
            <w:spacing w:after="0" w:line="240" w:lineRule="auto"/>
          </w:pPr>
          <w:r w:rsidRPr="00A02DAA">
            <w:rPr>
              <w:b/>
              <w:szCs w:val="28"/>
              <w:lang w:eastAsia="ru-RU" w:bidi="ru-RU"/>
            </w:rPr>
            <w:t xml:space="preserve">Таблица </w:t>
          </w:r>
          <w:r w:rsidR="00A02DAA">
            <w:rPr>
              <w:b/>
              <w:szCs w:val="28"/>
              <w:lang w:eastAsia="ru-RU" w:bidi="ru-RU"/>
            </w:rPr>
            <w:t>3</w:t>
          </w:r>
          <w:r w:rsidR="00A02DAA" w:rsidRPr="00A02DAA">
            <w:rPr>
              <w:b/>
              <w:szCs w:val="28"/>
              <w:lang w:eastAsia="ru-RU" w:bidi="ru-RU"/>
            </w:rPr>
            <w:t>-</w:t>
          </w:r>
          <w:r w:rsidR="00D662B1">
            <w:rPr>
              <w:b/>
              <w:szCs w:val="28"/>
              <w:lang w:eastAsia="ru-RU" w:bidi="ru-RU"/>
            </w:rPr>
            <w:t>3</w:t>
          </w:r>
          <w:r w:rsidRPr="00A02DAA">
            <w:rPr>
              <w:b/>
              <w:szCs w:val="28"/>
              <w:lang w:eastAsia="ru-RU" w:bidi="ru-RU"/>
            </w:rPr>
            <w:t xml:space="preserve">. </w:t>
          </w:r>
          <w:bookmarkStart w:id="118" w:name="_Hlk75956192"/>
          <w:r w:rsidR="000C3D85" w:rsidRPr="008B38F5">
            <w:t>Относительная экспозиция вилдаглиптина и метформина, достигнутая в исследованиях токсичности при многократном введении</w:t>
          </w:r>
          <w:r w:rsidR="00AC0C47">
            <w:t>.</w:t>
          </w:r>
        </w:p>
        <w:tbl>
          <w:tblPr>
            <w:tblOverlap w:val="never"/>
            <w:tblW w:w="9326"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776"/>
            <w:gridCol w:w="1327"/>
            <w:gridCol w:w="1309"/>
            <w:gridCol w:w="1098"/>
            <w:gridCol w:w="1309"/>
            <w:gridCol w:w="551"/>
            <w:gridCol w:w="547"/>
            <w:gridCol w:w="1309"/>
            <w:gridCol w:w="542"/>
            <w:gridCol w:w="558"/>
          </w:tblGrid>
          <w:tr w:rsidR="00874B15" w:rsidRPr="00874B15" w14:paraId="7B4FDC8D" w14:textId="77777777" w:rsidTr="00874B15">
            <w:trPr>
              <w:cantSplit/>
              <w:trHeight w:val="96"/>
            </w:trPr>
            <w:tc>
              <w:tcPr>
                <w:tcW w:w="776" w:type="dxa"/>
                <w:vMerge w:val="restart"/>
                <w:shd w:val="clear" w:color="auto" w:fill="D9D9D9" w:themeFill="background1" w:themeFillShade="D9"/>
                <w:vAlign w:val="center"/>
              </w:tcPr>
              <w:p w14:paraId="27B49E61" w14:textId="77777777" w:rsidR="008D6665" w:rsidRPr="00874B15" w:rsidRDefault="000668CE" w:rsidP="00874B15">
                <w:pPr>
                  <w:widowControl w:val="0"/>
                  <w:spacing w:after="0" w:line="240" w:lineRule="auto"/>
                  <w:ind w:left="-122" w:right="-76"/>
                  <w:jc w:val="center"/>
                  <w:rPr>
                    <w:rFonts w:eastAsia="Times New Roman"/>
                    <w:b/>
                    <w:bCs/>
                    <w:sz w:val="20"/>
                    <w:szCs w:val="20"/>
                    <w:lang w:val="en-US" w:eastAsia="en-US"/>
                  </w:rPr>
                </w:pPr>
                <w:r w:rsidRPr="00874B15">
                  <w:rPr>
                    <w:rFonts w:eastAsia="Times New Roman"/>
                    <w:b/>
                    <w:bCs/>
                    <w:sz w:val="20"/>
                    <w:szCs w:val="20"/>
                    <w:lang w:eastAsia="en-US"/>
                  </w:rPr>
                  <w:t>Вид (</w:t>
                </w:r>
                <w:r w:rsidR="008D6665" w:rsidRPr="00874B15">
                  <w:rPr>
                    <w:rFonts w:eastAsia="Times New Roman"/>
                    <w:b/>
                    <w:bCs/>
                    <w:sz w:val="20"/>
                    <w:szCs w:val="20"/>
                    <w:lang w:eastAsia="en-US"/>
                  </w:rPr>
                  <w:t>линия</w:t>
                </w:r>
                <w:r w:rsidR="008D6665" w:rsidRPr="00874B15">
                  <w:rPr>
                    <w:rFonts w:eastAsia="Times New Roman"/>
                    <w:b/>
                    <w:bCs/>
                    <w:sz w:val="20"/>
                    <w:szCs w:val="20"/>
                    <w:lang w:val="en-US" w:eastAsia="en-US"/>
                  </w:rPr>
                  <w:t>/</w:t>
                </w:r>
              </w:p>
              <w:p w14:paraId="1CB71E81" w14:textId="6C843A11" w:rsidR="000668CE" w:rsidRPr="00874B15" w:rsidRDefault="008D6665"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порода</w:t>
                </w:r>
                <w:r w:rsidR="000668CE" w:rsidRPr="00874B15">
                  <w:rPr>
                    <w:rFonts w:eastAsia="Times New Roman"/>
                    <w:b/>
                    <w:bCs/>
                    <w:sz w:val="20"/>
                    <w:szCs w:val="20"/>
                    <w:lang w:eastAsia="en-US"/>
                  </w:rPr>
                  <w:t>)</w:t>
                </w:r>
              </w:p>
            </w:tc>
            <w:tc>
              <w:tcPr>
                <w:tcW w:w="1327" w:type="dxa"/>
                <w:vMerge w:val="restart"/>
                <w:shd w:val="clear" w:color="auto" w:fill="D9D9D9" w:themeFill="background1" w:themeFillShade="D9"/>
                <w:vAlign w:val="center"/>
              </w:tcPr>
              <w:p w14:paraId="3819F0BD"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Исследование;</w:t>
                </w:r>
              </w:p>
              <w:p w14:paraId="56354D23"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[Длительность лечения]</w:t>
                </w:r>
              </w:p>
            </w:tc>
            <w:tc>
              <w:tcPr>
                <w:tcW w:w="2407" w:type="dxa"/>
                <w:gridSpan w:val="2"/>
                <w:shd w:val="clear" w:color="auto" w:fill="D9D9D9" w:themeFill="background1" w:themeFillShade="D9"/>
                <w:vAlign w:val="center"/>
              </w:tcPr>
              <w:p w14:paraId="55DD26AF"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Доза (мг/кг/сут)</w:t>
                </w:r>
              </w:p>
            </w:tc>
            <w:tc>
              <w:tcPr>
                <w:tcW w:w="2407" w:type="dxa"/>
                <w:gridSpan w:val="3"/>
                <w:shd w:val="clear" w:color="auto" w:fill="D9D9D9" w:themeFill="background1" w:themeFillShade="D9"/>
                <w:vAlign w:val="center"/>
              </w:tcPr>
              <w:p w14:paraId="2021E1CA"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AUC</w:t>
                </w:r>
                <w:r w:rsidRPr="00874B15">
                  <w:rPr>
                    <w:rFonts w:eastAsia="Times New Roman"/>
                    <w:b/>
                    <w:bCs/>
                    <w:sz w:val="20"/>
                    <w:szCs w:val="20"/>
                    <w:vertAlign w:val="subscript"/>
                    <w:lang w:eastAsia="en-US"/>
                  </w:rPr>
                  <w:t>0-24ч</w:t>
                </w:r>
                <w:r w:rsidRPr="00874B15">
                  <w:rPr>
                    <w:rFonts w:eastAsia="Times New Roman"/>
                    <w:b/>
                    <w:bCs/>
                    <w:sz w:val="20"/>
                    <w:szCs w:val="20"/>
                    <w:lang w:eastAsia="en-US"/>
                  </w:rPr>
                  <w:t xml:space="preserve"> (мкг•ч/мл)</w:t>
                </w:r>
              </w:p>
            </w:tc>
            <w:tc>
              <w:tcPr>
                <w:tcW w:w="2407" w:type="dxa"/>
                <w:gridSpan w:val="3"/>
                <w:shd w:val="clear" w:color="auto" w:fill="D9D9D9" w:themeFill="background1" w:themeFillShade="D9"/>
                <w:vAlign w:val="center"/>
              </w:tcPr>
              <w:p w14:paraId="4EDFD088"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Коэффициент экспозиции</w:t>
                </w:r>
                <w:r w:rsidRPr="00874B15">
                  <w:rPr>
                    <w:rFonts w:eastAsia="Times New Roman"/>
                    <w:b/>
                    <w:bCs/>
                    <w:i/>
                    <w:iCs/>
                    <w:sz w:val="20"/>
                    <w:szCs w:val="20"/>
                    <w:vertAlign w:val="superscript"/>
                    <w:lang w:eastAsia="en-US"/>
                  </w:rPr>
                  <w:t>а</w:t>
                </w:r>
              </w:p>
            </w:tc>
          </w:tr>
          <w:tr w:rsidR="00874B15" w:rsidRPr="00874B15" w14:paraId="1D1C292F" w14:textId="77777777" w:rsidTr="00874B15">
            <w:trPr>
              <w:cantSplit/>
              <w:trHeight w:val="118"/>
            </w:trPr>
            <w:tc>
              <w:tcPr>
                <w:tcW w:w="776" w:type="dxa"/>
                <w:vMerge/>
                <w:shd w:val="clear" w:color="auto" w:fill="D9D9D9" w:themeFill="background1" w:themeFillShade="D9"/>
                <w:vAlign w:val="center"/>
              </w:tcPr>
              <w:p w14:paraId="41CD03AF"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327" w:type="dxa"/>
                <w:vMerge/>
                <w:shd w:val="clear" w:color="auto" w:fill="D9D9D9" w:themeFill="background1" w:themeFillShade="D9"/>
                <w:vAlign w:val="center"/>
              </w:tcPr>
              <w:p w14:paraId="71133127"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309" w:type="dxa"/>
                <w:vMerge w:val="restart"/>
                <w:shd w:val="clear" w:color="auto" w:fill="D9D9D9" w:themeFill="background1" w:themeFillShade="D9"/>
                <w:vAlign w:val="center"/>
              </w:tcPr>
              <w:p w14:paraId="0851AA8B"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Вилдаглиптин</w:t>
                </w:r>
              </w:p>
            </w:tc>
            <w:tc>
              <w:tcPr>
                <w:tcW w:w="1098" w:type="dxa"/>
                <w:vMerge w:val="restart"/>
                <w:shd w:val="clear" w:color="auto" w:fill="D9D9D9" w:themeFill="background1" w:themeFillShade="D9"/>
                <w:vAlign w:val="center"/>
              </w:tcPr>
              <w:p w14:paraId="40085643"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Метформин</w:t>
                </w:r>
              </w:p>
            </w:tc>
            <w:tc>
              <w:tcPr>
                <w:tcW w:w="1309" w:type="dxa"/>
                <w:shd w:val="clear" w:color="auto" w:fill="D9D9D9" w:themeFill="background1" w:themeFillShade="D9"/>
                <w:vAlign w:val="center"/>
              </w:tcPr>
              <w:p w14:paraId="1AE211EC"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Вилдаглиптин</w:t>
                </w:r>
              </w:p>
            </w:tc>
            <w:tc>
              <w:tcPr>
                <w:tcW w:w="1098" w:type="dxa"/>
                <w:gridSpan w:val="2"/>
                <w:shd w:val="clear" w:color="auto" w:fill="D9D9D9" w:themeFill="background1" w:themeFillShade="D9"/>
                <w:vAlign w:val="center"/>
              </w:tcPr>
              <w:p w14:paraId="6DD64C72"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Метформин</w:t>
                </w:r>
              </w:p>
            </w:tc>
            <w:tc>
              <w:tcPr>
                <w:tcW w:w="1309" w:type="dxa"/>
                <w:shd w:val="clear" w:color="auto" w:fill="D9D9D9" w:themeFill="background1" w:themeFillShade="D9"/>
                <w:vAlign w:val="center"/>
              </w:tcPr>
              <w:p w14:paraId="513F96B7"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Вилдаглиптин</w:t>
                </w:r>
              </w:p>
            </w:tc>
            <w:tc>
              <w:tcPr>
                <w:tcW w:w="1098" w:type="dxa"/>
                <w:gridSpan w:val="2"/>
                <w:shd w:val="clear" w:color="auto" w:fill="D9D9D9" w:themeFill="background1" w:themeFillShade="D9"/>
                <w:vAlign w:val="center"/>
              </w:tcPr>
              <w:p w14:paraId="0F85DA80" w14:textId="77777777"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Метформин</w:t>
                </w:r>
              </w:p>
            </w:tc>
          </w:tr>
          <w:tr w:rsidR="00874B15" w:rsidRPr="00874B15" w14:paraId="79EFA32D" w14:textId="77777777" w:rsidTr="00874B15">
            <w:trPr>
              <w:cantSplit/>
              <w:trHeight w:val="118"/>
            </w:trPr>
            <w:tc>
              <w:tcPr>
                <w:tcW w:w="776" w:type="dxa"/>
                <w:vMerge/>
                <w:shd w:val="clear" w:color="auto" w:fill="D9D9D9" w:themeFill="background1" w:themeFillShade="D9"/>
                <w:vAlign w:val="center"/>
              </w:tcPr>
              <w:p w14:paraId="5C64AAE4"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327" w:type="dxa"/>
                <w:vMerge/>
                <w:shd w:val="clear" w:color="auto" w:fill="D9D9D9" w:themeFill="background1" w:themeFillShade="D9"/>
                <w:vAlign w:val="center"/>
              </w:tcPr>
              <w:p w14:paraId="1CFCDD39"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309" w:type="dxa"/>
                <w:vMerge/>
                <w:shd w:val="clear" w:color="auto" w:fill="D9D9D9" w:themeFill="background1" w:themeFillShade="D9"/>
                <w:vAlign w:val="center"/>
              </w:tcPr>
              <w:p w14:paraId="2BBF98DE"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098" w:type="dxa"/>
                <w:vMerge/>
                <w:shd w:val="clear" w:color="auto" w:fill="D9D9D9" w:themeFill="background1" w:themeFillShade="D9"/>
                <w:vAlign w:val="center"/>
              </w:tcPr>
              <w:p w14:paraId="70584939" w14:textId="77777777" w:rsidR="000668CE" w:rsidRPr="00874B15" w:rsidRDefault="000668CE" w:rsidP="00874B15">
                <w:pPr>
                  <w:widowControl w:val="0"/>
                  <w:spacing w:after="0" w:line="240" w:lineRule="auto"/>
                  <w:jc w:val="center"/>
                  <w:rPr>
                    <w:rFonts w:eastAsia="Times New Roman"/>
                    <w:b/>
                    <w:bCs/>
                    <w:sz w:val="20"/>
                    <w:szCs w:val="20"/>
                    <w:lang w:eastAsia="en-US"/>
                  </w:rPr>
                </w:pPr>
              </w:p>
            </w:tc>
            <w:tc>
              <w:tcPr>
                <w:tcW w:w="1309" w:type="dxa"/>
                <w:shd w:val="clear" w:color="auto" w:fill="D9D9D9" w:themeFill="background1" w:themeFillShade="D9"/>
                <w:vAlign w:val="center"/>
              </w:tcPr>
              <w:p w14:paraId="05FE01FA" w14:textId="7D8D2523"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noProof/>
                    <w:color w:val="000000"/>
                    <w:sz w:val="20"/>
                    <w:szCs w:val="20"/>
                    <w:lang w:eastAsia="ru-RU"/>
                  </w:rPr>
                  <w:drawing>
                    <wp:inline distT="0" distB="0" distL="0" distR="0" wp14:anchorId="46982455" wp14:editId="0B48A922">
                      <wp:extent cx="246380" cy="151130"/>
                      <wp:effectExtent l="0" t="0" r="127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6380" cy="151130"/>
                              </a:xfrm>
                              <a:prstGeom prst="rect">
                                <a:avLst/>
                              </a:prstGeom>
                              <a:noFill/>
                              <a:ln>
                                <a:noFill/>
                              </a:ln>
                            </pic:spPr>
                          </pic:pic>
                        </a:graphicData>
                      </a:graphic>
                    </wp:inline>
                  </w:drawing>
                </w:r>
              </w:p>
            </w:tc>
            <w:tc>
              <w:tcPr>
                <w:tcW w:w="551" w:type="dxa"/>
                <w:shd w:val="clear" w:color="auto" w:fill="D9D9D9" w:themeFill="background1" w:themeFillShade="D9"/>
                <w:vAlign w:val="center"/>
              </w:tcPr>
              <w:p w14:paraId="7C9E8771" w14:textId="7CAC4B70" w:rsidR="000668CE" w:rsidRPr="00874B15" w:rsidRDefault="000668CE" w:rsidP="00874B15">
                <w:pPr>
                  <w:widowControl w:val="0"/>
                  <w:spacing w:after="0" w:line="240" w:lineRule="auto"/>
                  <w:jc w:val="center"/>
                  <w:rPr>
                    <w:rFonts w:eastAsia="Times New Roman"/>
                    <w:b/>
                    <w:bCs/>
                    <w:color w:val="000000"/>
                    <w:sz w:val="20"/>
                    <w:szCs w:val="20"/>
                    <w:lang w:eastAsia="en-US"/>
                  </w:rPr>
                </w:pPr>
                <w:r w:rsidRPr="00874B15">
                  <w:rPr>
                    <w:rFonts w:eastAsia="Times New Roman"/>
                    <w:b/>
                    <w:noProof/>
                    <w:color w:val="000000"/>
                    <w:sz w:val="20"/>
                    <w:szCs w:val="20"/>
                    <w:lang w:eastAsia="ru-RU"/>
                  </w:rPr>
                  <w:drawing>
                    <wp:inline distT="0" distB="0" distL="0" distR="0" wp14:anchorId="55B6A8FE" wp14:editId="25099BD7">
                      <wp:extent cx="158750" cy="16700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750" cy="167005"/>
                              </a:xfrm>
                              <a:prstGeom prst="rect">
                                <a:avLst/>
                              </a:prstGeom>
                              <a:noFill/>
                              <a:ln>
                                <a:noFill/>
                              </a:ln>
                            </pic:spPr>
                          </pic:pic>
                        </a:graphicData>
                      </a:graphic>
                    </wp:inline>
                  </w:drawing>
                </w:r>
              </w:p>
            </w:tc>
            <w:tc>
              <w:tcPr>
                <w:tcW w:w="546" w:type="dxa"/>
                <w:shd w:val="clear" w:color="auto" w:fill="D9D9D9" w:themeFill="background1" w:themeFillShade="D9"/>
                <w:vAlign w:val="center"/>
              </w:tcPr>
              <w:p w14:paraId="68BF0005" w14:textId="14547EB8"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noProof/>
                    <w:color w:val="000000"/>
                    <w:sz w:val="20"/>
                    <w:szCs w:val="20"/>
                    <w:lang w:eastAsia="ru-RU"/>
                  </w:rPr>
                  <w:drawing>
                    <wp:inline distT="0" distB="0" distL="0" distR="0" wp14:anchorId="5B7E097D" wp14:editId="35C2FC44">
                      <wp:extent cx="127000" cy="15875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000" cy="158750"/>
                              </a:xfrm>
                              <a:prstGeom prst="rect">
                                <a:avLst/>
                              </a:prstGeom>
                              <a:noFill/>
                              <a:ln>
                                <a:noFill/>
                              </a:ln>
                            </pic:spPr>
                          </pic:pic>
                        </a:graphicData>
                      </a:graphic>
                    </wp:inline>
                  </w:drawing>
                </w:r>
              </w:p>
            </w:tc>
            <w:tc>
              <w:tcPr>
                <w:tcW w:w="1309" w:type="dxa"/>
                <w:shd w:val="clear" w:color="auto" w:fill="D9D9D9" w:themeFill="background1" w:themeFillShade="D9"/>
                <w:vAlign w:val="center"/>
              </w:tcPr>
              <w:p w14:paraId="0270B755" w14:textId="02438AEA"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noProof/>
                    <w:sz w:val="20"/>
                    <w:szCs w:val="20"/>
                    <w:lang w:eastAsia="ru-RU"/>
                  </w:rPr>
                  <w:drawing>
                    <wp:inline distT="0" distB="0" distL="0" distR="0" wp14:anchorId="0D3EEBDC" wp14:editId="388C87D3">
                      <wp:extent cx="246380" cy="151130"/>
                      <wp:effectExtent l="0" t="0" r="127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6380" cy="151130"/>
                              </a:xfrm>
                              <a:prstGeom prst="rect">
                                <a:avLst/>
                              </a:prstGeom>
                              <a:noFill/>
                              <a:ln>
                                <a:noFill/>
                              </a:ln>
                            </pic:spPr>
                          </pic:pic>
                        </a:graphicData>
                      </a:graphic>
                    </wp:inline>
                  </w:drawing>
                </w:r>
              </w:p>
            </w:tc>
            <w:tc>
              <w:tcPr>
                <w:tcW w:w="542" w:type="dxa"/>
                <w:shd w:val="clear" w:color="auto" w:fill="D9D9D9" w:themeFill="background1" w:themeFillShade="D9"/>
                <w:vAlign w:val="center"/>
              </w:tcPr>
              <w:p w14:paraId="3935E07E" w14:textId="123476A9"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noProof/>
                    <w:color w:val="000000"/>
                    <w:sz w:val="20"/>
                    <w:szCs w:val="20"/>
                    <w:lang w:eastAsia="ru-RU"/>
                  </w:rPr>
                  <w:drawing>
                    <wp:inline distT="0" distB="0" distL="0" distR="0" wp14:anchorId="41EB1C88" wp14:editId="739ABC3D">
                      <wp:extent cx="158750" cy="1670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8750" cy="167005"/>
                              </a:xfrm>
                              <a:prstGeom prst="rect">
                                <a:avLst/>
                              </a:prstGeom>
                              <a:noFill/>
                              <a:ln>
                                <a:noFill/>
                              </a:ln>
                            </pic:spPr>
                          </pic:pic>
                        </a:graphicData>
                      </a:graphic>
                    </wp:inline>
                  </w:drawing>
                </w:r>
              </w:p>
            </w:tc>
            <w:tc>
              <w:tcPr>
                <w:tcW w:w="555" w:type="dxa"/>
                <w:shd w:val="clear" w:color="auto" w:fill="D9D9D9" w:themeFill="background1" w:themeFillShade="D9"/>
                <w:vAlign w:val="center"/>
              </w:tcPr>
              <w:p w14:paraId="62F2067C" w14:textId="234CAF1B" w:rsidR="000668CE"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noProof/>
                    <w:color w:val="000000"/>
                    <w:sz w:val="20"/>
                    <w:szCs w:val="20"/>
                    <w:lang w:eastAsia="ru-RU"/>
                  </w:rPr>
                  <w:drawing>
                    <wp:inline distT="0" distB="0" distL="0" distR="0" wp14:anchorId="73B25D6D" wp14:editId="4379660C">
                      <wp:extent cx="127000" cy="158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27000" cy="158750"/>
                              </a:xfrm>
                              <a:prstGeom prst="rect">
                                <a:avLst/>
                              </a:prstGeom>
                              <a:noFill/>
                              <a:ln>
                                <a:noFill/>
                              </a:ln>
                            </pic:spPr>
                          </pic:pic>
                        </a:graphicData>
                      </a:graphic>
                    </wp:inline>
                  </w:drawing>
                </w:r>
              </w:p>
            </w:tc>
          </w:tr>
          <w:tr w:rsidR="00874B15" w:rsidRPr="00874B15" w14:paraId="2DAE2729" w14:textId="77777777" w:rsidTr="00874B15">
            <w:trPr>
              <w:cantSplit/>
              <w:trHeight w:val="107"/>
            </w:trPr>
            <w:tc>
              <w:tcPr>
                <w:tcW w:w="776" w:type="dxa"/>
                <w:vMerge w:val="restart"/>
                <w:shd w:val="clear" w:color="auto" w:fill="FFFFFF"/>
                <w:vAlign w:val="center"/>
              </w:tcPr>
              <w:p w14:paraId="245D1312" w14:textId="77777777" w:rsidR="008D6665" w:rsidRPr="00874B15" w:rsidRDefault="000668CE" w:rsidP="00874B15">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Крысы</w:t>
                </w:r>
              </w:p>
              <w:p w14:paraId="7953F745" w14:textId="2E198702"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(Вистар)</w:t>
                </w:r>
              </w:p>
            </w:tc>
            <w:tc>
              <w:tcPr>
                <w:tcW w:w="1327" w:type="dxa"/>
                <w:vMerge w:val="restart"/>
                <w:shd w:val="clear" w:color="auto" w:fill="FFFFFF"/>
                <w:vAlign w:val="center"/>
              </w:tcPr>
              <w:p w14:paraId="2542111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0570004</w:t>
                </w:r>
              </w:p>
              <w:p w14:paraId="7295B4E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 недели]</w:t>
                </w:r>
              </w:p>
            </w:tc>
            <w:tc>
              <w:tcPr>
                <w:tcW w:w="1309" w:type="dxa"/>
                <w:shd w:val="clear" w:color="auto" w:fill="FFFFFF"/>
                <w:vAlign w:val="center"/>
              </w:tcPr>
              <w:p w14:paraId="744917A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1098" w:type="dxa"/>
                <w:shd w:val="clear" w:color="auto" w:fill="FFFFFF"/>
                <w:vAlign w:val="center"/>
              </w:tcPr>
              <w:p w14:paraId="331DE5B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1309" w:type="dxa"/>
                <w:shd w:val="clear" w:color="auto" w:fill="FFFFFF"/>
                <w:vAlign w:val="center"/>
              </w:tcPr>
              <w:p w14:paraId="1D03962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c>
              <w:tcPr>
                <w:tcW w:w="1098" w:type="dxa"/>
                <w:gridSpan w:val="2"/>
                <w:shd w:val="clear" w:color="auto" w:fill="FFFFFF"/>
                <w:vAlign w:val="center"/>
              </w:tcPr>
              <w:p w14:paraId="2DA3E76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39</w:t>
                </w:r>
              </w:p>
            </w:tc>
            <w:tc>
              <w:tcPr>
                <w:tcW w:w="1309" w:type="dxa"/>
                <w:shd w:val="clear" w:color="auto" w:fill="FFFFFF"/>
                <w:vAlign w:val="center"/>
              </w:tcPr>
              <w:p w14:paraId="03F12BB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w:t>
                </w:r>
              </w:p>
            </w:tc>
            <w:tc>
              <w:tcPr>
                <w:tcW w:w="1098" w:type="dxa"/>
                <w:gridSpan w:val="2"/>
                <w:shd w:val="clear" w:color="auto" w:fill="FFFFFF"/>
                <w:vAlign w:val="center"/>
              </w:tcPr>
              <w:p w14:paraId="5626E86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w:t>
                </w:r>
              </w:p>
            </w:tc>
          </w:tr>
          <w:tr w:rsidR="00874B15" w:rsidRPr="00874B15" w14:paraId="32C61134" w14:textId="77777777" w:rsidTr="00874B15">
            <w:trPr>
              <w:cantSplit/>
              <w:trHeight w:val="128"/>
            </w:trPr>
            <w:tc>
              <w:tcPr>
                <w:tcW w:w="776" w:type="dxa"/>
                <w:vMerge/>
                <w:shd w:val="clear" w:color="auto" w:fill="FFFFFF"/>
                <w:vAlign w:val="center"/>
              </w:tcPr>
              <w:p w14:paraId="0D2119C7"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49E69E84"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2F5C02C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20</w:t>
                </w:r>
              </w:p>
            </w:tc>
            <w:tc>
              <w:tcPr>
                <w:tcW w:w="1098" w:type="dxa"/>
                <w:shd w:val="clear" w:color="auto" w:fill="FFFFFF"/>
                <w:vAlign w:val="center"/>
              </w:tcPr>
              <w:p w14:paraId="77E3311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200</w:t>
                </w:r>
              </w:p>
            </w:tc>
            <w:tc>
              <w:tcPr>
                <w:tcW w:w="1309" w:type="dxa"/>
                <w:shd w:val="clear" w:color="auto" w:fill="FFFFFF"/>
                <w:vAlign w:val="center"/>
              </w:tcPr>
              <w:p w14:paraId="61DED39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7,1</w:t>
                </w:r>
              </w:p>
            </w:tc>
            <w:tc>
              <w:tcPr>
                <w:tcW w:w="1098" w:type="dxa"/>
                <w:gridSpan w:val="2"/>
                <w:shd w:val="clear" w:color="auto" w:fill="FFFFFF"/>
                <w:vAlign w:val="center"/>
              </w:tcPr>
              <w:p w14:paraId="3C67FD2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109</w:t>
                </w:r>
              </w:p>
            </w:tc>
            <w:tc>
              <w:tcPr>
                <w:tcW w:w="1309" w:type="dxa"/>
                <w:shd w:val="clear" w:color="auto" w:fill="FFFFFF"/>
                <w:vAlign w:val="center"/>
              </w:tcPr>
              <w:p w14:paraId="7C66BA7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w:t>
                </w:r>
              </w:p>
            </w:tc>
            <w:tc>
              <w:tcPr>
                <w:tcW w:w="1098" w:type="dxa"/>
                <w:gridSpan w:val="2"/>
                <w:shd w:val="clear" w:color="auto" w:fill="FFFFFF"/>
                <w:vAlign w:val="center"/>
              </w:tcPr>
              <w:p w14:paraId="0C0B90F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w:t>
                </w:r>
              </w:p>
            </w:tc>
          </w:tr>
          <w:tr w:rsidR="00874B15" w:rsidRPr="00874B15" w14:paraId="35B6714A" w14:textId="77777777" w:rsidTr="00874B15">
            <w:trPr>
              <w:cantSplit/>
              <w:trHeight w:val="123"/>
            </w:trPr>
            <w:tc>
              <w:tcPr>
                <w:tcW w:w="776" w:type="dxa"/>
                <w:vMerge/>
                <w:shd w:val="clear" w:color="auto" w:fill="FFFFFF"/>
                <w:vAlign w:val="center"/>
              </w:tcPr>
              <w:p w14:paraId="738EC2D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46D4BE57"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6A96F78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60</w:t>
                </w:r>
              </w:p>
            </w:tc>
            <w:tc>
              <w:tcPr>
                <w:tcW w:w="1098" w:type="dxa"/>
                <w:shd w:val="clear" w:color="auto" w:fill="FFFFFF"/>
                <w:vAlign w:val="center"/>
              </w:tcPr>
              <w:p w14:paraId="3CA2F3C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600</w:t>
                </w:r>
              </w:p>
            </w:tc>
            <w:tc>
              <w:tcPr>
                <w:tcW w:w="1309" w:type="dxa"/>
                <w:shd w:val="clear" w:color="auto" w:fill="FFFFFF"/>
                <w:vAlign w:val="center"/>
              </w:tcPr>
              <w:p w14:paraId="526EC4D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1098" w:type="dxa"/>
                <w:gridSpan w:val="2"/>
                <w:shd w:val="clear" w:color="auto" w:fill="FFFFFF"/>
                <w:vAlign w:val="center"/>
              </w:tcPr>
              <w:p w14:paraId="7E81C0F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112</w:t>
                </w:r>
              </w:p>
            </w:tc>
            <w:tc>
              <w:tcPr>
                <w:tcW w:w="1309" w:type="dxa"/>
                <w:shd w:val="clear" w:color="auto" w:fill="FFFFFF"/>
                <w:vAlign w:val="center"/>
              </w:tcPr>
              <w:p w14:paraId="52D3EC2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gridSpan w:val="2"/>
                <w:shd w:val="clear" w:color="auto" w:fill="FFFFFF"/>
                <w:vAlign w:val="center"/>
              </w:tcPr>
              <w:p w14:paraId="2716EE0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w:t>
                </w:r>
              </w:p>
            </w:tc>
          </w:tr>
          <w:tr w:rsidR="00874B15" w:rsidRPr="00874B15" w14:paraId="5A91C95E" w14:textId="77777777" w:rsidTr="00874B15">
            <w:trPr>
              <w:cantSplit/>
              <w:trHeight w:val="128"/>
            </w:trPr>
            <w:tc>
              <w:tcPr>
                <w:tcW w:w="776" w:type="dxa"/>
                <w:vMerge/>
                <w:shd w:val="clear" w:color="auto" w:fill="FFFFFF"/>
                <w:vAlign w:val="center"/>
              </w:tcPr>
              <w:p w14:paraId="3324E93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A12D75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2FDB021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098" w:type="dxa"/>
                <w:shd w:val="clear" w:color="auto" w:fill="FFFFFF"/>
                <w:vAlign w:val="center"/>
              </w:tcPr>
              <w:p w14:paraId="7FEBE0A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600</w:t>
                </w:r>
              </w:p>
            </w:tc>
            <w:tc>
              <w:tcPr>
                <w:tcW w:w="1309" w:type="dxa"/>
                <w:shd w:val="clear" w:color="auto" w:fill="FFFFFF"/>
                <w:vAlign w:val="center"/>
              </w:tcPr>
              <w:p w14:paraId="17165EA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098" w:type="dxa"/>
                <w:gridSpan w:val="2"/>
                <w:shd w:val="clear" w:color="auto" w:fill="FFFFFF"/>
                <w:vAlign w:val="center"/>
              </w:tcPr>
              <w:p w14:paraId="503918F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177</w:t>
                </w:r>
              </w:p>
            </w:tc>
            <w:tc>
              <w:tcPr>
                <w:tcW w:w="1309" w:type="dxa"/>
                <w:shd w:val="clear" w:color="auto" w:fill="FFFFFF"/>
                <w:vAlign w:val="center"/>
              </w:tcPr>
              <w:p w14:paraId="398054D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098" w:type="dxa"/>
                <w:gridSpan w:val="2"/>
                <w:shd w:val="clear" w:color="auto" w:fill="FFFFFF"/>
                <w:vAlign w:val="center"/>
              </w:tcPr>
              <w:p w14:paraId="0B44698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w:t>
                </w:r>
              </w:p>
            </w:tc>
          </w:tr>
          <w:tr w:rsidR="00874B15" w:rsidRPr="00874B15" w14:paraId="1A1AAAA5" w14:textId="77777777" w:rsidTr="00874B15">
            <w:trPr>
              <w:cantSplit/>
              <w:trHeight w:val="123"/>
            </w:trPr>
            <w:tc>
              <w:tcPr>
                <w:tcW w:w="776" w:type="dxa"/>
                <w:vMerge/>
                <w:shd w:val="clear" w:color="auto" w:fill="FFFFFF"/>
                <w:vAlign w:val="center"/>
              </w:tcPr>
              <w:p w14:paraId="25E70D1E"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BEEF5F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095DE15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60</w:t>
                </w:r>
              </w:p>
            </w:tc>
            <w:tc>
              <w:tcPr>
                <w:tcW w:w="1098" w:type="dxa"/>
                <w:shd w:val="clear" w:color="auto" w:fill="FFFFFF"/>
                <w:vAlign w:val="center"/>
              </w:tcPr>
              <w:p w14:paraId="71998DD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309" w:type="dxa"/>
                <w:shd w:val="clear" w:color="auto" w:fill="FFFFFF"/>
                <w:vAlign w:val="center"/>
              </w:tcPr>
              <w:p w14:paraId="2AE3011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8,9</w:t>
                </w:r>
              </w:p>
            </w:tc>
            <w:tc>
              <w:tcPr>
                <w:tcW w:w="1098" w:type="dxa"/>
                <w:gridSpan w:val="2"/>
                <w:shd w:val="clear" w:color="auto" w:fill="FFFFFF"/>
                <w:vAlign w:val="center"/>
              </w:tcPr>
              <w:p w14:paraId="61ACB72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309" w:type="dxa"/>
                <w:shd w:val="clear" w:color="auto" w:fill="FFFFFF"/>
                <w:vAlign w:val="center"/>
              </w:tcPr>
              <w:p w14:paraId="39FC168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gridSpan w:val="2"/>
                <w:shd w:val="clear" w:color="auto" w:fill="FFFFFF"/>
                <w:vAlign w:val="center"/>
              </w:tcPr>
              <w:p w14:paraId="16FA444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r>
          <w:tr w:rsidR="00874B15" w:rsidRPr="00874B15" w14:paraId="083DC4B9" w14:textId="77777777" w:rsidTr="00874B15">
            <w:trPr>
              <w:cantSplit/>
              <w:trHeight w:val="128"/>
            </w:trPr>
            <w:tc>
              <w:tcPr>
                <w:tcW w:w="776" w:type="dxa"/>
                <w:vMerge/>
                <w:shd w:val="clear" w:color="auto" w:fill="FFFFFF"/>
                <w:vAlign w:val="center"/>
              </w:tcPr>
              <w:p w14:paraId="0C1134AA"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val="restart"/>
                <w:shd w:val="clear" w:color="auto" w:fill="FFFFFF"/>
                <w:vAlign w:val="center"/>
              </w:tcPr>
              <w:p w14:paraId="0B1E247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0670033</w:t>
                </w:r>
              </w:p>
              <w:p w14:paraId="1E6ABB3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 недель]</w:t>
                </w:r>
              </w:p>
            </w:tc>
            <w:tc>
              <w:tcPr>
                <w:tcW w:w="1309" w:type="dxa"/>
                <w:shd w:val="clear" w:color="auto" w:fill="FFFFFF"/>
                <w:vAlign w:val="center"/>
              </w:tcPr>
              <w:p w14:paraId="7F9DAEE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1098" w:type="dxa"/>
                <w:shd w:val="clear" w:color="auto" w:fill="FFFFFF"/>
                <w:vAlign w:val="center"/>
              </w:tcPr>
              <w:p w14:paraId="5F4AF5E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1309" w:type="dxa"/>
                <w:shd w:val="clear" w:color="auto" w:fill="FFFFFF"/>
                <w:vAlign w:val="center"/>
              </w:tcPr>
              <w:p w14:paraId="59C7BA9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2,7</w:t>
                </w:r>
              </w:p>
            </w:tc>
            <w:tc>
              <w:tcPr>
                <w:tcW w:w="1098" w:type="dxa"/>
                <w:gridSpan w:val="2"/>
                <w:shd w:val="clear" w:color="auto" w:fill="FFFFFF"/>
                <w:vAlign w:val="center"/>
              </w:tcPr>
              <w:p w14:paraId="5E4E046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37</w:t>
                </w:r>
              </w:p>
            </w:tc>
            <w:tc>
              <w:tcPr>
                <w:tcW w:w="1309" w:type="dxa"/>
                <w:shd w:val="clear" w:color="auto" w:fill="FFFFFF"/>
                <w:vAlign w:val="center"/>
              </w:tcPr>
              <w:p w14:paraId="720AC8B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c>
              <w:tcPr>
                <w:tcW w:w="1098" w:type="dxa"/>
                <w:gridSpan w:val="2"/>
                <w:shd w:val="clear" w:color="auto" w:fill="FFFFFF"/>
                <w:vAlign w:val="center"/>
              </w:tcPr>
              <w:p w14:paraId="22C204C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w:t>
                </w:r>
              </w:p>
            </w:tc>
          </w:tr>
          <w:tr w:rsidR="00874B15" w:rsidRPr="00874B15" w14:paraId="4103C15A" w14:textId="77777777" w:rsidTr="00874B15">
            <w:trPr>
              <w:cantSplit/>
              <w:trHeight w:val="128"/>
            </w:trPr>
            <w:tc>
              <w:tcPr>
                <w:tcW w:w="776" w:type="dxa"/>
                <w:vMerge/>
                <w:shd w:val="clear" w:color="auto" w:fill="FFFFFF"/>
                <w:vAlign w:val="center"/>
              </w:tcPr>
              <w:p w14:paraId="44B0A7CD"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48223EF6"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64D634E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30</w:t>
                </w:r>
              </w:p>
            </w:tc>
            <w:tc>
              <w:tcPr>
                <w:tcW w:w="1098" w:type="dxa"/>
                <w:shd w:val="clear" w:color="auto" w:fill="FFFFFF"/>
                <w:vAlign w:val="center"/>
              </w:tcPr>
              <w:p w14:paraId="08B7DA4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300</w:t>
                </w:r>
              </w:p>
            </w:tc>
            <w:tc>
              <w:tcPr>
                <w:tcW w:w="1309" w:type="dxa"/>
                <w:shd w:val="clear" w:color="auto" w:fill="FFFFFF"/>
                <w:vAlign w:val="center"/>
              </w:tcPr>
              <w:p w14:paraId="103DD2A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9,4</w:t>
                </w:r>
              </w:p>
            </w:tc>
            <w:tc>
              <w:tcPr>
                <w:tcW w:w="1098" w:type="dxa"/>
                <w:gridSpan w:val="2"/>
                <w:shd w:val="clear" w:color="auto" w:fill="FFFFFF"/>
                <w:vAlign w:val="center"/>
              </w:tcPr>
              <w:p w14:paraId="2EC60F2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103</w:t>
                </w:r>
              </w:p>
            </w:tc>
            <w:tc>
              <w:tcPr>
                <w:tcW w:w="1309" w:type="dxa"/>
                <w:shd w:val="clear" w:color="auto" w:fill="FFFFFF"/>
                <w:vAlign w:val="center"/>
              </w:tcPr>
              <w:p w14:paraId="7F3F380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gridSpan w:val="2"/>
                <w:shd w:val="clear" w:color="auto" w:fill="FFFFFF"/>
                <w:vAlign w:val="center"/>
              </w:tcPr>
              <w:p w14:paraId="3754887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w:t>
                </w:r>
              </w:p>
            </w:tc>
          </w:tr>
          <w:tr w:rsidR="00874B15" w:rsidRPr="00874B15" w14:paraId="707D5FF6" w14:textId="77777777" w:rsidTr="00874B15">
            <w:trPr>
              <w:cantSplit/>
              <w:trHeight w:val="123"/>
            </w:trPr>
            <w:tc>
              <w:tcPr>
                <w:tcW w:w="776" w:type="dxa"/>
                <w:vMerge/>
                <w:shd w:val="clear" w:color="auto" w:fill="FFFFFF"/>
                <w:vAlign w:val="center"/>
              </w:tcPr>
              <w:p w14:paraId="481D7329"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CD7C117"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6C1756F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1098" w:type="dxa"/>
                <w:shd w:val="clear" w:color="auto" w:fill="FFFFFF"/>
                <w:vAlign w:val="center"/>
              </w:tcPr>
              <w:p w14:paraId="5670F44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1000</w:t>
                </w:r>
              </w:p>
            </w:tc>
            <w:tc>
              <w:tcPr>
                <w:tcW w:w="1309" w:type="dxa"/>
                <w:shd w:val="clear" w:color="auto" w:fill="FFFFFF"/>
                <w:vAlign w:val="center"/>
              </w:tcPr>
              <w:p w14:paraId="46578BC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36</w:t>
                </w:r>
              </w:p>
            </w:tc>
            <w:tc>
              <w:tcPr>
                <w:tcW w:w="1098" w:type="dxa"/>
                <w:gridSpan w:val="2"/>
                <w:shd w:val="clear" w:color="auto" w:fill="FFFFFF"/>
                <w:vAlign w:val="center"/>
              </w:tcPr>
              <w:p w14:paraId="279A182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391</w:t>
                </w:r>
              </w:p>
            </w:tc>
            <w:tc>
              <w:tcPr>
                <w:tcW w:w="1309" w:type="dxa"/>
                <w:shd w:val="clear" w:color="auto" w:fill="FFFFFF"/>
                <w:vAlign w:val="center"/>
              </w:tcPr>
              <w:p w14:paraId="5D9E49B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18</w:t>
                </w:r>
              </w:p>
            </w:tc>
            <w:tc>
              <w:tcPr>
                <w:tcW w:w="1098" w:type="dxa"/>
                <w:gridSpan w:val="2"/>
                <w:shd w:val="clear" w:color="auto" w:fill="FFFFFF"/>
                <w:vAlign w:val="center"/>
              </w:tcPr>
              <w:p w14:paraId="1C7FDE3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w:t>
                </w:r>
              </w:p>
            </w:tc>
          </w:tr>
          <w:tr w:rsidR="00874B15" w:rsidRPr="00874B15" w14:paraId="15A6CC9D" w14:textId="77777777" w:rsidTr="00874B15">
            <w:trPr>
              <w:cantSplit/>
              <w:trHeight w:val="128"/>
            </w:trPr>
            <w:tc>
              <w:tcPr>
                <w:tcW w:w="776" w:type="dxa"/>
                <w:vMerge/>
                <w:shd w:val="clear" w:color="auto" w:fill="FFFFFF"/>
                <w:vAlign w:val="center"/>
              </w:tcPr>
              <w:p w14:paraId="14D75B1A"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4CEBC4E"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2A1AB73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098" w:type="dxa"/>
                <w:shd w:val="clear" w:color="auto" w:fill="FFFFFF"/>
                <w:vAlign w:val="center"/>
              </w:tcPr>
              <w:p w14:paraId="5DF4236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1000</w:t>
                </w:r>
              </w:p>
            </w:tc>
            <w:tc>
              <w:tcPr>
                <w:tcW w:w="1309" w:type="dxa"/>
                <w:shd w:val="clear" w:color="auto" w:fill="FFFFFF"/>
                <w:vAlign w:val="center"/>
              </w:tcPr>
              <w:p w14:paraId="7A001A5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098" w:type="dxa"/>
                <w:gridSpan w:val="2"/>
                <w:shd w:val="clear" w:color="auto" w:fill="FFFFFF"/>
                <w:vAlign w:val="center"/>
              </w:tcPr>
              <w:p w14:paraId="71002EB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271</w:t>
                </w:r>
              </w:p>
            </w:tc>
            <w:tc>
              <w:tcPr>
                <w:tcW w:w="1309" w:type="dxa"/>
                <w:shd w:val="clear" w:color="auto" w:fill="FFFFFF"/>
                <w:vAlign w:val="center"/>
              </w:tcPr>
              <w:p w14:paraId="2F0DD11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098" w:type="dxa"/>
                <w:gridSpan w:val="2"/>
                <w:shd w:val="clear" w:color="auto" w:fill="FFFFFF"/>
                <w:vAlign w:val="center"/>
              </w:tcPr>
              <w:p w14:paraId="401C384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9</w:t>
                </w:r>
              </w:p>
            </w:tc>
          </w:tr>
          <w:tr w:rsidR="00874B15" w:rsidRPr="00874B15" w14:paraId="0219B645" w14:textId="77777777" w:rsidTr="00874B15">
            <w:trPr>
              <w:cantSplit/>
              <w:trHeight w:val="101"/>
            </w:trPr>
            <w:tc>
              <w:tcPr>
                <w:tcW w:w="776" w:type="dxa"/>
                <w:vMerge/>
                <w:shd w:val="clear" w:color="auto" w:fill="FFFFFF"/>
                <w:vAlign w:val="center"/>
              </w:tcPr>
              <w:p w14:paraId="3B0462F3"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3254DBCB"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7C80DA9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1098" w:type="dxa"/>
                <w:shd w:val="clear" w:color="auto" w:fill="FFFFFF"/>
                <w:vAlign w:val="center"/>
              </w:tcPr>
              <w:p w14:paraId="764E45D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309" w:type="dxa"/>
                <w:shd w:val="clear" w:color="auto" w:fill="FFFFFF"/>
                <w:vAlign w:val="center"/>
              </w:tcPr>
              <w:p w14:paraId="33D94C0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35</w:t>
                </w:r>
              </w:p>
            </w:tc>
            <w:tc>
              <w:tcPr>
                <w:tcW w:w="1098" w:type="dxa"/>
                <w:gridSpan w:val="2"/>
                <w:shd w:val="clear" w:color="auto" w:fill="FFFFFF"/>
                <w:vAlign w:val="center"/>
              </w:tcPr>
              <w:p w14:paraId="3247629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309" w:type="dxa"/>
                <w:shd w:val="clear" w:color="auto" w:fill="FFFFFF"/>
                <w:vAlign w:val="center"/>
              </w:tcPr>
              <w:p w14:paraId="779D385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18</w:t>
                </w:r>
              </w:p>
            </w:tc>
            <w:tc>
              <w:tcPr>
                <w:tcW w:w="1098" w:type="dxa"/>
                <w:gridSpan w:val="2"/>
                <w:shd w:val="clear" w:color="auto" w:fill="FFFFFF"/>
                <w:vAlign w:val="center"/>
              </w:tcPr>
              <w:p w14:paraId="6586DEA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r>
          <w:tr w:rsidR="00874B15" w:rsidRPr="00874B15" w14:paraId="1B737100" w14:textId="77777777" w:rsidTr="00874B15">
            <w:trPr>
              <w:cantSplit/>
              <w:trHeight w:val="107"/>
            </w:trPr>
            <w:tc>
              <w:tcPr>
                <w:tcW w:w="776" w:type="dxa"/>
                <w:vMerge w:val="restart"/>
                <w:shd w:val="clear" w:color="auto" w:fill="FFFFFF"/>
                <w:vAlign w:val="center"/>
              </w:tcPr>
              <w:p w14:paraId="2F722E9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b/>
                    <w:bCs/>
                    <w:sz w:val="20"/>
                    <w:szCs w:val="20"/>
                    <w:lang w:eastAsia="en-US"/>
                  </w:rPr>
                  <w:t xml:space="preserve">Собаки </w:t>
                </w:r>
                <w:r w:rsidRPr="00874B15">
                  <w:rPr>
                    <w:rFonts w:eastAsia="Times New Roman"/>
                    <w:sz w:val="20"/>
                    <w:szCs w:val="20"/>
                    <w:lang w:eastAsia="en-US"/>
                  </w:rPr>
                  <w:t>(бигль)</w:t>
                </w:r>
              </w:p>
            </w:tc>
            <w:tc>
              <w:tcPr>
                <w:tcW w:w="1327" w:type="dxa"/>
                <w:vMerge w:val="restart"/>
                <w:shd w:val="clear" w:color="auto" w:fill="FFFFFF"/>
                <w:vAlign w:val="center"/>
              </w:tcPr>
              <w:p w14:paraId="4A7303B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0570005</w:t>
                </w:r>
              </w:p>
              <w:p w14:paraId="3961992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 недели]</w:t>
                </w:r>
              </w:p>
            </w:tc>
            <w:tc>
              <w:tcPr>
                <w:tcW w:w="1309" w:type="dxa"/>
                <w:shd w:val="clear" w:color="auto" w:fill="FFFFFF"/>
                <w:vAlign w:val="center"/>
              </w:tcPr>
              <w:p w14:paraId="703D770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1,25</w:t>
                </w:r>
              </w:p>
            </w:tc>
            <w:tc>
              <w:tcPr>
                <w:tcW w:w="1098" w:type="dxa"/>
                <w:shd w:val="clear" w:color="auto" w:fill="FFFFFF"/>
                <w:vAlign w:val="center"/>
              </w:tcPr>
              <w:p w14:paraId="010C768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12,5</w:t>
                </w:r>
              </w:p>
            </w:tc>
            <w:tc>
              <w:tcPr>
                <w:tcW w:w="1309" w:type="dxa"/>
                <w:shd w:val="clear" w:color="auto" w:fill="FFFFFF"/>
                <w:vAlign w:val="center"/>
              </w:tcPr>
              <w:p w14:paraId="562AEB6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0,5</w:t>
                </w:r>
              </w:p>
            </w:tc>
            <w:tc>
              <w:tcPr>
                <w:tcW w:w="551" w:type="dxa"/>
                <w:shd w:val="clear" w:color="auto" w:fill="FFFFFF"/>
                <w:vAlign w:val="center"/>
              </w:tcPr>
              <w:p w14:paraId="4796E07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11</w:t>
                </w:r>
              </w:p>
            </w:tc>
            <w:tc>
              <w:tcPr>
                <w:tcW w:w="546" w:type="dxa"/>
                <w:shd w:val="clear" w:color="auto" w:fill="FFFFFF"/>
                <w:vAlign w:val="center"/>
              </w:tcPr>
              <w:p w14:paraId="022ECE3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17</w:t>
                </w:r>
              </w:p>
            </w:tc>
            <w:tc>
              <w:tcPr>
                <w:tcW w:w="1309" w:type="dxa"/>
                <w:shd w:val="clear" w:color="auto" w:fill="FFFFFF"/>
                <w:vAlign w:val="center"/>
              </w:tcPr>
              <w:p w14:paraId="58A9CD4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0,2</w:t>
                </w:r>
              </w:p>
            </w:tc>
            <w:tc>
              <w:tcPr>
                <w:tcW w:w="542" w:type="dxa"/>
                <w:shd w:val="clear" w:color="auto" w:fill="FFFFFF"/>
                <w:vAlign w:val="center"/>
              </w:tcPr>
              <w:p w14:paraId="0535DB1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0,3</w:t>
                </w:r>
              </w:p>
            </w:tc>
            <w:tc>
              <w:tcPr>
                <w:tcW w:w="555" w:type="dxa"/>
                <w:shd w:val="clear" w:color="auto" w:fill="FFFFFF"/>
                <w:vAlign w:val="center"/>
              </w:tcPr>
              <w:p w14:paraId="7E22E33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0,5</w:t>
                </w:r>
              </w:p>
            </w:tc>
          </w:tr>
          <w:tr w:rsidR="00874B15" w:rsidRPr="00874B15" w14:paraId="17EAAE8D" w14:textId="77777777" w:rsidTr="00874B15">
            <w:trPr>
              <w:cantSplit/>
              <w:trHeight w:val="128"/>
            </w:trPr>
            <w:tc>
              <w:tcPr>
                <w:tcW w:w="776" w:type="dxa"/>
                <w:vMerge/>
                <w:shd w:val="clear" w:color="auto" w:fill="FFFFFF"/>
                <w:vAlign w:val="center"/>
              </w:tcPr>
              <w:p w14:paraId="36C2D382"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6B38F924"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03BACEE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c>
              <w:tcPr>
                <w:tcW w:w="1098" w:type="dxa"/>
                <w:shd w:val="clear" w:color="auto" w:fill="FFFFFF"/>
                <w:vAlign w:val="center"/>
              </w:tcPr>
              <w:p w14:paraId="309FE19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c>
              <w:tcPr>
                <w:tcW w:w="1309" w:type="dxa"/>
                <w:shd w:val="clear" w:color="auto" w:fill="FFFFFF"/>
                <w:vAlign w:val="center"/>
              </w:tcPr>
              <w:p w14:paraId="009D17E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1,5</w:t>
                </w:r>
              </w:p>
            </w:tc>
            <w:tc>
              <w:tcPr>
                <w:tcW w:w="551" w:type="dxa"/>
                <w:shd w:val="clear" w:color="auto" w:fill="FFFFFF"/>
                <w:vAlign w:val="center"/>
              </w:tcPr>
              <w:p w14:paraId="25AA8A1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28</w:t>
                </w:r>
              </w:p>
            </w:tc>
            <w:tc>
              <w:tcPr>
                <w:tcW w:w="546" w:type="dxa"/>
                <w:shd w:val="clear" w:color="auto" w:fill="FFFFFF"/>
                <w:vAlign w:val="center"/>
              </w:tcPr>
              <w:p w14:paraId="1A7FEB9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32</w:t>
                </w:r>
              </w:p>
            </w:tc>
            <w:tc>
              <w:tcPr>
                <w:tcW w:w="1309" w:type="dxa"/>
                <w:shd w:val="clear" w:color="auto" w:fill="FFFFFF"/>
                <w:vAlign w:val="center"/>
              </w:tcPr>
              <w:p w14:paraId="387E12C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0,8</w:t>
                </w:r>
              </w:p>
            </w:tc>
            <w:tc>
              <w:tcPr>
                <w:tcW w:w="542" w:type="dxa"/>
                <w:shd w:val="clear" w:color="auto" w:fill="FFFFFF"/>
                <w:vAlign w:val="center"/>
              </w:tcPr>
              <w:p w14:paraId="57A240DA"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0,9</w:t>
                </w:r>
              </w:p>
            </w:tc>
            <w:tc>
              <w:tcPr>
                <w:tcW w:w="555" w:type="dxa"/>
                <w:shd w:val="clear" w:color="auto" w:fill="FFFFFF"/>
                <w:vAlign w:val="center"/>
              </w:tcPr>
              <w:p w14:paraId="069EDF5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r>
          <w:tr w:rsidR="00874B15" w:rsidRPr="00874B15" w14:paraId="165D953C" w14:textId="77777777" w:rsidTr="00874B15">
            <w:trPr>
              <w:cantSplit/>
              <w:trHeight w:val="123"/>
            </w:trPr>
            <w:tc>
              <w:tcPr>
                <w:tcW w:w="776" w:type="dxa"/>
                <w:vMerge/>
                <w:shd w:val="clear" w:color="auto" w:fill="FFFFFF"/>
                <w:vAlign w:val="center"/>
              </w:tcPr>
              <w:p w14:paraId="2137159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594313F2"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7D61148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shd w:val="clear" w:color="auto" w:fill="FFFFFF"/>
                <w:vAlign w:val="center"/>
              </w:tcPr>
              <w:p w14:paraId="105EB68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50</w:t>
                </w:r>
              </w:p>
            </w:tc>
            <w:tc>
              <w:tcPr>
                <w:tcW w:w="1309" w:type="dxa"/>
                <w:shd w:val="clear" w:color="auto" w:fill="FFFFFF"/>
                <w:vAlign w:val="center"/>
              </w:tcPr>
              <w:p w14:paraId="1C8C0C6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2,7</w:t>
                </w:r>
              </w:p>
            </w:tc>
            <w:tc>
              <w:tcPr>
                <w:tcW w:w="551" w:type="dxa"/>
                <w:shd w:val="clear" w:color="auto" w:fill="FFFFFF"/>
                <w:vAlign w:val="center"/>
              </w:tcPr>
              <w:p w14:paraId="43C5160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57</w:t>
                </w:r>
              </w:p>
            </w:tc>
            <w:tc>
              <w:tcPr>
                <w:tcW w:w="546" w:type="dxa"/>
                <w:shd w:val="clear" w:color="auto" w:fill="FFFFFF"/>
                <w:vAlign w:val="center"/>
              </w:tcPr>
              <w:p w14:paraId="7AEAC40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80</w:t>
                </w:r>
              </w:p>
            </w:tc>
            <w:tc>
              <w:tcPr>
                <w:tcW w:w="1309" w:type="dxa"/>
                <w:shd w:val="clear" w:color="auto" w:fill="FFFFFF"/>
                <w:vAlign w:val="center"/>
              </w:tcPr>
              <w:p w14:paraId="1B6E8D2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c>
              <w:tcPr>
                <w:tcW w:w="542" w:type="dxa"/>
                <w:shd w:val="clear" w:color="auto" w:fill="FFFFFF"/>
                <w:vAlign w:val="center"/>
              </w:tcPr>
              <w:p w14:paraId="7B29873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1,8</w:t>
                </w:r>
              </w:p>
            </w:tc>
            <w:tc>
              <w:tcPr>
                <w:tcW w:w="555" w:type="dxa"/>
                <w:shd w:val="clear" w:color="auto" w:fill="FFFFFF"/>
                <w:vAlign w:val="center"/>
              </w:tcPr>
              <w:p w14:paraId="0334A9AA"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r>
          <w:tr w:rsidR="00874B15" w:rsidRPr="00874B15" w14:paraId="37BA0154" w14:textId="77777777" w:rsidTr="00874B15">
            <w:trPr>
              <w:cantSplit/>
              <w:trHeight w:val="128"/>
            </w:trPr>
            <w:tc>
              <w:tcPr>
                <w:tcW w:w="776" w:type="dxa"/>
                <w:vMerge/>
                <w:shd w:val="clear" w:color="auto" w:fill="FFFFFF"/>
                <w:vAlign w:val="center"/>
              </w:tcPr>
              <w:p w14:paraId="1F32D44D"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7C074C9C"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3F12F72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098" w:type="dxa"/>
                <w:shd w:val="clear" w:color="auto" w:fill="FFFFFF"/>
                <w:vAlign w:val="center"/>
              </w:tcPr>
              <w:p w14:paraId="55A178F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50</w:t>
                </w:r>
              </w:p>
            </w:tc>
            <w:tc>
              <w:tcPr>
                <w:tcW w:w="1309" w:type="dxa"/>
                <w:shd w:val="clear" w:color="auto" w:fill="FFFFFF"/>
                <w:vAlign w:val="center"/>
              </w:tcPr>
              <w:p w14:paraId="2EA9E8E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51" w:type="dxa"/>
                <w:shd w:val="clear" w:color="auto" w:fill="FFFFFF"/>
                <w:vAlign w:val="center"/>
              </w:tcPr>
              <w:p w14:paraId="4759C67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40</w:t>
                </w:r>
              </w:p>
            </w:tc>
            <w:tc>
              <w:tcPr>
                <w:tcW w:w="546" w:type="dxa"/>
                <w:shd w:val="clear" w:color="auto" w:fill="FFFFFF"/>
                <w:vAlign w:val="center"/>
              </w:tcPr>
              <w:p w14:paraId="5A1F41B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41</w:t>
                </w:r>
              </w:p>
            </w:tc>
            <w:tc>
              <w:tcPr>
                <w:tcW w:w="1309" w:type="dxa"/>
                <w:shd w:val="clear" w:color="auto" w:fill="FFFFFF"/>
                <w:vAlign w:val="center"/>
              </w:tcPr>
              <w:p w14:paraId="7C298AD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42" w:type="dxa"/>
                <w:shd w:val="clear" w:color="auto" w:fill="FFFFFF"/>
                <w:vAlign w:val="center"/>
              </w:tcPr>
              <w:p w14:paraId="60C0F14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w:t>
                </w:r>
              </w:p>
            </w:tc>
            <w:tc>
              <w:tcPr>
                <w:tcW w:w="555" w:type="dxa"/>
                <w:shd w:val="clear" w:color="auto" w:fill="FFFFFF"/>
                <w:vAlign w:val="center"/>
              </w:tcPr>
              <w:p w14:paraId="64F575E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w:t>
                </w:r>
              </w:p>
            </w:tc>
          </w:tr>
          <w:tr w:rsidR="00874B15" w:rsidRPr="00874B15" w14:paraId="5F1868AA" w14:textId="77777777" w:rsidTr="00874B15">
            <w:trPr>
              <w:cantSplit/>
              <w:trHeight w:val="107"/>
            </w:trPr>
            <w:tc>
              <w:tcPr>
                <w:tcW w:w="776" w:type="dxa"/>
                <w:vMerge/>
                <w:shd w:val="clear" w:color="auto" w:fill="FFFFFF"/>
                <w:vAlign w:val="center"/>
              </w:tcPr>
              <w:p w14:paraId="75D1D37F"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0DABA321"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0C9DE35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shd w:val="clear" w:color="auto" w:fill="FFFFFF"/>
                <w:vAlign w:val="center"/>
              </w:tcPr>
              <w:p w14:paraId="2028070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309" w:type="dxa"/>
                <w:shd w:val="clear" w:color="auto" w:fill="FFFFFF"/>
                <w:vAlign w:val="center"/>
              </w:tcPr>
              <w:p w14:paraId="3AA18F4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2,7</w:t>
                </w:r>
              </w:p>
            </w:tc>
            <w:tc>
              <w:tcPr>
                <w:tcW w:w="551" w:type="dxa"/>
                <w:shd w:val="clear" w:color="auto" w:fill="FFFFFF"/>
                <w:vAlign w:val="center"/>
              </w:tcPr>
              <w:p w14:paraId="6301549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46" w:type="dxa"/>
                <w:shd w:val="clear" w:color="auto" w:fill="FFFFFF"/>
                <w:vAlign w:val="center"/>
              </w:tcPr>
              <w:p w14:paraId="451692C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309" w:type="dxa"/>
                <w:shd w:val="clear" w:color="auto" w:fill="FFFFFF"/>
                <w:vAlign w:val="center"/>
              </w:tcPr>
              <w:p w14:paraId="0E0A7E9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c>
              <w:tcPr>
                <w:tcW w:w="542" w:type="dxa"/>
                <w:shd w:val="clear" w:color="auto" w:fill="FFFFFF"/>
                <w:vAlign w:val="center"/>
              </w:tcPr>
              <w:p w14:paraId="43A64E1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55" w:type="dxa"/>
                <w:shd w:val="clear" w:color="auto" w:fill="FFFFFF"/>
                <w:vAlign w:val="center"/>
              </w:tcPr>
              <w:p w14:paraId="5E0E2117"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r>
          <w:tr w:rsidR="00874B15" w:rsidRPr="00874B15" w14:paraId="25C2B8FC" w14:textId="77777777" w:rsidTr="00874B15">
            <w:trPr>
              <w:cantSplit/>
              <w:trHeight w:val="107"/>
            </w:trPr>
            <w:tc>
              <w:tcPr>
                <w:tcW w:w="776" w:type="dxa"/>
                <w:vMerge/>
                <w:shd w:val="clear" w:color="auto" w:fill="FFFFFF"/>
                <w:vAlign w:val="center"/>
              </w:tcPr>
              <w:p w14:paraId="46741E85"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val="restart"/>
                <w:shd w:val="clear" w:color="auto" w:fill="FFFFFF"/>
                <w:vAlign w:val="center"/>
              </w:tcPr>
              <w:p w14:paraId="6FC3A93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0670034</w:t>
                </w:r>
              </w:p>
              <w:p w14:paraId="403F4EBD"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 недель]</w:t>
                </w:r>
              </w:p>
            </w:tc>
            <w:tc>
              <w:tcPr>
                <w:tcW w:w="1309" w:type="dxa"/>
                <w:shd w:val="clear" w:color="auto" w:fill="FFFFFF"/>
                <w:vAlign w:val="center"/>
              </w:tcPr>
              <w:p w14:paraId="57BC857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c>
              <w:tcPr>
                <w:tcW w:w="1098" w:type="dxa"/>
                <w:shd w:val="clear" w:color="auto" w:fill="FFFFFF"/>
                <w:vAlign w:val="center"/>
              </w:tcPr>
              <w:p w14:paraId="765A34F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25</w:t>
                </w:r>
              </w:p>
            </w:tc>
            <w:tc>
              <w:tcPr>
                <w:tcW w:w="1309" w:type="dxa"/>
                <w:shd w:val="clear" w:color="auto" w:fill="FFFFFF"/>
                <w:vAlign w:val="center"/>
              </w:tcPr>
              <w:p w14:paraId="7DB00EF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1,7</w:t>
                </w:r>
              </w:p>
            </w:tc>
            <w:tc>
              <w:tcPr>
                <w:tcW w:w="551" w:type="dxa"/>
                <w:shd w:val="clear" w:color="auto" w:fill="FFFFFF"/>
                <w:vAlign w:val="center"/>
              </w:tcPr>
              <w:p w14:paraId="663C504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23</w:t>
                </w:r>
              </w:p>
            </w:tc>
            <w:tc>
              <w:tcPr>
                <w:tcW w:w="546" w:type="dxa"/>
                <w:shd w:val="clear" w:color="auto" w:fill="FFFFFF"/>
                <w:vAlign w:val="center"/>
              </w:tcPr>
              <w:p w14:paraId="32E0DFE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32</w:t>
                </w:r>
              </w:p>
            </w:tc>
            <w:tc>
              <w:tcPr>
                <w:tcW w:w="1309" w:type="dxa"/>
                <w:shd w:val="clear" w:color="auto" w:fill="FFFFFF"/>
                <w:vAlign w:val="center"/>
              </w:tcPr>
              <w:p w14:paraId="77FA838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0,9</w:t>
                </w:r>
              </w:p>
            </w:tc>
            <w:tc>
              <w:tcPr>
                <w:tcW w:w="542" w:type="dxa"/>
                <w:shd w:val="clear" w:color="auto" w:fill="FFFFFF"/>
                <w:vAlign w:val="center"/>
              </w:tcPr>
              <w:p w14:paraId="6094870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0,7</w:t>
                </w:r>
              </w:p>
            </w:tc>
            <w:tc>
              <w:tcPr>
                <w:tcW w:w="555" w:type="dxa"/>
                <w:shd w:val="clear" w:color="auto" w:fill="FFFFFF"/>
                <w:vAlign w:val="center"/>
              </w:tcPr>
              <w:p w14:paraId="3D0C8E7A"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r>
          <w:tr w:rsidR="00874B15" w:rsidRPr="00874B15" w14:paraId="11537006" w14:textId="77777777" w:rsidTr="00874B15">
            <w:trPr>
              <w:cantSplit/>
              <w:trHeight w:val="107"/>
            </w:trPr>
            <w:tc>
              <w:tcPr>
                <w:tcW w:w="776" w:type="dxa"/>
                <w:vMerge/>
                <w:shd w:val="clear" w:color="auto" w:fill="FFFFFF"/>
                <w:vAlign w:val="center"/>
              </w:tcPr>
              <w:p w14:paraId="3A3F6D25"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E4AF6DD"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0CED4EA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1098" w:type="dxa"/>
                <w:shd w:val="clear" w:color="auto" w:fill="FFFFFF"/>
                <w:vAlign w:val="center"/>
              </w:tcPr>
              <w:p w14:paraId="06EE683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50</w:t>
                </w:r>
              </w:p>
            </w:tc>
            <w:tc>
              <w:tcPr>
                <w:tcW w:w="1309" w:type="dxa"/>
                <w:shd w:val="clear" w:color="auto" w:fill="FFFFFF"/>
                <w:vAlign w:val="center"/>
              </w:tcPr>
              <w:p w14:paraId="03216EF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3,2</w:t>
                </w:r>
              </w:p>
            </w:tc>
            <w:tc>
              <w:tcPr>
                <w:tcW w:w="551" w:type="dxa"/>
                <w:shd w:val="clear" w:color="auto" w:fill="FFFFFF"/>
                <w:vAlign w:val="center"/>
              </w:tcPr>
              <w:p w14:paraId="34A995F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47</w:t>
                </w:r>
              </w:p>
            </w:tc>
            <w:tc>
              <w:tcPr>
                <w:tcW w:w="546" w:type="dxa"/>
                <w:shd w:val="clear" w:color="auto" w:fill="FFFFFF"/>
                <w:vAlign w:val="center"/>
              </w:tcPr>
              <w:p w14:paraId="68EA5DE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113</w:t>
                </w:r>
              </w:p>
            </w:tc>
            <w:tc>
              <w:tcPr>
                <w:tcW w:w="1309" w:type="dxa"/>
                <w:shd w:val="clear" w:color="auto" w:fill="FFFFFF"/>
                <w:vAlign w:val="center"/>
              </w:tcPr>
              <w:p w14:paraId="022224FE"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1,6</w:t>
                </w:r>
              </w:p>
            </w:tc>
            <w:tc>
              <w:tcPr>
                <w:tcW w:w="542" w:type="dxa"/>
                <w:shd w:val="clear" w:color="auto" w:fill="FFFFFF"/>
                <w:vAlign w:val="center"/>
              </w:tcPr>
              <w:p w14:paraId="72F1DA3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1,5</w:t>
                </w:r>
              </w:p>
            </w:tc>
            <w:tc>
              <w:tcPr>
                <w:tcW w:w="555" w:type="dxa"/>
                <w:shd w:val="clear" w:color="auto" w:fill="FFFFFF"/>
                <w:vAlign w:val="center"/>
              </w:tcPr>
              <w:p w14:paraId="434D8E28"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w:t>
                </w:r>
              </w:p>
            </w:tc>
          </w:tr>
          <w:tr w:rsidR="00874B15" w:rsidRPr="00874B15" w14:paraId="0DED6124" w14:textId="77777777" w:rsidTr="00874B15">
            <w:trPr>
              <w:cantSplit/>
              <w:trHeight w:val="107"/>
            </w:trPr>
            <w:tc>
              <w:tcPr>
                <w:tcW w:w="776" w:type="dxa"/>
                <w:vMerge/>
                <w:shd w:val="clear" w:color="auto" w:fill="FFFFFF"/>
                <w:vAlign w:val="center"/>
              </w:tcPr>
              <w:p w14:paraId="48FD4157"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36C0720F"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0FE47FEB"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1098" w:type="dxa"/>
                <w:shd w:val="clear" w:color="auto" w:fill="FFFFFF"/>
                <w:vAlign w:val="center"/>
              </w:tcPr>
              <w:p w14:paraId="4C0C256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50</w:t>
                </w:r>
              </w:p>
            </w:tc>
            <w:tc>
              <w:tcPr>
                <w:tcW w:w="1309" w:type="dxa"/>
                <w:shd w:val="clear" w:color="auto" w:fill="FFFFFF"/>
                <w:vAlign w:val="center"/>
              </w:tcPr>
              <w:p w14:paraId="0902A6E6"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8,1</w:t>
                </w:r>
              </w:p>
            </w:tc>
            <w:tc>
              <w:tcPr>
                <w:tcW w:w="551" w:type="dxa"/>
                <w:shd w:val="clear" w:color="auto" w:fill="FFFFFF"/>
                <w:vAlign w:val="center"/>
              </w:tcPr>
              <w:p w14:paraId="45C982E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45</w:t>
                </w:r>
              </w:p>
            </w:tc>
            <w:tc>
              <w:tcPr>
                <w:tcW w:w="546" w:type="dxa"/>
                <w:shd w:val="clear" w:color="auto" w:fill="FFFFFF"/>
                <w:vAlign w:val="center"/>
              </w:tcPr>
              <w:p w14:paraId="5EB0688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106</w:t>
                </w:r>
              </w:p>
            </w:tc>
            <w:tc>
              <w:tcPr>
                <w:tcW w:w="1309" w:type="dxa"/>
                <w:shd w:val="clear" w:color="auto" w:fill="FFFFFF"/>
                <w:vAlign w:val="center"/>
              </w:tcPr>
              <w:p w14:paraId="30A615B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w:t>
                </w:r>
              </w:p>
            </w:tc>
            <w:tc>
              <w:tcPr>
                <w:tcW w:w="542" w:type="dxa"/>
                <w:shd w:val="clear" w:color="auto" w:fill="FFFFFF"/>
                <w:vAlign w:val="center"/>
              </w:tcPr>
              <w:p w14:paraId="6E9C3385"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c>
              <w:tcPr>
                <w:tcW w:w="555" w:type="dxa"/>
                <w:shd w:val="clear" w:color="auto" w:fill="FFFFFF"/>
                <w:vAlign w:val="center"/>
              </w:tcPr>
              <w:p w14:paraId="797162E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w:t>
                </w:r>
              </w:p>
            </w:tc>
          </w:tr>
          <w:tr w:rsidR="00874B15" w:rsidRPr="00874B15" w14:paraId="482B1BC4" w14:textId="77777777" w:rsidTr="00874B15">
            <w:trPr>
              <w:cantSplit/>
              <w:trHeight w:val="107"/>
            </w:trPr>
            <w:tc>
              <w:tcPr>
                <w:tcW w:w="776" w:type="dxa"/>
                <w:vMerge/>
                <w:shd w:val="clear" w:color="auto" w:fill="FFFFFF"/>
                <w:vAlign w:val="center"/>
              </w:tcPr>
              <w:p w14:paraId="66B44E5C"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2E2F06AD"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5D1FD9DC"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098" w:type="dxa"/>
                <w:shd w:val="clear" w:color="auto" w:fill="FFFFFF"/>
                <w:vAlign w:val="center"/>
              </w:tcPr>
              <w:p w14:paraId="29F5C3E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50</w:t>
                </w:r>
              </w:p>
            </w:tc>
            <w:tc>
              <w:tcPr>
                <w:tcW w:w="1309" w:type="dxa"/>
                <w:shd w:val="clear" w:color="auto" w:fill="FFFFFF"/>
                <w:vAlign w:val="center"/>
              </w:tcPr>
              <w:p w14:paraId="54698634"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51" w:type="dxa"/>
                <w:shd w:val="clear" w:color="auto" w:fill="FFFFFF"/>
                <w:vAlign w:val="center"/>
              </w:tcPr>
              <w:p w14:paraId="6F4E5A7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26</w:t>
                </w:r>
              </w:p>
            </w:tc>
            <w:tc>
              <w:tcPr>
                <w:tcW w:w="546" w:type="dxa"/>
                <w:shd w:val="clear" w:color="auto" w:fill="FFFFFF"/>
                <w:vAlign w:val="center"/>
              </w:tcPr>
              <w:p w14:paraId="2BF0B449"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51</w:t>
                </w:r>
              </w:p>
            </w:tc>
            <w:tc>
              <w:tcPr>
                <w:tcW w:w="1309" w:type="dxa"/>
                <w:shd w:val="clear" w:color="auto" w:fill="FFFFFF"/>
                <w:vAlign w:val="center"/>
              </w:tcPr>
              <w:p w14:paraId="4C412B8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42" w:type="dxa"/>
                <w:shd w:val="clear" w:color="auto" w:fill="FFFFFF"/>
                <w:vAlign w:val="center"/>
              </w:tcPr>
              <w:p w14:paraId="7B2F160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0,8</w:t>
                </w:r>
              </w:p>
            </w:tc>
            <w:tc>
              <w:tcPr>
                <w:tcW w:w="555" w:type="dxa"/>
                <w:shd w:val="clear" w:color="auto" w:fill="FFFFFF"/>
                <w:vAlign w:val="center"/>
              </w:tcPr>
              <w:p w14:paraId="586C274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1,6</w:t>
                </w:r>
              </w:p>
            </w:tc>
          </w:tr>
          <w:tr w:rsidR="00874B15" w:rsidRPr="00874B15" w14:paraId="424AAC0B" w14:textId="77777777" w:rsidTr="00874B15">
            <w:trPr>
              <w:cantSplit/>
              <w:trHeight w:val="107"/>
            </w:trPr>
            <w:tc>
              <w:tcPr>
                <w:tcW w:w="776" w:type="dxa"/>
                <w:vMerge/>
                <w:shd w:val="clear" w:color="auto" w:fill="FFFFFF"/>
                <w:vAlign w:val="center"/>
              </w:tcPr>
              <w:p w14:paraId="38D513A8"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27" w:type="dxa"/>
                <w:vMerge/>
                <w:shd w:val="clear" w:color="auto" w:fill="FFFFFF"/>
                <w:vAlign w:val="center"/>
              </w:tcPr>
              <w:p w14:paraId="615FEB9F" w14:textId="77777777" w:rsidR="000668CE" w:rsidRPr="00874B15" w:rsidRDefault="000668CE" w:rsidP="00874B15">
                <w:pPr>
                  <w:widowControl w:val="0"/>
                  <w:spacing w:after="0" w:line="240" w:lineRule="auto"/>
                  <w:jc w:val="center"/>
                  <w:rPr>
                    <w:rFonts w:eastAsia="Times New Roman"/>
                    <w:sz w:val="20"/>
                    <w:szCs w:val="20"/>
                    <w:lang w:eastAsia="en-US"/>
                  </w:rPr>
                </w:pPr>
              </w:p>
            </w:tc>
            <w:tc>
              <w:tcPr>
                <w:tcW w:w="1309" w:type="dxa"/>
                <w:shd w:val="clear" w:color="auto" w:fill="FFFFFF"/>
                <w:vAlign w:val="center"/>
              </w:tcPr>
              <w:p w14:paraId="37DF1990"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1098" w:type="dxa"/>
                <w:shd w:val="clear" w:color="auto" w:fill="FFFFFF"/>
                <w:vAlign w:val="center"/>
              </w:tcPr>
              <w:p w14:paraId="04E48B3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1309" w:type="dxa"/>
                <w:shd w:val="clear" w:color="auto" w:fill="FFFFFF"/>
                <w:vAlign w:val="center"/>
              </w:tcPr>
              <w:p w14:paraId="4EBEB2DF"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6,5</w:t>
                </w:r>
              </w:p>
            </w:tc>
            <w:tc>
              <w:tcPr>
                <w:tcW w:w="551" w:type="dxa"/>
                <w:shd w:val="clear" w:color="auto" w:fill="FFFFFF"/>
                <w:vAlign w:val="center"/>
              </w:tcPr>
              <w:p w14:paraId="04E0FDB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46" w:type="dxa"/>
                <w:shd w:val="clear" w:color="auto" w:fill="FFFFFF"/>
                <w:vAlign w:val="center"/>
              </w:tcPr>
              <w:p w14:paraId="4671194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1309" w:type="dxa"/>
                <w:shd w:val="clear" w:color="auto" w:fill="FFFFFF"/>
                <w:vAlign w:val="center"/>
              </w:tcPr>
              <w:p w14:paraId="7BE2EE63"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w:t>
                </w:r>
              </w:p>
            </w:tc>
            <w:tc>
              <w:tcPr>
                <w:tcW w:w="542" w:type="dxa"/>
                <w:shd w:val="clear" w:color="auto" w:fill="FFFFFF"/>
                <w:vAlign w:val="center"/>
              </w:tcPr>
              <w:p w14:paraId="4BE03E01"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55" w:type="dxa"/>
                <w:shd w:val="clear" w:color="auto" w:fill="FFFFFF"/>
                <w:vAlign w:val="center"/>
              </w:tcPr>
              <w:p w14:paraId="74B797E2" w14:textId="77777777" w:rsidR="000668CE" w:rsidRPr="00874B15" w:rsidRDefault="000668CE" w:rsidP="00874B15">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r>
          <w:tr w:rsidR="008D6665" w:rsidRPr="00874B15" w14:paraId="2B947A31" w14:textId="77777777" w:rsidTr="00874B15">
            <w:trPr>
              <w:cantSplit/>
              <w:trHeight w:val="69"/>
            </w:trPr>
            <w:tc>
              <w:tcPr>
                <w:tcW w:w="9326" w:type="dxa"/>
                <w:gridSpan w:val="10"/>
                <w:shd w:val="clear" w:color="auto" w:fill="FFFFFF"/>
                <w:vAlign w:val="center"/>
              </w:tcPr>
              <w:p w14:paraId="5C435A21" w14:textId="77777777" w:rsidR="008D6665" w:rsidRPr="00874B15" w:rsidRDefault="008D6665" w:rsidP="00874B15">
                <w:pPr>
                  <w:widowControl w:val="0"/>
                  <w:spacing w:after="0" w:line="240" w:lineRule="auto"/>
                  <w:rPr>
                    <w:rFonts w:eastAsia="Times New Roman"/>
                    <w:b/>
                    <w:sz w:val="20"/>
                    <w:szCs w:val="20"/>
                    <w:lang w:eastAsia="en-US"/>
                  </w:rPr>
                </w:pPr>
                <w:r w:rsidRPr="00874B15">
                  <w:rPr>
                    <w:rFonts w:eastAsia="Times New Roman"/>
                    <w:b/>
                    <w:sz w:val="20"/>
                    <w:szCs w:val="20"/>
                    <w:lang w:eastAsia="en-US"/>
                  </w:rPr>
                  <w:t>Примечание:</w:t>
                </w:r>
              </w:p>
              <w:p w14:paraId="439AFACE" w14:textId="10738E0C" w:rsidR="008D6665" w:rsidRPr="00874B15" w:rsidRDefault="008D6665" w:rsidP="00874B15">
                <w:pPr>
                  <w:widowControl w:val="0"/>
                  <w:spacing w:after="0" w:line="240" w:lineRule="auto"/>
                  <w:rPr>
                    <w:rFonts w:eastAsia="Times New Roman"/>
                    <w:sz w:val="20"/>
                    <w:szCs w:val="20"/>
                    <w:lang w:eastAsia="en-US"/>
                  </w:rPr>
                </w:pPr>
                <w:r w:rsidRPr="00874B15">
                  <w:rPr>
                    <w:bCs/>
                    <w:iCs/>
                    <w:sz w:val="20"/>
                    <w:szCs w:val="20"/>
                    <w:vertAlign w:val="superscript"/>
                  </w:rPr>
                  <w:t>a</w:t>
                </w:r>
                <w:r w:rsidRPr="00874B15">
                  <w:rPr>
                    <w:bCs/>
                    <w:iCs/>
                    <w:sz w:val="20"/>
                    <w:szCs w:val="20"/>
                  </w:rPr>
                  <w:t xml:space="preserve"> Рассчитано как </w:t>
                </w:r>
                <w:r w:rsidR="00FB276D" w:rsidRPr="00874B15">
                  <w:rPr>
                    <w:bCs/>
                    <w:iCs/>
                    <w:sz w:val="20"/>
                    <w:szCs w:val="20"/>
                  </w:rPr>
                  <w:t xml:space="preserve">соотношение </w:t>
                </w:r>
                <w:r w:rsidRPr="00874B15">
                  <w:rPr>
                    <w:bCs/>
                    <w:iCs/>
                    <w:sz w:val="20"/>
                    <w:szCs w:val="20"/>
                  </w:rPr>
                  <w:t>AUC</w:t>
                </w:r>
                <w:r w:rsidR="00FB276D" w:rsidRPr="00874B15">
                  <w:rPr>
                    <w:bCs/>
                    <w:iCs/>
                    <w:sz w:val="20"/>
                    <w:szCs w:val="20"/>
                    <w:vertAlign w:val="subscript"/>
                  </w:rPr>
                  <w:t>0-24</w:t>
                </w:r>
                <w:r w:rsidRPr="00874B15">
                  <w:rPr>
                    <w:bCs/>
                    <w:iCs/>
                    <w:sz w:val="20"/>
                    <w:szCs w:val="20"/>
                  </w:rPr>
                  <w:t xml:space="preserve"> </w:t>
                </w:r>
                <w:r w:rsidR="00FB276D" w:rsidRPr="00874B15">
                  <w:rPr>
                    <w:bCs/>
                    <w:iCs/>
                    <w:sz w:val="20"/>
                    <w:szCs w:val="20"/>
                  </w:rPr>
                  <w:t>у животных и человека.</w:t>
                </w:r>
              </w:p>
            </w:tc>
          </w:tr>
        </w:tbl>
        <w:p w14:paraId="0DA9A027" w14:textId="77777777" w:rsidR="000668CE" w:rsidRPr="00A02DAA" w:rsidRDefault="000668CE" w:rsidP="000C3D85">
          <w:pPr>
            <w:spacing w:after="0" w:line="240" w:lineRule="auto"/>
            <w:rPr>
              <w:b/>
              <w:szCs w:val="28"/>
              <w:lang w:eastAsia="ru-RU" w:bidi="ru-RU"/>
            </w:rPr>
          </w:pPr>
        </w:p>
        <w:bookmarkEnd w:id="114"/>
        <w:bookmarkEnd w:id="118"/>
        <w:p w14:paraId="643744F3" w14:textId="77777777" w:rsidR="000C3D85" w:rsidRPr="008B38F5" w:rsidRDefault="000C3D85" w:rsidP="000C3D85">
          <w:pPr>
            <w:pStyle w:val="Text"/>
            <w:spacing w:after="0"/>
            <w:ind w:firstLine="709"/>
            <w:rPr>
              <w:lang w:val="ru-RU"/>
            </w:rPr>
          </w:pPr>
          <w:r w:rsidRPr="008B38F5">
            <w:rPr>
              <w:shd w:val="clear" w:color="auto" w:fill="FFFFFF"/>
              <w:lang w:val="ru-RU"/>
            </w:rPr>
            <w:t xml:space="preserve">Токсичность, наблюдаемая у крыс и собак, соответствовала ожиданиям для </w:t>
          </w:r>
          <w:r w:rsidRPr="008B38F5">
            <w:rPr>
              <w:shd w:val="clear" w:color="auto" w:fill="FFFFFF"/>
              <w:lang w:val="ru-RU"/>
            </w:rPr>
            <w:lastRenderedPageBreak/>
            <w:t>вилдаглиптина и метформина, при этом у животных, получавших эту комбинацию, новых проявлений токсичности не наблюдалось. Токсичность, отмеченная у животных, получавших комбинацию вилдаглиптин/метформин, по-видимому, не проявлялась с большей частотой или тяжестью, чем у животных, получавших идентичные дозы в контрольных группах с одним препаратом, за одним исключением: внутриальвеолярные скопления пенистых макрофагов у крыс приписывали применению вилдаглиптина</w:t>
          </w:r>
          <w:r>
            <w:rPr>
              <w:shd w:val="clear" w:color="auto" w:fill="FFFFFF"/>
              <w:lang w:val="ru-RU"/>
            </w:rPr>
            <w:t xml:space="preserve">. </w:t>
          </w:r>
          <w:r w:rsidRPr="008B38F5">
            <w:rPr>
              <w:shd w:val="clear" w:color="auto" w:fill="FFFFFF"/>
              <w:lang w:val="ru-RU"/>
            </w:rPr>
            <w:t>В</w:t>
          </w:r>
          <w:r>
            <w:rPr>
              <w:shd w:val="clear" w:color="auto" w:fill="FFFFFF"/>
              <w:lang w:val="ru-RU"/>
            </w:rPr>
            <w:t> </w:t>
          </w:r>
          <w:r w:rsidRPr="008B38F5">
            <w:rPr>
              <w:shd w:val="clear" w:color="auto" w:fill="FFFFFF"/>
              <w:lang w:val="ru-RU"/>
            </w:rPr>
            <w:t>13</w:t>
          </w:r>
          <w:r>
            <w:rPr>
              <w:shd w:val="clear" w:color="auto" w:fill="FFFFFF"/>
              <w:lang w:val="ru-RU"/>
            </w:rPr>
            <w:noBreakHyphen/>
          </w:r>
          <w:r w:rsidRPr="008B38F5">
            <w:rPr>
              <w:shd w:val="clear" w:color="auto" w:fill="FFFFFF"/>
              <w:lang w:val="ru-RU"/>
            </w:rPr>
            <w:t>недельном исследовании частота и тяжесть изменений были выше как у самцов, так и у самок животных, получавших вилдаглиптин в дозе 100</w:t>
          </w:r>
          <w:r>
            <w:rPr>
              <w:shd w:val="clear" w:color="auto" w:fill="FFFFFF"/>
              <w:lang w:val="ru-RU"/>
            </w:rPr>
            <w:t> </w:t>
          </w:r>
          <w:r w:rsidRPr="008B38F5">
            <w:rPr>
              <w:shd w:val="clear" w:color="auto" w:fill="FFFFFF"/>
              <w:lang w:val="ru-RU"/>
            </w:rPr>
            <w:t>мг/кг/сут вместе с метформином в дозе 1000</w:t>
          </w:r>
          <w:r>
            <w:rPr>
              <w:shd w:val="clear" w:color="auto" w:fill="FFFFFF"/>
              <w:lang w:val="ru-RU"/>
            </w:rPr>
            <w:t> </w:t>
          </w:r>
          <w:r w:rsidRPr="008B38F5">
            <w:rPr>
              <w:shd w:val="clear" w:color="auto" w:fill="FFFFFF"/>
              <w:lang w:val="ru-RU"/>
            </w:rPr>
            <w:t>мг/кг/сут, по сравнению с получением одного вилдаглиптина (самцы: 9/10 и 4/10; самки: 5/10 и 1/10; всегда минимальной степени тяжести при применении одного препарата по сравнению с легкой тяжестью при применении комбинации). Относительная экспозиция при максимальной дозе, не вызывающей наблюдаемых эффектов (NOEL), была умеренно высокой (5); такое наблюдение отсутствовало при применении вилдаглиптина у негрызунов (собаки и обезьяны).</w:t>
          </w:r>
        </w:p>
        <w:p w14:paraId="375D07A1" w14:textId="35C48683" w:rsidR="000C3D85" w:rsidRPr="00AC0C47" w:rsidRDefault="000C3D85" w:rsidP="000C3D85">
          <w:pPr>
            <w:pStyle w:val="Text"/>
            <w:spacing w:after="0"/>
            <w:ind w:firstLine="709"/>
            <w:rPr>
              <w:lang w:val="ru-RU"/>
            </w:rPr>
          </w:pPr>
          <w:r w:rsidRPr="008B38F5">
            <w:rPr>
              <w:lang w:val="ru-RU"/>
            </w:rPr>
            <w:t>У собак наблюдались желудочно-кишечные эффекты (мягкий, слизистый кал и диарея), которые могут быть отнесены к эффектам как вилдаглиптина, так и к метформина. Сердечно-сосудистые данные включали периодические изменения на электрокардиограмме (ЭКГ) (прерывистая блокада левой ножки пучка Гиса, высокие R-зубцы и глубокие T-зубцы) у самок собак, получавших метформин в дозе 50</w:t>
          </w:r>
          <w:r>
            <w:rPr>
              <w:lang w:val="ru-RU"/>
            </w:rPr>
            <w:t> </w:t>
          </w:r>
          <w:r w:rsidRPr="008B38F5">
            <w:rPr>
              <w:lang w:val="ru-RU"/>
            </w:rPr>
            <w:t>мг/кг/сут (отдельно или в комбинации с вилдаглиптином) и некроз миокарда в исследовании на собаках с возрастающей дозой. Последнее наблюдение было связано с недостаточной перфузией миокарда, обусловленной гипогликемическим шоком, и может дополнительно отражать чувствительность этого вида (собаки бигль) к фармакологическому действию метформина</w:t>
          </w:r>
          <w:r w:rsidR="00FB276D">
            <w:rPr>
              <w:lang w:val="ru-RU"/>
            </w:rPr>
            <w:t xml:space="preserve"> [3]</w:t>
          </w:r>
          <w:r w:rsidRPr="00AC0C47">
            <w:rPr>
              <w:lang w:val="ru-RU"/>
            </w:rPr>
            <w:t>.</w:t>
          </w:r>
        </w:p>
        <w:p w14:paraId="5C57435F" w14:textId="7FBE64FC" w:rsidR="007E7E52" w:rsidRPr="00097400" w:rsidRDefault="002544AA" w:rsidP="004C505D">
          <w:pPr>
            <w:pStyle w:val="Heading3"/>
            <w:spacing w:after="240" w:line="240" w:lineRule="auto"/>
            <w:contextualSpacing/>
            <w:rPr>
              <w:rStyle w:val="apple-converted-space"/>
              <w:rFonts w:ascii="Times New Roman" w:eastAsia="Calibri" w:hAnsi="Times New Roman"/>
              <w:bCs w:val="0"/>
              <w:color w:val="000000" w:themeColor="text1"/>
              <w:shd w:val="clear" w:color="auto" w:fill="FFFFFF"/>
            </w:rPr>
          </w:pPr>
          <w:bookmarkStart w:id="119" w:name="_Toc137785977"/>
          <w:r w:rsidRPr="00AC0C47">
            <w:rPr>
              <w:rFonts w:ascii="Times New Roman" w:hAnsi="Times New Roman"/>
              <w:color w:val="000000" w:themeColor="text1"/>
              <w:szCs w:val="24"/>
            </w:rPr>
            <w:t>3.3.</w:t>
          </w:r>
          <w:r w:rsidR="00374F32" w:rsidRPr="00AC0C47">
            <w:rPr>
              <w:rFonts w:ascii="Times New Roman" w:hAnsi="Times New Roman"/>
              <w:color w:val="000000" w:themeColor="text1"/>
              <w:szCs w:val="24"/>
            </w:rPr>
            <w:t>3</w:t>
          </w:r>
          <w:r w:rsidR="009C0BC6" w:rsidRPr="00AC0C47">
            <w:rPr>
              <w:rFonts w:ascii="Times New Roman" w:hAnsi="Times New Roman"/>
              <w:color w:val="000000" w:themeColor="text1"/>
              <w:szCs w:val="24"/>
            </w:rPr>
            <w:t>.</w:t>
          </w:r>
          <w:bookmarkStart w:id="120" w:name="_Toc477355751"/>
          <w:r w:rsidR="009E6D84" w:rsidRPr="00AC0C47">
            <w:rPr>
              <w:rFonts w:ascii="Times New Roman" w:hAnsi="Times New Roman"/>
              <w:color w:val="000000" w:themeColor="text1"/>
              <w:szCs w:val="24"/>
            </w:rPr>
            <w:t xml:space="preserve"> </w:t>
          </w:r>
          <w:r w:rsidR="007E7E52" w:rsidRPr="00097400">
            <w:rPr>
              <w:rStyle w:val="apple-converted-space"/>
              <w:rFonts w:ascii="Times New Roman" w:eastAsia="Calibri" w:hAnsi="Times New Roman"/>
              <w:bCs w:val="0"/>
              <w:color w:val="000000" w:themeColor="text1"/>
              <w:shd w:val="clear" w:color="auto" w:fill="FFFFFF"/>
            </w:rPr>
            <w:t>Генотоксичность</w:t>
          </w:r>
          <w:bookmarkEnd w:id="119"/>
          <w:bookmarkEnd w:id="120"/>
        </w:p>
        <w:p w14:paraId="0276D472" w14:textId="77777777" w:rsidR="00245CED" w:rsidRPr="00CA0F09" w:rsidRDefault="00245CED" w:rsidP="00245CED">
          <w:pPr>
            <w:spacing w:after="0" w:line="240" w:lineRule="auto"/>
            <w:contextualSpacing/>
            <w:rPr>
              <w:b/>
              <w:szCs w:val="28"/>
              <w:shd w:val="clear" w:color="auto" w:fill="FFFFFF"/>
              <w:lang w:bidi="ru-RU"/>
            </w:rPr>
          </w:pPr>
          <w:bookmarkStart w:id="121" w:name="_Toc477355752"/>
          <w:r w:rsidRPr="00CA0F09">
            <w:rPr>
              <w:b/>
              <w:szCs w:val="28"/>
              <w:shd w:val="clear" w:color="auto" w:fill="FFFFFF"/>
              <w:lang w:bidi="ru-RU"/>
            </w:rPr>
            <w:t xml:space="preserve">Вилдаглиптин </w:t>
          </w:r>
        </w:p>
        <w:p w14:paraId="23C0C89F" w14:textId="77777777" w:rsidR="00245CED" w:rsidRPr="001A67A8" w:rsidRDefault="00245CED" w:rsidP="00245CED">
          <w:pPr>
            <w:spacing w:after="0" w:line="240" w:lineRule="auto"/>
            <w:ind w:firstLine="709"/>
            <w:contextualSpacing/>
            <w:rPr>
              <w:b/>
              <w:szCs w:val="28"/>
              <w:u w:val="single"/>
              <w:shd w:val="clear" w:color="auto" w:fill="FFFFFF"/>
              <w:lang w:bidi="ru-RU"/>
            </w:rPr>
          </w:pPr>
        </w:p>
        <w:p w14:paraId="585C8305" w14:textId="19C5B30D" w:rsidR="00245CED" w:rsidRDefault="000E5D4F" w:rsidP="000E5D4F">
          <w:pPr>
            <w:spacing w:after="0" w:line="240" w:lineRule="auto"/>
            <w:ind w:firstLine="709"/>
            <w:contextualSpacing/>
            <w:rPr>
              <w:color w:val="000000"/>
            </w:rPr>
          </w:pPr>
          <w:r>
            <w:rPr>
              <w:color w:val="000000"/>
            </w:rPr>
            <w:t>Анализ</w:t>
          </w:r>
          <w:r w:rsidRPr="00B621E5">
            <w:rPr>
              <w:color w:val="000000"/>
            </w:rPr>
            <w:t xml:space="preserve"> обратных мутаций в клетках </w:t>
          </w:r>
          <w:r w:rsidRPr="000B1110">
            <w:rPr>
              <w:i/>
              <w:color w:val="000000"/>
            </w:rPr>
            <w:t>Salmonella typhimurium</w:t>
          </w:r>
          <w:r w:rsidRPr="00B621E5">
            <w:rPr>
              <w:color w:val="000000"/>
            </w:rPr>
            <w:t xml:space="preserve">, анализ мутаций </w:t>
          </w:r>
          <w:r w:rsidRPr="000B1110">
            <w:rPr>
              <w:i/>
              <w:color w:val="000000"/>
            </w:rPr>
            <w:t>in vitro</w:t>
          </w:r>
          <w:r w:rsidRPr="00B621E5">
            <w:rPr>
              <w:color w:val="000000"/>
            </w:rPr>
            <w:t xml:space="preserve"> в клетках млекопитающих (V79), анализ хромосомных аберраций в лимфоцитах чело</w:t>
          </w:r>
          <w:r w:rsidRPr="00B621E5">
            <w:rPr>
              <w:color w:val="000000"/>
            </w:rPr>
            <w:softHyphen/>
            <w:t xml:space="preserve">века </w:t>
          </w:r>
          <w:r w:rsidRPr="000B1110">
            <w:rPr>
              <w:i/>
              <w:color w:val="000000"/>
            </w:rPr>
            <w:t>in vitro</w:t>
          </w:r>
          <w:r w:rsidRPr="00B621E5">
            <w:rPr>
              <w:color w:val="000000"/>
            </w:rPr>
            <w:t xml:space="preserve">, тест повреждений ДНК </w:t>
          </w:r>
          <w:r w:rsidRPr="000B1110">
            <w:rPr>
              <w:i/>
              <w:color w:val="000000"/>
            </w:rPr>
            <w:t>in vivo</w:t>
          </w:r>
          <w:r w:rsidRPr="00B621E5">
            <w:rPr>
              <w:color w:val="000000"/>
            </w:rPr>
            <w:t xml:space="preserve"> (метод ДНК-комет) и анализ хромосомных абер</w:t>
          </w:r>
          <w:r w:rsidRPr="00B621E5">
            <w:rPr>
              <w:color w:val="000000"/>
            </w:rPr>
            <w:softHyphen/>
            <w:t xml:space="preserve">раций у мышей и крыс </w:t>
          </w:r>
          <w:r w:rsidRPr="000B1110">
            <w:rPr>
              <w:i/>
              <w:color w:val="000000"/>
            </w:rPr>
            <w:t>in vivo</w:t>
          </w:r>
          <w:r w:rsidRPr="00B621E5">
            <w:rPr>
              <w:color w:val="000000"/>
            </w:rPr>
            <w:t xml:space="preserve"> (микроядерный тест). Анализы валидировали путем включе</w:t>
          </w:r>
          <w:r w:rsidRPr="00B621E5">
            <w:rPr>
              <w:color w:val="000000"/>
            </w:rPr>
            <w:softHyphen/>
            <w:t>ния положительных контрольных соединений, индуцировавших ожидаемые реакции во всех тестах. Бактериальные тесты соответствовали требованиям в отношении используе</w:t>
          </w:r>
          <w:r w:rsidRPr="00B621E5">
            <w:rPr>
              <w:color w:val="000000"/>
            </w:rPr>
            <w:softHyphen/>
            <w:t>мых штаммов и максимальных изученных концентраций несмотря на отсутствие токсично</w:t>
          </w:r>
          <w:r w:rsidRPr="00B621E5">
            <w:rPr>
              <w:color w:val="000000"/>
            </w:rPr>
            <w:softHyphen/>
            <w:t xml:space="preserve">сти, в то время как в других анализах </w:t>
          </w:r>
          <w:r w:rsidRPr="000B1110">
            <w:rPr>
              <w:i/>
              <w:color w:val="000000"/>
            </w:rPr>
            <w:t>in vitro</w:t>
          </w:r>
          <w:r w:rsidRPr="00B621E5">
            <w:rPr>
              <w:color w:val="000000"/>
            </w:rPr>
            <w:t xml:space="preserve"> изученные концентрации включали и диапазон цитотоксических концентраций. При введении высокой дозы 2000 мг/кг/сутки перорально в микроядерном тесте на мышах и крысах средние значения AUC</w:t>
          </w:r>
          <w:r w:rsidRPr="000B1110">
            <w:rPr>
              <w:color w:val="000000"/>
              <w:vertAlign w:val="subscript"/>
            </w:rPr>
            <w:t xml:space="preserve">0-24 </w:t>
          </w:r>
          <w:r w:rsidRPr="00B621E5">
            <w:rPr>
              <w:color w:val="000000"/>
            </w:rPr>
            <w:t xml:space="preserve">ч составили 856-930 мкг*ч/мл, более чем </w:t>
          </w:r>
          <w:r>
            <w:rPr>
              <w:color w:val="000000"/>
            </w:rPr>
            <w:t xml:space="preserve">в </w:t>
          </w:r>
          <w:r w:rsidRPr="00B621E5">
            <w:rPr>
              <w:color w:val="000000"/>
            </w:rPr>
            <w:t>400 раз превышая ожидаемые значения в клинических условиях. Вилдаглиптин вызывал зависимое от концентрации увеличение числа микроядер в тесте мута</w:t>
          </w:r>
          <w:r w:rsidRPr="00B621E5">
            <w:rPr>
              <w:color w:val="000000"/>
            </w:rPr>
            <w:softHyphen/>
            <w:t xml:space="preserve">ций </w:t>
          </w:r>
          <w:r w:rsidRPr="000B1110">
            <w:rPr>
              <w:i/>
              <w:color w:val="000000"/>
            </w:rPr>
            <w:t>in vitro</w:t>
          </w:r>
          <w:r w:rsidRPr="00B621E5">
            <w:rPr>
              <w:color w:val="000000"/>
            </w:rPr>
            <w:t xml:space="preserve"> в клетках V79, но только в отсутствие метаболической активации, при цитоток</w:t>
          </w:r>
          <w:r w:rsidRPr="00B621E5">
            <w:rPr>
              <w:color w:val="000000"/>
            </w:rPr>
            <w:softHyphen/>
            <w:t xml:space="preserve">сических концентрациях (&gt;800 мкг/мл) и после продолжительного воздействия (20 часов). Учитывая, что вилдаглиптин показал отрицательный результат в остальных исследованиях </w:t>
          </w:r>
          <w:r w:rsidRPr="000B1110">
            <w:rPr>
              <w:i/>
              <w:color w:val="000000"/>
            </w:rPr>
            <w:t>in vitro</w:t>
          </w:r>
          <w:r w:rsidRPr="00B621E5">
            <w:rPr>
              <w:color w:val="000000"/>
            </w:rPr>
            <w:t xml:space="preserve"> и </w:t>
          </w:r>
          <w:r w:rsidRPr="000B1110">
            <w:rPr>
              <w:i/>
              <w:color w:val="000000"/>
            </w:rPr>
            <w:t>in vivo</w:t>
          </w:r>
          <w:r w:rsidRPr="00B621E5">
            <w:rPr>
              <w:color w:val="000000"/>
            </w:rPr>
            <w:t>, согласно имеющимся данным вилдаглиптин, по-видимому, не будет оказывать генотоксическое действие при медицинском применении в предложенной дозе [2].</w:t>
          </w:r>
        </w:p>
        <w:p w14:paraId="5072B092" w14:textId="6BCEDC68" w:rsidR="000E5D4F" w:rsidRPr="000E5D4F" w:rsidRDefault="000E5D4F" w:rsidP="000E5D4F">
          <w:pPr>
            <w:spacing w:after="0" w:line="240" w:lineRule="auto"/>
            <w:ind w:firstLine="709"/>
            <w:contextualSpacing/>
            <w:rPr>
              <w:sz w:val="22"/>
            </w:rPr>
          </w:pPr>
          <w:r w:rsidRPr="00B621E5">
            <w:rPr>
              <w:color w:val="000000"/>
            </w:rPr>
            <w:lastRenderedPageBreak/>
            <w:t>Результаты генотоксических исследований вилдаглиптина не выявили потенциальной ге</w:t>
          </w:r>
          <w:r w:rsidRPr="00B621E5">
            <w:rPr>
              <w:color w:val="000000"/>
            </w:rPr>
            <w:softHyphen/>
            <w:t>нотоксичности в ряде стандартных тестов [1,2].</w:t>
          </w:r>
        </w:p>
        <w:p w14:paraId="4E18948B" w14:textId="2335446B" w:rsidR="007E7E52" w:rsidRPr="00050403" w:rsidRDefault="006148AF" w:rsidP="000E5D4F">
          <w:pPr>
            <w:pStyle w:val="Heading3"/>
            <w:spacing w:after="0" w:line="240" w:lineRule="auto"/>
            <w:contextualSpacing/>
            <w:rPr>
              <w:rFonts w:ascii="Times New Roman" w:hAnsi="Times New Roman"/>
              <w:color w:val="000000" w:themeColor="text1"/>
              <w:szCs w:val="24"/>
              <w:highlight w:val="yellow"/>
            </w:rPr>
          </w:pPr>
          <w:bookmarkStart w:id="122" w:name="_Toc137785978"/>
          <w:r w:rsidRPr="00097400">
            <w:rPr>
              <w:rFonts w:ascii="Times New Roman" w:hAnsi="Times New Roman"/>
              <w:color w:val="000000" w:themeColor="text1"/>
              <w:szCs w:val="24"/>
            </w:rPr>
            <w:t>3.3.</w:t>
          </w:r>
          <w:r w:rsidR="00374F32" w:rsidRPr="00097400">
            <w:rPr>
              <w:rFonts w:ascii="Times New Roman" w:hAnsi="Times New Roman"/>
              <w:color w:val="000000" w:themeColor="text1"/>
              <w:szCs w:val="24"/>
            </w:rPr>
            <w:t>4</w:t>
          </w:r>
          <w:r w:rsidRPr="00097400">
            <w:rPr>
              <w:rFonts w:ascii="Times New Roman" w:hAnsi="Times New Roman"/>
              <w:color w:val="000000" w:themeColor="text1"/>
              <w:szCs w:val="24"/>
            </w:rPr>
            <w:t>.</w:t>
          </w:r>
          <w:r w:rsidR="008B4F00" w:rsidRPr="00097400">
            <w:rPr>
              <w:rFonts w:ascii="Times New Roman" w:hAnsi="Times New Roman"/>
              <w:color w:val="000000" w:themeColor="text1"/>
              <w:szCs w:val="24"/>
            </w:rPr>
            <w:t xml:space="preserve"> </w:t>
          </w:r>
          <w:r w:rsidR="007E7E52" w:rsidRPr="00097400">
            <w:rPr>
              <w:rFonts w:ascii="Times New Roman" w:hAnsi="Times New Roman"/>
              <w:color w:val="000000" w:themeColor="text1"/>
              <w:szCs w:val="24"/>
            </w:rPr>
            <w:t>Канцерогенность</w:t>
          </w:r>
          <w:bookmarkEnd w:id="121"/>
          <w:bookmarkEnd w:id="122"/>
        </w:p>
        <w:p w14:paraId="1594F73C" w14:textId="77777777" w:rsidR="000E5D4F" w:rsidRDefault="000E5D4F" w:rsidP="00245CED">
          <w:pPr>
            <w:spacing w:after="0" w:line="240" w:lineRule="auto"/>
            <w:contextualSpacing/>
            <w:rPr>
              <w:b/>
              <w:szCs w:val="28"/>
              <w:shd w:val="clear" w:color="auto" w:fill="FFFFFF"/>
              <w:lang w:bidi="ru-RU"/>
            </w:rPr>
          </w:pPr>
          <w:bookmarkStart w:id="123" w:name="_Toc477355753"/>
        </w:p>
        <w:p w14:paraId="4E8A1DE1" w14:textId="1FBFA11F" w:rsidR="00245CED" w:rsidRPr="00CA0F09" w:rsidRDefault="00245CED" w:rsidP="00245CED">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1128351C" w14:textId="77777777" w:rsidR="00245CED" w:rsidRDefault="00245CED" w:rsidP="009A34D0">
          <w:pPr>
            <w:spacing w:after="0" w:line="240" w:lineRule="auto"/>
            <w:ind w:firstLine="709"/>
            <w:contextualSpacing/>
            <w:rPr>
              <w:color w:val="000000" w:themeColor="text1"/>
              <w:szCs w:val="28"/>
              <w:shd w:val="clear" w:color="auto" w:fill="FFFFFF"/>
              <w:lang w:bidi="ru-RU"/>
            </w:rPr>
          </w:pPr>
        </w:p>
        <w:p w14:paraId="48AA82B0" w14:textId="77777777" w:rsidR="00936B55" w:rsidRPr="00B621E5" w:rsidRDefault="00936B55" w:rsidP="00936B55">
          <w:pPr>
            <w:spacing w:after="0" w:line="240" w:lineRule="auto"/>
            <w:ind w:firstLine="709"/>
            <w:contextualSpacing/>
            <w:rPr>
              <w:color w:val="000000" w:themeColor="text1"/>
              <w:szCs w:val="28"/>
              <w:shd w:val="clear" w:color="auto" w:fill="FFFFFF"/>
              <w:lang w:bidi="ru-RU"/>
            </w:rPr>
          </w:pPr>
          <w:r w:rsidRPr="00B621E5">
            <w:rPr>
              <w:color w:val="000000" w:themeColor="text1"/>
              <w:szCs w:val="28"/>
              <w:shd w:val="clear" w:color="auto" w:fill="FFFFFF"/>
              <w:lang w:bidi="ru-RU"/>
            </w:rPr>
            <w:t>Исследования канцерогенности в течение всего периода жизни проводили на мышах и крысах. У крыс признаки канцерогенного потенциала не наблюдались. При введении максимальной дозы у самок крыс отмечали повышение частоты развития гемангиосарком, в то время как у самцов крыс их частота была немного сниженной. Учитывая изменения у мышей, описанные ниже, нельзя полностью исключить их причинно-следственную связь с препаратом. У мышей отмечали повышение частоты гемангиосарком и карцином молочной железы. Повышение частоты гемангиосарком у мышей наблюдалось только в органах, в которых опухоль относительно часто встречается у мышей (печень, селезенка, матка и т.д.). Считается, что вилдаглиптин может повышать частоту развития гемангиосарком только при наличии предрасположенности к спонтанному развитию гемангиосарком в данных участках. Результаты исследования на мышах продемонстрировали, что вилдаглиптин по</w:t>
          </w:r>
          <w:r w:rsidRPr="00B621E5">
            <w:rPr>
              <w:color w:val="000000" w:themeColor="text1"/>
              <w:szCs w:val="28"/>
              <w:shd w:val="clear" w:color="auto" w:fill="FFFFFF"/>
              <w:lang w:bidi="ru-RU"/>
            </w:rPr>
            <w:softHyphen/>
            <w:t>давляет VEGF-индуцированный ангиогенез. На основании этих данных о механизме ток</w:t>
          </w:r>
          <w:r w:rsidRPr="00B621E5">
            <w:rPr>
              <w:color w:val="000000" w:themeColor="text1"/>
              <w:szCs w:val="28"/>
              <w:shd w:val="clear" w:color="auto" w:fill="FFFFFF"/>
              <w:lang w:bidi="ru-RU"/>
            </w:rPr>
            <w:softHyphen/>
            <w:t>сичности заявитель предполагает, что при длительном подавлении VEGF-индуцированного ангиогенеза возникает давление отбора в пользу VEGF-независимой пролиферации эндо</w:t>
          </w:r>
          <w:r w:rsidRPr="00B621E5">
            <w:rPr>
              <w:color w:val="000000" w:themeColor="text1"/>
              <w:szCs w:val="28"/>
              <w:shd w:val="clear" w:color="auto" w:fill="FFFFFF"/>
              <w:lang w:bidi="ru-RU"/>
            </w:rPr>
            <w:softHyphen/>
            <w:t>телия, что повышает вероятность развития новообразования. Отмечено диспропорциональ</w:t>
          </w:r>
          <w:r w:rsidRPr="00B621E5">
            <w:rPr>
              <w:color w:val="000000" w:themeColor="text1"/>
              <w:szCs w:val="28"/>
              <w:shd w:val="clear" w:color="auto" w:fill="FFFFFF"/>
              <w:lang w:bidi="ru-RU"/>
            </w:rPr>
            <w:softHyphen/>
            <w:t>ное увеличение частоты развития гемангиосарком печени у самцов мышей, получавших вилдаглиптин в дозе от 250 мг/кг/сутки и выше. В то же время у самцов мышей наблюда</w:t>
          </w:r>
          <w:r w:rsidRPr="00B621E5">
            <w:rPr>
              <w:color w:val="000000" w:themeColor="text1"/>
              <w:szCs w:val="28"/>
              <w:shd w:val="clear" w:color="auto" w:fill="FFFFFF"/>
              <w:lang w:bidi="ru-RU"/>
            </w:rPr>
            <w:softHyphen/>
            <w:t>лось снижение частоты развития гепатоцеллюлярных карцином. Предполагается, что гемангиосаркомы могут возникать внутри ранних гепатоцеллюлярных опухолей или предра</w:t>
          </w:r>
          <w:r w:rsidRPr="00B621E5">
            <w:rPr>
              <w:color w:val="000000" w:themeColor="text1"/>
              <w:szCs w:val="28"/>
              <w:shd w:val="clear" w:color="auto" w:fill="FFFFFF"/>
              <w:lang w:bidi="ru-RU"/>
            </w:rPr>
            <w:softHyphen/>
            <w:t>ковых поражений после облитерации гепатоцеллюлярной опухоли и замещения ее более агрессивной гемангиосаркомой. Существует достаточно широкий резерв безопасности (предел экспозиции при NOAEL = 16). Предполагается, что вилдаглиптин действует, по всей видимости, за счет стимулирования развития тех форм новообразований, которые распространены у мышей, и, согласно имеющимся данным, риск развития гемангиосарком у пациентов является минимальным, так как эти опухоли редко встречаются у человека. Тот факт, что частота развития других распространенных спонтанных опухолей не повышалась во время применения вилдаглиптина, подтверждает отсутствие у вилдаглиптина способно</w:t>
          </w:r>
          <w:r w:rsidRPr="00B621E5">
            <w:rPr>
              <w:color w:val="000000" w:themeColor="text1"/>
              <w:szCs w:val="28"/>
              <w:shd w:val="clear" w:color="auto" w:fill="FFFFFF"/>
              <w:lang w:bidi="ru-RU"/>
            </w:rPr>
            <w:softHyphen/>
            <w:t>сти повышать частоту развития новообразований в целом [1,2].</w:t>
          </w:r>
        </w:p>
        <w:p w14:paraId="506469CF" w14:textId="77777777" w:rsidR="00936B55" w:rsidRPr="00B621E5" w:rsidRDefault="00936B55" w:rsidP="00936B55">
          <w:pPr>
            <w:spacing w:after="0" w:line="240" w:lineRule="auto"/>
            <w:ind w:firstLine="709"/>
            <w:rPr>
              <w:color w:val="000000" w:themeColor="text1"/>
              <w:szCs w:val="28"/>
              <w:shd w:val="clear" w:color="auto" w:fill="FFFFFF"/>
              <w:lang w:bidi="ru-RU"/>
            </w:rPr>
          </w:pPr>
          <w:r w:rsidRPr="00B621E5">
            <w:rPr>
              <w:color w:val="000000" w:themeColor="text1"/>
              <w:szCs w:val="28"/>
              <w:shd w:val="clear" w:color="auto" w:fill="FFFFFF"/>
              <w:lang w:bidi="ru-RU"/>
            </w:rPr>
            <w:t>В случае с аденокарциномами молочной железы было сделано предположение, что опу</w:t>
          </w:r>
          <w:r w:rsidRPr="00B621E5">
            <w:rPr>
              <w:color w:val="000000" w:themeColor="text1"/>
              <w:szCs w:val="28"/>
              <w:shd w:val="clear" w:color="auto" w:fill="FFFFFF"/>
              <w:lang w:bidi="ru-RU"/>
            </w:rPr>
            <w:softHyphen/>
            <w:t>холи, зарегистрированные в исследованиях канцерогенности у мышей, вероятно, являются результатом воздействия на гипофизарно-гонадную ось, которое, по всей вероятности, не имеет клинического значения. При исследовании тканей молочной железы мышей, полу</w:t>
          </w:r>
          <w:r w:rsidRPr="00B621E5">
            <w:rPr>
              <w:color w:val="000000" w:themeColor="text1"/>
              <w:szCs w:val="28"/>
              <w:shd w:val="clear" w:color="auto" w:fill="FFFFFF"/>
              <w:lang w:bidi="ru-RU"/>
            </w:rPr>
            <w:softHyphen/>
            <w:t>чавших вилдаглиптин в течение 53 недель, обнаружили выраженное повышение экспрес</w:t>
          </w:r>
          <w:r w:rsidRPr="00B621E5">
            <w:rPr>
              <w:color w:val="000000" w:themeColor="text1"/>
              <w:szCs w:val="28"/>
              <w:shd w:val="clear" w:color="auto" w:fill="FFFFFF"/>
              <w:lang w:bidi="ru-RU"/>
            </w:rPr>
            <w:softHyphen/>
            <w:t>сии генов, связанных с продукцией молока, например, белков бета-казеина, гамма-казеина и лактальбумина, что свидетельствует о гормонально-опосредованных изменениях в молочной железе мышей на фоне введения вилдаглиптина [1,2].</w:t>
          </w:r>
        </w:p>
        <w:p w14:paraId="373C1C2A" w14:textId="77777777" w:rsidR="00936B55" w:rsidRPr="00806BAA" w:rsidRDefault="00936B55" w:rsidP="00936B55">
          <w:pPr>
            <w:spacing w:after="0" w:line="240" w:lineRule="auto"/>
            <w:ind w:firstLine="709"/>
            <w:contextualSpacing/>
            <w:rPr>
              <w:color w:val="000000" w:themeColor="text1"/>
              <w:szCs w:val="28"/>
              <w:shd w:val="clear" w:color="auto" w:fill="FFFFFF"/>
              <w:lang w:bidi="ru-RU"/>
            </w:rPr>
          </w:pPr>
          <w:r w:rsidRPr="00B621E5">
            <w:rPr>
              <w:color w:val="000000" w:themeColor="text1"/>
              <w:szCs w:val="28"/>
              <w:shd w:val="clear" w:color="auto" w:fill="FFFFFF"/>
              <w:lang w:bidi="ru-RU"/>
            </w:rPr>
            <w:t>Двухлетние исследования канцерогенности проводили у крыс с пероральным введением препарата в дозах до 900 мг/кг (примерно в 200 раз выше экспозиции у человека после при</w:t>
          </w:r>
          <w:r w:rsidRPr="00B621E5">
            <w:rPr>
              <w:color w:val="000000" w:themeColor="text1"/>
              <w:szCs w:val="28"/>
              <w:shd w:val="clear" w:color="auto" w:fill="FFFFFF"/>
              <w:lang w:bidi="ru-RU"/>
            </w:rPr>
            <w:softHyphen/>
            <w:t xml:space="preserve">ема максимальной рекомендуемой дозы) и у мышей с пероральным введением </w:t>
          </w:r>
          <w:r w:rsidRPr="00B621E5">
            <w:rPr>
              <w:color w:val="000000" w:themeColor="text1"/>
              <w:szCs w:val="28"/>
              <w:shd w:val="clear" w:color="auto" w:fill="FFFFFF"/>
              <w:lang w:bidi="ru-RU"/>
            </w:rPr>
            <w:lastRenderedPageBreak/>
            <w:t>препарата в дозах до 1000 мг/кг (до 240 раз выше экспозиции у человека после приема максимальной рекомендуемой дозы). Результаты этих исследований продемонстрировали ожидаемое со</w:t>
          </w:r>
          <w:r w:rsidRPr="00B621E5">
            <w:rPr>
              <w:color w:val="000000" w:themeColor="text1"/>
              <w:szCs w:val="28"/>
              <w:shd w:val="clear" w:color="auto" w:fill="FFFFFF"/>
              <w:lang w:bidi="ru-RU"/>
            </w:rPr>
            <w:softHyphen/>
            <w:t>хранение и рост эндокринных Р-клеток без значимых изменений в экзокринных ацинусах поджелудочной железы. Ни у крыс, ни у мышей не обнаруживали воспалительных инфильтратов, указывающих на панкреатит, пальпируемой массы при макроскопическом обследовании или микроскопических изменений, указывающих на неоплазию островковых клеток поджелудочной железы (эндокринная часть), ацинарных клеток или протоков (экзокринная часть). Согласно этим данным, благоприятное фармакологическое действие вилдаглиптина на эндокринную часть поджелудочной железы не сопровождалось развитием панкреатита, неоплазии островков, ацинарных клеток или протоков поджелудочной железы. Результаты исследований свидетельствуют об отсутствии повышенного риска рака поджел</w:t>
          </w:r>
          <w:r>
            <w:rPr>
              <w:color w:val="000000" w:themeColor="text1"/>
              <w:szCs w:val="28"/>
              <w:shd w:val="clear" w:color="auto" w:fill="FFFFFF"/>
              <w:lang w:bidi="ru-RU"/>
            </w:rPr>
            <w:t>удочной железы у человека [3].</w:t>
          </w:r>
        </w:p>
        <w:p w14:paraId="5824A5A3" w14:textId="77777777" w:rsidR="007E7E52" w:rsidRPr="009A34D0" w:rsidRDefault="006148AF" w:rsidP="004C505D">
          <w:pPr>
            <w:pStyle w:val="Heading3"/>
            <w:spacing w:after="240" w:line="240" w:lineRule="auto"/>
            <w:contextualSpacing/>
            <w:rPr>
              <w:rFonts w:ascii="Times New Roman" w:hAnsi="Times New Roman"/>
              <w:color w:val="000000" w:themeColor="text1"/>
              <w:szCs w:val="24"/>
            </w:rPr>
          </w:pPr>
          <w:bookmarkStart w:id="124" w:name="_Toc137785979"/>
          <w:r w:rsidRPr="009A34D0">
            <w:rPr>
              <w:rFonts w:ascii="Times New Roman" w:hAnsi="Times New Roman"/>
              <w:color w:val="000000" w:themeColor="text1"/>
              <w:szCs w:val="24"/>
            </w:rPr>
            <w:t>3.3.</w:t>
          </w:r>
          <w:r w:rsidR="00374F32" w:rsidRPr="009A34D0">
            <w:rPr>
              <w:rFonts w:ascii="Times New Roman" w:hAnsi="Times New Roman"/>
              <w:color w:val="000000" w:themeColor="text1"/>
              <w:szCs w:val="24"/>
            </w:rPr>
            <w:t>5</w:t>
          </w:r>
          <w:r w:rsidRPr="009A34D0">
            <w:rPr>
              <w:rFonts w:ascii="Times New Roman" w:hAnsi="Times New Roman"/>
              <w:color w:val="000000" w:themeColor="text1"/>
              <w:szCs w:val="24"/>
            </w:rPr>
            <w:t xml:space="preserve">. </w:t>
          </w:r>
          <w:r w:rsidR="007E7E52" w:rsidRPr="009A34D0">
            <w:rPr>
              <w:rFonts w:ascii="Times New Roman" w:hAnsi="Times New Roman"/>
              <w:color w:val="000000" w:themeColor="text1"/>
              <w:szCs w:val="24"/>
            </w:rPr>
            <w:t>Репродуктивная и онтогенетическая токсичность</w:t>
          </w:r>
          <w:bookmarkEnd w:id="123"/>
          <w:bookmarkEnd w:id="124"/>
        </w:p>
        <w:p w14:paraId="10F34E16" w14:textId="1EE8787A" w:rsidR="002211BA" w:rsidRDefault="002211BA" w:rsidP="002211BA">
          <w:pPr>
            <w:pStyle w:val="Heading4"/>
            <w:spacing w:after="240" w:line="240" w:lineRule="auto"/>
            <w:contextualSpacing/>
            <w:rPr>
              <w:rFonts w:ascii="Times New Roman" w:hAnsi="Times New Roman"/>
              <w:color w:val="000000" w:themeColor="text1"/>
              <w:sz w:val="24"/>
              <w:szCs w:val="24"/>
            </w:rPr>
          </w:pPr>
          <w:bookmarkStart w:id="125" w:name="_Toc137785980"/>
          <w:r w:rsidRPr="009A34D0">
            <w:rPr>
              <w:rFonts w:ascii="Times New Roman" w:hAnsi="Times New Roman"/>
              <w:color w:val="000000" w:themeColor="text1"/>
              <w:sz w:val="24"/>
              <w:szCs w:val="24"/>
            </w:rPr>
            <w:t>3.3.5.1. Влияние на фертильность и ранняя эмбриональная токсичность</w:t>
          </w:r>
          <w:bookmarkEnd w:id="125"/>
        </w:p>
        <w:p w14:paraId="2F78AEA0" w14:textId="618F5521" w:rsidR="00245CED" w:rsidRDefault="00245CED" w:rsidP="00245CED">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52C1AC3A" w14:textId="77777777" w:rsidR="00245CED" w:rsidRPr="00245CED" w:rsidRDefault="00245CED" w:rsidP="00245CED">
          <w:pPr>
            <w:spacing w:after="0" w:line="240" w:lineRule="auto"/>
            <w:contextualSpacing/>
            <w:rPr>
              <w:b/>
              <w:szCs w:val="28"/>
              <w:shd w:val="clear" w:color="auto" w:fill="FFFFFF"/>
              <w:lang w:bidi="ru-RU"/>
            </w:rPr>
          </w:pPr>
        </w:p>
        <w:p w14:paraId="271DCEA3" w14:textId="546270F8" w:rsidR="00936B55" w:rsidRDefault="00936B55" w:rsidP="00936B55">
          <w:pPr>
            <w:spacing w:after="0" w:line="240" w:lineRule="auto"/>
            <w:ind w:firstLine="709"/>
            <w:contextualSpacing/>
            <w:rPr>
              <w:color w:val="000000"/>
              <w:szCs w:val="28"/>
              <w:shd w:val="clear" w:color="auto" w:fill="FFFFFF"/>
              <w:lang w:bidi="ru-RU"/>
            </w:rPr>
          </w:pPr>
          <w:bookmarkStart w:id="126" w:name="_Hlk108701431"/>
          <w:r w:rsidRPr="00B621E5">
            <w:rPr>
              <w:color w:val="000000"/>
              <w:szCs w:val="28"/>
              <w:shd w:val="clear" w:color="auto" w:fill="FFFFFF"/>
              <w:lang w:bidi="ru-RU"/>
            </w:rPr>
            <w:t xml:space="preserve">Вилдаглиптин не оказывал воздействия на фертильность, репродуктивный потенциал или раннее эмбриональное развитие у крыс. </w:t>
          </w:r>
          <w:bookmarkEnd w:id="126"/>
          <w:r w:rsidRPr="00B621E5">
            <w:rPr>
              <w:color w:val="000000"/>
              <w:szCs w:val="28"/>
              <w:shd w:val="clear" w:color="auto" w:fill="FFFFFF"/>
              <w:lang w:bidi="ru-RU"/>
            </w:rPr>
            <w:t xml:space="preserve">Эмбриофетальную токсичность изучали у крыс и кроликов. У детенышей крыс, получавших вилдаглиптин в дозах от 225 мг/кг/сутки, отмечали повышение частоты волнистых ребер, наряду со снижением массы тела у матерей. Хотя это изменение классифицировали как порок развития, согласно литературным данным это явление может быть обратимым. У крольчих, получавших вилдаглиптин в дозе 150 мг/кг/сутки, наблюдалось снижение массы тела плодов и отклонения развития скелета, указывающие на задержки развития, наряду с признаками тяжелого токсического воздействия на организм матери (включая гибель животных). Сделан вывод, что </w:t>
          </w:r>
          <w:bookmarkStart w:id="127" w:name="_Hlk108701458"/>
          <w:r w:rsidRPr="00B621E5">
            <w:rPr>
              <w:color w:val="000000"/>
              <w:szCs w:val="28"/>
              <w:shd w:val="clear" w:color="auto" w:fill="FFFFFF"/>
              <w:lang w:bidi="ru-RU"/>
            </w:rPr>
            <w:t xml:space="preserve">вилдаглиптин не обладает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регистрировали при введении вилдаглиптина в любых дозах. На фоне введения вилдаглиптина в дозах от 150 мг/кг/сутки и выше отмечали транзиторное снижение массы тела у детенышей поколения F1 и снижение числа пересечений центрального луча в тесте «открытое поле» </w:t>
          </w:r>
          <w:bookmarkEnd w:id="127"/>
          <w:r>
            <w:rPr>
              <w:color w:val="000000"/>
              <w:szCs w:val="28"/>
              <w:shd w:val="clear" w:color="auto" w:fill="FFFFFF"/>
              <w:lang w:bidi="ru-RU"/>
            </w:rPr>
            <w:t>[1].</w:t>
          </w:r>
        </w:p>
        <w:p w14:paraId="49613AC3" w14:textId="77777777" w:rsidR="0072768E" w:rsidRPr="00097400" w:rsidRDefault="0072768E" w:rsidP="0072768E">
          <w:pPr>
            <w:pStyle w:val="Heading4"/>
            <w:spacing w:after="240" w:line="240" w:lineRule="auto"/>
            <w:contextualSpacing/>
            <w:rPr>
              <w:color w:val="000000" w:themeColor="text1"/>
            </w:rPr>
          </w:pPr>
          <w:bookmarkStart w:id="128" w:name="_Toc137785981"/>
          <w:r w:rsidRPr="00097400">
            <w:rPr>
              <w:rFonts w:ascii="Times New Roman" w:hAnsi="Times New Roman"/>
              <w:color w:val="000000" w:themeColor="text1"/>
              <w:sz w:val="24"/>
              <w:szCs w:val="24"/>
            </w:rPr>
            <w:t>3.3.5.2. Эмбрио-фетальная токсичность</w:t>
          </w:r>
          <w:bookmarkEnd w:id="128"/>
        </w:p>
        <w:p w14:paraId="5F94B6EE" w14:textId="1EC16B12" w:rsidR="0072768E" w:rsidRPr="0072768E" w:rsidRDefault="0072768E" w:rsidP="0072768E">
          <w:pPr>
            <w:spacing w:after="0" w:line="240" w:lineRule="auto"/>
            <w:contextualSpacing/>
            <w:rPr>
              <w:b/>
              <w:color w:val="000000"/>
              <w:szCs w:val="28"/>
              <w:shd w:val="clear" w:color="auto" w:fill="FFFFFF"/>
              <w:lang w:bidi="ru-RU"/>
            </w:rPr>
          </w:pPr>
          <w:r w:rsidRPr="0072768E">
            <w:rPr>
              <w:b/>
              <w:color w:val="000000"/>
              <w:szCs w:val="28"/>
              <w:shd w:val="clear" w:color="auto" w:fill="FFFFFF"/>
              <w:lang w:bidi="ru-RU"/>
            </w:rPr>
            <w:t>Вилдаглиптин</w:t>
          </w:r>
        </w:p>
        <w:p w14:paraId="486669BA" w14:textId="77777777" w:rsidR="0072768E" w:rsidRDefault="0072768E" w:rsidP="0072768E">
          <w:pPr>
            <w:spacing w:after="0" w:line="240" w:lineRule="auto"/>
            <w:ind w:firstLine="709"/>
            <w:contextualSpacing/>
            <w:rPr>
              <w:color w:val="000000"/>
              <w:szCs w:val="28"/>
              <w:shd w:val="clear" w:color="auto" w:fill="FFFFFF"/>
              <w:lang w:bidi="ru-RU"/>
            </w:rPr>
          </w:pPr>
        </w:p>
        <w:p w14:paraId="65CC6CC2" w14:textId="63623BA0" w:rsidR="0072768E" w:rsidRDefault="0072768E" w:rsidP="0072768E">
          <w:pPr>
            <w:spacing w:after="0" w:line="240" w:lineRule="auto"/>
            <w:ind w:firstLine="709"/>
            <w:contextualSpacing/>
            <w:rPr>
              <w:color w:val="000000"/>
              <w:szCs w:val="28"/>
              <w:shd w:val="clear" w:color="auto" w:fill="FFFFFF"/>
              <w:lang w:bidi="ru-RU"/>
            </w:rPr>
          </w:pPr>
          <w:r>
            <w:rPr>
              <w:color w:val="000000"/>
              <w:szCs w:val="28"/>
              <w:shd w:val="clear" w:color="auto" w:fill="FFFFFF"/>
              <w:lang w:bidi="ru-RU"/>
            </w:rPr>
            <w:t>П</w:t>
          </w:r>
          <w:r w:rsidRPr="00B621E5">
            <w:rPr>
              <w:color w:val="000000"/>
              <w:szCs w:val="28"/>
              <w:shd w:val="clear" w:color="auto" w:fill="FFFFFF"/>
              <w:lang w:bidi="ru-RU"/>
            </w:rPr>
            <w:t>роведен набор хорошо спланированных исследований репродуктивной токсичности (Таблица ниже). Все исследования соответствовали GLP. Вилдаглиптин оказывал минимальное воздействие на показатели репродуктивной функции даже при относительно высоких соот</w:t>
          </w:r>
          <w:r w:rsidRPr="00B621E5">
            <w:rPr>
              <w:color w:val="000000"/>
              <w:szCs w:val="28"/>
              <w:shd w:val="clear" w:color="auto" w:fill="FFFFFF"/>
              <w:lang w:bidi="ru-RU"/>
            </w:rPr>
            <w:softHyphen/>
            <w:t>ношениях значений системной экспозиции у животных и у человека. Обнаружено, что вил</w:t>
          </w:r>
          <w:r w:rsidRPr="00B621E5">
            <w:rPr>
              <w:color w:val="000000"/>
              <w:szCs w:val="28"/>
              <w:shd w:val="clear" w:color="auto" w:fill="FFFFFF"/>
              <w:lang w:bidi="ru-RU"/>
            </w:rPr>
            <w:softHyphen/>
            <w:t>даглиптин и его метаболиты способны проникать через плацентарный барьер. При соотно</w:t>
          </w:r>
          <w:r w:rsidRPr="00B621E5">
            <w:rPr>
              <w:color w:val="000000"/>
              <w:szCs w:val="28"/>
              <w:shd w:val="clear" w:color="auto" w:fill="FFFFFF"/>
              <w:lang w:bidi="ru-RU"/>
            </w:rPr>
            <w:softHyphen/>
            <w:t>шениях экспозиций, достигавших 117 и 39, соответственно, у крыс и у кроликов, признаки тератогенности не наблюдались [2].</w:t>
          </w:r>
        </w:p>
        <w:p w14:paraId="14DFB87D" w14:textId="77777777" w:rsidR="0072768E" w:rsidRPr="00B621E5" w:rsidRDefault="0072768E" w:rsidP="0072768E">
          <w:pPr>
            <w:spacing w:after="0" w:line="240" w:lineRule="auto"/>
            <w:ind w:firstLine="709"/>
            <w:contextualSpacing/>
            <w:rPr>
              <w:color w:val="000000"/>
              <w:szCs w:val="28"/>
              <w:shd w:val="clear" w:color="auto" w:fill="FFFFFF"/>
              <w:lang w:bidi="ru-RU"/>
            </w:rPr>
          </w:pPr>
        </w:p>
        <w:p w14:paraId="3D560031" w14:textId="77777777" w:rsidR="009F0E0C" w:rsidRDefault="009F0E0C" w:rsidP="0072768E">
          <w:pPr>
            <w:spacing w:after="0"/>
            <w:rPr>
              <w:b/>
              <w:color w:val="000000"/>
            </w:rPr>
          </w:pPr>
        </w:p>
        <w:p w14:paraId="6E753786" w14:textId="12CC2938" w:rsidR="0072768E" w:rsidRPr="00A02DAA" w:rsidRDefault="0072768E" w:rsidP="0072768E">
          <w:pPr>
            <w:spacing w:after="0"/>
            <w:rPr>
              <w:b/>
              <w:sz w:val="22"/>
            </w:rPr>
          </w:pPr>
          <w:r w:rsidRPr="00A02DAA">
            <w:rPr>
              <w:b/>
              <w:color w:val="000000"/>
            </w:rPr>
            <w:lastRenderedPageBreak/>
            <w:t>Таблица 3-</w:t>
          </w:r>
          <w:r w:rsidR="00B5601D">
            <w:rPr>
              <w:b/>
              <w:color w:val="000000"/>
            </w:rPr>
            <w:t>4</w:t>
          </w:r>
          <w:r w:rsidRPr="00A02DAA">
            <w:rPr>
              <w:b/>
              <w:color w:val="000000"/>
            </w:rPr>
            <w:t xml:space="preserve">. </w:t>
          </w:r>
          <w:r w:rsidRPr="0098048C">
            <w:rPr>
              <w:color w:val="000000"/>
            </w:rPr>
            <w:t>Воздействие препарата в исследованиях репродуктивной токсичности</w:t>
          </w:r>
          <w:r>
            <w:rPr>
              <w:color w:val="000000"/>
            </w:rPr>
            <w:t>.</w:t>
          </w:r>
        </w:p>
        <w:tbl>
          <w:tblPr>
            <w:tblOverlap w:val="never"/>
            <w:tblW w:w="9359" w:type="dxa"/>
            <w:tblLayout w:type="fixed"/>
            <w:tblCellMar>
              <w:left w:w="10" w:type="dxa"/>
              <w:right w:w="10" w:type="dxa"/>
            </w:tblCellMar>
            <w:tblLook w:val="0000" w:firstRow="0" w:lastRow="0" w:firstColumn="0" w:lastColumn="0" w:noHBand="0" w:noVBand="0"/>
          </w:tblPr>
          <w:tblGrid>
            <w:gridCol w:w="1277"/>
            <w:gridCol w:w="2208"/>
            <w:gridCol w:w="1272"/>
            <w:gridCol w:w="1694"/>
            <w:gridCol w:w="1046"/>
            <w:gridCol w:w="830"/>
            <w:gridCol w:w="1032"/>
          </w:tblGrid>
          <w:tr w:rsidR="0072768E" w:rsidRPr="00686D23" w14:paraId="3C324443" w14:textId="77777777" w:rsidTr="004D5B48">
            <w:trPr>
              <w:trHeight w:hRule="exact" w:val="845"/>
              <w:tblHeader/>
            </w:trPr>
            <w:tc>
              <w:tcPr>
                <w:tcW w:w="1277" w:type="dxa"/>
                <w:tcBorders>
                  <w:top w:val="single" w:sz="4" w:space="0" w:color="auto"/>
                  <w:left w:val="single" w:sz="4" w:space="0" w:color="auto"/>
                </w:tcBorders>
                <w:shd w:val="clear" w:color="auto" w:fill="D9D9D9" w:themeFill="background1" w:themeFillShade="D9"/>
                <w:vAlign w:val="center"/>
              </w:tcPr>
              <w:p w14:paraId="21E002D9" w14:textId="77777777" w:rsidR="0072768E" w:rsidRPr="00806BAA" w:rsidRDefault="0072768E" w:rsidP="004D5B48">
                <w:pPr>
                  <w:spacing w:after="0" w:line="240" w:lineRule="auto"/>
                  <w:jc w:val="center"/>
                  <w:rPr>
                    <w:b/>
                    <w:color w:val="000000" w:themeColor="text1"/>
                  </w:rPr>
                </w:pPr>
                <w:r w:rsidRPr="00806BAA">
                  <w:rPr>
                    <w:b/>
                    <w:color w:val="000000" w:themeColor="text1"/>
                  </w:rPr>
                  <w:t>Вид, линия</w:t>
                </w:r>
              </w:p>
            </w:tc>
            <w:tc>
              <w:tcPr>
                <w:tcW w:w="2208" w:type="dxa"/>
                <w:tcBorders>
                  <w:top w:val="single" w:sz="4" w:space="0" w:color="auto"/>
                  <w:left w:val="single" w:sz="4" w:space="0" w:color="auto"/>
                </w:tcBorders>
                <w:shd w:val="clear" w:color="auto" w:fill="D9D9D9" w:themeFill="background1" w:themeFillShade="D9"/>
                <w:vAlign w:val="center"/>
              </w:tcPr>
              <w:p w14:paraId="29D9F95A" w14:textId="77777777" w:rsidR="0072768E" w:rsidRPr="00806BAA" w:rsidRDefault="0072768E" w:rsidP="004D5B48">
                <w:pPr>
                  <w:spacing w:after="0" w:line="240" w:lineRule="auto"/>
                  <w:jc w:val="center"/>
                  <w:rPr>
                    <w:b/>
                    <w:color w:val="000000" w:themeColor="text1"/>
                  </w:rPr>
                </w:pPr>
                <w:r w:rsidRPr="00806BAA">
                  <w:rPr>
                    <w:b/>
                    <w:color w:val="000000" w:themeColor="text1"/>
                  </w:rPr>
                  <w:t>Тип исследования</w:t>
                </w:r>
              </w:p>
            </w:tc>
            <w:tc>
              <w:tcPr>
                <w:tcW w:w="1272" w:type="dxa"/>
                <w:tcBorders>
                  <w:top w:val="single" w:sz="4" w:space="0" w:color="auto"/>
                  <w:left w:val="single" w:sz="4" w:space="0" w:color="auto"/>
                </w:tcBorders>
                <w:shd w:val="clear" w:color="auto" w:fill="D9D9D9" w:themeFill="background1" w:themeFillShade="D9"/>
                <w:vAlign w:val="center"/>
              </w:tcPr>
              <w:p w14:paraId="2A3FC637" w14:textId="77777777" w:rsidR="0072768E" w:rsidRPr="00806BAA" w:rsidRDefault="0072768E" w:rsidP="004D5B48">
                <w:pPr>
                  <w:spacing w:after="0" w:line="240" w:lineRule="auto"/>
                  <w:jc w:val="center"/>
                  <w:rPr>
                    <w:b/>
                    <w:color w:val="000000" w:themeColor="text1"/>
                  </w:rPr>
                </w:pPr>
                <w:r w:rsidRPr="00806BAA">
                  <w:rPr>
                    <w:b/>
                    <w:color w:val="000000" w:themeColor="text1"/>
                  </w:rPr>
                  <w:t>Период введе</w:t>
                </w:r>
                <w:r w:rsidRPr="00806BAA">
                  <w:rPr>
                    <w:b/>
                    <w:color w:val="000000" w:themeColor="text1"/>
                  </w:rPr>
                  <w:softHyphen/>
                  <w:t>ния препа</w:t>
                </w:r>
                <w:r w:rsidRPr="00806BAA">
                  <w:rPr>
                    <w:b/>
                    <w:color w:val="000000" w:themeColor="text1"/>
                  </w:rPr>
                  <w:softHyphen/>
                  <w:t>рата</w:t>
                </w:r>
              </w:p>
            </w:tc>
            <w:tc>
              <w:tcPr>
                <w:tcW w:w="1694" w:type="dxa"/>
                <w:tcBorders>
                  <w:top w:val="single" w:sz="4" w:space="0" w:color="auto"/>
                  <w:left w:val="single" w:sz="4" w:space="0" w:color="auto"/>
                </w:tcBorders>
                <w:shd w:val="clear" w:color="auto" w:fill="D9D9D9" w:themeFill="background1" w:themeFillShade="D9"/>
                <w:vAlign w:val="center"/>
              </w:tcPr>
              <w:p w14:paraId="6BA4019F" w14:textId="77777777" w:rsidR="0072768E" w:rsidRPr="00806BAA" w:rsidRDefault="0072768E" w:rsidP="004D5B48">
                <w:pPr>
                  <w:spacing w:after="0" w:line="240" w:lineRule="auto"/>
                  <w:jc w:val="center"/>
                  <w:rPr>
                    <w:b/>
                    <w:color w:val="000000" w:themeColor="text1"/>
                  </w:rPr>
                </w:pPr>
                <w:r w:rsidRPr="00806BAA">
                  <w:rPr>
                    <w:b/>
                    <w:color w:val="000000" w:themeColor="text1"/>
                  </w:rPr>
                  <w:t>Доза (мг/кг/сутки); п/о</w:t>
                </w:r>
              </w:p>
            </w:tc>
            <w:tc>
              <w:tcPr>
                <w:tcW w:w="1046" w:type="dxa"/>
                <w:tcBorders>
                  <w:top w:val="single" w:sz="4" w:space="0" w:color="auto"/>
                  <w:left w:val="single" w:sz="4" w:space="0" w:color="auto"/>
                </w:tcBorders>
                <w:shd w:val="clear" w:color="auto" w:fill="D9D9D9" w:themeFill="background1" w:themeFillShade="D9"/>
                <w:vAlign w:val="center"/>
              </w:tcPr>
              <w:p w14:paraId="0DDF2235" w14:textId="77777777" w:rsidR="0072768E" w:rsidRPr="00806BAA" w:rsidRDefault="0072768E" w:rsidP="004D5B48">
                <w:pPr>
                  <w:spacing w:after="0" w:line="240" w:lineRule="auto"/>
                  <w:jc w:val="center"/>
                  <w:rPr>
                    <w:b/>
                    <w:color w:val="000000" w:themeColor="text1"/>
                  </w:rPr>
                </w:pPr>
                <w:r w:rsidRPr="00806BAA">
                  <w:rPr>
                    <w:b/>
                    <w:color w:val="000000" w:themeColor="text1"/>
                  </w:rPr>
                  <w:t>Соотноше</w:t>
                </w:r>
                <w:r w:rsidRPr="00806BAA">
                  <w:rPr>
                    <w:b/>
                    <w:color w:val="000000" w:themeColor="text1"/>
                  </w:rPr>
                  <w:softHyphen/>
                  <w:t>ние экспо</w:t>
                </w:r>
                <w:r w:rsidRPr="00806BAA">
                  <w:rPr>
                    <w:b/>
                    <w:color w:val="000000" w:themeColor="text1"/>
                  </w:rPr>
                  <w:softHyphen/>
                  <w:t>зиций</w:t>
                </w:r>
              </w:p>
            </w:tc>
            <w:tc>
              <w:tcPr>
                <w:tcW w:w="830" w:type="dxa"/>
                <w:tcBorders>
                  <w:top w:val="single" w:sz="4" w:space="0" w:color="auto"/>
                  <w:left w:val="single" w:sz="4" w:space="0" w:color="auto"/>
                </w:tcBorders>
                <w:shd w:val="clear" w:color="auto" w:fill="D9D9D9" w:themeFill="background1" w:themeFillShade="D9"/>
                <w:vAlign w:val="center"/>
              </w:tcPr>
              <w:p w14:paraId="442FFF08" w14:textId="77777777" w:rsidR="0072768E" w:rsidRPr="00806BAA" w:rsidRDefault="0072768E" w:rsidP="004D5B48">
                <w:pPr>
                  <w:spacing w:after="0" w:line="240" w:lineRule="auto"/>
                  <w:jc w:val="center"/>
                  <w:rPr>
                    <w:b/>
                    <w:color w:val="000000" w:themeColor="text1"/>
                  </w:rPr>
                </w:pPr>
                <w:r w:rsidRPr="00806BAA">
                  <w:rPr>
                    <w:b/>
                    <w:color w:val="000000" w:themeColor="text1"/>
                  </w:rPr>
                  <w:t>Число живот</w:t>
                </w:r>
                <w:r w:rsidRPr="00806BAA">
                  <w:rPr>
                    <w:b/>
                    <w:color w:val="000000" w:themeColor="text1"/>
                  </w:rPr>
                  <w:softHyphen/>
                  <w:t>ных в группе</w:t>
                </w:r>
              </w:p>
            </w:tc>
            <w:tc>
              <w:tcPr>
                <w:tcW w:w="1032" w:type="dxa"/>
                <w:tcBorders>
                  <w:top w:val="single" w:sz="4" w:space="0" w:color="auto"/>
                  <w:left w:val="single" w:sz="4" w:space="0" w:color="auto"/>
                  <w:right w:val="single" w:sz="4" w:space="0" w:color="auto"/>
                </w:tcBorders>
                <w:shd w:val="clear" w:color="auto" w:fill="D9D9D9" w:themeFill="background1" w:themeFillShade="D9"/>
                <w:vAlign w:val="center"/>
              </w:tcPr>
              <w:p w14:paraId="00579D18" w14:textId="77777777" w:rsidR="0072768E" w:rsidRPr="00806BAA" w:rsidRDefault="0072768E" w:rsidP="004D5B48">
                <w:pPr>
                  <w:spacing w:after="0" w:line="240" w:lineRule="auto"/>
                  <w:jc w:val="center"/>
                  <w:rPr>
                    <w:b/>
                    <w:color w:val="000000" w:themeColor="text1"/>
                  </w:rPr>
                </w:pPr>
                <w:r w:rsidRPr="00806BAA">
                  <w:rPr>
                    <w:b/>
                    <w:color w:val="000000" w:themeColor="text1"/>
                  </w:rPr>
                  <w:t>Исследова</w:t>
                </w:r>
                <w:r w:rsidRPr="00806BAA">
                  <w:rPr>
                    <w:b/>
                    <w:color w:val="000000" w:themeColor="text1"/>
                  </w:rPr>
                  <w:softHyphen/>
                  <w:t>ние</w:t>
                </w:r>
              </w:p>
            </w:tc>
          </w:tr>
          <w:tr w:rsidR="0072768E" w:rsidRPr="00686D23" w14:paraId="0DD732B3" w14:textId="77777777" w:rsidTr="006F2BB7">
            <w:trPr>
              <w:trHeight w:hRule="exact" w:val="340"/>
            </w:trPr>
            <w:tc>
              <w:tcPr>
                <w:tcW w:w="1277" w:type="dxa"/>
                <w:vMerge w:val="restart"/>
                <w:tcBorders>
                  <w:top w:val="single" w:sz="4" w:space="0" w:color="auto"/>
                  <w:left w:val="single" w:sz="4" w:space="0" w:color="auto"/>
                </w:tcBorders>
                <w:shd w:val="clear" w:color="auto" w:fill="auto"/>
                <w:vAlign w:val="center"/>
              </w:tcPr>
              <w:p w14:paraId="6F718E10" w14:textId="77777777" w:rsidR="0072768E" w:rsidRPr="00686D23" w:rsidRDefault="0072768E" w:rsidP="004D5B48">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7263EE3A" w14:textId="77777777" w:rsidR="0072768E" w:rsidRPr="00686D23" w:rsidRDefault="0072768E" w:rsidP="004D5B48">
                <w:pPr>
                  <w:pStyle w:val="ae"/>
                  <w:spacing w:line="240" w:lineRule="auto"/>
                  <w:jc w:val="center"/>
                  <w:rPr>
                    <w:sz w:val="24"/>
                    <w:szCs w:val="24"/>
                  </w:rPr>
                </w:pPr>
                <w:r w:rsidRPr="00686D23">
                  <w:rPr>
                    <w:color w:val="000000"/>
                    <w:sz w:val="24"/>
                    <w:szCs w:val="24"/>
                  </w:rPr>
                  <w:t>Фертильность и ранее эм</w:t>
                </w:r>
                <w:r w:rsidRPr="00686D23">
                  <w:rPr>
                    <w:color w:val="000000"/>
                    <w:sz w:val="24"/>
                    <w:szCs w:val="24"/>
                  </w:rPr>
                  <w:softHyphen/>
                  <w:t>бриональное развитие</w:t>
                </w:r>
              </w:p>
            </w:tc>
            <w:tc>
              <w:tcPr>
                <w:tcW w:w="1272" w:type="dxa"/>
                <w:vMerge w:val="restart"/>
                <w:tcBorders>
                  <w:top w:val="single" w:sz="4" w:space="0" w:color="auto"/>
                  <w:left w:val="single" w:sz="4" w:space="0" w:color="auto"/>
                </w:tcBorders>
                <w:shd w:val="clear" w:color="auto" w:fill="auto"/>
                <w:vAlign w:val="center"/>
              </w:tcPr>
              <w:p w14:paraId="7EB70EFE" w14:textId="77777777" w:rsidR="0072768E" w:rsidRPr="00686D23" w:rsidRDefault="0072768E" w:rsidP="004D5B48">
                <w:pPr>
                  <w:pStyle w:val="ae"/>
                  <w:spacing w:line="240" w:lineRule="auto"/>
                  <w:jc w:val="center"/>
                  <w:rPr>
                    <w:sz w:val="24"/>
                    <w:szCs w:val="24"/>
                  </w:rPr>
                </w:pPr>
                <w:r w:rsidRPr="00686D23">
                  <w:rPr>
                    <w:color w:val="000000"/>
                    <w:sz w:val="24"/>
                    <w:szCs w:val="24"/>
                  </w:rPr>
                  <w:t>См. примечание</w:t>
                </w:r>
                <w:r w:rsidRPr="00686D23">
                  <w:rPr>
                    <w:color w:val="000000"/>
                    <w:sz w:val="24"/>
                    <w:szCs w:val="24"/>
                    <w:vertAlign w:val="superscript"/>
                  </w:rPr>
                  <w:t>1</w:t>
                </w:r>
              </w:p>
            </w:tc>
            <w:tc>
              <w:tcPr>
                <w:tcW w:w="1694" w:type="dxa"/>
                <w:tcBorders>
                  <w:top w:val="single" w:sz="4" w:space="0" w:color="auto"/>
                  <w:left w:val="single" w:sz="4" w:space="0" w:color="auto"/>
                </w:tcBorders>
                <w:shd w:val="clear" w:color="auto" w:fill="auto"/>
                <w:vAlign w:val="center"/>
              </w:tcPr>
              <w:p w14:paraId="4FC72414" w14:textId="77777777" w:rsidR="0072768E" w:rsidRPr="00686D23" w:rsidRDefault="0072768E" w:rsidP="004D5B48">
                <w:pPr>
                  <w:pStyle w:val="ae"/>
                  <w:spacing w:line="240" w:lineRule="auto"/>
                  <w:jc w:val="center"/>
                  <w:rPr>
                    <w:sz w:val="24"/>
                    <w:szCs w:val="24"/>
                  </w:rPr>
                </w:pPr>
                <w:r w:rsidRPr="00686D23">
                  <w:rPr>
                    <w:color w:val="000000"/>
                    <w:sz w:val="24"/>
                    <w:szCs w:val="24"/>
                  </w:rPr>
                  <w:t>25</w:t>
                </w:r>
              </w:p>
            </w:tc>
            <w:tc>
              <w:tcPr>
                <w:tcW w:w="1046" w:type="dxa"/>
                <w:tcBorders>
                  <w:top w:val="single" w:sz="4" w:space="0" w:color="auto"/>
                  <w:left w:val="single" w:sz="4" w:space="0" w:color="auto"/>
                </w:tcBorders>
                <w:shd w:val="clear" w:color="auto" w:fill="auto"/>
                <w:vAlign w:val="center"/>
              </w:tcPr>
              <w:p w14:paraId="25BFEC35" w14:textId="77777777" w:rsidR="0072768E" w:rsidRPr="00686D23" w:rsidRDefault="0072768E" w:rsidP="004D5B48">
                <w:pPr>
                  <w:pStyle w:val="ae"/>
                  <w:spacing w:line="240" w:lineRule="auto"/>
                  <w:jc w:val="center"/>
                  <w:rPr>
                    <w:sz w:val="24"/>
                    <w:szCs w:val="24"/>
                  </w:rPr>
                </w:pPr>
                <w:r w:rsidRPr="00686D23">
                  <w:rPr>
                    <w:color w:val="000000"/>
                    <w:sz w:val="24"/>
                    <w:szCs w:val="24"/>
                  </w:rPr>
                  <w:t>6</w:t>
                </w:r>
                <w:r w:rsidRPr="00686D23">
                  <w:rPr>
                    <w:color w:val="000000"/>
                    <w:sz w:val="24"/>
                    <w:szCs w:val="24"/>
                    <w:vertAlign w:val="superscript"/>
                  </w:rPr>
                  <w:t>2</w:t>
                </w:r>
              </w:p>
            </w:tc>
            <w:tc>
              <w:tcPr>
                <w:tcW w:w="830" w:type="dxa"/>
                <w:vMerge w:val="restart"/>
                <w:tcBorders>
                  <w:top w:val="single" w:sz="4" w:space="0" w:color="auto"/>
                  <w:left w:val="single" w:sz="4" w:space="0" w:color="auto"/>
                </w:tcBorders>
                <w:shd w:val="clear" w:color="auto" w:fill="auto"/>
                <w:vAlign w:val="center"/>
              </w:tcPr>
              <w:p w14:paraId="4ED57808" w14:textId="77777777" w:rsidR="0072768E" w:rsidRPr="00686D23" w:rsidRDefault="0072768E" w:rsidP="004D5B48">
                <w:pPr>
                  <w:pStyle w:val="ae"/>
                  <w:spacing w:line="240" w:lineRule="auto"/>
                  <w:jc w:val="center"/>
                  <w:rPr>
                    <w:sz w:val="24"/>
                    <w:szCs w:val="24"/>
                  </w:rPr>
                </w:pPr>
                <w:r w:rsidRPr="00686D23">
                  <w:rPr>
                    <w:color w:val="000000"/>
                    <w:sz w:val="24"/>
                    <w:szCs w:val="24"/>
                  </w:rPr>
                  <w:t>25/каждого пола</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6E6AAF62" w14:textId="77777777" w:rsidR="0072768E" w:rsidRPr="00686D23" w:rsidRDefault="0072768E" w:rsidP="004D5B48">
                <w:pPr>
                  <w:pStyle w:val="ae"/>
                  <w:spacing w:line="240" w:lineRule="auto"/>
                  <w:jc w:val="center"/>
                  <w:rPr>
                    <w:sz w:val="24"/>
                    <w:szCs w:val="24"/>
                  </w:rPr>
                </w:pPr>
                <w:r w:rsidRPr="00686D23">
                  <w:rPr>
                    <w:color w:val="000000"/>
                    <w:sz w:val="24"/>
                    <w:szCs w:val="24"/>
                  </w:rPr>
                  <w:t>0270017</w:t>
                </w:r>
              </w:p>
            </w:tc>
          </w:tr>
          <w:tr w:rsidR="0072768E" w:rsidRPr="00686D23" w14:paraId="78629971" w14:textId="77777777" w:rsidTr="006F2BB7">
            <w:trPr>
              <w:trHeight w:hRule="exact" w:val="416"/>
            </w:trPr>
            <w:tc>
              <w:tcPr>
                <w:tcW w:w="1277" w:type="dxa"/>
                <w:vMerge/>
                <w:tcBorders>
                  <w:left w:val="single" w:sz="4" w:space="0" w:color="auto"/>
                </w:tcBorders>
                <w:shd w:val="clear" w:color="auto" w:fill="auto"/>
                <w:vAlign w:val="center"/>
              </w:tcPr>
              <w:p w14:paraId="13C0A651"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60B9281F"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3A451E08"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089DDA8C" w14:textId="77777777" w:rsidR="0072768E" w:rsidRPr="00686D23" w:rsidRDefault="0072768E" w:rsidP="004D5B48">
                <w:pPr>
                  <w:pStyle w:val="ae"/>
                  <w:spacing w:line="240" w:lineRule="auto"/>
                  <w:jc w:val="center"/>
                  <w:rPr>
                    <w:sz w:val="24"/>
                    <w:szCs w:val="24"/>
                  </w:rPr>
                </w:pPr>
                <w:r w:rsidRPr="00686D23">
                  <w:rPr>
                    <w:color w:val="000000"/>
                    <w:sz w:val="24"/>
                    <w:szCs w:val="24"/>
                  </w:rPr>
                  <w:t>250</w:t>
                </w:r>
              </w:p>
            </w:tc>
            <w:tc>
              <w:tcPr>
                <w:tcW w:w="1046" w:type="dxa"/>
                <w:tcBorders>
                  <w:top w:val="single" w:sz="4" w:space="0" w:color="auto"/>
                  <w:left w:val="single" w:sz="4" w:space="0" w:color="auto"/>
                </w:tcBorders>
                <w:shd w:val="clear" w:color="auto" w:fill="auto"/>
                <w:vAlign w:val="center"/>
              </w:tcPr>
              <w:p w14:paraId="2AD5E4D5" w14:textId="77777777" w:rsidR="0072768E" w:rsidRPr="00686D23" w:rsidRDefault="0072768E" w:rsidP="004D5B48">
                <w:pPr>
                  <w:pStyle w:val="ae"/>
                  <w:spacing w:line="240" w:lineRule="auto"/>
                  <w:jc w:val="center"/>
                  <w:rPr>
                    <w:sz w:val="24"/>
                    <w:szCs w:val="24"/>
                  </w:rPr>
                </w:pPr>
                <w:r w:rsidRPr="00686D23">
                  <w:rPr>
                    <w:color w:val="000000"/>
                    <w:sz w:val="24"/>
                    <w:szCs w:val="24"/>
                  </w:rPr>
                  <w:t>42</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6AB88D27"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450BFFD6" w14:textId="77777777" w:rsidR="0072768E" w:rsidRPr="00686D23" w:rsidRDefault="0072768E" w:rsidP="004D5B48">
                <w:pPr>
                  <w:spacing w:after="0" w:line="240" w:lineRule="auto"/>
                  <w:jc w:val="center"/>
                </w:pPr>
              </w:p>
            </w:tc>
          </w:tr>
          <w:tr w:rsidR="0072768E" w:rsidRPr="00686D23" w14:paraId="793A53E0" w14:textId="77777777" w:rsidTr="006F2BB7">
            <w:trPr>
              <w:trHeight w:hRule="exact" w:val="438"/>
            </w:trPr>
            <w:tc>
              <w:tcPr>
                <w:tcW w:w="1277" w:type="dxa"/>
                <w:vMerge/>
                <w:tcBorders>
                  <w:left w:val="single" w:sz="4" w:space="0" w:color="auto"/>
                </w:tcBorders>
                <w:shd w:val="clear" w:color="auto" w:fill="auto"/>
                <w:vAlign w:val="center"/>
              </w:tcPr>
              <w:p w14:paraId="79A5890C"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5E877B15"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0E89B9DC"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54ABEF9B" w14:textId="77777777" w:rsidR="0072768E" w:rsidRPr="00686D23" w:rsidRDefault="0072768E" w:rsidP="004D5B48">
                <w:pPr>
                  <w:pStyle w:val="ae"/>
                  <w:spacing w:line="240" w:lineRule="auto"/>
                  <w:jc w:val="center"/>
                  <w:rPr>
                    <w:sz w:val="24"/>
                    <w:szCs w:val="24"/>
                  </w:rPr>
                </w:pPr>
                <w:r w:rsidRPr="00686D23">
                  <w:rPr>
                    <w:color w:val="000000"/>
                    <w:sz w:val="24"/>
                    <w:szCs w:val="24"/>
                  </w:rPr>
                  <w:t>900</w:t>
                </w:r>
              </w:p>
            </w:tc>
            <w:tc>
              <w:tcPr>
                <w:tcW w:w="1046" w:type="dxa"/>
                <w:tcBorders>
                  <w:top w:val="single" w:sz="4" w:space="0" w:color="auto"/>
                  <w:left w:val="single" w:sz="4" w:space="0" w:color="auto"/>
                </w:tcBorders>
                <w:shd w:val="clear" w:color="auto" w:fill="auto"/>
                <w:vAlign w:val="center"/>
              </w:tcPr>
              <w:p w14:paraId="63140079" w14:textId="77777777" w:rsidR="0072768E" w:rsidRPr="00686D23" w:rsidRDefault="0072768E" w:rsidP="004D5B48">
                <w:pPr>
                  <w:pStyle w:val="ae"/>
                  <w:spacing w:line="240" w:lineRule="auto"/>
                  <w:jc w:val="center"/>
                  <w:rPr>
                    <w:sz w:val="24"/>
                    <w:szCs w:val="24"/>
                  </w:rPr>
                </w:pPr>
                <w:r w:rsidRPr="00686D23">
                  <w:rPr>
                    <w:color w:val="000000"/>
                    <w:sz w:val="24"/>
                    <w:szCs w:val="24"/>
                  </w:rPr>
                  <w:t>162</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116302C4"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1E6DE6C2" w14:textId="77777777" w:rsidR="0072768E" w:rsidRPr="00686D23" w:rsidRDefault="0072768E" w:rsidP="004D5B48">
                <w:pPr>
                  <w:spacing w:after="0" w:line="240" w:lineRule="auto"/>
                  <w:jc w:val="center"/>
                </w:pPr>
              </w:p>
            </w:tc>
          </w:tr>
          <w:tr w:rsidR="0072768E" w:rsidRPr="00686D23" w14:paraId="011B4B3D" w14:textId="77777777" w:rsidTr="006F2BB7">
            <w:trPr>
              <w:trHeight w:hRule="exact" w:val="415"/>
            </w:trPr>
            <w:tc>
              <w:tcPr>
                <w:tcW w:w="1277" w:type="dxa"/>
                <w:vMerge w:val="restart"/>
                <w:tcBorders>
                  <w:top w:val="single" w:sz="4" w:space="0" w:color="auto"/>
                  <w:left w:val="single" w:sz="4" w:space="0" w:color="auto"/>
                </w:tcBorders>
                <w:shd w:val="clear" w:color="auto" w:fill="auto"/>
                <w:vAlign w:val="center"/>
              </w:tcPr>
              <w:p w14:paraId="4DB0A971" w14:textId="77777777" w:rsidR="0072768E" w:rsidRPr="00686D23" w:rsidRDefault="0072768E" w:rsidP="004D5B48">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0D6131A4" w14:textId="77777777" w:rsidR="0072768E" w:rsidRPr="00686D23" w:rsidRDefault="0072768E" w:rsidP="004D5B48">
                <w:pPr>
                  <w:pStyle w:val="ae"/>
                  <w:spacing w:line="240" w:lineRule="auto"/>
                  <w:jc w:val="center"/>
                  <w:rPr>
                    <w:sz w:val="24"/>
                    <w:szCs w:val="24"/>
                  </w:rPr>
                </w:pPr>
                <w:r w:rsidRPr="00686D23">
                  <w:rPr>
                    <w:color w:val="000000"/>
                    <w:sz w:val="24"/>
                    <w:szCs w:val="24"/>
                  </w:rPr>
                  <w:t>Эмбриофетальное развитие</w:t>
                </w:r>
              </w:p>
            </w:tc>
            <w:tc>
              <w:tcPr>
                <w:tcW w:w="1272" w:type="dxa"/>
                <w:vMerge w:val="restart"/>
                <w:tcBorders>
                  <w:top w:val="single" w:sz="4" w:space="0" w:color="auto"/>
                  <w:left w:val="single" w:sz="4" w:space="0" w:color="auto"/>
                </w:tcBorders>
                <w:shd w:val="clear" w:color="auto" w:fill="auto"/>
                <w:vAlign w:val="center"/>
              </w:tcPr>
              <w:p w14:paraId="64BA0F08" w14:textId="77777777" w:rsidR="0072768E" w:rsidRPr="00686D23" w:rsidRDefault="0072768E" w:rsidP="004D5B48">
                <w:pPr>
                  <w:pStyle w:val="ae"/>
                  <w:spacing w:line="240" w:lineRule="auto"/>
                  <w:jc w:val="center"/>
                  <w:rPr>
                    <w:sz w:val="24"/>
                    <w:szCs w:val="24"/>
                  </w:rPr>
                </w:pPr>
                <w:r w:rsidRPr="00686D23">
                  <w:rPr>
                    <w:color w:val="000000"/>
                    <w:sz w:val="24"/>
                    <w:szCs w:val="24"/>
                  </w:rPr>
                  <w:t>Дни гестации 6-17</w:t>
                </w:r>
              </w:p>
            </w:tc>
            <w:tc>
              <w:tcPr>
                <w:tcW w:w="1694" w:type="dxa"/>
                <w:tcBorders>
                  <w:top w:val="single" w:sz="4" w:space="0" w:color="auto"/>
                  <w:left w:val="single" w:sz="4" w:space="0" w:color="auto"/>
                </w:tcBorders>
                <w:shd w:val="clear" w:color="auto" w:fill="auto"/>
                <w:vAlign w:val="center"/>
              </w:tcPr>
              <w:p w14:paraId="50DF976C" w14:textId="77777777" w:rsidR="0072768E" w:rsidRPr="00686D23" w:rsidRDefault="0072768E" w:rsidP="004D5B48">
                <w:pPr>
                  <w:pStyle w:val="ae"/>
                  <w:spacing w:line="240" w:lineRule="auto"/>
                  <w:jc w:val="center"/>
                  <w:rPr>
                    <w:sz w:val="24"/>
                    <w:szCs w:val="24"/>
                  </w:rPr>
                </w:pPr>
                <w:r w:rsidRPr="00686D23">
                  <w:rPr>
                    <w:color w:val="000000"/>
                    <w:sz w:val="24"/>
                    <w:szCs w:val="24"/>
                  </w:rPr>
                  <w:t>75</w:t>
                </w:r>
              </w:p>
            </w:tc>
            <w:tc>
              <w:tcPr>
                <w:tcW w:w="1046" w:type="dxa"/>
                <w:tcBorders>
                  <w:top w:val="single" w:sz="4" w:space="0" w:color="auto"/>
                  <w:left w:val="single" w:sz="4" w:space="0" w:color="auto"/>
                </w:tcBorders>
                <w:shd w:val="clear" w:color="auto" w:fill="auto"/>
                <w:vAlign w:val="center"/>
              </w:tcPr>
              <w:p w14:paraId="2CC0EB31" w14:textId="77777777" w:rsidR="0072768E" w:rsidRPr="00686D23" w:rsidRDefault="0072768E" w:rsidP="004D5B48">
                <w:pPr>
                  <w:pStyle w:val="ae"/>
                  <w:spacing w:line="240" w:lineRule="auto"/>
                  <w:jc w:val="center"/>
                  <w:rPr>
                    <w:sz w:val="24"/>
                    <w:szCs w:val="24"/>
                  </w:rPr>
                </w:pPr>
                <w:r w:rsidRPr="00686D23">
                  <w:rPr>
                    <w:color w:val="000000"/>
                    <w:sz w:val="24"/>
                    <w:szCs w:val="24"/>
                  </w:rPr>
                  <w:t>11</w:t>
                </w:r>
              </w:p>
            </w:tc>
            <w:tc>
              <w:tcPr>
                <w:tcW w:w="830" w:type="dxa"/>
                <w:vMerge w:val="restart"/>
                <w:tcBorders>
                  <w:top w:val="single" w:sz="4" w:space="0" w:color="auto"/>
                  <w:left w:val="single" w:sz="4" w:space="0" w:color="auto"/>
                </w:tcBorders>
                <w:shd w:val="clear" w:color="auto" w:fill="auto"/>
                <w:vAlign w:val="center"/>
              </w:tcPr>
              <w:p w14:paraId="000B924B" w14:textId="77777777" w:rsidR="0072768E" w:rsidRPr="00686D23" w:rsidRDefault="0072768E" w:rsidP="004D5B48">
                <w:pPr>
                  <w:pStyle w:val="ae"/>
                  <w:spacing w:line="240" w:lineRule="auto"/>
                  <w:jc w:val="center"/>
                  <w:rPr>
                    <w:sz w:val="24"/>
                    <w:szCs w:val="24"/>
                  </w:rPr>
                </w:pPr>
                <w:r w:rsidRPr="00686D23">
                  <w:rPr>
                    <w:color w:val="000000"/>
                    <w:sz w:val="24"/>
                    <w:szCs w:val="24"/>
                  </w:rPr>
                  <w:t>24 самки</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56F7F267" w14:textId="77777777" w:rsidR="0072768E" w:rsidRPr="00686D23" w:rsidRDefault="0072768E" w:rsidP="004D5B48">
                <w:pPr>
                  <w:pStyle w:val="ae"/>
                  <w:spacing w:line="240" w:lineRule="auto"/>
                  <w:jc w:val="center"/>
                  <w:rPr>
                    <w:sz w:val="24"/>
                    <w:szCs w:val="24"/>
                  </w:rPr>
                </w:pPr>
                <w:r w:rsidRPr="00686D23">
                  <w:rPr>
                    <w:color w:val="000000"/>
                    <w:sz w:val="24"/>
                    <w:szCs w:val="24"/>
                  </w:rPr>
                  <w:t>007003</w:t>
                </w:r>
              </w:p>
            </w:tc>
          </w:tr>
          <w:tr w:rsidR="0072768E" w:rsidRPr="00686D23" w14:paraId="62DF76AF" w14:textId="77777777" w:rsidTr="006F2BB7">
            <w:trPr>
              <w:trHeight w:hRule="exact" w:val="435"/>
            </w:trPr>
            <w:tc>
              <w:tcPr>
                <w:tcW w:w="1277" w:type="dxa"/>
                <w:vMerge/>
                <w:tcBorders>
                  <w:left w:val="single" w:sz="4" w:space="0" w:color="auto"/>
                </w:tcBorders>
                <w:shd w:val="clear" w:color="auto" w:fill="auto"/>
                <w:vAlign w:val="center"/>
              </w:tcPr>
              <w:p w14:paraId="0F2220E8"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2B550B2C"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789A6060"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55702CB6" w14:textId="77777777" w:rsidR="0072768E" w:rsidRPr="00686D23" w:rsidRDefault="0072768E" w:rsidP="004D5B48">
                <w:pPr>
                  <w:pStyle w:val="ae"/>
                  <w:spacing w:line="240" w:lineRule="auto"/>
                  <w:jc w:val="center"/>
                  <w:rPr>
                    <w:sz w:val="24"/>
                    <w:szCs w:val="24"/>
                  </w:rPr>
                </w:pPr>
                <w:r w:rsidRPr="00686D23">
                  <w:rPr>
                    <w:color w:val="000000"/>
                    <w:sz w:val="24"/>
                    <w:szCs w:val="24"/>
                  </w:rPr>
                  <w:t>225</w:t>
                </w:r>
              </w:p>
            </w:tc>
            <w:tc>
              <w:tcPr>
                <w:tcW w:w="1046" w:type="dxa"/>
                <w:tcBorders>
                  <w:top w:val="single" w:sz="4" w:space="0" w:color="auto"/>
                  <w:left w:val="single" w:sz="4" w:space="0" w:color="auto"/>
                </w:tcBorders>
                <w:shd w:val="clear" w:color="auto" w:fill="auto"/>
                <w:vAlign w:val="center"/>
              </w:tcPr>
              <w:p w14:paraId="4B701EA7" w14:textId="77777777" w:rsidR="0072768E" w:rsidRPr="00686D23" w:rsidRDefault="0072768E" w:rsidP="004D5B48">
                <w:pPr>
                  <w:pStyle w:val="ae"/>
                  <w:spacing w:line="240" w:lineRule="auto"/>
                  <w:jc w:val="center"/>
                  <w:rPr>
                    <w:sz w:val="24"/>
                    <w:szCs w:val="24"/>
                  </w:rPr>
                </w:pPr>
                <w:r w:rsidRPr="00686D23">
                  <w:rPr>
                    <w:color w:val="000000"/>
                    <w:sz w:val="24"/>
                    <w:szCs w:val="24"/>
                  </w:rPr>
                  <w:t>33</w:t>
                </w:r>
              </w:p>
            </w:tc>
            <w:tc>
              <w:tcPr>
                <w:tcW w:w="830" w:type="dxa"/>
                <w:vMerge/>
                <w:tcBorders>
                  <w:left w:val="single" w:sz="4" w:space="0" w:color="auto"/>
                </w:tcBorders>
                <w:shd w:val="clear" w:color="auto" w:fill="auto"/>
                <w:vAlign w:val="center"/>
              </w:tcPr>
              <w:p w14:paraId="2754D306"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7C30454C" w14:textId="77777777" w:rsidR="0072768E" w:rsidRPr="00686D23" w:rsidRDefault="0072768E" w:rsidP="004D5B48">
                <w:pPr>
                  <w:spacing w:after="0" w:line="240" w:lineRule="auto"/>
                  <w:jc w:val="center"/>
                </w:pPr>
              </w:p>
            </w:tc>
          </w:tr>
          <w:tr w:rsidR="0072768E" w:rsidRPr="00686D23" w14:paraId="5B26038D" w14:textId="77777777" w:rsidTr="006F2BB7">
            <w:trPr>
              <w:trHeight w:hRule="exact" w:val="414"/>
            </w:trPr>
            <w:tc>
              <w:tcPr>
                <w:tcW w:w="1277" w:type="dxa"/>
                <w:vMerge/>
                <w:tcBorders>
                  <w:left w:val="single" w:sz="4" w:space="0" w:color="auto"/>
                </w:tcBorders>
                <w:shd w:val="clear" w:color="auto" w:fill="auto"/>
                <w:vAlign w:val="center"/>
              </w:tcPr>
              <w:p w14:paraId="31D8FE01"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6C952B73"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31B0D8BC"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687764CF" w14:textId="77777777" w:rsidR="0072768E" w:rsidRPr="00686D23" w:rsidRDefault="0072768E" w:rsidP="004D5B48">
                <w:pPr>
                  <w:pStyle w:val="ae"/>
                  <w:spacing w:line="240" w:lineRule="auto"/>
                  <w:jc w:val="center"/>
                  <w:rPr>
                    <w:sz w:val="24"/>
                    <w:szCs w:val="24"/>
                  </w:rPr>
                </w:pPr>
                <w:r w:rsidRPr="00686D23">
                  <w:rPr>
                    <w:color w:val="000000"/>
                    <w:sz w:val="24"/>
                    <w:szCs w:val="24"/>
                  </w:rPr>
                  <w:t>750</w:t>
                </w:r>
              </w:p>
            </w:tc>
            <w:tc>
              <w:tcPr>
                <w:tcW w:w="1046" w:type="dxa"/>
                <w:tcBorders>
                  <w:top w:val="single" w:sz="4" w:space="0" w:color="auto"/>
                  <w:left w:val="single" w:sz="4" w:space="0" w:color="auto"/>
                </w:tcBorders>
                <w:shd w:val="clear" w:color="auto" w:fill="auto"/>
                <w:vAlign w:val="center"/>
              </w:tcPr>
              <w:p w14:paraId="47634219" w14:textId="77777777" w:rsidR="0072768E" w:rsidRPr="00686D23" w:rsidRDefault="0072768E" w:rsidP="004D5B48">
                <w:pPr>
                  <w:pStyle w:val="ae"/>
                  <w:spacing w:line="240" w:lineRule="auto"/>
                  <w:jc w:val="center"/>
                  <w:rPr>
                    <w:sz w:val="24"/>
                    <w:szCs w:val="24"/>
                  </w:rPr>
                </w:pPr>
                <w:r w:rsidRPr="00686D23">
                  <w:rPr>
                    <w:color w:val="000000"/>
                    <w:sz w:val="24"/>
                    <w:szCs w:val="24"/>
                  </w:rPr>
                  <w:t>117</w:t>
                </w:r>
              </w:p>
            </w:tc>
            <w:tc>
              <w:tcPr>
                <w:tcW w:w="830" w:type="dxa"/>
                <w:vMerge/>
                <w:tcBorders>
                  <w:left w:val="single" w:sz="4" w:space="0" w:color="auto"/>
                </w:tcBorders>
                <w:shd w:val="clear" w:color="auto" w:fill="auto"/>
                <w:vAlign w:val="center"/>
              </w:tcPr>
              <w:p w14:paraId="45EB9E4F"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7B2525BF" w14:textId="77777777" w:rsidR="0072768E" w:rsidRPr="00686D23" w:rsidRDefault="0072768E" w:rsidP="004D5B48">
                <w:pPr>
                  <w:spacing w:after="0" w:line="240" w:lineRule="auto"/>
                  <w:jc w:val="center"/>
                </w:pPr>
              </w:p>
            </w:tc>
          </w:tr>
          <w:tr w:rsidR="0072768E" w:rsidRPr="00686D23" w14:paraId="2865177E" w14:textId="77777777" w:rsidTr="006F2BB7">
            <w:trPr>
              <w:trHeight w:hRule="exact" w:val="431"/>
            </w:trPr>
            <w:tc>
              <w:tcPr>
                <w:tcW w:w="1277" w:type="dxa"/>
                <w:vMerge w:val="restart"/>
                <w:tcBorders>
                  <w:top w:val="single" w:sz="4" w:space="0" w:color="auto"/>
                  <w:left w:val="single" w:sz="4" w:space="0" w:color="auto"/>
                </w:tcBorders>
                <w:shd w:val="clear" w:color="auto" w:fill="auto"/>
                <w:vAlign w:val="center"/>
              </w:tcPr>
              <w:p w14:paraId="5C63191B" w14:textId="77777777" w:rsidR="0072768E" w:rsidRPr="00686D23" w:rsidRDefault="0072768E" w:rsidP="004D5B48">
                <w:pPr>
                  <w:pStyle w:val="ae"/>
                  <w:spacing w:line="240" w:lineRule="auto"/>
                  <w:jc w:val="center"/>
                  <w:rPr>
                    <w:sz w:val="24"/>
                    <w:szCs w:val="24"/>
                  </w:rPr>
                </w:pPr>
                <w:r w:rsidRPr="00686D23">
                  <w:rPr>
                    <w:color w:val="000000"/>
                    <w:sz w:val="24"/>
                    <w:szCs w:val="24"/>
                  </w:rPr>
                  <w:t>Кролики, ново</w:t>
                </w:r>
                <w:r w:rsidRPr="00686D23">
                  <w:rPr>
                    <w:color w:val="000000"/>
                    <w:sz w:val="24"/>
                    <w:szCs w:val="24"/>
                  </w:rPr>
                  <w:softHyphen/>
                  <w:t>зеландские</w:t>
                </w:r>
              </w:p>
            </w:tc>
            <w:tc>
              <w:tcPr>
                <w:tcW w:w="2208" w:type="dxa"/>
                <w:vMerge w:val="restart"/>
                <w:tcBorders>
                  <w:top w:val="single" w:sz="4" w:space="0" w:color="auto"/>
                  <w:left w:val="single" w:sz="4" w:space="0" w:color="auto"/>
                </w:tcBorders>
                <w:shd w:val="clear" w:color="auto" w:fill="auto"/>
                <w:vAlign w:val="center"/>
              </w:tcPr>
              <w:p w14:paraId="60C6F553" w14:textId="77777777" w:rsidR="0072768E" w:rsidRPr="00686D23" w:rsidRDefault="0072768E" w:rsidP="004D5B48">
                <w:pPr>
                  <w:pStyle w:val="ae"/>
                  <w:spacing w:line="240" w:lineRule="auto"/>
                  <w:jc w:val="center"/>
                  <w:rPr>
                    <w:sz w:val="24"/>
                    <w:szCs w:val="24"/>
                  </w:rPr>
                </w:pPr>
                <w:r w:rsidRPr="00686D23">
                  <w:rPr>
                    <w:color w:val="000000"/>
                    <w:sz w:val="24"/>
                    <w:szCs w:val="24"/>
                  </w:rPr>
                  <w:t>Эмбриофетальное развитие</w:t>
                </w:r>
              </w:p>
            </w:tc>
            <w:tc>
              <w:tcPr>
                <w:tcW w:w="1272" w:type="dxa"/>
                <w:vMerge w:val="restart"/>
                <w:tcBorders>
                  <w:top w:val="single" w:sz="4" w:space="0" w:color="auto"/>
                  <w:left w:val="single" w:sz="4" w:space="0" w:color="auto"/>
                </w:tcBorders>
                <w:shd w:val="clear" w:color="auto" w:fill="auto"/>
                <w:vAlign w:val="center"/>
              </w:tcPr>
              <w:p w14:paraId="4BBE6D29" w14:textId="77777777" w:rsidR="0072768E" w:rsidRPr="00686D23" w:rsidRDefault="0072768E" w:rsidP="004D5B48">
                <w:pPr>
                  <w:pStyle w:val="ae"/>
                  <w:spacing w:line="240" w:lineRule="auto"/>
                  <w:jc w:val="center"/>
                  <w:rPr>
                    <w:sz w:val="24"/>
                    <w:szCs w:val="24"/>
                  </w:rPr>
                </w:pPr>
                <w:r w:rsidRPr="00686D23">
                  <w:rPr>
                    <w:color w:val="000000"/>
                    <w:sz w:val="24"/>
                    <w:szCs w:val="24"/>
                  </w:rPr>
                  <w:t>Дни гестации 7-20</w:t>
                </w:r>
              </w:p>
            </w:tc>
            <w:tc>
              <w:tcPr>
                <w:tcW w:w="1694" w:type="dxa"/>
                <w:tcBorders>
                  <w:top w:val="single" w:sz="4" w:space="0" w:color="auto"/>
                  <w:left w:val="single" w:sz="4" w:space="0" w:color="auto"/>
                </w:tcBorders>
                <w:shd w:val="clear" w:color="auto" w:fill="auto"/>
                <w:vAlign w:val="center"/>
              </w:tcPr>
              <w:p w14:paraId="636E88F9" w14:textId="77777777" w:rsidR="0072768E" w:rsidRPr="00686D23" w:rsidRDefault="0072768E" w:rsidP="004D5B48">
                <w:pPr>
                  <w:pStyle w:val="ae"/>
                  <w:spacing w:line="240" w:lineRule="auto"/>
                  <w:jc w:val="center"/>
                  <w:rPr>
                    <w:sz w:val="24"/>
                    <w:szCs w:val="24"/>
                  </w:rPr>
                </w:pPr>
                <w:r w:rsidRPr="00686D23">
                  <w:rPr>
                    <w:color w:val="000000"/>
                    <w:sz w:val="24"/>
                    <w:szCs w:val="24"/>
                  </w:rPr>
                  <w:t>15</w:t>
                </w:r>
              </w:p>
            </w:tc>
            <w:tc>
              <w:tcPr>
                <w:tcW w:w="1046" w:type="dxa"/>
                <w:tcBorders>
                  <w:top w:val="single" w:sz="4" w:space="0" w:color="auto"/>
                  <w:left w:val="single" w:sz="4" w:space="0" w:color="auto"/>
                </w:tcBorders>
                <w:shd w:val="clear" w:color="auto" w:fill="auto"/>
                <w:vAlign w:val="center"/>
              </w:tcPr>
              <w:p w14:paraId="22899273" w14:textId="77777777" w:rsidR="0072768E" w:rsidRPr="00686D23" w:rsidRDefault="0072768E" w:rsidP="004D5B48">
                <w:pPr>
                  <w:pStyle w:val="ae"/>
                  <w:spacing w:line="240" w:lineRule="auto"/>
                  <w:jc w:val="center"/>
                  <w:rPr>
                    <w:sz w:val="24"/>
                    <w:szCs w:val="24"/>
                  </w:rPr>
                </w:pPr>
                <w:r w:rsidRPr="00686D23">
                  <w:rPr>
                    <w:color w:val="000000"/>
                    <w:sz w:val="24"/>
                    <w:szCs w:val="24"/>
                  </w:rPr>
                  <w:t>3</w:t>
                </w:r>
              </w:p>
            </w:tc>
            <w:tc>
              <w:tcPr>
                <w:tcW w:w="830" w:type="dxa"/>
                <w:vMerge w:val="restart"/>
                <w:tcBorders>
                  <w:top w:val="single" w:sz="4" w:space="0" w:color="auto"/>
                  <w:left w:val="single" w:sz="4" w:space="0" w:color="auto"/>
                </w:tcBorders>
                <w:shd w:val="clear" w:color="auto" w:fill="auto"/>
                <w:vAlign w:val="center"/>
              </w:tcPr>
              <w:p w14:paraId="12C3FF07" w14:textId="77777777" w:rsidR="0072768E" w:rsidRPr="00686D23" w:rsidRDefault="0072768E" w:rsidP="004D5B48">
                <w:pPr>
                  <w:pStyle w:val="ae"/>
                  <w:spacing w:line="240" w:lineRule="auto"/>
                  <w:jc w:val="center"/>
                  <w:rPr>
                    <w:sz w:val="24"/>
                    <w:szCs w:val="24"/>
                  </w:rPr>
                </w:pPr>
                <w:r w:rsidRPr="00686D23">
                  <w:rPr>
                    <w:color w:val="000000"/>
                    <w:sz w:val="24"/>
                    <w:szCs w:val="24"/>
                  </w:rPr>
                  <w:t>20 самок</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041B5A55" w14:textId="77777777" w:rsidR="0072768E" w:rsidRPr="00686D23" w:rsidRDefault="0072768E" w:rsidP="004D5B48">
                <w:pPr>
                  <w:pStyle w:val="ae"/>
                  <w:spacing w:line="240" w:lineRule="auto"/>
                  <w:jc w:val="center"/>
                  <w:rPr>
                    <w:sz w:val="24"/>
                    <w:szCs w:val="24"/>
                  </w:rPr>
                </w:pPr>
                <w:r w:rsidRPr="00686D23">
                  <w:rPr>
                    <w:color w:val="000000"/>
                    <w:sz w:val="24"/>
                    <w:szCs w:val="24"/>
                  </w:rPr>
                  <w:t>007109</w:t>
                </w:r>
              </w:p>
            </w:tc>
          </w:tr>
          <w:tr w:rsidR="0072768E" w:rsidRPr="00686D23" w14:paraId="54A6FF0B" w14:textId="77777777" w:rsidTr="006F2BB7">
            <w:trPr>
              <w:trHeight w:hRule="exact" w:val="423"/>
            </w:trPr>
            <w:tc>
              <w:tcPr>
                <w:tcW w:w="1277" w:type="dxa"/>
                <w:vMerge/>
                <w:tcBorders>
                  <w:left w:val="single" w:sz="4" w:space="0" w:color="auto"/>
                </w:tcBorders>
                <w:shd w:val="clear" w:color="auto" w:fill="auto"/>
                <w:vAlign w:val="center"/>
              </w:tcPr>
              <w:p w14:paraId="4943017C"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2A9CBB2E"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59C591FA"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0B7DFB7D" w14:textId="77777777" w:rsidR="0072768E" w:rsidRPr="00686D23" w:rsidRDefault="0072768E" w:rsidP="004D5B48">
                <w:pPr>
                  <w:pStyle w:val="ae"/>
                  <w:spacing w:line="240" w:lineRule="auto"/>
                  <w:jc w:val="center"/>
                  <w:rPr>
                    <w:sz w:val="24"/>
                    <w:szCs w:val="24"/>
                  </w:rPr>
                </w:pPr>
                <w:r w:rsidRPr="00686D23">
                  <w:rPr>
                    <w:color w:val="000000"/>
                    <w:sz w:val="24"/>
                    <w:szCs w:val="24"/>
                  </w:rPr>
                  <w:t>50</w:t>
                </w:r>
              </w:p>
            </w:tc>
            <w:tc>
              <w:tcPr>
                <w:tcW w:w="1046" w:type="dxa"/>
                <w:tcBorders>
                  <w:top w:val="single" w:sz="4" w:space="0" w:color="auto"/>
                  <w:left w:val="single" w:sz="4" w:space="0" w:color="auto"/>
                </w:tcBorders>
                <w:shd w:val="clear" w:color="auto" w:fill="auto"/>
                <w:vAlign w:val="center"/>
              </w:tcPr>
              <w:p w14:paraId="7B25B1D0" w14:textId="77777777" w:rsidR="0072768E" w:rsidRPr="00686D23" w:rsidRDefault="0072768E" w:rsidP="004D5B48">
                <w:pPr>
                  <w:pStyle w:val="ae"/>
                  <w:spacing w:line="240" w:lineRule="auto"/>
                  <w:jc w:val="center"/>
                  <w:rPr>
                    <w:sz w:val="24"/>
                    <w:szCs w:val="24"/>
                  </w:rPr>
                </w:pPr>
                <w:r w:rsidRPr="00686D23">
                  <w:rPr>
                    <w:color w:val="000000"/>
                    <w:sz w:val="24"/>
                    <w:szCs w:val="24"/>
                  </w:rPr>
                  <w:t>9</w:t>
                </w:r>
              </w:p>
            </w:tc>
            <w:tc>
              <w:tcPr>
                <w:tcW w:w="830" w:type="dxa"/>
                <w:vMerge/>
                <w:tcBorders>
                  <w:left w:val="single" w:sz="4" w:space="0" w:color="auto"/>
                </w:tcBorders>
                <w:shd w:val="clear" w:color="auto" w:fill="auto"/>
                <w:vAlign w:val="center"/>
              </w:tcPr>
              <w:p w14:paraId="70237CBC"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1C752206" w14:textId="77777777" w:rsidR="0072768E" w:rsidRPr="00686D23" w:rsidRDefault="0072768E" w:rsidP="004D5B48">
                <w:pPr>
                  <w:spacing w:after="0" w:line="240" w:lineRule="auto"/>
                  <w:jc w:val="center"/>
                </w:pPr>
              </w:p>
            </w:tc>
          </w:tr>
          <w:tr w:rsidR="0072768E" w:rsidRPr="00686D23" w14:paraId="0D30325B" w14:textId="77777777" w:rsidTr="006F2BB7">
            <w:trPr>
              <w:trHeight w:hRule="exact" w:val="429"/>
            </w:trPr>
            <w:tc>
              <w:tcPr>
                <w:tcW w:w="1277" w:type="dxa"/>
                <w:vMerge/>
                <w:tcBorders>
                  <w:left w:val="single" w:sz="4" w:space="0" w:color="auto"/>
                </w:tcBorders>
                <w:shd w:val="clear" w:color="auto" w:fill="auto"/>
                <w:vAlign w:val="center"/>
              </w:tcPr>
              <w:p w14:paraId="2593320C"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1AF3C32A"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1492DCB4"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6129B2F1" w14:textId="77777777" w:rsidR="0072768E" w:rsidRPr="00686D23" w:rsidRDefault="0072768E" w:rsidP="004D5B48">
                <w:pPr>
                  <w:pStyle w:val="ae"/>
                  <w:spacing w:line="240" w:lineRule="auto"/>
                  <w:jc w:val="center"/>
                  <w:rPr>
                    <w:sz w:val="24"/>
                    <w:szCs w:val="24"/>
                  </w:rPr>
                </w:pPr>
                <w:r w:rsidRPr="00686D23">
                  <w:rPr>
                    <w:color w:val="000000"/>
                    <w:sz w:val="24"/>
                    <w:szCs w:val="24"/>
                  </w:rPr>
                  <w:t>150</w:t>
                </w:r>
              </w:p>
            </w:tc>
            <w:tc>
              <w:tcPr>
                <w:tcW w:w="1046" w:type="dxa"/>
                <w:tcBorders>
                  <w:top w:val="single" w:sz="4" w:space="0" w:color="auto"/>
                  <w:left w:val="single" w:sz="4" w:space="0" w:color="auto"/>
                </w:tcBorders>
                <w:shd w:val="clear" w:color="auto" w:fill="auto"/>
                <w:vAlign w:val="center"/>
              </w:tcPr>
              <w:p w14:paraId="17C2A151" w14:textId="77777777" w:rsidR="0072768E" w:rsidRPr="00686D23" w:rsidRDefault="0072768E" w:rsidP="004D5B48">
                <w:pPr>
                  <w:pStyle w:val="ae"/>
                  <w:spacing w:line="240" w:lineRule="auto"/>
                  <w:jc w:val="center"/>
                  <w:rPr>
                    <w:sz w:val="24"/>
                    <w:szCs w:val="24"/>
                  </w:rPr>
                </w:pPr>
                <w:r w:rsidRPr="00686D23">
                  <w:rPr>
                    <w:color w:val="000000"/>
                    <w:sz w:val="24"/>
                    <w:szCs w:val="24"/>
                  </w:rPr>
                  <w:t>39</w:t>
                </w:r>
              </w:p>
            </w:tc>
            <w:tc>
              <w:tcPr>
                <w:tcW w:w="830" w:type="dxa"/>
                <w:vMerge/>
                <w:tcBorders>
                  <w:left w:val="single" w:sz="4" w:space="0" w:color="auto"/>
                </w:tcBorders>
                <w:shd w:val="clear" w:color="auto" w:fill="auto"/>
                <w:vAlign w:val="center"/>
              </w:tcPr>
              <w:p w14:paraId="20B36B22"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1E21AE80" w14:textId="77777777" w:rsidR="0072768E" w:rsidRPr="00686D23" w:rsidRDefault="0072768E" w:rsidP="004D5B48">
                <w:pPr>
                  <w:spacing w:after="0" w:line="240" w:lineRule="auto"/>
                  <w:jc w:val="center"/>
                </w:pPr>
              </w:p>
            </w:tc>
          </w:tr>
          <w:tr w:rsidR="0072768E" w:rsidRPr="00686D23" w14:paraId="284DA118" w14:textId="77777777" w:rsidTr="006F2BB7">
            <w:trPr>
              <w:trHeight w:hRule="exact" w:val="465"/>
            </w:trPr>
            <w:tc>
              <w:tcPr>
                <w:tcW w:w="1277" w:type="dxa"/>
                <w:vMerge w:val="restart"/>
                <w:tcBorders>
                  <w:top w:val="single" w:sz="4" w:space="0" w:color="auto"/>
                  <w:left w:val="single" w:sz="4" w:space="0" w:color="auto"/>
                </w:tcBorders>
                <w:shd w:val="clear" w:color="auto" w:fill="auto"/>
                <w:vAlign w:val="center"/>
              </w:tcPr>
              <w:p w14:paraId="0D0875F9" w14:textId="77777777" w:rsidR="0072768E" w:rsidRPr="00686D23" w:rsidRDefault="0072768E" w:rsidP="004D5B48">
                <w:pPr>
                  <w:pStyle w:val="ae"/>
                  <w:spacing w:line="240" w:lineRule="auto"/>
                  <w:jc w:val="center"/>
                  <w:rPr>
                    <w:sz w:val="24"/>
                    <w:szCs w:val="24"/>
                  </w:rPr>
                </w:pPr>
                <w:r w:rsidRPr="00686D23">
                  <w:rPr>
                    <w:color w:val="000000"/>
                    <w:sz w:val="24"/>
                    <w:szCs w:val="24"/>
                  </w:rPr>
                  <w:t>Крысы, Вистар Ганновер</w:t>
                </w:r>
              </w:p>
            </w:tc>
            <w:tc>
              <w:tcPr>
                <w:tcW w:w="2208" w:type="dxa"/>
                <w:vMerge w:val="restart"/>
                <w:tcBorders>
                  <w:top w:val="single" w:sz="4" w:space="0" w:color="auto"/>
                  <w:left w:val="single" w:sz="4" w:space="0" w:color="auto"/>
                </w:tcBorders>
                <w:shd w:val="clear" w:color="auto" w:fill="auto"/>
                <w:vAlign w:val="center"/>
              </w:tcPr>
              <w:p w14:paraId="18A28BAE" w14:textId="77777777" w:rsidR="0072768E" w:rsidRPr="00686D23" w:rsidRDefault="0072768E" w:rsidP="004D5B48">
                <w:pPr>
                  <w:pStyle w:val="ae"/>
                  <w:spacing w:line="240" w:lineRule="auto"/>
                  <w:jc w:val="center"/>
                  <w:rPr>
                    <w:sz w:val="24"/>
                    <w:szCs w:val="24"/>
                  </w:rPr>
                </w:pPr>
                <w:r w:rsidRPr="00686D23">
                  <w:rPr>
                    <w:color w:val="000000"/>
                    <w:sz w:val="24"/>
                    <w:szCs w:val="24"/>
                  </w:rPr>
                  <w:t>Пре- и постнатальное раз</w:t>
                </w:r>
                <w:r w:rsidRPr="00686D23">
                  <w:rPr>
                    <w:color w:val="000000"/>
                    <w:sz w:val="24"/>
                    <w:szCs w:val="24"/>
                  </w:rPr>
                  <w:softHyphen/>
                  <w:t>витие (со спариванием по</w:t>
                </w:r>
                <w:r w:rsidRPr="00686D23">
                  <w:rPr>
                    <w:color w:val="000000"/>
                    <w:sz w:val="24"/>
                    <w:szCs w:val="24"/>
                  </w:rPr>
                  <w:softHyphen/>
                  <w:t>коления F1)</w:t>
                </w:r>
              </w:p>
            </w:tc>
            <w:tc>
              <w:tcPr>
                <w:tcW w:w="1272" w:type="dxa"/>
                <w:vMerge w:val="restart"/>
                <w:tcBorders>
                  <w:top w:val="single" w:sz="4" w:space="0" w:color="auto"/>
                  <w:left w:val="single" w:sz="4" w:space="0" w:color="auto"/>
                </w:tcBorders>
                <w:shd w:val="clear" w:color="auto" w:fill="auto"/>
                <w:vAlign w:val="center"/>
              </w:tcPr>
              <w:p w14:paraId="2ED54ADC" w14:textId="77777777" w:rsidR="0072768E" w:rsidRPr="00686D23" w:rsidRDefault="0072768E" w:rsidP="004D5B48">
                <w:pPr>
                  <w:pStyle w:val="ae"/>
                  <w:spacing w:line="240" w:lineRule="auto"/>
                  <w:jc w:val="center"/>
                  <w:rPr>
                    <w:sz w:val="24"/>
                    <w:szCs w:val="24"/>
                  </w:rPr>
                </w:pPr>
                <w:r w:rsidRPr="00686D23">
                  <w:rPr>
                    <w:color w:val="000000"/>
                    <w:sz w:val="24"/>
                    <w:szCs w:val="24"/>
                  </w:rPr>
                  <w:t>6-й день геста</w:t>
                </w:r>
                <w:r w:rsidRPr="00686D23">
                  <w:rPr>
                    <w:color w:val="000000"/>
                    <w:sz w:val="24"/>
                    <w:szCs w:val="24"/>
                  </w:rPr>
                  <w:softHyphen/>
                  <w:t>ции - 20-й день после родов</w:t>
                </w:r>
              </w:p>
            </w:tc>
            <w:tc>
              <w:tcPr>
                <w:tcW w:w="1694" w:type="dxa"/>
                <w:tcBorders>
                  <w:top w:val="single" w:sz="4" w:space="0" w:color="auto"/>
                  <w:left w:val="single" w:sz="4" w:space="0" w:color="auto"/>
                </w:tcBorders>
                <w:shd w:val="clear" w:color="auto" w:fill="auto"/>
                <w:vAlign w:val="center"/>
              </w:tcPr>
              <w:p w14:paraId="47A599B0" w14:textId="77777777" w:rsidR="0072768E" w:rsidRPr="00686D23" w:rsidRDefault="0072768E" w:rsidP="004D5B48">
                <w:pPr>
                  <w:pStyle w:val="ae"/>
                  <w:spacing w:line="240" w:lineRule="auto"/>
                  <w:jc w:val="center"/>
                  <w:rPr>
                    <w:sz w:val="24"/>
                    <w:szCs w:val="24"/>
                  </w:rPr>
                </w:pPr>
                <w:r w:rsidRPr="00686D23">
                  <w:rPr>
                    <w:color w:val="000000"/>
                    <w:sz w:val="24"/>
                    <w:szCs w:val="24"/>
                  </w:rPr>
                  <w:t>25</w:t>
                </w:r>
              </w:p>
            </w:tc>
            <w:tc>
              <w:tcPr>
                <w:tcW w:w="1046" w:type="dxa"/>
                <w:tcBorders>
                  <w:top w:val="single" w:sz="4" w:space="0" w:color="auto"/>
                  <w:left w:val="single" w:sz="4" w:space="0" w:color="auto"/>
                </w:tcBorders>
                <w:shd w:val="clear" w:color="auto" w:fill="auto"/>
                <w:vAlign w:val="center"/>
              </w:tcPr>
              <w:p w14:paraId="3705BE85" w14:textId="77777777" w:rsidR="0072768E" w:rsidRPr="00686D23" w:rsidRDefault="0072768E" w:rsidP="004D5B48">
                <w:pPr>
                  <w:pStyle w:val="ae"/>
                  <w:spacing w:line="240" w:lineRule="auto"/>
                  <w:jc w:val="center"/>
                  <w:rPr>
                    <w:sz w:val="24"/>
                    <w:szCs w:val="24"/>
                  </w:rPr>
                </w:pPr>
                <w:r w:rsidRPr="00686D23">
                  <w:rPr>
                    <w:color w:val="000000"/>
                    <w:sz w:val="24"/>
                    <w:szCs w:val="24"/>
                  </w:rPr>
                  <w:t>6</w:t>
                </w:r>
                <w:r w:rsidRPr="00686D23">
                  <w:rPr>
                    <w:color w:val="000000"/>
                    <w:sz w:val="24"/>
                    <w:szCs w:val="24"/>
                    <w:vertAlign w:val="superscript"/>
                  </w:rPr>
                  <w:t>2</w:t>
                </w:r>
              </w:p>
            </w:tc>
            <w:tc>
              <w:tcPr>
                <w:tcW w:w="830" w:type="dxa"/>
                <w:vMerge w:val="restart"/>
                <w:tcBorders>
                  <w:top w:val="single" w:sz="4" w:space="0" w:color="auto"/>
                  <w:left w:val="single" w:sz="4" w:space="0" w:color="auto"/>
                </w:tcBorders>
                <w:shd w:val="clear" w:color="auto" w:fill="auto"/>
                <w:vAlign w:val="center"/>
              </w:tcPr>
              <w:p w14:paraId="726AB607" w14:textId="77777777" w:rsidR="0072768E" w:rsidRPr="00686D23" w:rsidRDefault="0072768E" w:rsidP="004D5B48">
                <w:pPr>
                  <w:pStyle w:val="ae"/>
                  <w:spacing w:line="240" w:lineRule="auto"/>
                  <w:jc w:val="center"/>
                  <w:rPr>
                    <w:sz w:val="24"/>
                    <w:szCs w:val="24"/>
                  </w:rPr>
                </w:pPr>
                <w:r w:rsidRPr="00686D23">
                  <w:rPr>
                    <w:color w:val="000000"/>
                    <w:sz w:val="24"/>
                    <w:szCs w:val="24"/>
                  </w:rPr>
                  <w:t>22-24</w:t>
                </w:r>
              </w:p>
              <w:p w14:paraId="02D60FDA" w14:textId="77777777" w:rsidR="0072768E" w:rsidRPr="00686D23" w:rsidRDefault="0072768E" w:rsidP="004D5B48">
                <w:pPr>
                  <w:pStyle w:val="ae"/>
                  <w:spacing w:line="240" w:lineRule="auto"/>
                  <w:jc w:val="center"/>
                  <w:rPr>
                    <w:sz w:val="24"/>
                    <w:szCs w:val="24"/>
                  </w:rPr>
                </w:pPr>
                <w:r w:rsidRPr="00686D23">
                  <w:rPr>
                    <w:color w:val="000000"/>
                    <w:sz w:val="24"/>
                    <w:szCs w:val="24"/>
                  </w:rPr>
                  <w:t>самки</w:t>
                </w:r>
              </w:p>
            </w:tc>
            <w:tc>
              <w:tcPr>
                <w:tcW w:w="1032" w:type="dxa"/>
                <w:vMerge w:val="restart"/>
                <w:tcBorders>
                  <w:top w:val="single" w:sz="4" w:space="0" w:color="auto"/>
                  <w:left w:val="single" w:sz="4" w:space="0" w:color="auto"/>
                  <w:right w:val="single" w:sz="4" w:space="0" w:color="auto"/>
                </w:tcBorders>
                <w:shd w:val="clear" w:color="auto" w:fill="auto"/>
                <w:vAlign w:val="center"/>
              </w:tcPr>
              <w:p w14:paraId="692AC17C" w14:textId="77777777" w:rsidR="0072768E" w:rsidRPr="00686D23" w:rsidRDefault="0072768E" w:rsidP="004D5B48">
                <w:pPr>
                  <w:pStyle w:val="ae"/>
                  <w:spacing w:line="240" w:lineRule="auto"/>
                  <w:jc w:val="center"/>
                  <w:rPr>
                    <w:sz w:val="24"/>
                    <w:szCs w:val="24"/>
                  </w:rPr>
                </w:pPr>
                <w:r w:rsidRPr="00686D23">
                  <w:rPr>
                    <w:color w:val="000000"/>
                    <w:sz w:val="24"/>
                    <w:szCs w:val="24"/>
                  </w:rPr>
                  <w:t>0270155</w:t>
                </w:r>
              </w:p>
            </w:tc>
          </w:tr>
          <w:tr w:rsidR="0072768E" w:rsidRPr="00686D23" w14:paraId="53825D1A" w14:textId="77777777" w:rsidTr="004D5B48">
            <w:trPr>
              <w:trHeight w:hRule="exact" w:val="467"/>
            </w:trPr>
            <w:tc>
              <w:tcPr>
                <w:tcW w:w="1277" w:type="dxa"/>
                <w:vMerge/>
                <w:tcBorders>
                  <w:left w:val="single" w:sz="4" w:space="0" w:color="auto"/>
                </w:tcBorders>
                <w:shd w:val="clear" w:color="auto" w:fill="auto"/>
                <w:vAlign w:val="center"/>
              </w:tcPr>
              <w:p w14:paraId="4529E78A" w14:textId="77777777" w:rsidR="0072768E" w:rsidRPr="00686D23" w:rsidRDefault="0072768E" w:rsidP="004D5B48">
                <w:pPr>
                  <w:spacing w:after="0" w:line="240" w:lineRule="auto"/>
                  <w:jc w:val="center"/>
                </w:pPr>
              </w:p>
            </w:tc>
            <w:tc>
              <w:tcPr>
                <w:tcW w:w="2208" w:type="dxa"/>
                <w:vMerge/>
                <w:tcBorders>
                  <w:left w:val="single" w:sz="4" w:space="0" w:color="auto"/>
                </w:tcBorders>
                <w:shd w:val="clear" w:color="auto" w:fill="auto"/>
                <w:vAlign w:val="center"/>
              </w:tcPr>
              <w:p w14:paraId="73A48075" w14:textId="77777777" w:rsidR="0072768E" w:rsidRPr="00686D23" w:rsidRDefault="0072768E" w:rsidP="004D5B48">
                <w:pPr>
                  <w:spacing w:after="0" w:line="240" w:lineRule="auto"/>
                  <w:jc w:val="center"/>
                </w:pPr>
              </w:p>
            </w:tc>
            <w:tc>
              <w:tcPr>
                <w:tcW w:w="1272" w:type="dxa"/>
                <w:vMerge/>
                <w:tcBorders>
                  <w:left w:val="single" w:sz="4" w:space="0" w:color="auto"/>
                </w:tcBorders>
                <w:shd w:val="clear" w:color="auto" w:fill="auto"/>
                <w:vAlign w:val="center"/>
              </w:tcPr>
              <w:p w14:paraId="08E0F4DB"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tcBorders>
                <w:shd w:val="clear" w:color="auto" w:fill="auto"/>
                <w:vAlign w:val="center"/>
              </w:tcPr>
              <w:p w14:paraId="391E1BD9" w14:textId="77777777" w:rsidR="0072768E" w:rsidRPr="00686D23" w:rsidRDefault="0072768E" w:rsidP="004D5B48">
                <w:pPr>
                  <w:pStyle w:val="ae"/>
                  <w:spacing w:line="240" w:lineRule="auto"/>
                  <w:jc w:val="center"/>
                  <w:rPr>
                    <w:sz w:val="24"/>
                    <w:szCs w:val="24"/>
                  </w:rPr>
                </w:pPr>
                <w:r w:rsidRPr="00686D23">
                  <w:rPr>
                    <w:color w:val="000000"/>
                    <w:sz w:val="24"/>
                    <w:szCs w:val="24"/>
                  </w:rPr>
                  <w:t>150</w:t>
                </w:r>
              </w:p>
            </w:tc>
            <w:tc>
              <w:tcPr>
                <w:tcW w:w="1046" w:type="dxa"/>
                <w:tcBorders>
                  <w:top w:val="single" w:sz="4" w:space="0" w:color="auto"/>
                  <w:left w:val="single" w:sz="4" w:space="0" w:color="auto"/>
                </w:tcBorders>
                <w:shd w:val="clear" w:color="auto" w:fill="auto"/>
                <w:vAlign w:val="center"/>
              </w:tcPr>
              <w:p w14:paraId="531F26B4" w14:textId="77777777" w:rsidR="0072768E" w:rsidRPr="00686D23" w:rsidRDefault="0072768E" w:rsidP="004D5B48">
                <w:pPr>
                  <w:pStyle w:val="ae"/>
                  <w:spacing w:line="240" w:lineRule="auto"/>
                  <w:jc w:val="center"/>
                  <w:rPr>
                    <w:sz w:val="24"/>
                    <w:szCs w:val="24"/>
                  </w:rPr>
                </w:pPr>
                <w:r w:rsidRPr="00686D23">
                  <w:rPr>
                    <w:color w:val="000000"/>
                    <w:sz w:val="24"/>
                    <w:szCs w:val="24"/>
                  </w:rPr>
                  <w:t>35</w:t>
                </w:r>
                <w:r w:rsidRPr="00686D23">
                  <w:rPr>
                    <w:color w:val="000000"/>
                    <w:sz w:val="24"/>
                    <w:szCs w:val="24"/>
                    <w:vertAlign w:val="superscript"/>
                  </w:rPr>
                  <w:t>2</w:t>
                </w:r>
              </w:p>
            </w:tc>
            <w:tc>
              <w:tcPr>
                <w:tcW w:w="830" w:type="dxa"/>
                <w:vMerge/>
                <w:tcBorders>
                  <w:left w:val="single" w:sz="4" w:space="0" w:color="auto"/>
                </w:tcBorders>
                <w:shd w:val="clear" w:color="auto" w:fill="auto"/>
                <w:vAlign w:val="center"/>
              </w:tcPr>
              <w:p w14:paraId="6D1C9D2E" w14:textId="77777777" w:rsidR="0072768E" w:rsidRPr="00686D23" w:rsidRDefault="0072768E" w:rsidP="004D5B48">
                <w:pPr>
                  <w:spacing w:after="0" w:line="240" w:lineRule="auto"/>
                  <w:jc w:val="center"/>
                </w:pPr>
              </w:p>
            </w:tc>
            <w:tc>
              <w:tcPr>
                <w:tcW w:w="1032" w:type="dxa"/>
                <w:vMerge/>
                <w:tcBorders>
                  <w:left w:val="single" w:sz="4" w:space="0" w:color="auto"/>
                  <w:right w:val="single" w:sz="4" w:space="0" w:color="auto"/>
                </w:tcBorders>
                <w:shd w:val="clear" w:color="auto" w:fill="auto"/>
                <w:vAlign w:val="center"/>
              </w:tcPr>
              <w:p w14:paraId="7DC6ED16" w14:textId="77777777" w:rsidR="0072768E" w:rsidRPr="00686D23" w:rsidRDefault="0072768E" w:rsidP="004D5B48">
                <w:pPr>
                  <w:spacing w:after="0" w:line="240" w:lineRule="auto"/>
                  <w:jc w:val="center"/>
                </w:pPr>
              </w:p>
            </w:tc>
          </w:tr>
          <w:tr w:rsidR="0072768E" w:rsidRPr="00686D23" w14:paraId="26F5BD85" w14:textId="77777777" w:rsidTr="004D5B48">
            <w:trPr>
              <w:trHeight w:hRule="exact" w:val="528"/>
            </w:trPr>
            <w:tc>
              <w:tcPr>
                <w:tcW w:w="1277" w:type="dxa"/>
                <w:vMerge/>
                <w:tcBorders>
                  <w:left w:val="single" w:sz="4" w:space="0" w:color="auto"/>
                  <w:bottom w:val="single" w:sz="4" w:space="0" w:color="auto"/>
                </w:tcBorders>
                <w:shd w:val="clear" w:color="auto" w:fill="auto"/>
                <w:vAlign w:val="center"/>
              </w:tcPr>
              <w:p w14:paraId="4B3A8EE1" w14:textId="77777777" w:rsidR="0072768E" w:rsidRPr="00686D23" w:rsidRDefault="0072768E" w:rsidP="004D5B48">
                <w:pPr>
                  <w:spacing w:after="0" w:line="240" w:lineRule="auto"/>
                  <w:jc w:val="center"/>
                </w:pPr>
              </w:p>
            </w:tc>
            <w:tc>
              <w:tcPr>
                <w:tcW w:w="2208" w:type="dxa"/>
                <w:vMerge/>
                <w:tcBorders>
                  <w:left w:val="single" w:sz="4" w:space="0" w:color="auto"/>
                  <w:bottom w:val="single" w:sz="4" w:space="0" w:color="auto"/>
                </w:tcBorders>
                <w:shd w:val="clear" w:color="auto" w:fill="auto"/>
                <w:vAlign w:val="center"/>
              </w:tcPr>
              <w:p w14:paraId="20881ED0" w14:textId="77777777" w:rsidR="0072768E" w:rsidRPr="00686D23" w:rsidRDefault="0072768E" w:rsidP="004D5B48">
                <w:pPr>
                  <w:spacing w:after="0" w:line="240" w:lineRule="auto"/>
                  <w:jc w:val="center"/>
                </w:pPr>
              </w:p>
            </w:tc>
            <w:tc>
              <w:tcPr>
                <w:tcW w:w="1272" w:type="dxa"/>
                <w:vMerge/>
                <w:tcBorders>
                  <w:left w:val="single" w:sz="4" w:space="0" w:color="auto"/>
                  <w:bottom w:val="single" w:sz="4" w:space="0" w:color="auto"/>
                </w:tcBorders>
                <w:shd w:val="clear" w:color="auto" w:fill="auto"/>
                <w:vAlign w:val="center"/>
              </w:tcPr>
              <w:p w14:paraId="2112D992" w14:textId="77777777" w:rsidR="0072768E" w:rsidRPr="00686D23" w:rsidRDefault="0072768E" w:rsidP="004D5B48">
                <w:pPr>
                  <w:spacing w:after="0" w:line="240" w:lineRule="auto"/>
                  <w:jc w:val="center"/>
                </w:pPr>
              </w:p>
            </w:tc>
            <w:tc>
              <w:tcPr>
                <w:tcW w:w="1694" w:type="dxa"/>
                <w:tcBorders>
                  <w:top w:val="single" w:sz="4" w:space="0" w:color="auto"/>
                  <w:left w:val="single" w:sz="4" w:space="0" w:color="auto"/>
                  <w:bottom w:val="single" w:sz="4" w:space="0" w:color="auto"/>
                </w:tcBorders>
                <w:shd w:val="clear" w:color="auto" w:fill="auto"/>
                <w:vAlign w:val="center"/>
              </w:tcPr>
              <w:p w14:paraId="6B317EDE" w14:textId="77777777" w:rsidR="0072768E" w:rsidRPr="00686D23" w:rsidRDefault="0072768E" w:rsidP="004D5B48">
                <w:pPr>
                  <w:pStyle w:val="ae"/>
                  <w:spacing w:line="240" w:lineRule="auto"/>
                  <w:jc w:val="center"/>
                  <w:rPr>
                    <w:sz w:val="24"/>
                    <w:szCs w:val="24"/>
                  </w:rPr>
                </w:pPr>
                <w:r w:rsidRPr="00686D23">
                  <w:rPr>
                    <w:color w:val="000000"/>
                    <w:sz w:val="24"/>
                    <w:szCs w:val="24"/>
                  </w:rPr>
                  <w:t>750</w:t>
                </w:r>
              </w:p>
            </w:tc>
            <w:tc>
              <w:tcPr>
                <w:tcW w:w="1046" w:type="dxa"/>
                <w:tcBorders>
                  <w:top w:val="single" w:sz="4" w:space="0" w:color="auto"/>
                  <w:left w:val="single" w:sz="4" w:space="0" w:color="auto"/>
                  <w:bottom w:val="single" w:sz="4" w:space="0" w:color="auto"/>
                </w:tcBorders>
                <w:shd w:val="clear" w:color="auto" w:fill="auto"/>
                <w:vAlign w:val="center"/>
              </w:tcPr>
              <w:p w14:paraId="64DCF9C4" w14:textId="77777777" w:rsidR="0072768E" w:rsidRPr="00686D23" w:rsidRDefault="0072768E" w:rsidP="004D5B48">
                <w:pPr>
                  <w:pStyle w:val="ae"/>
                  <w:spacing w:line="240" w:lineRule="auto"/>
                  <w:jc w:val="center"/>
                  <w:rPr>
                    <w:sz w:val="24"/>
                    <w:szCs w:val="24"/>
                  </w:rPr>
                </w:pPr>
                <w:r w:rsidRPr="00686D23">
                  <w:rPr>
                    <w:color w:val="000000"/>
                    <w:sz w:val="24"/>
                    <w:szCs w:val="24"/>
                  </w:rPr>
                  <w:t>135</w:t>
                </w:r>
                <w:r w:rsidRPr="00686D23">
                  <w:rPr>
                    <w:color w:val="000000"/>
                    <w:sz w:val="24"/>
                    <w:szCs w:val="24"/>
                    <w:vertAlign w:val="superscript"/>
                  </w:rPr>
                  <w:t>2</w:t>
                </w:r>
              </w:p>
            </w:tc>
            <w:tc>
              <w:tcPr>
                <w:tcW w:w="830" w:type="dxa"/>
                <w:vMerge/>
                <w:tcBorders>
                  <w:left w:val="single" w:sz="4" w:space="0" w:color="auto"/>
                  <w:bottom w:val="single" w:sz="4" w:space="0" w:color="auto"/>
                </w:tcBorders>
                <w:shd w:val="clear" w:color="auto" w:fill="auto"/>
                <w:vAlign w:val="center"/>
              </w:tcPr>
              <w:p w14:paraId="0C66BC6F" w14:textId="77777777" w:rsidR="0072768E" w:rsidRPr="00686D23" w:rsidRDefault="0072768E" w:rsidP="004D5B48">
                <w:pPr>
                  <w:spacing w:after="0" w:line="240" w:lineRule="auto"/>
                  <w:jc w:val="center"/>
                </w:pPr>
              </w:p>
            </w:tc>
            <w:tc>
              <w:tcPr>
                <w:tcW w:w="1032" w:type="dxa"/>
                <w:vMerge/>
                <w:tcBorders>
                  <w:left w:val="single" w:sz="4" w:space="0" w:color="auto"/>
                  <w:bottom w:val="single" w:sz="4" w:space="0" w:color="auto"/>
                  <w:right w:val="single" w:sz="4" w:space="0" w:color="auto"/>
                </w:tcBorders>
                <w:shd w:val="clear" w:color="auto" w:fill="auto"/>
                <w:vAlign w:val="center"/>
              </w:tcPr>
              <w:p w14:paraId="5C5794D6" w14:textId="77777777" w:rsidR="0072768E" w:rsidRPr="00686D23" w:rsidRDefault="0072768E" w:rsidP="004D5B48">
                <w:pPr>
                  <w:spacing w:after="0" w:line="240" w:lineRule="auto"/>
                  <w:jc w:val="center"/>
                </w:pPr>
              </w:p>
            </w:tc>
          </w:tr>
          <w:tr w:rsidR="0072768E" w:rsidRPr="00686D23" w14:paraId="79F6DA86" w14:textId="77777777" w:rsidTr="004D5B48">
            <w:trPr>
              <w:trHeight w:hRule="exact" w:val="2907"/>
            </w:trPr>
            <w:tc>
              <w:tcPr>
                <w:tcW w:w="935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C7460BF" w14:textId="77777777" w:rsidR="0072768E" w:rsidRPr="0098048C" w:rsidRDefault="0072768E" w:rsidP="004D5B48">
                <w:pPr>
                  <w:tabs>
                    <w:tab w:val="left" w:pos="142"/>
                  </w:tabs>
                  <w:spacing w:after="0" w:line="240" w:lineRule="auto"/>
                  <w:rPr>
                    <w:b/>
                    <w:color w:val="000000"/>
                    <w:sz w:val="20"/>
                    <w:szCs w:val="20"/>
                    <w:shd w:val="clear" w:color="auto" w:fill="FFFFFF"/>
                    <w:lang w:bidi="ru-RU"/>
                  </w:rPr>
                </w:pPr>
                <w:r w:rsidRPr="0098048C">
                  <w:rPr>
                    <w:b/>
                    <w:color w:val="000000"/>
                    <w:sz w:val="20"/>
                    <w:szCs w:val="20"/>
                    <w:shd w:val="clear" w:color="auto" w:fill="FFFFFF"/>
                    <w:lang w:bidi="ru-RU"/>
                  </w:rPr>
                  <w:t>Примечание:</w:t>
                </w:r>
              </w:p>
              <w:p w14:paraId="57B05986" w14:textId="77777777" w:rsidR="0072768E" w:rsidRPr="0098048C" w:rsidRDefault="0072768E" w:rsidP="004D5B48">
                <w:pPr>
                  <w:numPr>
                    <w:ilvl w:val="0"/>
                    <w:numId w:val="15"/>
                  </w:numPr>
                  <w:tabs>
                    <w:tab w:val="left" w:pos="142"/>
                  </w:tabs>
                  <w:spacing w:after="0" w:line="240" w:lineRule="auto"/>
                  <w:rPr>
                    <w:color w:val="000000"/>
                    <w:sz w:val="20"/>
                    <w:szCs w:val="20"/>
                    <w:shd w:val="clear" w:color="auto" w:fill="FFFFFF"/>
                    <w:lang w:bidi="ru-RU"/>
                  </w:rPr>
                </w:pPr>
                <w:r w:rsidRPr="0098048C">
                  <w:rPr>
                    <w:color w:val="000000"/>
                    <w:sz w:val="20"/>
                    <w:szCs w:val="20"/>
                    <w:shd w:val="clear" w:color="auto" w:fill="FFFFFF"/>
                    <w:lang w:bidi="ru-RU"/>
                  </w:rPr>
                  <w:t>Периоды введения препарата в исследовании фертильности: Самцы получали препарат в течение 29 дней до спаривания, во время спаривания и до умерщвления. Самкам вводили препарат, начиная с 14 дня до спаривания, во время спаривания и до 6-го дня беременности.</w:t>
                </w:r>
              </w:p>
              <w:p w14:paraId="2367573A" w14:textId="77777777" w:rsidR="0072768E" w:rsidRPr="0098048C" w:rsidRDefault="0072768E" w:rsidP="004D5B48">
                <w:pPr>
                  <w:numPr>
                    <w:ilvl w:val="0"/>
                    <w:numId w:val="15"/>
                  </w:numPr>
                  <w:tabs>
                    <w:tab w:val="left" w:pos="142"/>
                  </w:tabs>
                  <w:spacing w:after="0" w:line="240" w:lineRule="auto"/>
                  <w:rPr>
                    <w:color w:val="000000"/>
                    <w:sz w:val="20"/>
                    <w:szCs w:val="20"/>
                    <w:shd w:val="clear" w:color="auto" w:fill="FFFFFF"/>
                    <w:lang w:bidi="ru-RU"/>
                  </w:rPr>
                </w:pPr>
                <w:r w:rsidRPr="0098048C">
                  <w:rPr>
                    <w:color w:val="000000"/>
                    <w:sz w:val="20"/>
                    <w:szCs w:val="20"/>
                    <w:shd w:val="clear" w:color="auto" w:fill="FFFFFF"/>
                    <w:lang w:bidi="ru-RU"/>
                  </w:rPr>
                  <w:t>В этих исследованиях не измеряли концентраций препарата в плазме крови. Указанные соотношения экспозиций взяты из исследований токсичности с многократным введением препарата крысам линии Вистар (25 и 150 мг/кг/сутки: Исследование 017029; 250 и 900 мг/кг/сутки: Исследование 007074). Соотношение экспозиций для дозы 750 мг/кг/сутки определяли путем линейного масштабирования соотношения экспозиций для дозы 900 мг/кг/сутки.</w:t>
                </w:r>
              </w:p>
              <w:p w14:paraId="4E8A14FA" w14:textId="77777777" w:rsidR="0072768E" w:rsidRPr="0098048C" w:rsidRDefault="0072768E" w:rsidP="004D5B48">
                <w:pPr>
                  <w:spacing w:after="0" w:line="240" w:lineRule="auto"/>
                  <w:contextualSpacing/>
                  <w:rPr>
                    <w:color w:val="000000"/>
                    <w:sz w:val="20"/>
                    <w:szCs w:val="20"/>
                    <w:shd w:val="clear" w:color="auto" w:fill="FFFFFF"/>
                    <w:lang w:bidi="ru-RU"/>
                  </w:rPr>
                </w:pPr>
                <w:r w:rsidRPr="0098048C">
                  <w:rPr>
                    <w:color w:val="000000"/>
                    <w:sz w:val="20"/>
                    <w:szCs w:val="20"/>
                    <w:shd w:val="clear" w:color="auto" w:fill="FFFFFF"/>
                    <w:lang w:bidi="ru-RU"/>
                  </w:rPr>
                  <w:t>В исследованиях эмбриофетального развития соотношения экспозиции были основаны на значениях AUC0-24ч с использованием значения AUC0-24ч у человека, равного 2,06 мкг*ч/мл.</w:t>
                </w:r>
              </w:p>
              <w:p w14:paraId="22538A8C" w14:textId="77777777" w:rsidR="0072768E" w:rsidRPr="00806BAA" w:rsidRDefault="0072768E" w:rsidP="004D5B48">
                <w:pPr>
                  <w:spacing w:after="0" w:line="240" w:lineRule="auto"/>
                  <w:contextualSpacing/>
                  <w:rPr>
                    <w:color w:val="000000"/>
                    <w:sz w:val="20"/>
                    <w:szCs w:val="20"/>
                    <w:highlight w:val="yellow"/>
                    <w:shd w:val="clear" w:color="auto" w:fill="FFFFFF"/>
                    <w:lang w:bidi="ru-RU"/>
                  </w:rPr>
                </w:pPr>
                <w:r w:rsidRPr="0098048C">
                  <w:rPr>
                    <w:color w:val="000000"/>
                    <w:sz w:val="20"/>
                    <w:szCs w:val="20"/>
                    <w:shd w:val="clear" w:color="auto" w:fill="FFFFFF"/>
                    <w:lang w:bidi="ru-RU"/>
                  </w:rPr>
                  <w:t>Сокращения: НВЗ - новозеландские белые кролики, ДГ - день гестации ПР - после родов, п/о - перорально</w:t>
                </w:r>
              </w:p>
            </w:tc>
          </w:tr>
        </w:tbl>
        <w:p w14:paraId="7D35410A" w14:textId="77777777" w:rsidR="0072768E" w:rsidRPr="00806BAA" w:rsidRDefault="0072768E" w:rsidP="0072768E">
          <w:pPr>
            <w:spacing w:after="0" w:line="240" w:lineRule="auto"/>
            <w:contextualSpacing/>
            <w:rPr>
              <w:color w:val="000000"/>
              <w:szCs w:val="28"/>
              <w:shd w:val="clear" w:color="auto" w:fill="FFFFFF"/>
              <w:lang w:bidi="ru-RU"/>
            </w:rPr>
          </w:pPr>
        </w:p>
        <w:p w14:paraId="7147C9FE" w14:textId="64D5DDF4" w:rsidR="000C3D85" w:rsidRPr="000C3D85" w:rsidRDefault="000C3D85" w:rsidP="000C3D85">
          <w:pPr>
            <w:spacing w:after="0" w:line="240" w:lineRule="auto"/>
            <w:rPr>
              <w:b/>
            </w:rPr>
          </w:pPr>
          <w:r>
            <w:rPr>
              <w:b/>
            </w:rPr>
            <w:t>Вилдаглиптин + метформин</w:t>
          </w:r>
        </w:p>
        <w:p w14:paraId="4580A391" w14:textId="77777777" w:rsidR="00AD03F9" w:rsidRDefault="00AD03F9" w:rsidP="009A34D0">
          <w:pPr>
            <w:spacing w:after="0" w:line="240" w:lineRule="auto"/>
            <w:ind w:firstLine="709"/>
            <w:contextualSpacing/>
          </w:pPr>
        </w:p>
        <w:p w14:paraId="5468B7D3" w14:textId="256ABD15" w:rsidR="00D52E5C" w:rsidRPr="00F76047" w:rsidRDefault="000C3D85" w:rsidP="009A34D0">
          <w:pPr>
            <w:spacing w:after="0" w:line="240" w:lineRule="auto"/>
            <w:ind w:firstLine="709"/>
            <w:contextualSpacing/>
            <w:rPr>
              <w:color w:val="000000"/>
              <w:szCs w:val="28"/>
              <w:shd w:val="clear" w:color="auto" w:fill="FFFFFF"/>
              <w:lang w:bidi="ru-RU"/>
            </w:rPr>
          </w:pPr>
          <w:r w:rsidRPr="008B38F5">
            <w:t>Исследования эмбриофетального развития были проведены на крысах и кроликах с использованием комбинации вилдаглиптин/метформин. Также была включена параллельная контрольная группа, получавшая только метформин. Тератогенность не наблюдалась ни у одного из видов, что согласуется с результатами, полученными с отдельными препаратами. Увеличение частоты неполного окостенения, наблюдаемое у плодов крыс, получавших метформин в дозе 1000</w:t>
          </w:r>
          <w:r>
            <w:t> </w:t>
          </w:r>
          <w:r w:rsidRPr="008B38F5">
            <w:t>мг/кг/сут с вилдаглиптином в дозе 100</w:t>
          </w:r>
          <w:r>
            <w:t> </w:t>
          </w:r>
          <w:r w:rsidRPr="008B38F5">
            <w:t>мг/кг/сут и без него, и увеличение ранних резорбций у кроликов при дозе вилдаглиптина/метформина 10/100</w:t>
          </w:r>
          <w:r>
            <w:t> </w:t>
          </w:r>
          <w:r w:rsidRPr="008B38F5">
            <w:t>мг/кг/сут вероятно обусловлены токсичностью для матери, вызываемой метформином. Эти дозы приводили к 14</w:t>
          </w:r>
          <w:r>
            <w:noBreakHyphen/>
            <w:t>крат</w:t>
          </w:r>
          <w:r w:rsidRPr="008B38F5">
            <w:t>ной экспозиции и приблизительно эквивалентны ожидаемой клинической экспозиции (исходя из AUC) – соответственно, у крыс и у кроликов</w:t>
          </w:r>
          <w:r w:rsidRPr="000C3D85">
            <w:t xml:space="preserve"> (</w:t>
          </w:r>
          <w:r>
            <w:t>Таблица 3-</w:t>
          </w:r>
          <w:r w:rsidR="00B5601D">
            <w:t>5</w:t>
          </w:r>
          <w:r>
            <w:t>)</w:t>
          </w:r>
          <w:r>
            <w:rPr>
              <w:color w:val="000000"/>
              <w:szCs w:val="28"/>
              <w:shd w:val="clear" w:color="auto" w:fill="FFFFFF"/>
              <w:lang w:bidi="ru-RU"/>
            </w:rPr>
            <w:t xml:space="preserve"> </w:t>
          </w:r>
          <w:r w:rsidR="00F76047" w:rsidRPr="00F76047">
            <w:t>[3].</w:t>
          </w:r>
        </w:p>
        <w:p w14:paraId="34EDDD7A" w14:textId="728DF6D9" w:rsidR="00D52E5C" w:rsidRDefault="00D52E5C" w:rsidP="00D52E5C">
          <w:pPr>
            <w:spacing w:after="0"/>
            <w:rPr>
              <w:color w:val="000000"/>
            </w:rPr>
          </w:pPr>
          <w:r w:rsidRPr="00A02DAA">
            <w:rPr>
              <w:b/>
              <w:color w:val="000000"/>
            </w:rPr>
            <w:lastRenderedPageBreak/>
            <w:t>Таблица</w:t>
          </w:r>
          <w:r w:rsidRPr="00AC0C47">
            <w:rPr>
              <w:b/>
              <w:color w:val="000000"/>
            </w:rPr>
            <w:t xml:space="preserve"> </w:t>
          </w:r>
          <w:r w:rsidR="00A02DAA" w:rsidRPr="00AC0C47">
            <w:rPr>
              <w:b/>
              <w:color w:val="000000"/>
            </w:rPr>
            <w:t>3-</w:t>
          </w:r>
          <w:r w:rsidR="00B5601D">
            <w:rPr>
              <w:b/>
              <w:color w:val="000000"/>
            </w:rPr>
            <w:t>5</w:t>
          </w:r>
          <w:r w:rsidRPr="00AC0C47">
            <w:rPr>
              <w:b/>
              <w:color w:val="000000"/>
            </w:rPr>
            <w:t xml:space="preserve">. </w:t>
          </w:r>
          <w:bookmarkStart w:id="129" w:name="_Hlk75956211"/>
          <w:r w:rsidR="000C3D85" w:rsidRPr="008B38F5">
            <w:t>Относительная экспозиция в исследованиях репродуктивной токсичности</w:t>
          </w:r>
          <w:r w:rsidR="00806BAA">
            <w:rPr>
              <w:color w:val="000000"/>
            </w:rPr>
            <w:t>.</w:t>
          </w:r>
        </w:p>
        <w:tbl>
          <w:tblPr>
            <w:tblOverlap w:val="never"/>
            <w:tblW w:w="5000" w:type="pct"/>
            <w:tblInd w:w="-5" w:type="dxa"/>
            <w:tblCellMar>
              <w:top w:w="57" w:type="dxa"/>
              <w:left w:w="57" w:type="dxa"/>
              <w:bottom w:w="57" w:type="dxa"/>
              <w:right w:w="57" w:type="dxa"/>
            </w:tblCellMar>
            <w:tblLook w:val="04A0" w:firstRow="1" w:lastRow="0" w:firstColumn="1" w:lastColumn="0" w:noHBand="0" w:noVBand="1"/>
          </w:tblPr>
          <w:tblGrid>
            <w:gridCol w:w="1241"/>
            <w:gridCol w:w="1377"/>
            <w:gridCol w:w="1273"/>
            <w:gridCol w:w="1042"/>
            <w:gridCol w:w="973"/>
            <w:gridCol w:w="1236"/>
            <w:gridCol w:w="973"/>
            <w:gridCol w:w="1236"/>
          </w:tblGrid>
          <w:tr w:rsidR="007D508C" w:rsidRPr="00874B15" w14:paraId="0DFF6F0F" w14:textId="77777777" w:rsidTr="00874B15">
            <w:trPr>
              <w:cantSplit/>
            </w:trPr>
            <w:tc>
              <w:tcPr>
                <w:tcW w:w="664" w:type="pct"/>
                <w:vMerge w:val="restart"/>
                <w:tcBorders>
                  <w:top w:val="single" w:sz="4" w:space="0" w:color="auto"/>
                  <w:left w:val="single" w:sz="4" w:space="0" w:color="auto"/>
                </w:tcBorders>
                <w:shd w:val="clear" w:color="auto" w:fill="D9D9D9" w:themeFill="background1" w:themeFillShade="D9"/>
                <w:vAlign w:val="center"/>
              </w:tcPr>
              <w:p w14:paraId="2598E8FF"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Исследование</w:t>
                </w:r>
              </w:p>
            </w:tc>
            <w:tc>
              <w:tcPr>
                <w:tcW w:w="736" w:type="pct"/>
                <w:vMerge w:val="restart"/>
                <w:tcBorders>
                  <w:top w:val="single" w:sz="4" w:space="0" w:color="auto"/>
                  <w:left w:val="single" w:sz="4" w:space="0" w:color="auto"/>
                </w:tcBorders>
                <w:shd w:val="clear" w:color="auto" w:fill="D9D9D9" w:themeFill="background1" w:themeFillShade="D9"/>
                <w:vAlign w:val="center"/>
              </w:tcPr>
              <w:p w14:paraId="762F47C4"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Вид, штамм</w:t>
                </w:r>
              </w:p>
            </w:tc>
            <w:tc>
              <w:tcPr>
                <w:tcW w:w="1238" w:type="pct"/>
                <w:gridSpan w:val="2"/>
                <w:tcBorders>
                  <w:top w:val="single" w:sz="4" w:space="0" w:color="auto"/>
                  <w:left w:val="single" w:sz="4" w:space="0" w:color="auto"/>
                </w:tcBorders>
                <w:shd w:val="clear" w:color="auto" w:fill="D9D9D9" w:themeFill="background1" w:themeFillShade="D9"/>
                <w:vAlign w:val="center"/>
              </w:tcPr>
              <w:p w14:paraId="0EE10ED6"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Доза (мг/кг/сут)</w:t>
                </w:r>
              </w:p>
            </w:tc>
            <w:tc>
              <w:tcPr>
                <w:tcW w:w="1181" w:type="pct"/>
                <w:gridSpan w:val="2"/>
                <w:tcBorders>
                  <w:top w:val="single" w:sz="4" w:space="0" w:color="auto"/>
                  <w:left w:val="single" w:sz="4" w:space="0" w:color="auto"/>
                </w:tcBorders>
                <w:shd w:val="clear" w:color="auto" w:fill="D9D9D9" w:themeFill="background1" w:themeFillShade="D9"/>
                <w:vAlign w:val="center"/>
              </w:tcPr>
              <w:p w14:paraId="6B02D91E"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Вилдаглиптин</w:t>
                </w:r>
              </w:p>
            </w:tc>
            <w:tc>
              <w:tcPr>
                <w:tcW w:w="1181" w:type="pct"/>
                <w:gridSpan w:val="2"/>
                <w:tcBorders>
                  <w:top w:val="single" w:sz="4" w:space="0" w:color="auto"/>
                  <w:left w:val="single" w:sz="4" w:space="0" w:color="auto"/>
                  <w:right w:val="single" w:sz="4" w:space="0" w:color="auto"/>
                </w:tcBorders>
                <w:shd w:val="clear" w:color="auto" w:fill="D9D9D9" w:themeFill="background1" w:themeFillShade="D9"/>
                <w:vAlign w:val="center"/>
              </w:tcPr>
              <w:p w14:paraId="675048A2"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Метформин</w:t>
                </w:r>
              </w:p>
            </w:tc>
          </w:tr>
          <w:tr w:rsidR="007D508C" w:rsidRPr="00874B15" w14:paraId="595C31F2" w14:textId="77777777" w:rsidTr="00874B15">
            <w:trPr>
              <w:cantSplit/>
            </w:trPr>
            <w:tc>
              <w:tcPr>
                <w:tcW w:w="664" w:type="pct"/>
                <w:vMerge/>
                <w:tcBorders>
                  <w:left w:val="single" w:sz="4" w:space="0" w:color="auto"/>
                </w:tcBorders>
                <w:shd w:val="clear" w:color="auto" w:fill="D9D9D9" w:themeFill="background1" w:themeFillShade="D9"/>
                <w:vAlign w:val="center"/>
              </w:tcPr>
              <w:p w14:paraId="1B543DC3" w14:textId="77777777" w:rsidR="007D508C" w:rsidRPr="00874B15" w:rsidRDefault="007D508C" w:rsidP="007D508C">
                <w:pPr>
                  <w:widowControl w:val="0"/>
                  <w:spacing w:after="0" w:line="240" w:lineRule="auto"/>
                  <w:jc w:val="center"/>
                  <w:rPr>
                    <w:rFonts w:eastAsia="Times New Roman"/>
                    <w:b/>
                    <w:bCs/>
                    <w:sz w:val="20"/>
                    <w:szCs w:val="20"/>
                    <w:lang w:eastAsia="en-US"/>
                  </w:rPr>
                </w:pPr>
              </w:p>
            </w:tc>
            <w:tc>
              <w:tcPr>
                <w:tcW w:w="736" w:type="pct"/>
                <w:vMerge/>
                <w:tcBorders>
                  <w:left w:val="single" w:sz="4" w:space="0" w:color="auto"/>
                </w:tcBorders>
                <w:shd w:val="clear" w:color="auto" w:fill="D9D9D9" w:themeFill="background1" w:themeFillShade="D9"/>
                <w:vAlign w:val="center"/>
              </w:tcPr>
              <w:p w14:paraId="09D214DF" w14:textId="77777777" w:rsidR="007D508C" w:rsidRPr="00874B15" w:rsidRDefault="007D508C" w:rsidP="007D508C">
                <w:pPr>
                  <w:widowControl w:val="0"/>
                  <w:spacing w:after="0" w:line="240" w:lineRule="auto"/>
                  <w:jc w:val="center"/>
                  <w:rPr>
                    <w:rFonts w:eastAsia="Times New Roman"/>
                    <w:b/>
                    <w:bCs/>
                    <w:sz w:val="20"/>
                    <w:szCs w:val="20"/>
                    <w:lang w:eastAsia="en-US"/>
                  </w:rPr>
                </w:pPr>
              </w:p>
            </w:tc>
            <w:tc>
              <w:tcPr>
                <w:tcW w:w="681" w:type="pct"/>
                <w:tcBorders>
                  <w:top w:val="single" w:sz="4" w:space="0" w:color="auto"/>
                  <w:left w:val="single" w:sz="4" w:space="0" w:color="auto"/>
                </w:tcBorders>
                <w:shd w:val="clear" w:color="auto" w:fill="D9D9D9" w:themeFill="background1" w:themeFillShade="D9"/>
                <w:vAlign w:val="center"/>
              </w:tcPr>
              <w:p w14:paraId="5B7756DF"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вилдаглиптин</w:t>
                </w:r>
              </w:p>
            </w:tc>
            <w:tc>
              <w:tcPr>
                <w:tcW w:w="557" w:type="pct"/>
                <w:tcBorders>
                  <w:top w:val="single" w:sz="4" w:space="0" w:color="auto"/>
                  <w:left w:val="single" w:sz="4" w:space="0" w:color="auto"/>
                </w:tcBorders>
                <w:shd w:val="clear" w:color="auto" w:fill="D9D9D9" w:themeFill="background1" w:themeFillShade="D9"/>
                <w:vAlign w:val="center"/>
              </w:tcPr>
              <w:p w14:paraId="0C4C9B22"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метформин</w:t>
                </w:r>
              </w:p>
            </w:tc>
            <w:tc>
              <w:tcPr>
                <w:tcW w:w="520" w:type="pct"/>
                <w:tcBorders>
                  <w:top w:val="single" w:sz="4" w:space="0" w:color="auto"/>
                  <w:left w:val="single" w:sz="4" w:space="0" w:color="auto"/>
                </w:tcBorders>
                <w:shd w:val="clear" w:color="auto" w:fill="D9D9D9" w:themeFill="background1" w:themeFillShade="D9"/>
                <w:vAlign w:val="center"/>
              </w:tcPr>
              <w:p w14:paraId="71E80CF6"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AUC</w:t>
                </w:r>
                <w:r w:rsidRPr="00874B15">
                  <w:rPr>
                    <w:rFonts w:eastAsia="Times New Roman"/>
                    <w:b/>
                    <w:bCs/>
                    <w:sz w:val="20"/>
                    <w:szCs w:val="20"/>
                    <w:vertAlign w:val="subscript"/>
                    <w:lang w:eastAsia="en-US"/>
                  </w:rPr>
                  <w:t>0-24ч</w:t>
                </w:r>
              </w:p>
              <w:p w14:paraId="6E46409C"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(мкг•ч/мл)</w:t>
                </w:r>
              </w:p>
            </w:tc>
            <w:tc>
              <w:tcPr>
                <w:tcW w:w="661" w:type="pct"/>
                <w:tcBorders>
                  <w:top w:val="single" w:sz="4" w:space="0" w:color="auto"/>
                  <w:left w:val="single" w:sz="4" w:space="0" w:color="auto"/>
                </w:tcBorders>
                <w:shd w:val="clear" w:color="auto" w:fill="D9D9D9" w:themeFill="background1" w:themeFillShade="D9"/>
                <w:vAlign w:val="center"/>
              </w:tcPr>
              <w:p w14:paraId="18299BA2"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Коэффициент экспозиции</w:t>
                </w:r>
                <w:r w:rsidRPr="00874B15">
                  <w:rPr>
                    <w:rFonts w:eastAsia="Times New Roman"/>
                    <w:b/>
                    <w:bCs/>
                    <w:i/>
                    <w:iCs/>
                    <w:sz w:val="20"/>
                    <w:szCs w:val="20"/>
                    <w:vertAlign w:val="superscript"/>
                    <w:lang w:eastAsia="en-US"/>
                  </w:rPr>
                  <w:t>а</w:t>
                </w:r>
              </w:p>
            </w:tc>
            <w:tc>
              <w:tcPr>
                <w:tcW w:w="520" w:type="pct"/>
                <w:tcBorders>
                  <w:top w:val="single" w:sz="4" w:space="0" w:color="auto"/>
                  <w:left w:val="single" w:sz="4" w:space="0" w:color="auto"/>
                </w:tcBorders>
                <w:shd w:val="clear" w:color="auto" w:fill="D9D9D9" w:themeFill="background1" w:themeFillShade="D9"/>
                <w:vAlign w:val="center"/>
              </w:tcPr>
              <w:p w14:paraId="0F444C2E"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AUC</w:t>
                </w:r>
                <w:r w:rsidRPr="00874B15">
                  <w:rPr>
                    <w:rFonts w:eastAsia="Times New Roman"/>
                    <w:b/>
                    <w:bCs/>
                    <w:sz w:val="20"/>
                    <w:szCs w:val="20"/>
                    <w:vertAlign w:val="subscript"/>
                    <w:lang w:eastAsia="en-US"/>
                  </w:rPr>
                  <w:t>0-24ч</w:t>
                </w:r>
              </w:p>
              <w:p w14:paraId="4A2B2846"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(мкг•ч/мл)</w:t>
                </w:r>
              </w:p>
            </w:tc>
            <w:tc>
              <w:tcPr>
                <w:tcW w:w="661" w:type="pct"/>
                <w:tcBorders>
                  <w:top w:val="single" w:sz="4" w:space="0" w:color="auto"/>
                  <w:left w:val="single" w:sz="4" w:space="0" w:color="auto"/>
                  <w:right w:val="single" w:sz="4" w:space="0" w:color="auto"/>
                </w:tcBorders>
                <w:shd w:val="clear" w:color="auto" w:fill="D9D9D9" w:themeFill="background1" w:themeFillShade="D9"/>
                <w:vAlign w:val="center"/>
              </w:tcPr>
              <w:p w14:paraId="74B4DBAB"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Коэффициент экспозиции</w:t>
                </w:r>
                <w:r w:rsidRPr="00874B15">
                  <w:rPr>
                    <w:rFonts w:eastAsia="Times New Roman"/>
                    <w:b/>
                    <w:bCs/>
                    <w:i/>
                    <w:iCs/>
                    <w:sz w:val="20"/>
                    <w:szCs w:val="20"/>
                    <w:vertAlign w:val="superscript"/>
                    <w:lang w:eastAsia="en-US"/>
                  </w:rPr>
                  <w:t>а</w:t>
                </w:r>
              </w:p>
            </w:tc>
          </w:tr>
          <w:tr w:rsidR="007D508C" w:rsidRPr="00874B15" w14:paraId="0E96D283" w14:textId="77777777" w:rsidTr="007D508C">
            <w:trPr>
              <w:cantSplit/>
            </w:trPr>
            <w:tc>
              <w:tcPr>
                <w:tcW w:w="664" w:type="pct"/>
                <w:vMerge w:val="restart"/>
                <w:tcBorders>
                  <w:top w:val="single" w:sz="4" w:space="0" w:color="auto"/>
                  <w:left w:val="single" w:sz="4" w:space="0" w:color="auto"/>
                </w:tcBorders>
                <w:shd w:val="clear" w:color="auto" w:fill="FFFFFF"/>
                <w:vAlign w:val="center"/>
              </w:tcPr>
              <w:p w14:paraId="40F4F07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0670172</w:t>
                </w:r>
              </w:p>
            </w:tc>
            <w:tc>
              <w:tcPr>
                <w:tcW w:w="736" w:type="pct"/>
                <w:vMerge w:val="restart"/>
                <w:tcBorders>
                  <w:top w:val="single" w:sz="4" w:space="0" w:color="auto"/>
                  <w:left w:val="single" w:sz="4" w:space="0" w:color="auto"/>
                </w:tcBorders>
                <w:shd w:val="clear" w:color="auto" w:fill="FFFFFF"/>
                <w:vAlign w:val="center"/>
              </w:tcPr>
              <w:p w14:paraId="0FB935F6"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Крысы</w:t>
                </w:r>
              </w:p>
              <w:p w14:paraId="4F57CB19"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(Вистар)</w:t>
                </w:r>
              </w:p>
            </w:tc>
            <w:tc>
              <w:tcPr>
                <w:tcW w:w="681" w:type="pct"/>
                <w:tcBorders>
                  <w:top w:val="single" w:sz="4" w:space="0" w:color="auto"/>
                  <w:left w:val="single" w:sz="4" w:space="0" w:color="auto"/>
                </w:tcBorders>
                <w:shd w:val="clear" w:color="auto" w:fill="FFFFFF"/>
                <w:vAlign w:val="center"/>
              </w:tcPr>
              <w:p w14:paraId="761768C7"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557" w:type="pct"/>
                <w:tcBorders>
                  <w:top w:val="single" w:sz="4" w:space="0" w:color="auto"/>
                  <w:left w:val="single" w:sz="4" w:space="0" w:color="auto"/>
                </w:tcBorders>
                <w:shd w:val="clear" w:color="auto" w:fill="FFFFFF"/>
                <w:vAlign w:val="center"/>
              </w:tcPr>
              <w:p w14:paraId="7B1B8D4E"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520" w:type="pct"/>
                <w:tcBorders>
                  <w:top w:val="single" w:sz="4" w:space="0" w:color="auto"/>
                  <w:left w:val="single" w:sz="4" w:space="0" w:color="auto"/>
                </w:tcBorders>
                <w:shd w:val="clear" w:color="auto" w:fill="FFFFFF"/>
                <w:vAlign w:val="center"/>
              </w:tcPr>
              <w:p w14:paraId="6B08E2A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4,1</w:t>
                </w:r>
              </w:p>
            </w:tc>
            <w:tc>
              <w:tcPr>
                <w:tcW w:w="661" w:type="pct"/>
                <w:tcBorders>
                  <w:top w:val="single" w:sz="4" w:space="0" w:color="auto"/>
                  <w:left w:val="single" w:sz="4" w:space="0" w:color="auto"/>
                </w:tcBorders>
                <w:shd w:val="clear" w:color="auto" w:fill="FFFFFF"/>
                <w:vAlign w:val="center"/>
              </w:tcPr>
              <w:p w14:paraId="4EEBB0C7"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w:t>
                </w:r>
              </w:p>
            </w:tc>
            <w:tc>
              <w:tcPr>
                <w:tcW w:w="520" w:type="pct"/>
                <w:tcBorders>
                  <w:top w:val="single" w:sz="4" w:space="0" w:color="auto"/>
                  <w:left w:val="single" w:sz="4" w:space="0" w:color="auto"/>
                </w:tcBorders>
                <w:shd w:val="clear" w:color="auto" w:fill="FFFFFF"/>
                <w:vAlign w:val="center"/>
              </w:tcPr>
              <w:p w14:paraId="42E99E3B"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67</w:t>
                </w:r>
              </w:p>
            </w:tc>
            <w:tc>
              <w:tcPr>
                <w:tcW w:w="661" w:type="pct"/>
                <w:tcBorders>
                  <w:top w:val="single" w:sz="4" w:space="0" w:color="auto"/>
                  <w:left w:val="single" w:sz="4" w:space="0" w:color="auto"/>
                  <w:right w:val="single" w:sz="4" w:space="0" w:color="auto"/>
                </w:tcBorders>
                <w:shd w:val="clear" w:color="auto" w:fill="FFFFFF"/>
                <w:vAlign w:val="center"/>
              </w:tcPr>
              <w:p w14:paraId="1768126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w:t>
                </w:r>
              </w:p>
            </w:tc>
          </w:tr>
          <w:tr w:rsidR="007D508C" w:rsidRPr="00874B15" w14:paraId="2BF2AF26" w14:textId="77777777" w:rsidTr="007D508C">
            <w:trPr>
              <w:cantSplit/>
            </w:trPr>
            <w:tc>
              <w:tcPr>
                <w:tcW w:w="664" w:type="pct"/>
                <w:vMerge/>
                <w:tcBorders>
                  <w:left w:val="single" w:sz="4" w:space="0" w:color="auto"/>
                </w:tcBorders>
                <w:shd w:val="clear" w:color="auto" w:fill="FFFFFF"/>
                <w:vAlign w:val="center"/>
              </w:tcPr>
              <w:p w14:paraId="4B169DF1"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3DB602CA"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top w:val="single" w:sz="4" w:space="0" w:color="auto"/>
                  <w:left w:val="single" w:sz="4" w:space="0" w:color="auto"/>
                </w:tcBorders>
                <w:shd w:val="clear" w:color="auto" w:fill="FFFFFF"/>
                <w:vAlign w:val="center"/>
              </w:tcPr>
              <w:p w14:paraId="0A95C9DD"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30</w:t>
                </w:r>
              </w:p>
            </w:tc>
            <w:tc>
              <w:tcPr>
                <w:tcW w:w="557" w:type="pct"/>
                <w:tcBorders>
                  <w:top w:val="single" w:sz="4" w:space="0" w:color="auto"/>
                  <w:left w:val="single" w:sz="4" w:space="0" w:color="auto"/>
                </w:tcBorders>
                <w:shd w:val="clear" w:color="auto" w:fill="FFFFFF"/>
                <w:vAlign w:val="center"/>
              </w:tcPr>
              <w:p w14:paraId="2F6DEBE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300</w:t>
                </w:r>
              </w:p>
            </w:tc>
            <w:tc>
              <w:tcPr>
                <w:tcW w:w="520" w:type="pct"/>
                <w:tcBorders>
                  <w:top w:val="single" w:sz="4" w:space="0" w:color="auto"/>
                  <w:left w:val="single" w:sz="4" w:space="0" w:color="auto"/>
                </w:tcBorders>
                <w:shd w:val="clear" w:color="auto" w:fill="FFFFFF"/>
                <w:vAlign w:val="center"/>
              </w:tcPr>
              <w:p w14:paraId="26FF640B"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w:t>
                </w:r>
              </w:p>
            </w:tc>
            <w:tc>
              <w:tcPr>
                <w:tcW w:w="661" w:type="pct"/>
                <w:tcBorders>
                  <w:top w:val="single" w:sz="4" w:space="0" w:color="auto"/>
                  <w:left w:val="single" w:sz="4" w:space="0" w:color="auto"/>
                </w:tcBorders>
                <w:shd w:val="clear" w:color="auto" w:fill="FFFFFF"/>
                <w:vAlign w:val="center"/>
              </w:tcPr>
              <w:p w14:paraId="2EADC826"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6</w:t>
                </w:r>
              </w:p>
            </w:tc>
            <w:tc>
              <w:tcPr>
                <w:tcW w:w="520" w:type="pct"/>
                <w:tcBorders>
                  <w:top w:val="single" w:sz="4" w:space="0" w:color="auto"/>
                  <w:left w:val="single" w:sz="4" w:space="0" w:color="auto"/>
                </w:tcBorders>
                <w:shd w:val="clear" w:color="auto" w:fill="FFFFFF"/>
                <w:vAlign w:val="center"/>
              </w:tcPr>
              <w:p w14:paraId="5BE41E96"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135</w:t>
                </w:r>
              </w:p>
            </w:tc>
            <w:tc>
              <w:tcPr>
                <w:tcW w:w="661" w:type="pct"/>
                <w:tcBorders>
                  <w:top w:val="single" w:sz="4" w:space="0" w:color="auto"/>
                  <w:left w:val="single" w:sz="4" w:space="0" w:color="auto"/>
                  <w:right w:val="single" w:sz="4" w:space="0" w:color="auto"/>
                </w:tcBorders>
                <w:shd w:val="clear" w:color="auto" w:fill="FFFFFF"/>
                <w:vAlign w:val="center"/>
              </w:tcPr>
              <w:p w14:paraId="597656F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w:t>
                </w:r>
              </w:p>
            </w:tc>
          </w:tr>
          <w:tr w:rsidR="007D508C" w:rsidRPr="00874B15" w14:paraId="73FCF9F3" w14:textId="77777777" w:rsidTr="007D508C">
            <w:trPr>
              <w:cantSplit/>
            </w:trPr>
            <w:tc>
              <w:tcPr>
                <w:tcW w:w="664" w:type="pct"/>
                <w:vMerge/>
                <w:tcBorders>
                  <w:left w:val="single" w:sz="4" w:space="0" w:color="auto"/>
                </w:tcBorders>
                <w:shd w:val="clear" w:color="auto" w:fill="FFFFFF"/>
                <w:vAlign w:val="center"/>
              </w:tcPr>
              <w:p w14:paraId="18361CD9"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6EFD74B7"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left w:val="single" w:sz="4" w:space="0" w:color="auto"/>
                </w:tcBorders>
                <w:shd w:val="clear" w:color="auto" w:fill="FFFFFF"/>
                <w:vAlign w:val="center"/>
              </w:tcPr>
              <w:p w14:paraId="0C73800D"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557" w:type="pct"/>
                <w:tcBorders>
                  <w:top w:val="single" w:sz="4" w:space="0" w:color="auto"/>
                  <w:left w:val="single" w:sz="4" w:space="0" w:color="auto"/>
                </w:tcBorders>
                <w:shd w:val="clear" w:color="auto" w:fill="FFFFFF"/>
                <w:vAlign w:val="center"/>
              </w:tcPr>
              <w:p w14:paraId="4604380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1000</w:t>
                </w:r>
              </w:p>
            </w:tc>
            <w:tc>
              <w:tcPr>
                <w:tcW w:w="520" w:type="pct"/>
                <w:tcBorders>
                  <w:top w:val="single" w:sz="4" w:space="0" w:color="auto"/>
                  <w:left w:val="single" w:sz="4" w:space="0" w:color="auto"/>
                </w:tcBorders>
                <w:shd w:val="clear" w:color="auto" w:fill="FFFFFF"/>
                <w:vAlign w:val="center"/>
              </w:tcPr>
              <w:p w14:paraId="2AE6656C"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40</w:t>
                </w:r>
              </w:p>
            </w:tc>
            <w:tc>
              <w:tcPr>
                <w:tcW w:w="661" w:type="pct"/>
                <w:tcBorders>
                  <w:top w:val="single" w:sz="4" w:space="0" w:color="auto"/>
                  <w:left w:val="single" w:sz="4" w:space="0" w:color="auto"/>
                </w:tcBorders>
                <w:shd w:val="clear" w:color="auto" w:fill="FFFFFF"/>
                <w:vAlign w:val="center"/>
              </w:tcPr>
              <w:p w14:paraId="63CDA3E5"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20</w:t>
                </w:r>
              </w:p>
            </w:tc>
            <w:tc>
              <w:tcPr>
                <w:tcW w:w="520" w:type="pct"/>
                <w:tcBorders>
                  <w:top w:val="single" w:sz="4" w:space="0" w:color="auto"/>
                  <w:left w:val="single" w:sz="4" w:space="0" w:color="auto"/>
                </w:tcBorders>
                <w:shd w:val="clear" w:color="auto" w:fill="FFFFFF"/>
                <w:vAlign w:val="center"/>
              </w:tcPr>
              <w:p w14:paraId="631562DA"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448</w:t>
                </w:r>
              </w:p>
            </w:tc>
            <w:tc>
              <w:tcPr>
                <w:tcW w:w="661" w:type="pct"/>
                <w:tcBorders>
                  <w:top w:val="single" w:sz="4" w:space="0" w:color="auto"/>
                  <w:left w:val="single" w:sz="4" w:space="0" w:color="auto"/>
                  <w:right w:val="single" w:sz="4" w:space="0" w:color="auto"/>
                </w:tcBorders>
                <w:shd w:val="clear" w:color="auto" w:fill="FFFFFF"/>
                <w:vAlign w:val="center"/>
              </w:tcPr>
              <w:p w14:paraId="467E3D2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r>
          <w:tr w:rsidR="007D508C" w:rsidRPr="00874B15" w14:paraId="44A987BC" w14:textId="77777777" w:rsidTr="007D508C">
            <w:trPr>
              <w:cantSplit/>
            </w:trPr>
            <w:tc>
              <w:tcPr>
                <w:tcW w:w="664" w:type="pct"/>
                <w:vMerge/>
                <w:tcBorders>
                  <w:left w:val="single" w:sz="4" w:space="0" w:color="auto"/>
                </w:tcBorders>
                <w:shd w:val="clear" w:color="auto" w:fill="FFFFFF"/>
                <w:vAlign w:val="center"/>
              </w:tcPr>
              <w:p w14:paraId="4B0DD7FD"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6D23D05C"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left w:val="single" w:sz="4" w:space="0" w:color="auto"/>
                </w:tcBorders>
                <w:shd w:val="clear" w:color="auto" w:fill="FFFFFF"/>
                <w:vAlign w:val="center"/>
              </w:tcPr>
              <w:p w14:paraId="11FD5641"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557" w:type="pct"/>
                <w:tcBorders>
                  <w:top w:val="single" w:sz="4" w:space="0" w:color="auto"/>
                  <w:left w:val="single" w:sz="4" w:space="0" w:color="auto"/>
                </w:tcBorders>
                <w:shd w:val="clear" w:color="auto" w:fill="FFFFFF"/>
                <w:vAlign w:val="center"/>
              </w:tcPr>
              <w:p w14:paraId="3EE2C6C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1000</w:t>
                </w:r>
              </w:p>
            </w:tc>
            <w:tc>
              <w:tcPr>
                <w:tcW w:w="520" w:type="pct"/>
                <w:tcBorders>
                  <w:top w:val="single" w:sz="4" w:space="0" w:color="auto"/>
                  <w:left w:val="single" w:sz="4" w:space="0" w:color="auto"/>
                </w:tcBorders>
                <w:shd w:val="clear" w:color="auto" w:fill="FFFFFF"/>
                <w:vAlign w:val="center"/>
              </w:tcPr>
              <w:p w14:paraId="1CF02E2A"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661" w:type="pct"/>
                <w:tcBorders>
                  <w:top w:val="single" w:sz="4" w:space="0" w:color="auto"/>
                  <w:left w:val="single" w:sz="4" w:space="0" w:color="auto"/>
                </w:tcBorders>
                <w:shd w:val="clear" w:color="auto" w:fill="FFFFFF"/>
                <w:vAlign w:val="center"/>
              </w:tcPr>
              <w:p w14:paraId="4527B662"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20" w:type="pct"/>
                <w:tcBorders>
                  <w:top w:val="single" w:sz="4" w:space="0" w:color="auto"/>
                  <w:left w:val="single" w:sz="4" w:space="0" w:color="auto"/>
                </w:tcBorders>
                <w:shd w:val="clear" w:color="auto" w:fill="FFFFFF"/>
                <w:vAlign w:val="center"/>
              </w:tcPr>
              <w:p w14:paraId="1F8C9F20"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394</w:t>
                </w:r>
              </w:p>
            </w:tc>
            <w:tc>
              <w:tcPr>
                <w:tcW w:w="661" w:type="pct"/>
                <w:tcBorders>
                  <w:top w:val="single" w:sz="4" w:space="0" w:color="auto"/>
                  <w:left w:val="single" w:sz="4" w:space="0" w:color="auto"/>
                  <w:right w:val="single" w:sz="4" w:space="0" w:color="auto"/>
                </w:tcBorders>
                <w:shd w:val="clear" w:color="auto" w:fill="FFFFFF"/>
                <w:vAlign w:val="center"/>
              </w:tcPr>
              <w:p w14:paraId="70C15A1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12</w:t>
                </w:r>
              </w:p>
            </w:tc>
          </w:tr>
          <w:tr w:rsidR="007D508C" w:rsidRPr="00874B15" w14:paraId="3DF0ED96" w14:textId="77777777" w:rsidTr="007D508C">
            <w:trPr>
              <w:cantSplit/>
            </w:trPr>
            <w:tc>
              <w:tcPr>
                <w:tcW w:w="664" w:type="pct"/>
                <w:vMerge w:val="restart"/>
                <w:tcBorders>
                  <w:top w:val="single" w:sz="4" w:space="0" w:color="auto"/>
                  <w:left w:val="single" w:sz="4" w:space="0" w:color="auto"/>
                </w:tcBorders>
                <w:shd w:val="clear" w:color="auto" w:fill="FFFFFF"/>
                <w:vAlign w:val="center"/>
              </w:tcPr>
              <w:p w14:paraId="36C9027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0670015</w:t>
                </w:r>
              </w:p>
            </w:tc>
            <w:tc>
              <w:tcPr>
                <w:tcW w:w="736" w:type="pct"/>
                <w:vMerge w:val="restart"/>
                <w:tcBorders>
                  <w:top w:val="single" w:sz="4" w:space="0" w:color="auto"/>
                  <w:left w:val="single" w:sz="4" w:space="0" w:color="auto"/>
                </w:tcBorders>
                <w:shd w:val="clear" w:color="auto" w:fill="FFFFFF"/>
                <w:vAlign w:val="center"/>
              </w:tcPr>
              <w:p w14:paraId="586FD6BC" w14:textId="77777777" w:rsidR="007D508C" w:rsidRPr="00874B15" w:rsidRDefault="007D508C" w:rsidP="007D508C">
                <w:pPr>
                  <w:widowControl w:val="0"/>
                  <w:spacing w:after="0" w:line="240" w:lineRule="auto"/>
                  <w:jc w:val="center"/>
                  <w:rPr>
                    <w:rFonts w:eastAsia="Times New Roman"/>
                    <w:b/>
                    <w:bCs/>
                    <w:sz w:val="20"/>
                    <w:szCs w:val="20"/>
                    <w:lang w:eastAsia="en-US"/>
                  </w:rPr>
                </w:pPr>
                <w:r w:rsidRPr="00874B15">
                  <w:rPr>
                    <w:rFonts w:eastAsia="Times New Roman"/>
                    <w:b/>
                    <w:bCs/>
                    <w:sz w:val="20"/>
                    <w:szCs w:val="20"/>
                    <w:lang w:eastAsia="en-US"/>
                  </w:rPr>
                  <w:t>Кролики</w:t>
                </w:r>
              </w:p>
              <w:p w14:paraId="558DC5C9"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(новозеландские белые)</w:t>
                </w:r>
              </w:p>
            </w:tc>
            <w:tc>
              <w:tcPr>
                <w:tcW w:w="681" w:type="pct"/>
                <w:tcBorders>
                  <w:top w:val="single" w:sz="4" w:space="0" w:color="auto"/>
                  <w:left w:val="single" w:sz="4" w:space="0" w:color="auto"/>
                </w:tcBorders>
                <w:shd w:val="clear" w:color="auto" w:fill="FFFFFF"/>
                <w:vAlign w:val="center"/>
              </w:tcPr>
              <w:p w14:paraId="3AE9818B"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w:t>
                </w:r>
              </w:p>
            </w:tc>
            <w:tc>
              <w:tcPr>
                <w:tcW w:w="557" w:type="pct"/>
                <w:tcBorders>
                  <w:top w:val="single" w:sz="4" w:space="0" w:color="auto"/>
                  <w:left w:val="single" w:sz="4" w:space="0" w:color="auto"/>
                </w:tcBorders>
                <w:shd w:val="clear" w:color="auto" w:fill="FFFFFF"/>
                <w:vAlign w:val="center"/>
              </w:tcPr>
              <w:p w14:paraId="2B1B7CF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520" w:type="pct"/>
                <w:tcBorders>
                  <w:top w:val="single" w:sz="4" w:space="0" w:color="auto"/>
                  <w:left w:val="single" w:sz="4" w:space="0" w:color="auto"/>
                </w:tcBorders>
                <w:shd w:val="clear" w:color="auto" w:fill="FFFFFF"/>
                <w:vAlign w:val="center"/>
              </w:tcPr>
              <w:p w14:paraId="58954CBE"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0,22</w:t>
                </w:r>
              </w:p>
            </w:tc>
            <w:tc>
              <w:tcPr>
                <w:tcW w:w="661" w:type="pct"/>
                <w:tcBorders>
                  <w:top w:val="single" w:sz="4" w:space="0" w:color="auto"/>
                  <w:left w:val="single" w:sz="4" w:space="0" w:color="auto"/>
                </w:tcBorders>
                <w:shd w:val="clear" w:color="auto" w:fill="FFFFFF"/>
                <w:vAlign w:val="center"/>
              </w:tcPr>
              <w:p w14:paraId="72AE066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0,11</w:t>
                </w:r>
              </w:p>
            </w:tc>
            <w:tc>
              <w:tcPr>
                <w:tcW w:w="520" w:type="pct"/>
                <w:tcBorders>
                  <w:top w:val="single" w:sz="4" w:space="0" w:color="auto"/>
                  <w:left w:val="single" w:sz="4" w:space="0" w:color="auto"/>
                </w:tcBorders>
                <w:shd w:val="clear" w:color="auto" w:fill="FFFFFF"/>
                <w:vAlign w:val="center"/>
              </w:tcPr>
              <w:p w14:paraId="1937FD5A"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5</w:t>
                </w:r>
              </w:p>
            </w:tc>
            <w:tc>
              <w:tcPr>
                <w:tcW w:w="661" w:type="pct"/>
                <w:tcBorders>
                  <w:top w:val="single" w:sz="4" w:space="0" w:color="auto"/>
                  <w:left w:val="single" w:sz="4" w:space="0" w:color="auto"/>
                  <w:right w:val="single" w:sz="4" w:space="0" w:color="auto"/>
                </w:tcBorders>
                <w:shd w:val="clear" w:color="auto" w:fill="FFFFFF"/>
                <w:vAlign w:val="center"/>
              </w:tcPr>
              <w:p w14:paraId="13FF2311"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0,2</w:t>
                </w:r>
              </w:p>
            </w:tc>
          </w:tr>
          <w:tr w:rsidR="007D508C" w:rsidRPr="00874B15" w14:paraId="51C346B1" w14:textId="77777777" w:rsidTr="007D508C">
            <w:trPr>
              <w:cantSplit/>
            </w:trPr>
            <w:tc>
              <w:tcPr>
                <w:tcW w:w="664" w:type="pct"/>
                <w:vMerge/>
                <w:tcBorders>
                  <w:left w:val="single" w:sz="4" w:space="0" w:color="auto"/>
                </w:tcBorders>
                <w:shd w:val="clear" w:color="auto" w:fill="FFFFFF"/>
                <w:vAlign w:val="center"/>
              </w:tcPr>
              <w:p w14:paraId="5ED765FD"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0870743A"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left w:val="single" w:sz="4" w:space="0" w:color="auto"/>
                </w:tcBorders>
                <w:shd w:val="clear" w:color="auto" w:fill="FFFFFF"/>
                <w:vAlign w:val="center"/>
              </w:tcPr>
              <w:p w14:paraId="5D279C5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w:t>
                </w:r>
              </w:p>
            </w:tc>
            <w:tc>
              <w:tcPr>
                <w:tcW w:w="557" w:type="pct"/>
                <w:tcBorders>
                  <w:left w:val="single" w:sz="4" w:space="0" w:color="auto"/>
                </w:tcBorders>
                <w:shd w:val="clear" w:color="auto" w:fill="FFFFFF"/>
                <w:vAlign w:val="center"/>
              </w:tcPr>
              <w:p w14:paraId="53A51263"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30</w:t>
                </w:r>
              </w:p>
            </w:tc>
            <w:tc>
              <w:tcPr>
                <w:tcW w:w="520" w:type="pct"/>
                <w:tcBorders>
                  <w:left w:val="single" w:sz="4" w:space="0" w:color="auto"/>
                </w:tcBorders>
                <w:shd w:val="clear" w:color="auto" w:fill="FFFFFF"/>
                <w:vAlign w:val="center"/>
              </w:tcPr>
              <w:p w14:paraId="7EBF51ED"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0,99</w:t>
                </w:r>
              </w:p>
            </w:tc>
            <w:tc>
              <w:tcPr>
                <w:tcW w:w="661" w:type="pct"/>
                <w:tcBorders>
                  <w:left w:val="single" w:sz="4" w:space="0" w:color="auto"/>
                </w:tcBorders>
                <w:shd w:val="clear" w:color="auto" w:fill="FFFFFF"/>
                <w:vAlign w:val="center"/>
              </w:tcPr>
              <w:p w14:paraId="0CB6FBDE"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0,5</w:t>
                </w:r>
              </w:p>
            </w:tc>
            <w:tc>
              <w:tcPr>
                <w:tcW w:w="520" w:type="pct"/>
                <w:tcBorders>
                  <w:left w:val="single" w:sz="4" w:space="0" w:color="auto"/>
                </w:tcBorders>
                <w:shd w:val="clear" w:color="auto" w:fill="FFFFFF"/>
                <w:vAlign w:val="center"/>
              </w:tcPr>
              <w:p w14:paraId="62E9366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c>
              <w:tcPr>
                <w:tcW w:w="661" w:type="pct"/>
                <w:tcBorders>
                  <w:left w:val="single" w:sz="4" w:space="0" w:color="auto"/>
                  <w:right w:val="single" w:sz="4" w:space="0" w:color="auto"/>
                </w:tcBorders>
                <w:shd w:val="clear" w:color="auto" w:fill="FFFFFF"/>
                <w:vAlign w:val="center"/>
              </w:tcPr>
              <w:p w14:paraId="27D92DEB"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0,4</w:t>
                </w:r>
              </w:p>
            </w:tc>
          </w:tr>
          <w:tr w:rsidR="007D508C" w:rsidRPr="00874B15" w14:paraId="0C3F2D84" w14:textId="77777777" w:rsidTr="007D508C">
            <w:trPr>
              <w:cantSplit/>
            </w:trPr>
            <w:tc>
              <w:tcPr>
                <w:tcW w:w="664" w:type="pct"/>
                <w:vMerge/>
                <w:tcBorders>
                  <w:left w:val="single" w:sz="4" w:space="0" w:color="auto"/>
                </w:tcBorders>
                <w:shd w:val="clear" w:color="auto" w:fill="FFFFFF"/>
                <w:vAlign w:val="center"/>
              </w:tcPr>
              <w:p w14:paraId="4B7BE897"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6B96BF18"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left w:val="single" w:sz="4" w:space="0" w:color="auto"/>
                </w:tcBorders>
                <w:shd w:val="clear" w:color="auto" w:fill="FFFFFF"/>
                <w:vAlign w:val="center"/>
              </w:tcPr>
              <w:p w14:paraId="112DFE8C"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w:t>
                </w:r>
              </w:p>
            </w:tc>
            <w:tc>
              <w:tcPr>
                <w:tcW w:w="557" w:type="pct"/>
                <w:tcBorders>
                  <w:left w:val="single" w:sz="4" w:space="0" w:color="auto"/>
                </w:tcBorders>
                <w:shd w:val="clear" w:color="auto" w:fill="FFFFFF"/>
                <w:vAlign w:val="center"/>
              </w:tcPr>
              <w:p w14:paraId="2C8AFA0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520" w:type="pct"/>
                <w:tcBorders>
                  <w:left w:val="single" w:sz="4" w:space="0" w:color="auto"/>
                </w:tcBorders>
                <w:shd w:val="clear" w:color="auto" w:fill="FFFFFF"/>
                <w:vAlign w:val="center"/>
              </w:tcPr>
              <w:p w14:paraId="6AA6CF15"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3,7</w:t>
                </w:r>
              </w:p>
            </w:tc>
            <w:tc>
              <w:tcPr>
                <w:tcW w:w="661" w:type="pct"/>
                <w:tcBorders>
                  <w:left w:val="single" w:sz="4" w:space="0" w:color="auto"/>
                </w:tcBorders>
                <w:shd w:val="clear" w:color="auto" w:fill="FFFFFF"/>
                <w:vAlign w:val="center"/>
              </w:tcPr>
              <w:p w14:paraId="1C635217"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2</w:t>
                </w:r>
              </w:p>
            </w:tc>
            <w:tc>
              <w:tcPr>
                <w:tcW w:w="520" w:type="pct"/>
                <w:tcBorders>
                  <w:left w:val="single" w:sz="4" w:space="0" w:color="auto"/>
                </w:tcBorders>
                <w:shd w:val="clear" w:color="auto" w:fill="FFFFFF"/>
                <w:vAlign w:val="center"/>
              </w:tcPr>
              <w:p w14:paraId="295100B1"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40</w:t>
                </w:r>
              </w:p>
            </w:tc>
            <w:tc>
              <w:tcPr>
                <w:tcW w:w="661" w:type="pct"/>
                <w:tcBorders>
                  <w:left w:val="single" w:sz="4" w:space="0" w:color="auto"/>
                  <w:right w:val="single" w:sz="4" w:space="0" w:color="auto"/>
                </w:tcBorders>
                <w:shd w:val="clear" w:color="auto" w:fill="FFFFFF"/>
                <w:vAlign w:val="center"/>
              </w:tcPr>
              <w:p w14:paraId="239452F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1,3</w:t>
                </w:r>
              </w:p>
            </w:tc>
          </w:tr>
          <w:tr w:rsidR="007D508C" w:rsidRPr="00874B15" w14:paraId="2D2004BA" w14:textId="77777777" w:rsidTr="007D508C">
            <w:trPr>
              <w:cantSplit/>
            </w:trPr>
            <w:tc>
              <w:tcPr>
                <w:tcW w:w="664" w:type="pct"/>
                <w:vMerge/>
                <w:tcBorders>
                  <w:left w:val="single" w:sz="4" w:space="0" w:color="auto"/>
                </w:tcBorders>
                <w:shd w:val="clear" w:color="auto" w:fill="FFFFFF"/>
                <w:vAlign w:val="center"/>
              </w:tcPr>
              <w:p w14:paraId="6EC1D061"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736" w:type="pct"/>
                <w:vMerge/>
                <w:tcBorders>
                  <w:left w:val="single" w:sz="4" w:space="0" w:color="auto"/>
                </w:tcBorders>
                <w:shd w:val="clear" w:color="auto" w:fill="FFFFFF"/>
                <w:vAlign w:val="center"/>
              </w:tcPr>
              <w:p w14:paraId="1C64189E" w14:textId="77777777" w:rsidR="007D508C" w:rsidRPr="00874B15" w:rsidRDefault="007D508C" w:rsidP="007D508C">
                <w:pPr>
                  <w:widowControl w:val="0"/>
                  <w:spacing w:after="0" w:line="240" w:lineRule="auto"/>
                  <w:jc w:val="center"/>
                  <w:rPr>
                    <w:rFonts w:eastAsia="Times New Roman"/>
                    <w:sz w:val="20"/>
                    <w:szCs w:val="20"/>
                    <w:lang w:eastAsia="en-US"/>
                  </w:rPr>
                </w:pPr>
              </w:p>
            </w:tc>
            <w:tc>
              <w:tcPr>
                <w:tcW w:w="681" w:type="pct"/>
                <w:tcBorders>
                  <w:left w:val="single" w:sz="4" w:space="0" w:color="auto"/>
                </w:tcBorders>
                <w:shd w:val="clear" w:color="auto" w:fill="FFFFFF"/>
                <w:vAlign w:val="center"/>
              </w:tcPr>
              <w:p w14:paraId="47113725"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0</w:t>
                </w:r>
              </w:p>
            </w:tc>
            <w:tc>
              <w:tcPr>
                <w:tcW w:w="557" w:type="pct"/>
                <w:tcBorders>
                  <w:left w:val="single" w:sz="4" w:space="0" w:color="auto"/>
                </w:tcBorders>
                <w:shd w:val="clear" w:color="auto" w:fill="FFFFFF"/>
                <w:vAlign w:val="center"/>
              </w:tcPr>
              <w:p w14:paraId="7A7D66CC"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100</w:t>
                </w:r>
              </w:p>
            </w:tc>
            <w:tc>
              <w:tcPr>
                <w:tcW w:w="520" w:type="pct"/>
                <w:tcBorders>
                  <w:left w:val="single" w:sz="4" w:space="0" w:color="auto"/>
                </w:tcBorders>
                <w:shd w:val="clear" w:color="auto" w:fill="FFFFFF"/>
                <w:vAlign w:val="center"/>
              </w:tcPr>
              <w:p w14:paraId="37DD9094"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661" w:type="pct"/>
                <w:tcBorders>
                  <w:left w:val="single" w:sz="4" w:space="0" w:color="auto"/>
                </w:tcBorders>
                <w:shd w:val="clear" w:color="auto" w:fill="FFFFFF"/>
                <w:vAlign w:val="center"/>
              </w:tcPr>
              <w:p w14:paraId="4A0049F8"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w:t>
                </w:r>
              </w:p>
            </w:tc>
            <w:tc>
              <w:tcPr>
                <w:tcW w:w="520" w:type="pct"/>
                <w:tcBorders>
                  <w:left w:val="single" w:sz="4" w:space="0" w:color="auto"/>
                </w:tcBorders>
                <w:shd w:val="clear" w:color="auto" w:fill="FFFFFF"/>
                <w:vAlign w:val="center"/>
              </w:tcPr>
              <w:p w14:paraId="08227E85"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46</w:t>
                </w:r>
              </w:p>
            </w:tc>
            <w:tc>
              <w:tcPr>
                <w:tcW w:w="661" w:type="pct"/>
                <w:tcBorders>
                  <w:left w:val="single" w:sz="4" w:space="0" w:color="auto"/>
                  <w:right w:val="single" w:sz="4" w:space="0" w:color="auto"/>
                </w:tcBorders>
                <w:shd w:val="clear" w:color="auto" w:fill="FFFFFF"/>
                <w:vAlign w:val="center"/>
              </w:tcPr>
              <w:p w14:paraId="2E5C7C79" w14:textId="77777777" w:rsidR="007D508C" w:rsidRPr="00874B15" w:rsidRDefault="007D508C" w:rsidP="007D508C">
                <w:pPr>
                  <w:widowControl w:val="0"/>
                  <w:spacing w:after="0" w:line="240" w:lineRule="auto"/>
                  <w:jc w:val="center"/>
                  <w:rPr>
                    <w:rFonts w:eastAsia="Times New Roman"/>
                    <w:sz w:val="20"/>
                    <w:szCs w:val="20"/>
                    <w:lang w:eastAsia="en-US"/>
                  </w:rPr>
                </w:pPr>
                <w:r w:rsidRPr="00874B15">
                  <w:rPr>
                    <w:rFonts w:eastAsia="Times New Roman"/>
                    <w:sz w:val="20"/>
                    <w:szCs w:val="20"/>
                    <w:lang w:eastAsia="en-US"/>
                  </w:rPr>
                  <w:t>1,4</w:t>
                </w:r>
              </w:p>
            </w:tc>
          </w:tr>
          <w:tr w:rsidR="007D508C" w:rsidRPr="00874B15" w14:paraId="75CE8C56" w14:textId="77777777" w:rsidTr="007D508C">
            <w:trPr>
              <w:cantSplit/>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vAlign w:val="center"/>
              </w:tcPr>
              <w:p w14:paraId="1E1B64F7" w14:textId="77777777" w:rsidR="007D508C" w:rsidRPr="00874B15" w:rsidRDefault="007D508C" w:rsidP="007D508C">
                <w:pPr>
                  <w:widowControl w:val="0"/>
                  <w:spacing w:after="0" w:line="240" w:lineRule="auto"/>
                  <w:rPr>
                    <w:rFonts w:eastAsia="Times New Roman"/>
                    <w:b/>
                    <w:sz w:val="20"/>
                    <w:szCs w:val="20"/>
                    <w:lang w:eastAsia="en-US"/>
                  </w:rPr>
                </w:pPr>
                <w:r w:rsidRPr="00874B15">
                  <w:rPr>
                    <w:rFonts w:eastAsia="Times New Roman"/>
                    <w:b/>
                    <w:sz w:val="20"/>
                    <w:szCs w:val="20"/>
                    <w:lang w:eastAsia="en-US"/>
                  </w:rPr>
                  <w:t>Примечание:</w:t>
                </w:r>
              </w:p>
              <w:p w14:paraId="17F38F56" w14:textId="1BFD19E5" w:rsidR="007D508C" w:rsidRPr="00874B15" w:rsidRDefault="007D508C" w:rsidP="007D508C">
                <w:pPr>
                  <w:widowControl w:val="0"/>
                  <w:spacing w:after="0" w:line="240" w:lineRule="auto"/>
                  <w:rPr>
                    <w:rFonts w:eastAsia="Times New Roman"/>
                    <w:sz w:val="20"/>
                    <w:szCs w:val="20"/>
                    <w:lang w:eastAsia="en-US"/>
                  </w:rPr>
                </w:pPr>
                <w:r w:rsidRPr="00874B15">
                  <w:rPr>
                    <w:bCs/>
                    <w:iCs/>
                    <w:sz w:val="20"/>
                    <w:szCs w:val="20"/>
                    <w:vertAlign w:val="superscript"/>
                  </w:rPr>
                  <w:t>a</w:t>
                </w:r>
                <w:r w:rsidRPr="00874B15">
                  <w:rPr>
                    <w:bCs/>
                    <w:iCs/>
                    <w:sz w:val="20"/>
                    <w:szCs w:val="20"/>
                  </w:rPr>
                  <w:t xml:space="preserve"> Рассчитано как соотношение AUC</w:t>
                </w:r>
                <w:r w:rsidRPr="00874B15">
                  <w:rPr>
                    <w:bCs/>
                    <w:iCs/>
                    <w:sz w:val="20"/>
                    <w:szCs w:val="20"/>
                    <w:vertAlign w:val="subscript"/>
                  </w:rPr>
                  <w:t>0-24</w:t>
                </w:r>
                <w:r w:rsidRPr="00874B15">
                  <w:rPr>
                    <w:bCs/>
                    <w:iCs/>
                    <w:sz w:val="20"/>
                    <w:szCs w:val="20"/>
                  </w:rPr>
                  <w:t xml:space="preserve"> у животных и человека.</w:t>
                </w:r>
              </w:p>
            </w:tc>
          </w:tr>
        </w:tbl>
        <w:p w14:paraId="47EA0AC3" w14:textId="01C95C23" w:rsidR="002211BA" w:rsidRPr="009A34D0" w:rsidRDefault="002211BA" w:rsidP="00D822F9">
          <w:pPr>
            <w:pStyle w:val="Heading4"/>
            <w:spacing w:after="240" w:line="240" w:lineRule="auto"/>
            <w:contextualSpacing/>
            <w:rPr>
              <w:color w:val="000000" w:themeColor="text1"/>
            </w:rPr>
          </w:pPr>
          <w:bookmarkStart w:id="130" w:name="bookmark174"/>
          <w:bookmarkStart w:id="131" w:name="_Toc137785982"/>
          <w:bookmarkEnd w:id="129"/>
          <w:bookmarkEnd w:id="130"/>
          <w:r w:rsidRPr="009A34D0">
            <w:rPr>
              <w:rFonts w:ascii="Times New Roman" w:hAnsi="Times New Roman"/>
              <w:color w:val="000000" w:themeColor="text1"/>
              <w:sz w:val="24"/>
              <w:szCs w:val="24"/>
            </w:rPr>
            <w:t>3.3.5.</w:t>
          </w:r>
          <w:r w:rsidR="00B5601D">
            <w:rPr>
              <w:rFonts w:ascii="Times New Roman" w:hAnsi="Times New Roman"/>
              <w:color w:val="000000" w:themeColor="text1"/>
              <w:sz w:val="24"/>
              <w:szCs w:val="24"/>
            </w:rPr>
            <w:t>3</w:t>
          </w:r>
          <w:r w:rsidRPr="009A34D0">
            <w:rPr>
              <w:rFonts w:ascii="Times New Roman" w:hAnsi="Times New Roman"/>
              <w:color w:val="000000" w:themeColor="text1"/>
              <w:sz w:val="24"/>
              <w:szCs w:val="24"/>
            </w:rPr>
            <w:t>. Влияние на пренатальное и постнатальное развитие</w:t>
          </w:r>
          <w:bookmarkEnd w:id="131"/>
        </w:p>
        <w:p w14:paraId="390D2607" w14:textId="77777777" w:rsidR="00245CED" w:rsidRDefault="00245CED" w:rsidP="00245CED">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7874EF4C" w14:textId="77777777" w:rsidR="00245CED" w:rsidRDefault="00245CED" w:rsidP="00B5601D">
          <w:pPr>
            <w:spacing w:after="0" w:line="240" w:lineRule="auto"/>
          </w:pPr>
        </w:p>
        <w:p w14:paraId="1159BA7C" w14:textId="77777777" w:rsidR="00B5601D" w:rsidRDefault="00B5601D" w:rsidP="00B5601D">
          <w:pPr>
            <w:spacing w:after="0" w:line="240" w:lineRule="auto"/>
            <w:ind w:firstLine="709"/>
            <w:contextualSpacing/>
            <w:rPr>
              <w:color w:val="000000"/>
              <w:szCs w:val="28"/>
            </w:rPr>
          </w:pPr>
          <w:r w:rsidRPr="00B621E5">
            <w:rPr>
              <w:color w:val="000000"/>
              <w:szCs w:val="28"/>
            </w:rPr>
            <w:t xml:space="preserve">У самцов и самок крыс, получавших вилдаглиптин в трех дозах, не отмечали воздействия на фертильность и раннее эмбриофетальное развитие ни в одной из изученных доз (максимальное соотношение экспозиции ~ 160). Во время исследования влияния на эмбриофетальное развитие у самок крыс, получавших вилдаглиптин в дозе 750 мг/кг/сутки, на 21-й день гестации было зарегистрировано снижение массы тела (на ~6%) </w:t>
          </w:r>
          <w:r w:rsidRPr="00B621E5">
            <w:rPr>
              <w:smallCaps/>
              <w:color w:val="000000"/>
              <w:szCs w:val="28"/>
            </w:rPr>
            <w:t>(ERauc</w:t>
          </w:r>
          <w:r w:rsidRPr="00B621E5">
            <w:rPr>
              <w:color w:val="000000"/>
              <w:szCs w:val="28"/>
            </w:rPr>
            <w:t xml:space="preserve"> 117; </w:t>
          </w:r>
          <w:r w:rsidRPr="00B621E5">
            <w:rPr>
              <w:smallCaps/>
              <w:color w:val="000000"/>
              <w:szCs w:val="28"/>
            </w:rPr>
            <w:t>NOAELer</w:t>
          </w:r>
          <w:r w:rsidRPr="00B621E5">
            <w:rPr>
              <w:color w:val="000000"/>
              <w:szCs w:val="28"/>
            </w:rPr>
            <w:t xml:space="preserve"> 33) и значимое повышение частоты отклонений в развитии скелета плодов (волнистые ребра) при соотношениях экспозиции от 33 и выше </w:t>
          </w:r>
          <w:r w:rsidRPr="00B621E5">
            <w:rPr>
              <w:smallCaps/>
              <w:color w:val="000000"/>
              <w:szCs w:val="28"/>
            </w:rPr>
            <w:t>(NOAELer</w:t>
          </w:r>
          <w:r w:rsidRPr="00B621E5">
            <w:rPr>
              <w:color w:val="000000"/>
              <w:szCs w:val="28"/>
            </w:rPr>
            <w:t xml:space="preserve"> 11). У кроликов на фоне введения средней и высокой дозы (50 и 150 мг/кг/сутки) отмечено уменьшение средних значений массы тела плодов, соответственно, на 7 % и 16 %. При этих дозах значения экспозиции превышали таковые у человека в 9 и 39 раз, соответственно, а при NOAEL соотношение экспозиций составило 3. Токсическое воздействие на организм самки в виде меньшего потребления корма и снижения массы тела регистрировали только на фоне высоких доз; данные изменения сопровождались нарушениями окостенения пястных костей и фаланг пальцев передних лап у плодов. В ходе исследования пре-/постнатального развития у крыс наблюдались признаки токсического воздействия на организм самки, состоявшие в снижении массы тела во время беременности и лактации (4-8 %) и сокращении потребления корма (4-19 %) при введении вилдаглиптина в каждой из изученных доз (25, 150 и 750 мг/кг/сутки). </w:t>
          </w:r>
        </w:p>
        <w:p w14:paraId="3A53EA8F" w14:textId="77777777" w:rsidR="00B5601D" w:rsidRPr="00B621E5" w:rsidRDefault="00B5601D" w:rsidP="00B5601D">
          <w:pPr>
            <w:spacing w:after="0" w:line="240" w:lineRule="auto"/>
            <w:ind w:firstLine="709"/>
            <w:contextualSpacing/>
            <w:rPr>
              <w:szCs w:val="28"/>
            </w:rPr>
          </w:pPr>
          <w:r w:rsidRPr="00B621E5">
            <w:rPr>
              <w:color w:val="000000"/>
              <w:szCs w:val="28"/>
            </w:rPr>
            <w:t>У животных поколения F1 отмечали снижение массы тела при рождении (3-7 %) и на 21-й день после родов (5-10%) на фоне введения вилдаглиптина в дозах 150 и 750 мг/кг/сутки; при введении препарата в дозе 25 мг/кг/сутки данный эффект не наблю</w:t>
          </w:r>
          <w:r w:rsidRPr="00B621E5">
            <w:rPr>
              <w:color w:val="000000"/>
              <w:szCs w:val="28"/>
            </w:rPr>
            <w:softHyphen/>
            <w:t xml:space="preserve">дался </w:t>
          </w:r>
          <w:r w:rsidRPr="00B621E5">
            <w:rPr>
              <w:smallCaps/>
              <w:color w:val="000000"/>
              <w:szCs w:val="28"/>
            </w:rPr>
            <w:t>(NOAELer</w:t>
          </w:r>
          <w:r w:rsidRPr="00B621E5">
            <w:rPr>
              <w:color w:val="000000"/>
              <w:szCs w:val="28"/>
            </w:rPr>
            <w:t xml:space="preserve"> 6). Повышение двигательной активности в тесте «открытое поле» реги</w:t>
          </w:r>
          <w:r w:rsidRPr="00B621E5">
            <w:rPr>
              <w:color w:val="000000"/>
              <w:szCs w:val="28"/>
            </w:rPr>
            <w:softHyphen/>
            <w:t>стрировали у самцов поколения F1 при введении вилдаглиптина в дозах 150 и 750 мг/кг/сутки; доза 25 мг/кг/сутки такой эффект не вызывала. Так как вилдаглиптин выво</w:t>
          </w:r>
          <w:r w:rsidRPr="00B621E5">
            <w:rPr>
              <w:color w:val="000000"/>
              <w:szCs w:val="28"/>
            </w:rPr>
            <w:softHyphen/>
            <w:t>дится с грудным молоком, не установлено, является ли снижение массы тела при рождении следствием воздействия препарата in utero или во время лактации. У крыс, нокаутных по гену ДПП-4, масса тела была ниже, чем у животных дикого типа, что может быть фармако</w:t>
          </w:r>
          <w:r w:rsidRPr="00B621E5">
            <w:rPr>
              <w:color w:val="000000"/>
              <w:szCs w:val="28"/>
            </w:rPr>
            <w:softHyphen/>
            <w:t>логическим эффектом. В целом, результаты выполненных исследований репродуктивной токсичности свидетельствуют об относительно низком потенциале репродуктивной ток</w:t>
          </w:r>
          <w:r w:rsidRPr="00B621E5">
            <w:rPr>
              <w:color w:val="000000"/>
              <w:szCs w:val="28"/>
            </w:rPr>
            <w:softHyphen/>
            <w:t>сичности вилдаглиптина даже при применении в максимальной рекомендуемой дозе у че</w:t>
          </w:r>
          <w:r w:rsidRPr="00B621E5">
            <w:rPr>
              <w:color w:val="000000"/>
              <w:szCs w:val="28"/>
            </w:rPr>
            <w:softHyphen/>
            <w:t>ловека [2].</w:t>
          </w:r>
        </w:p>
        <w:p w14:paraId="78ABB833" w14:textId="23D9E43B" w:rsidR="00F45102" w:rsidRPr="008347E6" w:rsidRDefault="00F45102" w:rsidP="00D822F9">
          <w:pPr>
            <w:spacing w:after="0" w:line="240" w:lineRule="auto"/>
            <w:ind w:firstLine="708"/>
            <w:contextualSpacing/>
            <w:rPr>
              <w:highlight w:val="yellow"/>
            </w:rPr>
          </w:pPr>
        </w:p>
        <w:p w14:paraId="6EC662CD" w14:textId="77777777" w:rsidR="00F57B6B" w:rsidRPr="009A34D0" w:rsidRDefault="00F57B6B" w:rsidP="00D822F9">
          <w:pPr>
            <w:pStyle w:val="Heading4"/>
            <w:spacing w:before="0" w:after="240" w:line="240" w:lineRule="auto"/>
            <w:contextualSpacing/>
            <w:rPr>
              <w:rFonts w:ascii="Times New Roman" w:hAnsi="Times New Roman"/>
              <w:color w:val="000000" w:themeColor="text1"/>
              <w:sz w:val="24"/>
              <w:szCs w:val="24"/>
            </w:rPr>
          </w:pPr>
          <w:bookmarkStart w:id="132" w:name="_Toc137785983"/>
          <w:r w:rsidRPr="009A34D0">
            <w:rPr>
              <w:rFonts w:ascii="Times New Roman" w:hAnsi="Times New Roman"/>
              <w:color w:val="000000" w:themeColor="text1"/>
              <w:sz w:val="24"/>
              <w:szCs w:val="24"/>
            </w:rPr>
            <w:t>3.</w:t>
          </w:r>
          <w:r w:rsidR="002211BA" w:rsidRPr="009A34D0">
            <w:rPr>
              <w:rFonts w:ascii="Times New Roman" w:hAnsi="Times New Roman"/>
              <w:color w:val="000000" w:themeColor="text1"/>
              <w:sz w:val="24"/>
              <w:szCs w:val="24"/>
            </w:rPr>
            <w:t>3.5.4</w:t>
          </w:r>
          <w:r w:rsidRPr="009A34D0">
            <w:rPr>
              <w:rFonts w:ascii="Times New Roman" w:hAnsi="Times New Roman"/>
              <w:color w:val="000000" w:themeColor="text1"/>
              <w:sz w:val="24"/>
              <w:szCs w:val="24"/>
            </w:rPr>
            <w:t xml:space="preserve">. </w:t>
          </w:r>
          <w:r w:rsidR="00781AE0" w:rsidRPr="009A34D0">
            <w:rPr>
              <w:rFonts w:ascii="Times New Roman" w:hAnsi="Times New Roman"/>
              <w:color w:val="000000" w:themeColor="text1"/>
              <w:sz w:val="24"/>
              <w:szCs w:val="24"/>
            </w:rPr>
            <w:t>Ювенильная токсичность</w:t>
          </w:r>
          <w:bookmarkEnd w:id="132"/>
        </w:p>
        <w:p w14:paraId="4BC9506D" w14:textId="416A2C4F" w:rsidR="002211BA" w:rsidRPr="009A34D0" w:rsidRDefault="00362664" w:rsidP="00D822F9">
          <w:pPr>
            <w:spacing w:after="0" w:line="240" w:lineRule="auto"/>
            <w:ind w:firstLine="709"/>
            <w:contextualSpacing/>
            <w:rPr>
              <w:bCs/>
              <w:iCs/>
              <w:lang w:eastAsia="en-US"/>
            </w:rPr>
          </w:pPr>
          <w:r w:rsidRPr="009A34D0">
            <w:rPr>
              <w:bCs/>
              <w:iCs/>
              <w:lang w:eastAsia="en-US"/>
            </w:rPr>
            <w:t>Нет данных</w:t>
          </w:r>
          <w:r w:rsidR="00B936E6" w:rsidRPr="009A34D0">
            <w:rPr>
              <w:bCs/>
              <w:iCs/>
              <w:lang w:eastAsia="en-US"/>
            </w:rPr>
            <w:t>.</w:t>
          </w:r>
        </w:p>
        <w:p w14:paraId="051F4C7A" w14:textId="77777777" w:rsidR="00257761" w:rsidRPr="009A34D0" w:rsidRDefault="002211BA" w:rsidP="00D822F9">
          <w:pPr>
            <w:pStyle w:val="Heading3"/>
            <w:spacing w:after="240" w:line="240" w:lineRule="auto"/>
            <w:contextualSpacing/>
            <w:rPr>
              <w:rFonts w:ascii="Times New Roman" w:hAnsi="Times New Roman"/>
              <w:color w:val="000000" w:themeColor="text1"/>
              <w:szCs w:val="24"/>
            </w:rPr>
          </w:pPr>
          <w:bookmarkStart w:id="133" w:name="_Toc137785984"/>
          <w:r w:rsidRPr="009A34D0">
            <w:rPr>
              <w:rFonts w:ascii="Times New Roman" w:hAnsi="Times New Roman"/>
              <w:color w:val="000000" w:themeColor="text1"/>
              <w:szCs w:val="24"/>
            </w:rPr>
            <w:t>3.3.6</w:t>
          </w:r>
          <w:r w:rsidR="00257761" w:rsidRPr="009A34D0">
            <w:rPr>
              <w:rFonts w:ascii="Times New Roman" w:hAnsi="Times New Roman"/>
              <w:color w:val="000000" w:themeColor="text1"/>
              <w:szCs w:val="24"/>
            </w:rPr>
            <w:t xml:space="preserve">. </w:t>
          </w:r>
          <w:r w:rsidR="00781AE0" w:rsidRPr="009A34D0">
            <w:rPr>
              <w:rFonts w:ascii="Times New Roman" w:hAnsi="Times New Roman"/>
              <w:color w:val="000000" w:themeColor="text1"/>
              <w:szCs w:val="24"/>
            </w:rPr>
            <w:t>Местная переносимость</w:t>
          </w:r>
          <w:bookmarkEnd w:id="133"/>
        </w:p>
        <w:p w14:paraId="0661C849" w14:textId="77777777" w:rsidR="00245CED" w:rsidRDefault="00245CED" w:rsidP="00245CED">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29038067" w14:textId="77777777" w:rsidR="00245CED" w:rsidRDefault="00245CED" w:rsidP="00245CED">
          <w:pPr>
            <w:spacing w:after="0" w:line="240" w:lineRule="auto"/>
            <w:ind w:firstLine="709"/>
          </w:pPr>
        </w:p>
        <w:p w14:paraId="798D3B17" w14:textId="4E4624E7" w:rsidR="00245CED" w:rsidRPr="002A4426" w:rsidRDefault="00245CED" w:rsidP="00245CED">
          <w:pPr>
            <w:spacing w:after="0" w:line="240" w:lineRule="auto"/>
            <w:ind w:firstLine="709"/>
          </w:pPr>
          <w:r w:rsidRPr="000A294A">
            <w:t>Местная переносимость вилдаглиптина была изучена в рамках изучения токсичности при внутривенном введении. Местного воздействия, обусловленного вилдаглиптином, не наблюдалось ни у одного из видов. Исследование раздражения кожи на кроликах не выявило кожных раздражающих свойств препарата</w:t>
          </w:r>
          <w:r w:rsidRPr="00245CED">
            <w:t xml:space="preserve"> </w:t>
          </w:r>
          <w:r w:rsidR="002A4426" w:rsidRPr="002A4426">
            <w:t>[2].</w:t>
          </w:r>
        </w:p>
        <w:p w14:paraId="4571AFE2" w14:textId="77777777" w:rsidR="00D822F9" w:rsidRPr="00BA7325" w:rsidRDefault="00D822F9" w:rsidP="00D822F9">
          <w:pPr>
            <w:spacing w:after="0" w:line="240" w:lineRule="auto"/>
            <w:ind w:firstLine="709"/>
            <w:contextualSpacing/>
            <w:rPr>
              <w:szCs w:val="28"/>
              <w:lang w:eastAsia="ru-RU" w:bidi="ru-RU"/>
            </w:rPr>
          </w:pPr>
        </w:p>
        <w:p w14:paraId="20877C12" w14:textId="45491120" w:rsidR="00F42555" w:rsidRDefault="00F42555" w:rsidP="00097400">
          <w:pPr>
            <w:pStyle w:val="Heading3"/>
            <w:spacing w:before="0" w:after="240" w:line="240" w:lineRule="auto"/>
            <w:contextualSpacing/>
            <w:rPr>
              <w:rFonts w:ascii="Times New Roman" w:hAnsi="Times New Roman"/>
              <w:color w:val="000000" w:themeColor="text1"/>
              <w:szCs w:val="24"/>
            </w:rPr>
          </w:pPr>
          <w:bookmarkStart w:id="134" w:name="_Toc137785985"/>
          <w:r w:rsidRPr="00D87B7C">
            <w:rPr>
              <w:rFonts w:ascii="Times New Roman" w:hAnsi="Times New Roman"/>
              <w:color w:val="000000" w:themeColor="text1"/>
              <w:szCs w:val="24"/>
            </w:rPr>
            <w:t>3.3.7. Токсикокинетика</w:t>
          </w:r>
          <w:bookmarkEnd w:id="134"/>
        </w:p>
        <w:p w14:paraId="20CAF259" w14:textId="7E9F6DA7" w:rsidR="002A4426" w:rsidRDefault="002A4426" w:rsidP="002A4426">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453E977A" w14:textId="300E38DC" w:rsidR="002A4426" w:rsidRDefault="002A4426" w:rsidP="002A4426">
          <w:pPr>
            <w:spacing w:after="0" w:line="240" w:lineRule="auto"/>
            <w:contextualSpacing/>
            <w:rPr>
              <w:b/>
              <w:szCs w:val="28"/>
              <w:shd w:val="clear" w:color="auto" w:fill="FFFFFF"/>
              <w:lang w:bidi="ru-RU"/>
            </w:rPr>
          </w:pPr>
        </w:p>
        <w:p w14:paraId="1CD7A96E" w14:textId="77777777" w:rsidR="002A4426" w:rsidRDefault="002A4426" w:rsidP="002A4426">
          <w:pPr>
            <w:spacing w:after="0" w:line="240" w:lineRule="auto"/>
            <w:ind w:firstLine="708"/>
            <w:contextualSpacing/>
          </w:pPr>
          <w:r>
            <w:t xml:space="preserve">Исследовании токсикосинетики проводили на мышах, которые получали вилдаглиптин в суточных дозах </w:t>
          </w:r>
          <w:r w:rsidRPr="006E19FE">
            <w:t>0, 100, 250, 500 или 1000 мг/кг/день.</w:t>
          </w:r>
          <w:r>
            <w:t xml:space="preserve"> На основании гистопатологической оценки во время исследования не наблюдалось смертности/смерти, связанной с вилдаглиптином. По окончании исследования у самцов наблюдалась выживаемость 54–68 %, у самок – 54–78 %. Статистических различий в выживаемости между контрольными группами и животными, получавшими вилдаглиптин, не было. Клинические признаки, связанные с вилдаглиптином, ограничивались окрашиванием промежности/окрашиванием меха (влажным и/или сухим) при всех дозах и красным окрашиванием вокруг рта при дозах ≥150 мг/кг/день. Все остальные клинические признаки считались не связанными с лечением из-за возрастной зависимости.</w:t>
          </w:r>
        </w:p>
        <w:p w14:paraId="188BA872" w14:textId="77777777" w:rsidR="002A4426" w:rsidRPr="0050002C" w:rsidRDefault="002A4426" w:rsidP="002A4426">
          <w:pPr>
            <w:spacing w:after="0" w:line="240" w:lineRule="auto"/>
            <w:ind w:firstLine="708"/>
            <w:contextualSpacing/>
          </w:pPr>
          <w:r>
            <w:t>Возникновение заболеваемости/ухудшения состояния в контрольной группе, отсутствие реакции на дозу и/или низкая заболеваемость. У самцов при дозах ≥450 мг/кг/день было отмечено снижение параметров средней массы тела, связанное с тестируемым веществом. Среднее снижение массы тела по сравнению с одновременным контролем зависело от дозы (снижение на 10,1 и 13,4% к концу периода дозирования) и было статистически значимым, начиная с 512-го и 15-го дня для самцов при дозах 450 и 900 мг/кг/день соответственно. Средняя абсолютная прибавка массы тела снижалась до 15,3 и 20,7 % к концу дозирования у самцов в дозах 450 и 900 мг/кг/сутки соответственно и статистически значимо в начале 8-го дня. Хотя некоторые случаи статистически значимого снижения прибавки массы тела были отмечены у самок при дозах ≥450 мг/кг/день, как правило, они носили преходящий характер и не отмечались после 148-го дня и, следовательно, были токсикологически незначительными. В ходе исследования или перед запланированным вскрытием не наблюдалось явного увеличения частоты пальпируемых образований</w:t>
          </w:r>
          <w:r w:rsidRPr="006E19FE">
            <w:t xml:space="preserve"> [</w:t>
          </w:r>
          <w:r w:rsidRPr="0050002C">
            <w:t>50].</w:t>
          </w:r>
        </w:p>
        <w:p w14:paraId="51816969" w14:textId="77777777" w:rsidR="00902DE4" w:rsidRPr="00FB2ABE" w:rsidRDefault="00F42555" w:rsidP="00902DE4">
          <w:pPr>
            <w:pStyle w:val="Heading3"/>
            <w:spacing w:after="240" w:line="240" w:lineRule="auto"/>
            <w:contextualSpacing/>
            <w:rPr>
              <w:rFonts w:ascii="Times New Roman" w:hAnsi="Times New Roman"/>
              <w:color w:val="000000" w:themeColor="text1"/>
              <w:szCs w:val="24"/>
            </w:rPr>
          </w:pPr>
          <w:bookmarkStart w:id="135" w:name="_Toc137785986"/>
          <w:r w:rsidRPr="00FB2ABE">
            <w:rPr>
              <w:rFonts w:ascii="Times New Roman" w:hAnsi="Times New Roman"/>
              <w:color w:val="000000" w:themeColor="text1"/>
              <w:szCs w:val="24"/>
            </w:rPr>
            <w:t>3.3.8</w:t>
          </w:r>
          <w:r w:rsidR="00902DE4" w:rsidRPr="00FB2ABE">
            <w:rPr>
              <w:rFonts w:ascii="Times New Roman" w:hAnsi="Times New Roman"/>
              <w:color w:val="000000" w:themeColor="text1"/>
              <w:szCs w:val="24"/>
            </w:rPr>
            <w:t xml:space="preserve">. </w:t>
          </w:r>
          <w:r w:rsidR="00781AE0" w:rsidRPr="00FB2ABE">
            <w:rPr>
              <w:rFonts w:ascii="Times New Roman" w:hAnsi="Times New Roman"/>
              <w:color w:val="000000" w:themeColor="text1"/>
              <w:szCs w:val="24"/>
            </w:rPr>
            <w:t>Прочие исследования</w:t>
          </w:r>
          <w:bookmarkEnd w:id="135"/>
        </w:p>
        <w:p w14:paraId="57826C23" w14:textId="77777777" w:rsidR="00245CED" w:rsidRDefault="00245CED" w:rsidP="00245CED">
          <w:pPr>
            <w:spacing w:after="0" w:line="240" w:lineRule="auto"/>
            <w:contextualSpacing/>
            <w:rPr>
              <w:b/>
              <w:szCs w:val="28"/>
              <w:shd w:val="clear" w:color="auto" w:fill="FFFFFF"/>
              <w:lang w:bidi="ru-RU"/>
            </w:rPr>
          </w:pPr>
          <w:r w:rsidRPr="00CA0F09">
            <w:rPr>
              <w:b/>
              <w:szCs w:val="28"/>
              <w:shd w:val="clear" w:color="auto" w:fill="FFFFFF"/>
              <w:lang w:bidi="ru-RU"/>
            </w:rPr>
            <w:t xml:space="preserve">Вилдаглиптин </w:t>
          </w:r>
        </w:p>
        <w:p w14:paraId="2270ABFA" w14:textId="77777777" w:rsidR="00245CED" w:rsidRDefault="00245CED" w:rsidP="00E93A47">
          <w:pPr>
            <w:spacing w:after="0" w:line="240" w:lineRule="auto"/>
          </w:pPr>
        </w:p>
        <w:p w14:paraId="48D66985" w14:textId="4CDBAC60" w:rsidR="00245CED" w:rsidRPr="000A294A" w:rsidRDefault="00245CED" w:rsidP="00E93A47">
          <w:pPr>
            <w:spacing w:after="0" w:line="240" w:lineRule="auto"/>
            <w:ind w:firstLine="709"/>
          </w:pPr>
          <w:r w:rsidRPr="000A294A">
            <w:t xml:space="preserve">Вилдаглиптин не оказывал влияния на иммунный ответ у крыс, иммунизированных KLH (гемоцианин лимфы улитки). Как обсуждалось в разделе </w:t>
          </w:r>
          <w:r>
            <w:t>«</w:t>
          </w:r>
          <w:r w:rsidRPr="000A294A">
            <w:t>Фармакология</w:t>
          </w:r>
          <w:r>
            <w:t>»</w:t>
          </w:r>
          <w:r w:rsidRPr="000A294A">
            <w:t>, отсутствие иммунотоксичности подтверждает мнение о том, что иммунная функция ДПП-4/CD26 не зависит от ферментативной активности ДПП-4.</w:t>
          </w:r>
        </w:p>
        <w:p w14:paraId="649AEECE" w14:textId="77777777" w:rsidR="00245CED" w:rsidRPr="000A294A" w:rsidRDefault="00245CED" w:rsidP="00245CED">
          <w:pPr>
            <w:spacing w:after="0" w:line="240" w:lineRule="auto"/>
            <w:ind w:firstLine="709"/>
          </w:pPr>
          <w:r w:rsidRPr="000A294A">
            <w:t>Исследований токсичности метаболитов не проводилось. Основные метаболиты человека присутствовали в аналогичных количествах у видов, использованных в токсикологических исследованиях</w:t>
          </w:r>
          <w:r>
            <w:t xml:space="preserve">. </w:t>
          </w:r>
          <w:r w:rsidRPr="000A294A">
            <w:t>У</w:t>
          </w:r>
          <w:r>
            <w:t> </w:t>
          </w:r>
          <w:r w:rsidRPr="000A294A">
            <w:t xml:space="preserve">пациентов с нарушением функции почек экспозиция фармакологически неактивного метаболита LAY151 может быть </w:t>
          </w:r>
          <w:r w:rsidRPr="00146BAA">
            <w:t>повышена</w:t>
          </w:r>
          <w:r>
            <w:t xml:space="preserve"> </w:t>
          </w:r>
          <w:r w:rsidRPr="000A294A">
            <w:t>6</w:t>
          </w:r>
          <w:r>
            <w:noBreakHyphen/>
            <w:t>крат</w:t>
          </w:r>
          <w:r w:rsidRPr="000A294A">
            <w:t>но. Указания на токсичность, обусловленную метаболитом, отсутствуют, и дальнейшие исследования не требуются.</w:t>
          </w:r>
        </w:p>
        <w:p w14:paraId="26C83D5D" w14:textId="77777777" w:rsidR="00245CED" w:rsidRPr="000A294A" w:rsidRDefault="00245CED" w:rsidP="00245CED">
          <w:pPr>
            <w:spacing w:after="0" w:line="240" w:lineRule="auto"/>
            <w:ind w:firstLine="709"/>
          </w:pPr>
          <w:r w:rsidRPr="000A294A">
            <w:t>Примеси лекарственных препаратов, требующие токсикологической оценки, были изучены в исследованиях токсичности при многократном введении и генотоксичности с препаратом вилдаглиптина, содержащим примеси на уровне 2-3</w:t>
          </w:r>
          <w:r>
            <w:t> %</w:t>
          </w:r>
          <w:r w:rsidRPr="000A294A">
            <w:t>. Результаты, свидетельствующие об изменении профиля токсичности, получены не были.</w:t>
          </w:r>
        </w:p>
        <w:p w14:paraId="3572FE47" w14:textId="3FD414D0" w:rsidR="00245CED" w:rsidRPr="00BF0A75" w:rsidRDefault="00245CED" w:rsidP="00BF0A75">
          <w:pPr>
            <w:spacing w:after="0" w:line="240" w:lineRule="auto"/>
            <w:ind w:firstLine="709"/>
          </w:pPr>
          <w:r w:rsidRPr="000A294A">
            <w:t>Имеющиеся данные указывают на то, что введение обезьянам ингибиторов ДПП-4 приводит к (зависимому от дозы и продолжительности введения) увеличению числа некротических поражений хвоста, пальцев, ушей, носа и мошонки. Механизм их развития неизвестен, и такие поражения у человека, крыс или собак описаны не были. Данные фармакологического исследования безопасности на обезьянах свидетельствуют о том, что вилдаглиптин может вызывать повреждения кожи у данных животных. 13</w:t>
          </w:r>
          <w:r>
            <w:noBreakHyphen/>
          </w:r>
          <w:r w:rsidRPr="000A294A">
            <w:t xml:space="preserve">недельное токсикологическое исследование на яванских макаках выявило возникновение некротических поражений без предела безопасности и без обратимости при более высоких дозах. Предполагается, что поражения кожи являются результатом периферической вазоконстрикции. Поражения кожи наблюдались при дозах, которые вызывали тахикардию и гипотензивное действие, что указывает на симпатомиметический эффект вилдаглиптина при этих дозах у обезьян. Согласно заявителю, эти результаты были обусловлены ингибированием ДПП-4, и обезьяны гораздо более чувствительны к ингибированию ДПП-4, чем люди. Отсутствие поражений кожи при введении ситаглиптина у макаков резус противоречит данному предположению, и можно предполагать, что другие факторы (например, ингибирование ДПП-8 и/или ДПП-9) также могут играть роль в поражениях кожи, частота возникновения которых </w:t>
          </w:r>
          <w:r w:rsidRPr="000A294A">
            <w:rPr>
              <w:i/>
              <w:iCs/>
            </w:rPr>
            <w:t>in vivo</w:t>
          </w:r>
          <w:r w:rsidRPr="000A294A">
            <w:t xml:space="preserve"> не известна</w:t>
          </w:r>
          <w:r w:rsidR="00BF0A75" w:rsidRPr="00BF0A75">
            <w:t xml:space="preserve"> [2]</w:t>
          </w:r>
          <w:r w:rsidRPr="00BF0A75">
            <w:t>.</w:t>
          </w:r>
        </w:p>
        <w:p w14:paraId="1791B4CD" w14:textId="7FB678AD" w:rsidR="00245CED" w:rsidRPr="00245CED" w:rsidRDefault="00245CED" w:rsidP="00245CED">
          <w:pPr>
            <w:spacing w:before="240" w:after="0" w:line="240" w:lineRule="auto"/>
            <w:rPr>
              <w:b/>
              <w:bCs/>
            </w:rPr>
          </w:pPr>
          <w:r w:rsidRPr="00245CED">
            <w:rPr>
              <w:b/>
              <w:bCs/>
            </w:rPr>
            <w:t>Метформин</w:t>
          </w:r>
        </w:p>
        <w:p w14:paraId="459605F3" w14:textId="77777777" w:rsidR="00245CED" w:rsidRDefault="00245CED" w:rsidP="00245CED">
          <w:pPr>
            <w:spacing w:after="0" w:line="240" w:lineRule="auto"/>
          </w:pPr>
        </w:p>
        <w:p w14:paraId="5BF87462" w14:textId="7E6BFB7C" w:rsidR="006E19FE" w:rsidRPr="008347E6" w:rsidRDefault="00245CED" w:rsidP="00D71232">
          <w:pPr>
            <w:spacing w:after="0" w:line="240" w:lineRule="auto"/>
            <w:ind w:firstLine="709"/>
          </w:pPr>
          <w:r w:rsidRPr="000A294A">
            <w:t>Информация о токсикологических свойствах метформина, помимо информации, содержащейся в инструкции по применению препарата, не является общедоступной. Исследования заявителем не проводились. Это считается приемлемым, учитывая длительный клинический опыт применения метформина</w:t>
          </w:r>
          <w:r w:rsidR="00AD03F9">
            <w:t xml:space="preserve"> </w:t>
          </w:r>
          <w:r w:rsidR="00E93A47" w:rsidRPr="008347E6">
            <w:t>[2].</w:t>
          </w:r>
        </w:p>
        <w:p w14:paraId="6CB5D50E" w14:textId="27720361" w:rsidR="00B02672" w:rsidRPr="008347E6" w:rsidRDefault="00B02672" w:rsidP="00D822F9">
          <w:pPr>
            <w:spacing w:after="0" w:line="240" w:lineRule="auto"/>
            <w:ind w:firstLine="709"/>
            <w:contextualSpacing/>
            <w:rPr>
              <w:sz w:val="22"/>
            </w:rPr>
          </w:pPr>
        </w:p>
        <w:p w14:paraId="16BB7A37" w14:textId="7FAA4F98" w:rsidR="002E7351" w:rsidRPr="00FB2ABE" w:rsidRDefault="00F42555" w:rsidP="00D822F9">
          <w:pPr>
            <w:pStyle w:val="Heading4"/>
            <w:spacing w:before="0" w:after="240" w:line="240" w:lineRule="auto"/>
            <w:contextualSpacing/>
            <w:rPr>
              <w:rFonts w:ascii="Times New Roman" w:hAnsi="Times New Roman"/>
              <w:color w:val="000000" w:themeColor="text1"/>
              <w:sz w:val="24"/>
              <w:szCs w:val="24"/>
            </w:rPr>
          </w:pPr>
          <w:bookmarkStart w:id="136" w:name="_Toc137785987"/>
          <w:r w:rsidRPr="00FB2ABE">
            <w:rPr>
              <w:rFonts w:ascii="Times New Roman" w:hAnsi="Times New Roman"/>
              <w:color w:val="000000" w:themeColor="text1"/>
              <w:sz w:val="24"/>
              <w:szCs w:val="24"/>
            </w:rPr>
            <w:t>3.3.8</w:t>
          </w:r>
          <w:r w:rsidR="002E7351" w:rsidRPr="00FB2ABE">
            <w:rPr>
              <w:rFonts w:ascii="Times New Roman" w:hAnsi="Times New Roman"/>
              <w:color w:val="000000" w:themeColor="text1"/>
              <w:sz w:val="24"/>
              <w:szCs w:val="24"/>
            </w:rPr>
            <w:t>.1.</w:t>
          </w:r>
          <w:r w:rsidR="009443EF" w:rsidRPr="00FB2ABE">
            <w:rPr>
              <w:rFonts w:ascii="Times New Roman" w:hAnsi="Times New Roman"/>
              <w:color w:val="000000" w:themeColor="text1"/>
              <w:sz w:val="24"/>
              <w:szCs w:val="24"/>
            </w:rPr>
            <w:t xml:space="preserve"> </w:t>
          </w:r>
          <w:r w:rsidR="002E7351" w:rsidRPr="00FB2ABE">
            <w:rPr>
              <w:rFonts w:ascii="Times New Roman" w:hAnsi="Times New Roman"/>
              <w:color w:val="000000" w:themeColor="text1"/>
              <w:sz w:val="24"/>
              <w:szCs w:val="24"/>
            </w:rPr>
            <w:t>Фототоксичность</w:t>
          </w:r>
          <w:bookmarkEnd w:id="136"/>
        </w:p>
        <w:p w14:paraId="314C5AD6" w14:textId="13C80AEB" w:rsidR="00093197" w:rsidRPr="00FB2ABE" w:rsidRDefault="00FB2ABE" w:rsidP="00D822F9">
          <w:pPr>
            <w:spacing w:after="0" w:line="240" w:lineRule="auto"/>
            <w:ind w:firstLine="709"/>
            <w:contextualSpacing/>
            <w:rPr>
              <w:bCs/>
              <w:iCs/>
              <w:lang w:eastAsia="en-US"/>
            </w:rPr>
          </w:pPr>
          <w:r w:rsidRPr="00FB2ABE">
            <w:rPr>
              <w:bCs/>
              <w:iCs/>
              <w:lang w:eastAsia="en-US"/>
            </w:rPr>
            <w:t>Нет данных</w:t>
          </w:r>
          <w:r w:rsidR="00093197" w:rsidRPr="00FB2ABE">
            <w:rPr>
              <w:bCs/>
              <w:iCs/>
              <w:lang w:eastAsia="en-US"/>
            </w:rPr>
            <w:t>.</w:t>
          </w:r>
        </w:p>
        <w:p w14:paraId="594588D3" w14:textId="675E0D41" w:rsidR="002E7351" w:rsidRDefault="002E7351" w:rsidP="00D822F9">
          <w:pPr>
            <w:pStyle w:val="Heading4"/>
            <w:spacing w:after="240" w:line="240" w:lineRule="auto"/>
            <w:contextualSpacing/>
            <w:rPr>
              <w:rFonts w:ascii="Times New Roman" w:hAnsi="Times New Roman"/>
              <w:color w:val="000000" w:themeColor="text1"/>
              <w:sz w:val="24"/>
              <w:szCs w:val="24"/>
            </w:rPr>
          </w:pPr>
          <w:bookmarkStart w:id="137" w:name="_Toc137785988"/>
          <w:r w:rsidRPr="00FB2ABE">
            <w:rPr>
              <w:rFonts w:ascii="Times New Roman" w:hAnsi="Times New Roman"/>
              <w:color w:val="000000" w:themeColor="text1"/>
              <w:sz w:val="24"/>
              <w:szCs w:val="24"/>
            </w:rPr>
            <w:t>3</w:t>
          </w:r>
          <w:r w:rsidR="00F42555" w:rsidRPr="00FB2ABE">
            <w:rPr>
              <w:rFonts w:ascii="Times New Roman" w:hAnsi="Times New Roman"/>
              <w:color w:val="000000" w:themeColor="text1"/>
              <w:sz w:val="24"/>
              <w:szCs w:val="24"/>
            </w:rPr>
            <w:t>.3.8</w:t>
          </w:r>
          <w:r w:rsidRPr="00FB2ABE">
            <w:rPr>
              <w:rFonts w:ascii="Times New Roman" w:hAnsi="Times New Roman"/>
              <w:color w:val="000000" w:themeColor="text1"/>
              <w:sz w:val="24"/>
              <w:szCs w:val="24"/>
            </w:rPr>
            <w:t>.2. Иммунотоксичность</w:t>
          </w:r>
          <w:bookmarkEnd w:id="137"/>
        </w:p>
        <w:p w14:paraId="5ABF4811" w14:textId="7C4C7DC2" w:rsidR="001718E3" w:rsidRDefault="001718E3" w:rsidP="001718E3">
          <w:pPr>
            <w:spacing w:after="0" w:line="240" w:lineRule="auto"/>
            <w:contextualSpacing/>
            <w:rPr>
              <w:b/>
              <w:szCs w:val="28"/>
              <w:shd w:val="clear" w:color="auto" w:fill="FFFFFF"/>
              <w:lang w:bidi="ru-RU"/>
            </w:rPr>
          </w:pPr>
          <w:r w:rsidRPr="00CA0F09">
            <w:rPr>
              <w:b/>
              <w:szCs w:val="28"/>
              <w:shd w:val="clear" w:color="auto" w:fill="FFFFFF"/>
              <w:lang w:bidi="ru-RU"/>
            </w:rPr>
            <w:t>Вилдаглиптин</w:t>
          </w:r>
        </w:p>
        <w:p w14:paraId="1D81790F" w14:textId="77777777" w:rsidR="001718E3" w:rsidRDefault="001718E3" w:rsidP="001718E3">
          <w:pPr>
            <w:spacing w:after="0" w:line="240" w:lineRule="auto"/>
            <w:contextualSpacing/>
            <w:rPr>
              <w:lang w:eastAsia="ru-RU" w:bidi="ru-RU"/>
            </w:rPr>
          </w:pPr>
        </w:p>
        <w:p w14:paraId="1E2F65BC" w14:textId="3B8AE6A6" w:rsidR="00AD03F9" w:rsidRPr="001718E3" w:rsidRDefault="001718E3" w:rsidP="001718E3">
          <w:pPr>
            <w:spacing w:after="0" w:line="240" w:lineRule="auto"/>
            <w:ind w:firstLine="709"/>
            <w:contextualSpacing/>
            <w:rPr>
              <w:lang w:eastAsia="ru-RU" w:bidi="ru-RU"/>
            </w:rPr>
          </w:pPr>
          <w:r w:rsidRPr="0050002C">
            <w:rPr>
              <w:lang w:eastAsia="ru-RU" w:bidi="ru-RU"/>
            </w:rPr>
            <w:t xml:space="preserve">ДПП-4 (=CD26) - это корецептор с активацией CD3 в Т-лимфоцитах. Вилдаглиптин (50 мкмоль/л) не оказывал значимого ингибирующего воздействия на пролиферацию клеток костного мозга или T-лимфоцитов мышей </w:t>
          </w:r>
          <w:r w:rsidRPr="00806BAA">
            <w:rPr>
              <w:i/>
              <w:lang w:eastAsia="ru-RU" w:bidi="ru-RU"/>
            </w:rPr>
            <w:t>in vitro</w:t>
          </w:r>
          <w:r w:rsidRPr="0050002C">
            <w:rPr>
              <w:lang w:eastAsia="ru-RU" w:bidi="ru-RU"/>
            </w:rPr>
            <w:t xml:space="preserve"> и вызывал только небольшое, зависимое от концентрации подавление реакции смешивания лимфоцитов (MLR) человека, при этом даже при максимальной оцененной концентрации супрессия MLR была неполной (71% ин</w:t>
          </w:r>
          <w:r w:rsidRPr="0050002C">
            <w:rPr>
              <w:lang w:eastAsia="ru-RU" w:bidi="ru-RU"/>
            </w:rPr>
            <w:softHyphen/>
            <w:t xml:space="preserve">гибирования при 10 мкмоль/л; IC50-5 мкмоль/л). В тесте пролиферации ФГА (фитогемагглютинин)-стимулированных мононуклеаров периферической крови (PBMC) человека показано, что вилдаглиптин оказывает слабое супрессирующее действие (~25 %) в диапазоне концентраций от 40 нмоль/л до 10 мкмоль/л, без ингибирования в концентрации ~10 нмоль/л. Величина этого эффекта невелика и, по-видимому, он не имеет клинической значимости, так как наблюдается в концентрациях, намного превышающих Cmax при клиническом применении (808 нмоль/л). Кроме того, во время специального исследования иммунотоксичности у крыс с пероральным введением вилдаглиптина в дозах до 900 мкг/кг/сутки в течение 4 недель не регистрировали нежелательных эффектов на иммунную систему (ER &lt;167). Отсутствие иммунотоксического потенциала согласуется с наблюдениями у мышей с полностью выключенным геном ДПП-4. </w:t>
          </w:r>
          <w:bookmarkStart w:id="138" w:name="_Hlk74817232"/>
          <w:r w:rsidRPr="0050002C">
            <w:rPr>
              <w:lang w:eastAsia="ru-RU" w:bidi="ru-RU"/>
            </w:rPr>
            <w:t>Основные проявления токсичности включали накопление альвеолярных макрофагов, желудочно-кишечную токсичность и кожную токсичность, раз</w:t>
          </w:r>
          <w:r w:rsidRPr="0050002C">
            <w:rPr>
              <w:lang w:eastAsia="ru-RU" w:bidi="ru-RU"/>
            </w:rPr>
            <w:softHyphen/>
            <w:t xml:space="preserve">вивавшиеся только у отдельных видов животных или на фоне достаточно высоких значений экспозиции, не имевших клинической значимости в случае применения максимальной дозы. </w:t>
          </w:r>
          <w:bookmarkEnd w:id="138"/>
          <w:r w:rsidRPr="0050002C">
            <w:rPr>
              <w:lang w:eastAsia="ru-RU" w:bidi="ru-RU"/>
            </w:rPr>
            <w:t>Потенциальные опасения при клиническом применении могут вызывать только явле</w:t>
          </w:r>
          <w:r w:rsidRPr="0050002C">
            <w:rPr>
              <w:lang w:eastAsia="ru-RU" w:bidi="ru-RU"/>
            </w:rPr>
            <w:softHyphen/>
            <w:t>ния со стороны кожи и кожных сосудов, которые являются основными мишенями токсиче</w:t>
          </w:r>
          <w:r w:rsidRPr="0050002C">
            <w:rPr>
              <w:lang w:eastAsia="ru-RU" w:bidi="ru-RU"/>
            </w:rPr>
            <w:softHyphen/>
            <w:t>ского воздействия вилдаглиптина. Особое опасение вызывает применение вилдаглиптина в сочетании с лекарственными препаратами, которые могут усиливать кожную токсичность вилдаглиптина или о</w:t>
          </w:r>
          <w:r>
            <w:rPr>
              <w:lang w:eastAsia="ru-RU" w:bidi="ru-RU"/>
            </w:rPr>
            <w:t>казывать аддитивный эффект [2]</w:t>
          </w:r>
          <w:r w:rsidR="00AD03F9" w:rsidRPr="00FB2ABE">
            <w:rPr>
              <w:bCs/>
              <w:iCs/>
              <w:lang w:eastAsia="en-US"/>
            </w:rPr>
            <w:t>.</w:t>
          </w:r>
        </w:p>
        <w:p w14:paraId="7BCEB425" w14:textId="77777777" w:rsidR="002E7351" w:rsidRPr="000D2ACF" w:rsidRDefault="002E7351" w:rsidP="000C3D85">
          <w:pPr>
            <w:pStyle w:val="Heading4"/>
            <w:spacing w:after="0" w:line="240" w:lineRule="auto"/>
            <w:contextualSpacing/>
            <w:rPr>
              <w:rFonts w:ascii="Times New Roman" w:hAnsi="Times New Roman"/>
              <w:color w:val="000000" w:themeColor="text1"/>
              <w:sz w:val="24"/>
              <w:szCs w:val="24"/>
            </w:rPr>
          </w:pPr>
          <w:bookmarkStart w:id="139" w:name="_Toc137785989"/>
          <w:r w:rsidRPr="000D2ACF">
            <w:rPr>
              <w:rFonts w:ascii="Times New Roman" w:hAnsi="Times New Roman"/>
              <w:color w:val="000000" w:themeColor="text1"/>
              <w:sz w:val="24"/>
              <w:szCs w:val="24"/>
            </w:rPr>
            <w:t>3</w:t>
          </w:r>
          <w:r w:rsidR="00F42555" w:rsidRPr="000D2ACF">
            <w:rPr>
              <w:rFonts w:ascii="Times New Roman" w:hAnsi="Times New Roman"/>
              <w:color w:val="000000" w:themeColor="text1"/>
              <w:sz w:val="24"/>
              <w:szCs w:val="24"/>
            </w:rPr>
            <w:t>.3.8</w:t>
          </w:r>
          <w:r w:rsidRPr="000D2ACF">
            <w:rPr>
              <w:rFonts w:ascii="Times New Roman" w:hAnsi="Times New Roman"/>
              <w:color w:val="000000" w:themeColor="text1"/>
              <w:sz w:val="24"/>
              <w:szCs w:val="24"/>
            </w:rPr>
            <w:t>.3. Токсичность метаболитов</w:t>
          </w:r>
          <w:bookmarkEnd w:id="139"/>
        </w:p>
        <w:p w14:paraId="4B13F4B9" w14:textId="71BA1821" w:rsidR="004F148C" w:rsidRDefault="004F148C" w:rsidP="004F148C">
          <w:pPr>
            <w:spacing w:after="0" w:line="240" w:lineRule="auto"/>
            <w:contextualSpacing/>
            <w:rPr>
              <w:bCs/>
              <w:iCs/>
              <w:lang w:eastAsia="en-US"/>
            </w:rPr>
          </w:pPr>
        </w:p>
        <w:p w14:paraId="0B3C8DF2" w14:textId="1710C403" w:rsidR="004F148C" w:rsidRPr="004F148C" w:rsidRDefault="004F148C" w:rsidP="004F148C">
          <w:pPr>
            <w:spacing w:after="0" w:line="240" w:lineRule="auto"/>
            <w:contextualSpacing/>
            <w:rPr>
              <w:b/>
              <w:bCs/>
              <w:iCs/>
              <w:lang w:eastAsia="en-US"/>
            </w:rPr>
          </w:pPr>
          <w:r w:rsidRPr="004F148C">
            <w:rPr>
              <w:b/>
              <w:bCs/>
              <w:iCs/>
              <w:lang w:eastAsia="en-US"/>
            </w:rPr>
            <w:t>Вилдаглиптин</w:t>
          </w:r>
        </w:p>
        <w:p w14:paraId="793C6474" w14:textId="77777777" w:rsidR="004F148C" w:rsidRDefault="004F148C" w:rsidP="004F148C">
          <w:pPr>
            <w:spacing w:after="0" w:line="240" w:lineRule="auto"/>
            <w:contextualSpacing/>
          </w:pPr>
        </w:p>
        <w:p w14:paraId="4078D4F5" w14:textId="0AB12DFE" w:rsidR="000C3D85" w:rsidRPr="00AD03F9" w:rsidRDefault="004F148C" w:rsidP="00AD03F9">
          <w:pPr>
            <w:spacing w:after="0" w:line="240" w:lineRule="auto"/>
            <w:ind w:firstLine="709"/>
            <w:contextualSpacing/>
            <w:rPr>
              <w:bCs/>
              <w:iCs/>
              <w:lang w:eastAsia="en-US"/>
            </w:rPr>
          </w:pPr>
          <w:r w:rsidRPr="000D2ACF">
            <w:t xml:space="preserve">В организме человека превращению подвергается 69% дозы </w:t>
          </w:r>
          <w:r>
            <w:t>вилдаглиптина</w:t>
          </w:r>
          <w:r w:rsidRPr="000D2ACF">
            <w:t>. Основной метаболит, LAY151 (57% дозы), фармакологически неактивен и является продуктом гидролиза цианокомпонента. Около 4% дозы препарата подвергаются амидному гидролизу. Соответственно, не ожидается влиян</w:t>
          </w:r>
          <w:r>
            <w:t>и</w:t>
          </w:r>
          <w:r w:rsidRPr="000D2ACF">
            <w:t xml:space="preserve">е метаболита вилдаглиптина на показатели </w:t>
          </w:r>
          <w:r w:rsidRPr="009A34D0">
            <w:t>токсиности и межлекарственные взаимодействия</w:t>
          </w:r>
          <w:r w:rsidR="00AD03F9" w:rsidRPr="00FB2ABE">
            <w:rPr>
              <w:bCs/>
              <w:iCs/>
              <w:lang w:eastAsia="en-US"/>
            </w:rPr>
            <w:t>.</w:t>
          </w:r>
        </w:p>
        <w:p w14:paraId="4DA7DF34" w14:textId="4733DECD" w:rsidR="002E7351" w:rsidRDefault="002E7351" w:rsidP="000C3D85">
          <w:pPr>
            <w:pStyle w:val="Heading4"/>
            <w:spacing w:after="0" w:line="240" w:lineRule="auto"/>
            <w:contextualSpacing/>
            <w:rPr>
              <w:rFonts w:ascii="Times New Roman" w:hAnsi="Times New Roman"/>
              <w:color w:val="000000" w:themeColor="text1"/>
              <w:sz w:val="24"/>
              <w:szCs w:val="24"/>
            </w:rPr>
          </w:pPr>
          <w:bookmarkStart w:id="140" w:name="_Toc137785990"/>
          <w:r w:rsidRPr="009A34D0">
            <w:rPr>
              <w:rFonts w:ascii="Times New Roman" w:hAnsi="Times New Roman"/>
              <w:color w:val="000000" w:themeColor="text1"/>
              <w:sz w:val="24"/>
              <w:szCs w:val="24"/>
            </w:rPr>
            <w:t>3</w:t>
          </w:r>
          <w:r w:rsidR="00F42555" w:rsidRPr="009A34D0">
            <w:rPr>
              <w:rFonts w:ascii="Times New Roman" w:hAnsi="Times New Roman"/>
              <w:color w:val="000000" w:themeColor="text1"/>
              <w:sz w:val="24"/>
              <w:szCs w:val="24"/>
            </w:rPr>
            <w:t>.3.8</w:t>
          </w:r>
          <w:r w:rsidRPr="009A34D0">
            <w:rPr>
              <w:rFonts w:ascii="Times New Roman" w:hAnsi="Times New Roman"/>
              <w:color w:val="000000" w:themeColor="text1"/>
              <w:sz w:val="24"/>
              <w:szCs w:val="24"/>
            </w:rPr>
            <w:t>.4. Токсичность примесей</w:t>
          </w:r>
          <w:bookmarkEnd w:id="140"/>
        </w:p>
        <w:p w14:paraId="515AB70A" w14:textId="77777777" w:rsidR="000C3D85" w:rsidRDefault="000C3D85" w:rsidP="000C3D85">
          <w:pPr>
            <w:spacing w:after="0" w:line="240" w:lineRule="auto"/>
            <w:rPr>
              <w:b/>
            </w:rPr>
          </w:pPr>
        </w:p>
        <w:p w14:paraId="2BF73923" w14:textId="77BAB911" w:rsidR="000C3D85" w:rsidRPr="000C3D85" w:rsidRDefault="000C3D85" w:rsidP="000C3D85">
          <w:pPr>
            <w:spacing w:after="0" w:line="240" w:lineRule="auto"/>
            <w:rPr>
              <w:b/>
            </w:rPr>
          </w:pPr>
          <w:r>
            <w:rPr>
              <w:b/>
            </w:rPr>
            <w:t>Вилдаглиптин + метформин</w:t>
          </w:r>
        </w:p>
        <w:p w14:paraId="27886E11" w14:textId="77777777" w:rsidR="00AD03F9" w:rsidRDefault="00AD03F9" w:rsidP="000C3D85">
          <w:pPr>
            <w:pStyle w:val="Text"/>
            <w:spacing w:after="0"/>
            <w:ind w:firstLine="709"/>
            <w:rPr>
              <w:shd w:val="clear" w:color="auto" w:fill="FFFFFF"/>
              <w:lang w:val="ru-RU"/>
            </w:rPr>
          </w:pPr>
        </w:p>
        <w:p w14:paraId="07D22674" w14:textId="77777777" w:rsidR="00D140C4" w:rsidRDefault="00D140C4" w:rsidP="00D140C4">
          <w:pPr>
            <w:pStyle w:val="Text"/>
            <w:spacing w:after="0"/>
            <w:ind w:firstLine="709"/>
            <w:rPr>
              <w:lang w:val="ru-RU"/>
            </w:rPr>
          </w:pPr>
          <w:r w:rsidRPr="00D140C4">
            <w:rPr>
              <w:bCs/>
              <w:iCs/>
              <w:lang w:val="ru-RU"/>
            </w:rPr>
            <w:t xml:space="preserve">Вилдаглиптин выпускается в форме чистого </w:t>
          </w:r>
          <w:r w:rsidRPr="009A34D0">
            <w:rPr>
              <w:bCs/>
              <w:iCs/>
            </w:rPr>
            <w:t>S</w:t>
          </w:r>
          <w:r w:rsidRPr="00D140C4">
            <w:rPr>
              <w:bCs/>
              <w:iCs/>
              <w:lang w:val="ru-RU"/>
            </w:rPr>
            <w:t>-энантиомера</w:t>
          </w:r>
          <w:r>
            <w:rPr>
              <w:lang w:val="ru-RU"/>
            </w:rPr>
            <w:t>.</w:t>
          </w:r>
        </w:p>
        <w:p w14:paraId="683DE724" w14:textId="4490F34A" w:rsidR="000C3D85" w:rsidRPr="000C3D85" w:rsidRDefault="000C3D85" w:rsidP="00D140C4">
          <w:pPr>
            <w:pStyle w:val="Text"/>
            <w:spacing w:after="0"/>
            <w:ind w:firstLine="709"/>
            <w:rPr>
              <w:lang w:val="ru-RU"/>
            </w:rPr>
          </w:pPr>
          <w:r w:rsidRPr="000C3D85">
            <w:rPr>
              <w:lang w:val="ru-RU"/>
            </w:rPr>
            <w:t>Единственной примесью, связанной с метформином, в лекарственном препарате является 1-цианогуанидин, с уровнем до 0,02 % согласно спецификации. Это значение ниже порога квалификации примеси.</w:t>
          </w:r>
        </w:p>
        <w:p w14:paraId="1B1D4A22" w14:textId="31EC571E" w:rsidR="00F76EAC" w:rsidRPr="00D93496" w:rsidRDefault="00F76EAC" w:rsidP="000C3D85">
          <w:pPr>
            <w:pStyle w:val="Heading2"/>
            <w:spacing w:line="240" w:lineRule="auto"/>
            <w:contextualSpacing/>
            <w:rPr>
              <w:color w:val="000000" w:themeColor="text1"/>
              <w:szCs w:val="24"/>
              <w:lang w:val="en-GB"/>
            </w:rPr>
          </w:pPr>
          <w:bookmarkStart w:id="141" w:name="_Toc137785991"/>
          <w:r w:rsidRPr="000C3D85">
            <w:rPr>
              <w:color w:val="000000" w:themeColor="text1"/>
              <w:szCs w:val="24"/>
            </w:rPr>
            <w:t>Список</w:t>
          </w:r>
          <w:r w:rsidRPr="00D93496">
            <w:rPr>
              <w:color w:val="000000" w:themeColor="text1"/>
              <w:szCs w:val="24"/>
              <w:lang w:val="en-GB"/>
            </w:rPr>
            <w:t xml:space="preserve"> </w:t>
          </w:r>
          <w:r w:rsidRPr="009A34D0">
            <w:rPr>
              <w:color w:val="000000" w:themeColor="text1"/>
              <w:szCs w:val="24"/>
            </w:rPr>
            <w:t>литературы</w:t>
          </w:r>
          <w:bookmarkEnd w:id="141"/>
          <w:r w:rsidR="00C61515" w:rsidRPr="00D93496">
            <w:rPr>
              <w:color w:val="000000" w:themeColor="text1"/>
              <w:szCs w:val="24"/>
              <w:lang w:val="en-GB"/>
            </w:rPr>
            <w:t xml:space="preserve"> </w:t>
          </w:r>
        </w:p>
        <w:p w14:paraId="1AF32F76" w14:textId="541186A2" w:rsidR="00D93496" w:rsidRPr="005C0CF6" w:rsidRDefault="00D93496" w:rsidP="005C0CF6">
          <w:pPr>
            <w:widowControl w:val="0"/>
            <w:numPr>
              <w:ilvl w:val="0"/>
              <w:numId w:val="7"/>
            </w:numPr>
            <w:tabs>
              <w:tab w:val="left" w:pos="496"/>
            </w:tabs>
            <w:spacing w:after="0" w:line="240" w:lineRule="auto"/>
            <w:ind w:left="426"/>
            <w:rPr>
              <w:color w:val="000000" w:themeColor="text1"/>
            </w:rPr>
          </w:pPr>
          <w:r w:rsidRPr="005C0CF6">
            <w:rPr>
              <w:noProof/>
            </w:rPr>
            <w:t xml:space="preserve">Инструкция по медицинскому применению препарата вилдаглиптин + метформин </w:t>
          </w:r>
          <w:r w:rsidRPr="00D140C4">
            <w:rPr>
              <w:noProof/>
            </w:rPr>
            <w:t>https://grls.rosminzdrav.ru/Grls_View_v2.aspx?routingGuid=94004282-147f-4310-bba9-16374866d6dc</w:t>
          </w:r>
          <w:r w:rsidRPr="005C0CF6">
            <w:rPr>
              <w:noProof/>
            </w:rPr>
            <w:t>.</w:t>
          </w:r>
        </w:p>
        <w:p w14:paraId="5A313DDF" w14:textId="64A3CAD2" w:rsidR="00D93496" w:rsidRPr="005C0CF6" w:rsidRDefault="00D93496" w:rsidP="005C0CF6">
          <w:pPr>
            <w:widowControl w:val="0"/>
            <w:numPr>
              <w:ilvl w:val="0"/>
              <w:numId w:val="7"/>
            </w:numPr>
            <w:tabs>
              <w:tab w:val="left" w:pos="496"/>
            </w:tabs>
            <w:spacing w:after="0" w:line="240" w:lineRule="auto"/>
            <w:ind w:left="426"/>
            <w:rPr>
              <w:color w:val="000000" w:themeColor="text1"/>
              <w:lang w:val="en-GB"/>
            </w:rPr>
          </w:pPr>
          <w:r w:rsidRPr="005C0CF6">
            <w:rPr>
              <w:noProof/>
            </w:rPr>
            <w:t>Е</w:t>
          </w:r>
          <w:r w:rsidRPr="005C0CF6">
            <w:rPr>
              <w:noProof/>
              <w:lang w:val="en-GB"/>
            </w:rPr>
            <w:t xml:space="preserve">ucreas(vilda/met): EPAR - scientific discussion. In:. EMEA European Medicines Agency [database on the internet]. c2007. Available from: </w:t>
          </w:r>
          <w:r w:rsidRPr="00D140C4">
            <w:rPr>
              <w:noProof/>
              <w:lang w:val="en-GB"/>
            </w:rPr>
            <w:t>https://www.ema.europa.eu/en/documents/scientific-discussion/eucreas-epar-scientific-discussion_en.pdf</w:t>
          </w:r>
          <w:r w:rsidRPr="005C0CF6">
            <w:rPr>
              <w:noProof/>
              <w:lang w:val="en-GB"/>
            </w:rPr>
            <w:t>.</w:t>
          </w:r>
        </w:p>
        <w:p w14:paraId="789ED875" w14:textId="7D60ECFA" w:rsidR="00D93496" w:rsidRPr="005C0CF6" w:rsidRDefault="00D93496" w:rsidP="005C0CF6">
          <w:pPr>
            <w:widowControl w:val="0"/>
            <w:numPr>
              <w:ilvl w:val="0"/>
              <w:numId w:val="7"/>
            </w:numPr>
            <w:tabs>
              <w:tab w:val="left" w:pos="496"/>
            </w:tabs>
            <w:spacing w:after="0" w:line="240" w:lineRule="auto"/>
            <w:ind w:left="426"/>
            <w:rPr>
              <w:color w:val="000000" w:themeColor="text1"/>
              <w:lang w:val="en-GB"/>
            </w:rPr>
          </w:pPr>
          <w:r w:rsidRPr="005C0CF6">
            <w:rPr>
              <w:noProof/>
              <w:lang w:val="en-GB"/>
            </w:rPr>
            <w:t>Galvus Met:. Australian Public Assessment Report (AusPAR) for Vildagliptin/Metformin. Australia: c2010. Available from: https://www.tga.gov.au/sites/default/files/auspar-galvumet.pdf. p. 1-79.</w:t>
          </w:r>
        </w:p>
        <w:p w14:paraId="432F050C" w14:textId="6ABEA2C8" w:rsidR="00D93496" w:rsidRPr="005C0CF6" w:rsidRDefault="00D93496" w:rsidP="005C0CF6">
          <w:pPr>
            <w:widowControl w:val="0"/>
            <w:numPr>
              <w:ilvl w:val="0"/>
              <w:numId w:val="7"/>
            </w:numPr>
            <w:tabs>
              <w:tab w:val="left" w:pos="496"/>
            </w:tabs>
            <w:spacing w:after="0" w:line="240" w:lineRule="auto"/>
            <w:ind w:left="426"/>
            <w:rPr>
              <w:color w:val="000000" w:themeColor="text1"/>
              <w:lang w:val="en-GB"/>
            </w:rPr>
          </w:pPr>
          <w:r w:rsidRPr="005C0CF6">
            <w:rPr>
              <w:noProof/>
              <w:lang w:val="en-GB"/>
            </w:rPr>
            <w:t xml:space="preserve">Novartis: Galvus Met SIN. Jul_2020_available at [source on the internet] </w:t>
          </w:r>
          <w:r w:rsidRPr="00D140C4">
            <w:rPr>
              <w:noProof/>
              <w:lang w:val="en-GB"/>
            </w:rPr>
            <w:t>https://www.novartis.com/sg-en/sites/novartis_sg/files/Galvus_Met-Jul2020.SIN-App051120.pdf</w:t>
          </w:r>
          <w:r w:rsidRPr="005C0CF6">
            <w:rPr>
              <w:noProof/>
              <w:lang w:val="en-GB"/>
            </w:rPr>
            <w:t>.</w:t>
          </w:r>
        </w:p>
        <w:p w14:paraId="3B05E2A2" w14:textId="41336AF0" w:rsidR="00D93496" w:rsidRPr="005C0CF6" w:rsidRDefault="00D93496" w:rsidP="005C0CF6">
          <w:pPr>
            <w:widowControl w:val="0"/>
            <w:numPr>
              <w:ilvl w:val="0"/>
              <w:numId w:val="7"/>
            </w:numPr>
            <w:tabs>
              <w:tab w:val="left" w:pos="496"/>
            </w:tabs>
            <w:spacing w:after="0" w:line="240" w:lineRule="auto"/>
            <w:ind w:left="426"/>
            <w:rPr>
              <w:color w:val="000000" w:themeColor="text1"/>
              <w:lang w:val="en-GB"/>
            </w:rPr>
          </w:pPr>
          <w:r w:rsidRPr="005C0CF6">
            <w:rPr>
              <w:noProof/>
            </w:rPr>
            <w:t>Е</w:t>
          </w:r>
          <w:r w:rsidRPr="005C0CF6">
            <w:rPr>
              <w:noProof/>
              <w:lang w:val="en-GB"/>
            </w:rPr>
            <w:t>ucreas (vilda/met): EPAR - product information. In:. EMEA European Medicines Agency [database on the internet]. c2007. Available from: https://www.ema.europa.eu/en/documents/product-information/eucreas-epar-product-information_en.pdf.</w:t>
          </w:r>
        </w:p>
        <w:p w14:paraId="26EA05D2" w14:textId="1FB918A5" w:rsidR="00B11666" w:rsidRPr="005C0CF6" w:rsidRDefault="00B11666" w:rsidP="005C0CF6">
          <w:pPr>
            <w:widowControl w:val="0"/>
            <w:numPr>
              <w:ilvl w:val="0"/>
              <w:numId w:val="7"/>
            </w:numPr>
            <w:tabs>
              <w:tab w:val="left" w:pos="496"/>
            </w:tabs>
            <w:spacing w:after="0" w:line="240" w:lineRule="auto"/>
            <w:ind w:left="426"/>
            <w:rPr>
              <w:color w:val="000000" w:themeColor="text1"/>
              <w:lang w:val="en-US"/>
            </w:rPr>
          </w:pPr>
          <w:r w:rsidRPr="005C0CF6">
            <w:rPr>
              <w:color w:val="000000" w:themeColor="text1"/>
              <w:lang w:val="en-US"/>
            </w:rPr>
            <w:t xml:space="preserve">Busch SJ, Hoffmann P, Sahota P, Johnson R, </w:t>
          </w:r>
          <w:proofErr w:type="spellStart"/>
          <w:r w:rsidRPr="005C0CF6">
            <w:rPr>
              <w:color w:val="000000" w:themeColor="text1"/>
              <w:lang w:val="en-US"/>
            </w:rPr>
            <w:t>Kothny</w:t>
          </w:r>
          <w:proofErr w:type="spellEnd"/>
          <w:r w:rsidRPr="005C0CF6">
            <w:rPr>
              <w:color w:val="000000" w:themeColor="text1"/>
              <w:lang w:val="en-US"/>
            </w:rPr>
            <w:t xml:space="preserve"> W, Meyer F, et al. Studies in rodents with the dipeptidyl peptidase-4 inhibitor vildagliptin to evaluate possible drug-induced pancreatic histological changes that are predictive of pancreatitis and cancer development in man. Diabetes </w:t>
          </w:r>
          <w:proofErr w:type="spellStart"/>
          <w:r w:rsidRPr="005C0CF6">
            <w:rPr>
              <w:color w:val="000000" w:themeColor="text1"/>
              <w:lang w:val="en-US"/>
            </w:rPr>
            <w:t>Obes</w:t>
          </w:r>
          <w:proofErr w:type="spellEnd"/>
          <w:r w:rsidRPr="005C0CF6">
            <w:rPr>
              <w:color w:val="000000" w:themeColor="text1"/>
              <w:lang w:val="en-US"/>
            </w:rPr>
            <w:t xml:space="preserve"> </w:t>
          </w:r>
          <w:proofErr w:type="spellStart"/>
          <w:r w:rsidRPr="005C0CF6">
            <w:rPr>
              <w:color w:val="000000" w:themeColor="text1"/>
              <w:lang w:val="en-US"/>
            </w:rPr>
            <w:t>Metab</w:t>
          </w:r>
          <w:proofErr w:type="spellEnd"/>
          <w:r w:rsidRPr="005C0CF6">
            <w:rPr>
              <w:color w:val="000000" w:themeColor="text1"/>
              <w:lang w:val="en-US"/>
            </w:rPr>
            <w:t>. 2013;15(1):72-6.</w:t>
          </w:r>
        </w:p>
        <w:p w14:paraId="7AEE2359" w14:textId="77777777" w:rsidR="00B11666" w:rsidRPr="005C0CF6" w:rsidRDefault="00B11666" w:rsidP="005C0CF6">
          <w:pPr>
            <w:widowControl w:val="0"/>
            <w:numPr>
              <w:ilvl w:val="0"/>
              <w:numId w:val="7"/>
            </w:numPr>
            <w:tabs>
              <w:tab w:val="left" w:pos="312"/>
            </w:tabs>
            <w:spacing w:after="0" w:line="240" w:lineRule="auto"/>
            <w:ind w:left="426"/>
            <w:rPr>
              <w:color w:val="000000" w:themeColor="text1"/>
              <w:lang w:val="en-US"/>
            </w:rPr>
          </w:pPr>
          <w:bookmarkStart w:id="142" w:name="bookmark230"/>
          <w:bookmarkEnd w:id="142"/>
          <w:r w:rsidRPr="005C0CF6">
            <w:rPr>
              <w:color w:val="000000" w:themeColor="text1"/>
              <w:lang w:val="en-US"/>
            </w:rPr>
            <w:t xml:space="preserve">Omar BA, </w:t>
          </w:r>
          <w:proofErr w:type="spellStart"/>
          <w:r w:rsidRPr="005C0CF6">
            <w:rPr>
              <w:color w:val="000000" w:themeColor="text1"/>
              <w:lang w:val="en-US"/>
            </w:rPr>
            <w:t>Liehua</w:t>
          </w:r>
          <w:proofErr w:type="spellEnd"/>
          <w:r w:rsidRPr="005C0CF6">
            <w:rPr>
              <w:color w:val="000000" w:themeColor="text1"/>
              <w:lang w:val="en-US"/>
            </w:rPr>
            <w:t xml:space="preserve"> L, Yamada Y, Seino Y, Marchetti P, </w:t>
          </w:r>
          <w:proofErr w:type="spellStart"/>
          <w:r w:rsidRPr="005C0CF6">
            <w:rPr>
              <w:color w:val="000000" w:themeColor="text1"/>
              <w:lang w:val="en-US"/>
            </w:rPr>
            <w:t>Ahren</w:t>
          </w:r>
          <w:proofErr w:type="spellEnd"/>
          <w:r w:rsidRPr="005C0CF6">
            <w:rPr>
              <w:color w:val="000000" w:themeColor="text1"/>
              <w:lang w:val="en-US"/>
            </w:rPr>
            <w:t xml:space="preserve"> B. Dipeptidyl peptidase 4 (DPP- 4) is expressed in mouse and human islets and its activity is decreased in human islets from indi</w:t>
          </w:r>
          <w:r w:rsidRPr="005C0CF6">
            <w:rPr>
              <w:color w:val="000000" w:themeColor="text1"/>
              <w:lang w:val="en-US"/>
            </w:rPr>
            <w:softHyphen/>
            <w:t xml:space="preserve">viduals with type 2 diabetes. </w:t>
          </w:r>
          <w:proofErr w:type="spellStart"/>
          <w:r w:rsidRPr="005C0CF6">
            <w:rPr>
              <w:color w:val="000000" w:themeColor="text1"/>
              <w:lang w:val="en-US"/>
            </w:rPr>
            <w:t>Diabetologia</w:t>
          </w:r>
          <w:proofErr w:type="spellEnd"/>
          <w:r w:rsidRPr="005C0CF6">
            <w:rPr>
              <w:color w:val="000000" w:themeColor="text1"/>
              <w:lang w:val="en-US"/>
            </w:rPr>
            <w:t>. 2014;57(9):1876-83.</w:t>
          </w:r>
        </w:p>
        <w:p w14:paraId="1CCF1A46" w14:textId="77777777" w:rsidR="00B11666" w:rsidRPr="005C0CF6" w:rsidRDefault="00B11666" w:rsidP="005C0CF6">
          <w:pPr>
            <w:widowControl w:val="0"/>
            <w:numPr>
              <w:ilvl w:val="0"/>
              <w:numId w:val="7"/>
            </w:numPr>
            <w:tabs>
              <w:tab w:val="left" w:pos="322"/>
            </w:tabs>
            <w:spacing w:after="0" w:line="240" w:lineRule="auto"/>
            <w:ind w:left="426"/>
            <w:rPr>
              <w:color w:val="000000" w:themeColor="text1"/>
              <w:lang w:val="en-US"/>
            </w:rPr>
          </w:pPr>
          <w:bookmarkStart w:id="143" w:name="bookmark231"/>
          <w:bookmarkEnd w:id="143"/>
          <w:r w:rsidRPr="005C0CF6">
            <w:rPr>
              <w:color w:val="000000" w:themeColor="text1"/>
              <w:lang w:val="en-US"/>
            </w:rPr>
            <w:t xml:space="preserve">Shimizu S, </w:t>
          </w:r>
          <w:proofErr w:type="spellStart"/>
          <w:r w:rsidRPr="005C0CF6">
            <w:rPr>
              <w:color w:val="000000" w:themeColor="text1"/>
              <w:lang w:val="en-US"/>
            </w:rPr>
            <w:t>Hosooka</w:t>
          </w:r>
          <w:proofErr w:type="spellEnd"/>
          <w:r w:rsidRPr="005C0CF6">
            <w:rPr>
              <w:color w:val="000000" w:themeColor="text1"/>
              <w:lang w:val="en-US"/>
            </w:rPr>
            <w:t xml:space="preserve"> T, Matsuda T, </w:t>
          </w:r>
          <w:proofErr w:type="spellStart"/>
          <w:r w:rsidRPr="005C0CF6">
            <w:rPr>
              <w:color w:val="000000" w:themeColor="text1"/>
              <w:lang w:val="en-US"/>
            </w:rPr>
            <w:t>Asahara</w:t>
          </w:r>
          <w:proofErr w:type="spellEnd"/>
          <w:r w:rsidRPr="005C0CF6">
            <w:rPr>
              <w:color w:val="000000" w:themeColor="text1"/>
              <w:lang w:val="en-US"/>
            </w:rPr>
            <w:t xml:space="preserve"> S, </w:t>
          </w:r>
          <w:proofErr w:type="spellStart"/>
          <w:r w:rsidRPr="005C0CF6">
            <w:rPr>
              <w:color w:val="000000" w:themeColor="text1"/>
              <w:lang w:val="en-US"/>
            </w:rPr>
            <w:t>Koyanagi</w:t>
          </w:r>
          <w:proofErr w:type="spellEnd"/>
          <w:r w:rsidRPr="005C0CF6">
            <w:rPr>
              <w:color w:val="000000" w:themeColor="text1"/>
              <w:lang w:val="en-US"/>
            </w:rPr>
            <w:t xml:space="preserve">-Kimura M, </w:t>
          </w:r>
          <w:proofErr w:type="spellStart"/>
          <w:r w:rsidRPr="005C0CF6">
            <w:rPr>
              <w:color w:val="000000" w:themeColor="text1"/>
              <w:lang w:val="en-US"/>
            </w:rPr>
            <w:t>Kanno</w:t>
          </w:r>
          <w:proofErr w:type="spellEnd"/>
          <w:r w:rsidRPr="005C0CF6">
            <w:rPr>
              <w:color w:val="000000" w:themeColor="text1"/>
              <w:lang w:val="en-US"/>
            </w:rPr>
            <w:t xml:space="preserve"> A, et al. DPP4 inhibitor vildagliptin preserves </w:t>
          </w:r>
          <w:r w:rsidRPr="005C0CF6">
            <w:rPr>
              <w:color w:val="000000" w:themeColor="text1"/>
            </w:rPr>
            <w:t>В</w:t>
          </w:r>
          <w:r w:rsidRPr="005C0CF6">
            <w:rPr>
              <w:color w:val="000000" w:themeColor="text1"/>
              <w:lang w:val="en-US"/>
            </w:rPr>
            <w:t>-cell mass through amelioration of endoplasmic reticulum stress in C/EBPB transgenic mice. J Mol Endocrinol. 2012;49(2):125-35.</w:t>
          </w:r>
        </w:p>
        <w:p w14:paraId="502FBC88" w14:textId="77777777" w:rsidR="00B11666" w:rsidRPr="005C0CF6" w:rsidRDefault="00B11666" w:rsidP="005C0CF6">
          <w:pPr>
            <w:widowControl w:val="0"/>
            <w:numPr>
              <w:ilvl w:val="0"/>
              <w:numId w:val="7"/>
            </w:numPr>
            <w:tabs>
              <w:tab w:val="left" w:pos="317"/>
            </w:tabs>
            <w:spacing w:after="0" w:line="240" w:lineRule="auto"/>
            <w:ind w:left="426"/>
            <w:rPr>
              <w:color w:val="000000" w:themeColor="text1"/>
              <w:lang w:val="en-US"/>
            </w:rPr>
          </w:pPr>
          <w:bookmarkStart w:id="144" w:name="bookmark232"/>
          <w:bookmarkEnd w:id="144"/>
          <w:proofErr w:type="spellStart"/>
          <w:r w:rsidRPr="005C0CF6">
            <w:rPr>
              <w:color w:val="000000" w:themeColor="text1"/>
              <w:lang w:val="en-US"/>
            </w:rPr>
            <w:t>Hamamoto</w:t>
          </w:r>
          <w:proofErr w:type="spellEnd"/>
          <w:r w:rsidRPr="005C0CF6">
            <w:rPr>
              <w:color w:val="000000" w:themeColor="text1"/>
              <w:lang w:val="en-US"/>
            </w:rPr>
            <w:t xml:space="preserve"> S, Kanda Y, </w:t>
          </w:r>
          <w:proofErr w:type="spellStart"/>
          <w:r w:rsidRPr="005C0CF6">
            <w:rPr>
              <w:color w:val="000000" w:themeColor="text1"/>
              <w:lang w:val="en-US"/>
            </w:rPr>
            <w:t>Shimoda</w:t>
          </w:r>
          <w:proofErr w:type="spellEnd"/>
          <w:r w:rsidRPr="005C0CF6">
            <w:rPr>
              <w:color w:val="000000" w:themeColor="text1"/>
              <w:lang w:val="en-US"/>
            </w:rPr>
            <w:t xml:space="preserve"> M, Tatsumi F, </w:t>
          </w:r>
          <w:proofErr w:type="spellStart"/>
          <w:r w:rsidRPr="005C0CF6">
            <w:rPr>
              <w:color w:val="000000" w:themeColor="text1"/>
              <w:lang w:val="en-US"/>
            </w:rPr>
            <w:t>Kohara</w:t>
          </w:r>
          <w:proofErr w:type="spellEnd"/>
          <w:r w:rsidRPr="005C0CF6">
            <w:rPr>
              <w:color w:val="000000" w:themeColor="text1"/>
              <w:lang w:val="en-US"/>
            </w:rPr>
            <w:t xml:space="preserve"> K, </w:t>
          </w:r>
          <w:proofErr w:type="spellStart"/>
          <w:r w:rsidRPr="005C0CF6">
            <w:rPr>
              <w:color w:val="000000" w:themeColor="text1"/>
              <w:lang w:val="en-US"/>
            </w:rPr>
            <w:t>Tawaramoto</w:t>
          </w:r>
          <w:proofErr w:type="spellEnd"/>
          <w:r w:rsidRPr="005C0CF6">
            <w:rPr>
              <w:color w:val="000000" w:themeColor="text1"/>
              <w:lang w:val="en-US"/>
            </w:rPr>
            <w:t xml:space="preserve"> K, et al. Vildagliptin preserves the mass and function of pancreatic </w:t>
          </w:r>
          <w:r w:rsidRPr="005C0CF6">
            <w:rPr>
              <w:color w:val="000000" w:themeColor="text1"/>
            </w:rPr>
            <w:t>В</w:t>
          </w:r>
          <w:r w:rsidRPr="005C0CF6">
            <w:rPr>
              <w:color w:val="000000" w:themeColor="text1"/>
              <w:lang w:val="en-US"/>
            </w:rPr>
            <w:t xml:space="preserve"> cells via the developmental regulation and sup</w:t>
          </w:r>
          <w:r w:rsidRPr="005C0CF6">
            <w:rPr>
              <w:color w:val="000000" w:themeColor="text1"/>
              <w:lang w:val="en-US"/>
            </w:rPr>
            <w:softHyphen/>
            <w:t xml:space="preserve">pression of oxidative and endoplasmic reticulum stress in a mouse model of diabetes. Diabetes </w:t>
          </w:r>
          <w:proofErr w:type="spellStart"/>
          <w:r w:rsidRPr="005C0CF6">
            <w:rPr>
              <w:color w:val="000000" w:themeColor="text1"/>
              <w:lang w:val="en-US"/>
            </w:rPr>
            <w:t>Obes</w:t>
          </w:r>
          <w:proofErr w:type="spellEnd"/>
          <w:r w:rsidRPr="005C0CF6">
            <w:rPr>
              <w:color w:val="000000" w:themeColor="text1"/>
              <w:lang w:val="en-US"/>
            </w:rPr>
            <w:t xml:space="preserve"> </w:t>
          </w:r>
          <w:proofErr w:type="spellStart"/>
          <w:r w:rsidRPr="005C0CF6">
            <w:rPr>
              <w:color w:val="000000" w:themeColor="text1"/>
              <w:lang w:val="en-US"/>
            </w:rPr>
            <w:t>Metab</w:t>
          </w:r>
          <w:proofErr w:type="spellEnd"/>
          <w:r w:rsidRPr="005C0CF6">
            <w:rPr>
              <w:color w:val="000000" w:themeColor="text1"/>
              <w:lang w:val="en-US"/>
            </w:rPr>
            <w:t>. 2013;15(2):153-63.</w:t>
          </w:r>
        </w:p>
        <w:p w14:paraId="526083B9" w14:textId="77777777" w:rsidR="00B11666" w:rsidRPr="005C0CF6" w:rsidRDefault="00B11666" w:rsidP="005C0CF6">
          <w:pPr>
            <w:widowControl w:val="0"/>
            <w:numPr>
              <w:ilvl w:val="0"/>
              <w:numId w:val="7"/>
            </w:numPr>
            <w:tabs>
              <w:tab w:val="left" w:pos="317"/>
            </w:tabs>
            <w:spacing w:after="0" w:line="240" w:lineRule="auto"/>
            <w:ind w:left="426"/>
            <w:rPr>
              <w:color w:val="000000" w:themeColor="text1"/>
              <w:lang w:val="en-US"/>
            </w:rPr>
          </w:pPr>
          <w:bookmarkStart w:id="145" w:name="bookmark233"/>
          <w:bookmarkEnd w:id="145"/>
          <w:r w:rsidRPr="005C0CF6">
            <w:rPr>
              <w:color w:val="000000" w:themeColor="text1"/>
              <w:lang w:val="en-US"/>
            </w:rPr>
            <w:t xml:space="preserve">Omar BA, </w:t>
          </w:r>
          <w:proofErr w:type="spellStart"/>
          <w:r w:rsidRPr="005C0CF6">
            <w:rPr>
              <w:color w:val="000000" w:themeColor="text1"/>
              <w:lang w:val="en-US"/>
            </w:rPr>
            <w:t>Vikman</w:t>
          </w:r>
          <w:proofErr w:type="spellEnd"/>
          <w:r w:rsidRPr="005C0CF6">
            <w:rPr>
              <w:color w:val="000000" w:themeColor="text1"/>
              <w:lang w:val="en-US"/>
            </w:rPr>
            <w:t xml:space="preserve"> J, </w:t>
          </w:r>
          <w:proofErr w:type="spellStart"/>
          <w:r w:rsidRPr="005C0CF6">
            <w:rPr>
              <w:color w:val="000000" w:themeColor="text1"/>
              <w:lang w:val="en-US"/>
            </w:rPr>
            <w:t>Winzell</w:t>
          </w:r>
          <w:proofErr w:type="spellEnd"/>
          <w:r w:rsidRPr="005C0CF6">
            <w:rPr>
              <w:color w:val="000000" w:themeColor="text1"/>
              <w:lang w:val="en-US"/>
            </w:rPr>
            <w:t xml:space="preserve"> MS, Voss U, Ekblad E, Foley JE, et al. Enhanced beta cell func</w:t>
          </w:r>
          <w:r w:rsidRPr="005C0CF6">
            <w:rPr>
              <w:color w:val="000000" w:themeColor="text1"/>
              <w:lang w:val="en-US"/>
            </w:rPr>
            <w:softHyphen/>
            <w:t xml:space="preserve">tion and anti-inflammatory effect after chronic treatment with the dipeptidyl peptidase-4 inhibitor vildagliptin in an advanced-aged diet-induced obesity mouse model. </w:t>
          </w:r>
          <w:proofErr w:type="spellStart"/>
          <w:r w:rsidRPr="005C0CF6">
            <w:rPr>
              <w:color w:val="000000" w:themeColor="text1"/>
              <w:lang w:val="en-US"/>
            </w:rPr>
            <w:t>Diabetologia</w:t>
          </w:r>
          <w:proofErr w:type="spellEnd"/>
          <w:r w:rsidRPr="005C0CF6">
            <w:rPr>
              <w:color w:val="000000" w:themeColor="text1"/>
              <w:lang w:val="en-US"/>
            </w:rPr>
            <w:t>. 2013;56(8):1752-60.</w:t>
          </w:r>
        </w:p>
        <w:p w14:paraId="5BAA33A3" w14:textId="77777777" w:rsidR="00B11666" w:rsidRPr="005C0CF6" w:rsidRDefault="00B11666" w:rsidP="005C0CF6">
          <w:pPr>
            <w:widowControl w:val="0"/>
            <w:numPr>
              <w:ilvl w:val="0"/>
              <w:numId w:val="7"/>
            </w:numPr>
            <w:tabs>
              <w:tab w:val="left" w:pos="327"/>
            </w:tabs>
            <w:spacing w:after="0" w:line="240" w:lineRule="auto"/>
            <w:ind w:left="426"/>
            <w:rPr>
              <w:color w:val="000000" w:themeColor="text1"/>
              <w:lang w:val="en-US"/>
            </w:rPr>
          </w:pPr>
          <w:bookmarkStart w:id="146" w:name="bookmark234"/>
          <w:bookmarkEnd w:id="146"/>
          <w:r w:rsidRPr="005C0CF6">
            <w:rPr>
              <w:color w:val="000000" w:themeColor="text1"/>
              <w:lang w:val="en-US"/>
            </w:rPr>
            <w:t>Edgerton DS, Johnson KM, Neal DW, Scott M, Hobbs CH, Zhang X, et al. Inhibition of dipeptidyl peptidase-4 by vildagliptin during glucagon-like Peptide 1 infusion increases liver glucose uptake in the conscious dog. Diabetes. 2009;58(1):243-9.</w:t>
          </w:r>
        </w:p>
        <w:p w14:paraId="2B8BCF7B" w14:textId="77777777" w:rsidR="00B11666" w:rsidRPr="005C0CF6" w:rsidRDefault="00B11666" w:rsidP="005C0CF6">
          <w:pPr>
            <w:widowControl w:val="0"/>
            <w:numPr>
              <w:ilvl w:val="0"/>
              <w:numId w:val="7"/>
            </w:numPr>
            <w:tabs>
              <w:tab w:val="left" w:pos="308"/>
            </w:tabs>
            <w:spacing w:after="0" w:line="240" w:lineRule="auto"/>
            <w:ind w:left="426"/>
            <w:rPr>
              <w:color w:val="000000" w:themeColor="text1"/>
            </w:rPr>
          </w:pPr>
          <w:bookmarkStart w:id="147" w:name="bookmark235"/>
          <w:bookmarkEnd w:id="147"/>
          <w:proofErr w:type="spellStart"/>
          <w:r w:rsidRPr="005C0CF6">
            <w:rPr>
              <w:color w:val="000000" w:themeColor="text1"/>
              <w:lang w:val="en-US"/>
            </w:rPr>
            <w:t>Malmgren</w:t>
          </w:r>
          <w:proofErr w:type="spellEnd"/>
          <w:r w:rsidRPr="005C0CF6">
            <w:rPr>
              <w:color w:val="000000" w:themeColor="text1"/>
              <w:lang w:val="en-US"/>
            </w:rPr>
            <w:t xml:space="preserve"> S, </w:t>
          </w:r>
          <w:proofErr w:type="spellStart"/>
          <w:r w:rsidRPr="005C0CF6">
            <w:rPr>
              <w:color w:val="000000" w:themeColor="text1"/>
              <w:lang w:val="en-US"/>
            </w:rPr>
            <w:t>Ahren</w:t>
          </w:r>
          <w:proofErr w:type="spellEnd"/>
          <w:r w:rsidRPr="005C0CF6">
            <w:rPr>
              <w:color w:val="000000" w:themeColor="text1"/>
              <w:lang w:val="en-US"/>
            </w:rPr>
            <w:t xml:space="preserve"> B. DPP-4 inhibition contributes to the prevention of </w:t>
          </w:r>
          <w:proofErr w:type="spellStart"/>
          <w:r w:rsidRPr="005C0CF6">
            <w:rPr>
              <w:color w:val="000000" w:themeColor="text1"/>
              <w:lang w:val="en-US"/>
            </w:rPr>
            <w:t>hypoglycaemia</w:t>
          </w:r>
          <w:proofErr w:type="spellEnd"/>
          <w:r w:rsidRPr="005C0CF6">
            <w:rPr>
              <w:color w:val="000000" w:themeColor="text1"/>
              <w:lang w:val="en-US"/>
            </w:rPr>
            <w:t xml:space="preserve"> through a GIP-glucagon counterregulatory axis in mice. </w:t>
          </w:r>
          <w:r w:rsidRPr="005C0CF6">
            <w:rPr>
              <w:color w:val="000000" w:themeColor="text1"/>
            </w:rPr>
            <w:t>Diabetologia. 2015;58(5):1091-9.</w:t>
          </w:r>
        </w:p>
        <w:p w14:paraId="2DA35E4D" w14:textId="77777777" w:rsidR="00B11666" w:rsidRPr="005C0CF6" w:rsidRDefault="00B11666" w:rsidP="005C0CF6">
          <w:pPr>
            <w:widowControl w:val="0"/>
            <w:numPr>
              <w:ilvl w:val="0"/>
              <w:numId w:val="7"/>
            </w:numPr>
            <w:tabs>
              <w:tab w:val="left" w:pos="428"/>
            </w:tabs>
            <w:spacing w:after="0" w:line="240" w:lineRule="auto"/>
            <w:ind w:left="426"/>
            <w:rPr>
              <w:color w:val="000000" w:themeColor="text1"/>
              <w:lang w:val="en-US"/>
            </w:rPr>
          </w:pPr>
          <w:bookmarkStart w:id="148" w:name="bookmark236"/>
          <w:bookmarkEnd w:id="148"/>
          <w:proofErr w:type="spellStart"/>
          <w:r w:rsidRPr="005C0CF6">
            <w:rPr>
              <w:color w:val="000000" w:themeColor="text1"/>
              <w:lang w:val="en-US"/>
            </w:rPr>
            <w:t>Burkey</w:t>
          </w:r>
          <w:proofErr w:type="spellEnd"/>
          <w:r w:rsidRPr="005C0CF6">
            <w:rPr>
              <w:color w:val="000000" w:themeColor="text1"/>
              <w:lang w:val="en-US"/>
            </w:rPr>
            <w:t xml:space="preserve"> BF, Li X, Bolognese L, Balkan B, </w:t>
          </w:r>
          <w:proofErr w:type="spellStart"/>
          <w:r w:rsidRPr="005C0CF6">
            <w:rPr>
              <w:color w:val="000000" w:themeColor="text1"/>
              <w:lang w:val="en-US"/>
            </w:rPr>
            <w:t>Mone</w:t>
          </w:r>
          <w:proofErr w:type="spellEnd"/>
          <w:r w:rsidRPr="005C0CF6">
            <w:rPr>
              <w:color w:val="000000" w:themeColor="text1"/>
              <w:lang w:val="en-US"/>
            </w:rPr>
            <w:t xml:space="preserve"> M, Russell M, et al. Acute and chronic effects of the incretin enhancer vildagliptin in insulin-resistant rats. J </w:t>
          </w:r>
          <w:proofErr w:type="spellStart"/>
          <w:r w:rsidRPr="005C0CF6">
            <w:rPr>
              <w:color w:val="000000" w:themeColor="text1"/>
              <w:lang w:val="en-US"/>
            </w:rPr>
            <w:t>Pharmacol</w:t>
          </w:r>
          <w:proofErr w:type="spellEnd"/>
          <w:r w:rsidRPr="005C0CF6">
            <w:rPr>
              <w:color w:val="000000" w:themeColor="text1"/>
              <w:lang w:val="en-US"/>
            </w:rPr>
            <w:t xml:space="preserve"> Exp </w:t>
          </w:r>
          <w:proofErr w:type="spellStart"/>
          <w:r w:rsidRPr="005C0CF6">
            <w:rPr>
              <w:color w:val="000000" w:themeColor="text1"/>
              <w:lang w:val="en-US"/>
            </w:rPr>
            <w:t>Ther</w:t>
          </w:r>
          <w:proofErr w:type="spellEnd"/>
          <w:r w:rsidRPr="005C0CF6">
            <w:rPr>
              <w:color w:val="000000" w:themeColor="text1"/>
              <w:lang w:val="en-US"/>
            </w:rPr>
            <w:t>. 2005;315(2):688-95.</w:t>
          </w:r>
        </w:p>
        <w:p w14:paraId="6F6587C9" w14:textId="77777777" w:rsidR="00B11666" w:rsidRPr="005C0CF6" w:rsidRDefault="00B11666" w:rsidP="005C0CF6">
          <w:pPr>
            <w:widowControl w:val="0"/>
            <w:numPr>
              <w:ilvl w:val="0"/>
              <w:numId w:val="7"/>
            </w:numPr>
            <w:tabs>
              <w:tab w:val="left" w:pos="432"/>
            </w:tabs>
            <w:spacing w:after="0" w:line="240" w:lineRule="auto"/>
            <w:ind w:left="426"/>
            <w:rPr>
              <w:color w:val="000000" w:themeColor="text1"/>
              <w:lang w:val="en-US"/>
            </w:rPr>
          </w:pPr>
          <w:bookmarkStart w:id="149" w:name="bookmark237"/>
          <w:bookmarkEnd w:id="149"/>
          <w:r w:rsidRPr="005C0CF6">
            <w:rPr>
              <w:color w:val="000000" w:themeColor="text1"/>
              <w:lang w:val="en-US"/>
            </w:rPr>
            <w:t xml:space="preserve">Inaba W, Mizukami H, </w:t>
          </w:r>
          <w:proofErr w:type="spellStart"/>
          <w:r w:rsidRPr="005C0CF6">
            <w:rPr>
              <w:color w:val="000000" w:themeColor="text1"/>
              <w:lang w:val="en-US"/>
            </w:rPr>
            <w:t>Kamata</w:t>
          </w:r>
          <w:proofErr w:type="spellEnd"/>
          <w:r w:rsidRPr="005C0CF6">
            <w:rPr>
              <w:color w:val="000000" w:themeColor="text1"/>
              <w:lang w:val="en-US"/>
            </w:rPr>
            <w:t xml:space="preserve"> K, Takahashi K, </w:t>
          </w:r>
          <w:proofErr w:type="spellStart"/>
          <w:r w:rsidRPr="005C0CF6">
            <w:rPr>
              <w:color w:val="000000" w:themeColor="text1"/>
              <w:lang w:val="en-US"/>
            </w:rPr>
            <w:t>Tsuboi</w:t>
          </w:r>
          <w:proofErr w:type="spellEnd"/>
          <w:r w:rsidRPr="005C0CF6">
            <w:rPr>
              <w:color w:val="000000" w:themeColor="text1"/>
              <w:lang w:val="en-US"/>
            </w:rPr>
            <w:t xml:space="preserve"> K, </w:t>
          </w:r>
          <w:proofErr w:type="spellStart"/>
          <w:r w:rsidRPr="005C0CF6">
            <w:rPr>
              <w:color w:val="000000" w:themeColor="text1"/>
              <w:lang w:val="en-US"/>
            </w:rPr>
            <w:t>Yagihashi</w:t>
          </w:r>
          <w:proofErr w:type="spellEnd"/>
          <w:r w:rsidRPr="005C0CF6">
            <w:rPr>
              <w:color w:val="000000" w:themeColor="text1"/>
              <w:lang w:val="en-US"/>
            </w:rPr>
            <w:t xml:space="preserve"> S. Effects of long-term treatment with the dipeptidyl peptidase-4 inhibitor vildagliptin on islet endocrine cells in nonobese type 2 diabetic </w:t>
          </w:r>
          <w:proofErr w:type="spellStart"/>
          <w:r w:rsidRPr="005C0CF6">
            <w:rPr>
              <w:color w:val="000000" w:themeColor="text1"/>
              <w:lang w:val="en-US"/>
            </w:rPr>
            <w:t>Goto-Kakizaki</w:t>
          </w:r>
          <w:proofErr w:type="spellEnd"/>
          <w:r w:rsidRPr="005C0CF6">
            <w:rPr>
              <w:color w:val="000000" w:themeColor="text1"/>
              <w:lang w:val="en-US"/>
            </w:rPr>
            <w:t xml:space="preserve"> rats. Eur J </w:t>
          </w:r>
          <w:proofErr w:type="spellStart"/>
          <w:r w:rsidRPr="005C0CF6">
            <w:rPr>
              <w:color w:val="000000" w:themeColor="text1"/>
              <w:lang w:val="en-US"/>
            </w:rPr>
            <w:t>Pharmacol</w:t>
          </w:r>
          <w:proofErr w:type="spellEnd"/>
          <w:r w:rsidRPr="005C0CF6">
            <w:rPr>
              <w:color w:val="000000" w:themeColor="text1"/>
              <w:lang w:val="en-US"/>
            </w:rPr>
            <w:t>. 2012;691(1-3):297-306.</w:t>
          </w:r>
        </w:p>
        <w:p w14:paraId="251725BA" w14:textId="77777777" w:rsidR="00B11666" w:rsidRPr="005C0CF6" w:rsidRDefault="00B11666" w:rsidP="005C0CF6">
          <w:pPr>
            <w:widowControl w:val="0"/>
            <w:numPr>
              <w:ilvl w:val="0"/>
              <w:numId w:val="7"/>
            </w:numPr>
            <w:tabs>
              <w:tab w:val="left" w:pos="429"/>
            </w:tabs>
            <w:spacing w:after="0" w:line="240" w:lineRule="auto"/>
            <w:ind w:left="426"/>
            <w:rPr>
              <w:color w:val="000000" w:themeColor="text1"/>
            </w:rPr>
          </w:pPr>
          <w:bookmarkStart w:id="150" w:name="bookmark238"/>
          <w:bookmarkEnd w:id="150"/>
          <w:proofErr w:type="spellStart"/>
          <w:r w:rsidRPr="005C0CF6">
            <w:rPr>
              <w:color w:val="000000" w:themeColor="text1"/>
              <w:lang w:val="en-US"/>
            </w:rPr>
            <w:t>Akarte</w:t>
          </w:r>
          <w:proofErr w:type="spellEnd"/>
          <w:r w:rsidRPr="005C0CF6">
            <w:rPr>
              <w:color w:val="000000" w:themeColor="text1"/>
              <w:lang w:val="en-US"/>
            </w:rPr>
            <w:t xml:space="preserve"> AS, Srinivasan BP, Gandhi S. Vildagliptin selectively ameliorates GLP-1, GLUT4, SREBP-lc mRNA levels and stimulates </w:t>
          </w:r>
          <w:r w:rsidRPr="005C0CF6">
            <w:rPr>
              <w:color w:val="000000" w:themeColor="text1"/>
            </w:rPr>
            <w:t>В</w:t>
          </w:r>
          <w:r w:rsidRPr="005C0CF6">
            <w:rPr>
              <w:color w:val="000000" w:themeColor="text1"/>
              <w:lang w:val="en-US"/>
            </w:rPr>
            <w:t>-cell proliferation resulting in improved glucose home</w:t>
          </w:r>
          <w:r w:rsidRPr="005C0CF6">
            <w:rPr>
              <w:color w:val="000000" w:themeColor="text1"/>
              <w:lang w:val="en-US"/>
            </w:rPr>
            <w:softHyphen/>
            <w:t xml:space="preserve">ostasis in rats with streptozotocin-induced diabetes. </w:t>
          </w:r>
          <w:r w:rsidRPr="005C0CF6">
            <w:rPr>
              <w:color w:val="000000" w:themeColor="text1"/>
            </w:rPr>
            <w:t>J Diabetes Complications. 2012;26(4):266-74.</w:t>
          </w:r>
        </w:p>
        <w:p w14:paraId="040F2638"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51" w:name="bookmark239"/>
          <w:bookmarkEnd w:id="151"/>
          <w:r w:rsidRPr="005C0CF6">
            <w:rPr>
              <w:color w:val="000000" w:themeColor="text1"/>
            </w:rPr>
            <w:t xml:space="preserve">Wu YJ, Guo X, Li CJ, Li DQ, Zhang J, Yang Y, et al. </w:t>
          </w:r>
          <w:r w:rsidRPr="005C0CF6">
            <w:rPr>
              <w:color w:val="000000" w:themeColor="text1"/>
              <w:lang w:val="en-US"/>
            </w:rPr>
            <w:t>Dipeptidyl peptidase-4 inhibitor, vildagliptin, inhibits pancreatic beta cell apoptosis in association with its effects suppressing endoplas</w:t>
          </w:r>
          <w:r w:rsidRPr="005C0CF6">
            <w:rPr>
              <w:color w:val="000000" w:themeColor="text1"/>
              <w:lang w:val="en-US"/>
            </w:rPr>
            <w:softHyphen/>
            <w:t xml:space="preserve">mic reticulum stress in </w:t>
          </w:r>
          <w:proofErr w:type="spellStart"/>
          <w:r w:rsidRPr="005C0CF6">
            <w:rPr>
              <w:color w:val="000000" w:themeColor="text1"/>
              <w:lang w:val="en-US"/>
            </w:rPr>
            <w:t>db</w:t>
          </w:r>
          <w:proofErr w:type="spellEnd"/>
          <w:r w:rsidRPr="005C0CF6">
            <w:rPr>
              <w:color w:val="000000" w:themeColor="text1"/>
              <w:lang w:val="en-US"/>
            </w:rPr>
            <w:t>/</w:t>
          </w:r>
          <w:proofErr w:type="spellStart"/>
          <w:r w:rsidRPr="005C0CF6">
            <w:rPr>
              <w:color w:val="000000" w:themeColor="text1"/>
              <w:lang w:val="en-US"/>
            </w:rPr>
            <w:t>db</w:t>
          </w:r>
          <w:proofErr w:type="spellEnd"/>
          <w:r w:rsidRPr="005C0CF6">
            <w:rPr>
              <w:color w:val="000000" w:themeColor="text1"/>
              <w:lang w:val="en-US"/>
            </w:rPr>
            <w:t xml:space="preserve"> mice. Metabolism. 2015;64(2):226-35.</w:t>
          </w:r>
        </w:p>
        <w:p w14:paraId="5439D70F"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52" w:name="bookmark240"/>
          <w:bookmarkEnd w:id="152"/>
          <w:r w:rsidRPr="005C0CF6">
            <w:rPr>
              <w:color w:val="000000" w:themeColor="text1"/>
              <w:lang w:val="en-US"/>
            </w:rPr>
            <w:t xml:space="preserve">Roy S, Khanna V, </w:t>
          </w:r>
          <w:proofErr w:type="spellStart"/>
          <w:r w:rsidRPr="005C0CF6">
            <w:rPr>
              <w:color w:val="000000" w:themeColor="text1"/>
              <w:lang w:val="en-US"/>
            </w:rPr>
            <w:t>Mittra</w:t>
          </w:r>
          <w:proofErr w:type="spellEnd"/>
          <w:r w:rsidRPr="005C0CF6">
            <w:rPr>
              <w:color w:val="000000" w:themeColor="text1"/>
              <w:lang w:val="en-US"/>
            </w:rPr>
            <w:t xml:space="preserve"> S, Dhar A, Singh S, Mahajan DC, et al. Combination of </w:t>
          </w:r>
          <w:proofErr w:type="spellStart"/>
          <w:r w:rsidRPr="005C0CF6">
            <w:rPr>
              <w:color w:val="000000" w:themeColor="text1"/>
              <w:lang w:val="en-US"/>
            </w:rPr>
            <w:t>dipeptidylpeptidase</w:t>
          </w:r>
          <w:proofErr w:type="spellEnd"/>
          <w:r w:rsidRPr="005C0CF6">
            <w:rPr>
              <w:color w:val="000000" w:themeColor="text1"/>
              <w:lang w:val="en-US"/>
            </w:rPr>
            <w:t xml:space="preserve"> IV inhibitor and low dose thiazolidinedione: preclinical efficacy and safety in </w:t>
          </w:r>
          <w:proofErr w:type="spellStart"/>
          <w:r w:rsidRPr="005C0CF6">
            <w:rPr>
              <w:color w:val="000000" w:themeColor="text1"/>
              <w:lang w:val="en-US"/>
            </w:rPr>
            <w:t>db</w:t>
          </w:r>
          <w:proofErr w:type="spellEnd"/>
          <w:r w:rsidRPr="005C0CF6">
            <w:rPr>
              <w:color w:val="000000" w:themeColor="text1"/>
              <w:lang w:val="en-US"/>
            </w:rPr>
            <w:t>/</w:t>
          </w:r>
          <w:proofErr w:type="spellStart"/>
          <w:r w:rsidRPr="005C0CF6">
            <w:rPr>
              <w:color w:val="000000" w:themeColor="text1"/>
              <w:lang w:val="en-US"/>
            </w:rPr>
            <w:t>db</w:t>
          </w:r>
          <w:proofErr w:type="spellEnd"/>
          <w:r w:rsidRPr="005C0CF6">
            <w:rPr>
              <w:color w:val="000000" w:themeColor="text1"/>
              <w:lang w:val="en-US"/>
            </w:rPr>
            <w:t xml:space="preserve"> mice. Life Sci. 2007;81(1):72-9.</w:t>
          </w:r>
        </w:p>
        <w:p w14:paraId="49FC3470"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53" w:name="bookmark241"/>
          <w:bookmarkEnd w:id="153"/>
          <w:r w:rsidRPr="005C0CF6">
            <w:rPr>
              <w:color w:val="000000" w:themeColor="text1"/>
              <w:lang w:val="en-US"/>
            </w:rPr>
            <w:t xml:space="preserve">Ishibashi K, Hara A, </w:t>
          </w:r>
          <w:proofErr w:type="spellStart"/>
          <w:r w:rsidRPr="005C0CF6">
            <w:rPr>
              <w:color w:val="000000" w:themeColor="text1"/>
              <w:lang w:val="en-US"/>
            </w:rPr>
            <w:t>Fujitani</w:t>
          </w:r>
          <w:proofErr w:type="spellEnd"/>
          <w:r w:rsidRPr="005C0CF6">
            <w:rPr>
              <w:color w:val="000000" w:themeColor="text1"/>
              <w:lang w:val="en-US"/>
            </w:rPr>
            <w:t xml:space="preserve"> Y, Uchida T, Komiya K, Tamaki M, et al. Beneficial effects of vildagliptin combined with miglitol on glucose tolerance and islet morphology in diet-controlled </w:t>
          </w:r>
          <w:proofErr w:type="spellStart"/>
          <w:r w:rsidRPr="005C0CF6">
            <w:rPr>
              <w:color w:val="000000" w:themeColor="text1"/>
              <w:lang w:val="en-US"/>
            </w:rPr>
            <w:t>db</w:t>
          </w:r>
          <w:proofErr w:type="spellEnd"/>
          <w:r w:rsidRPr="005C0CF6">
            <w:rPr>
              <w:color w:val="000000" w:themeColor="text1"/>
              <w:lang w:val="en-US"/>
            </w:rPr>
            <w:t>/</w:t>
          </w:r>
          <w:proofErr w:type="spellStart"/>
          <w:r w:rsidRPr="005C0CF6">
            <w:rPr>
              <w:color w:val="000000" w:themeColor="text1"/>
              <w:lang w:val="en-US"/>
            </w:rPr>
            <w:t>db</w:t>
          </w:r>
          <w:proofErr w:type="spellEnd"/>
          <w:r w:rsidRPr="005C0CF6">
            <w:rPr>
              <w:color w:val="000000" w:themeColor="text1"/>
              <w:lang w:val="en-US"/>
            </w:rPr>
            <w:t xml:space="preserve"> mice. </w:t>
          </w:r>
          <w:proofErr w:type="spellStart"/>
          <w:r w:rsidRPr="005C0CF6">
            <w:rPr>
              <w:color w:val="000000" w:themeColor="text1"/>
              <w:lang w:val="en-US"/>
            </w:rPr>
            <w:t>Biochem</w:t>
          </w:r>
          <w:proofErr w:type="spellEnd"/>
          <w:r w:rsidRPr="005C0CF6">
            <w:rPr>
              <w:color w:val="000000" w:themeColor="text1"/>
              <w:lang w:val="en-US"/>
            </w:rPr>
            <w:t xml:space="preserve"> </w:t>
          </w:r>
          <w:proofErr w:type="spellStart"/>
          <w:r w:rsidRPr="005C0CF6">
            <w:rPr>
              <w:color w:val="000000" w:themeColor="text1"/>
              <w:lang w:val="en-US"/>
            </w:rPr>
            <w:t>Biophys</w:t>
          </w:r>
          <w:proofErr w:type="spellEnd"/>
          <w:r w:rsidRPr="005C0CF6">
            <w:rPr>
              <w:color w:val="000000" w:themeColor="text1"/>
              <w:lang w:val="en-US"/>
            </w:rPr>
            <w:t xml:space="preserve"> Res </w:t>
          </w:r>
          <w:proofErr w:type="spellStart"/>
          <w:r w:rsidRPr="005C0CF6">
            <w:rPr>
              <w:color w:val="000000" w:themeColor="text1"/>
              <w:lang w:val="en-US"/>
            </w:rPr>
            <w:t>Commun</w:t>
          </w:r>
          <w:proofErr w:type="spellEnd"/>
          <w:r w:rsidRPr="005C0CF6">
            <w:rPr>
              <w:color w:val="000000" w:themeColor="text1"/>
              <w:lang w:val="en-US"/>
            </w:rPr>
            <w:t>. 2013;440(4):570-5.</w:t>
          </w:r>
        </w:p>
        <w:p w14:paraId="6B748C4B" w14:textId="77777777" w:rsidR="00B11666" w:rsidRPr="005C0CF6" w:rsidRDefault="00B11666" w:rsidP="005C0CF6">
          <w:pPr>
            <w:widowControl w:val="0"/>
            <w:numPr>
              <w:ilvl w:val="0"/>
              <w:numId w:val="7"/>
            </w:numPr>
            <w:tabs>
              <w:tab w:val="left" w:pos="438"/>
            </w:tabs>
            <w:spacing w:after="0" w:line="240" w:lineRule="auto"/>
            <w:ind w:left="426"/>
            <w:rPr>
              <w:color w:val="000000" w:themeColor="text1"/>
              <w:lang w:val="en-US"/>
            </w:rPr>
          </w:pPr>
          <w:bookmarkStart w:id="154" w:name="bookmark242"/>
          <w:bookmarkEnd w:id="154"/>
          <w:r w:rsidRPr="005C0CF6">
            <w:rPr>
              <w:color w:val="000000" w:themeColor="text1"/>
              <w:lang w:val="en-US"/>
            </w:rPr>
            <w:t xml:space="preserve">Miyagawa K, Kondo T, </w:t>
          </w:r>
          <w:proofErr w:type="spellStart"/>
          <w:r w:rsidRPr="005C0CF6">
            <w:rPr>
              <w:color w:val="000000" w:themeColor="text1"/>
              <w:lang w:val="en-US"/>
            </w:rPr>
            <w:t>Goto</w:t>
          </w:r>
          <w:proofErr w:type="spellEnd"/>
          <w:r w:rsidRPr="005C0CF6">
            <w:rPr>
              <w:color w:val="000000" w:themeColor="text1"/>
              <w:lang w:val="en-US"/>
            </w:rPr>
            <w:t xml:space="preserve"> R, Matsuyama R, Ono K, Kitano S, et al. Effects of combination therapy with vildagliptin and valsartan in a mouse model of type 2 diabetes. Cardiovasc </w:t>
          </w:r>
          <w:proofErr w:type="spellStart"/>
          <w:r w:rsidRPr="005C0CF6">
            <w:rPr>
              <w:color w:val="000000" w:themeColor="text1"/>
              <w:lang w:val="en-US"/>
            </w:rPr>
            <w:t>Diabetol</w:t>
          </w:r>
          <w:proofErr w:type="spellEnd"/>
          <w:r w:rsidRPr="005C0CF6">
            <w:rPr>
              <w:color w:val="000000" w:themeColor="text1"/>
              <w:lang w:val="en-US"/>
            </w:rPr>
            <w:t>. 2013;12(160):1-14.</w:t>
          </w:r>
        </w:p>
        <w:p w14:paraId="713710C1"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rPr>
          </w:pPr>
          <w:bookmarkStart w:id="155" w:name="bookmark243"/>
          <w:bookmarkEnd w:id="155"/>
          <w:r w:rsidRPr="005C0CF6">
            <w:rPr>
              <w:color w:val="000000" w:themeColor="text1"/>
              <w:lang w:val="en-US"/>
            </w:rPr>
            <w:t xml:space="preserve">Flock G, Baggio LL, </w:t>
          </w:r>
          <w:proofErr w:type="spellStart"/>
          <w:r w:rsidRPr="005C0CF6">
            <w:rPr>
              <w:color w:val="000000" w:themeColor="text1"/>
              <w:lang w:val="en-US"/>
            </w:rPr>
            <w:t>Longuet</w:t>
          </w:r>
          <w:proofErr w:type="spellEnd"/>
          <w:r w:rsidRPr="005C0CF6">
            <w:rPr>
              <w:color w:val="000000" w:themeColor="text1"/>
              <w:lang w:val="en-US"/>
            </w:rPr>
            <w:t xml:space="preserve"> C, Drucker DJ. Incretin receptors for glucagon-like peptide 1 and glucose-dependent insulinotropic polypeptide are essential for the sustained metabolic actions of vildagliptin in mice. </w:t>
          </w:r>
          <w:r w:rsidRPr="005C0CF6">
            <w:rPr>
              <w:color w:val="000000" w:themeColor="text1"/>
            </w:rPr>
            <w:t>Diabetes. 2007;56(12):3006-13.</w:t>
          </w:r>
        </w:p>
        <w:p w14:paraId="688AB186"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56" w:name="bookmark244"/>
          <w:bookmarkEnd w:id="156"/>
          <w:r w:rsidRPr="005C0CF6">
            <w:rPr>
              <w:color w:val="000000" w:themeColor="text1"/>
              <w:lang w:val="en-US"/>
            </w:rPr>
            <w:t xml:space="preserve">Sato K, Nakamura A, Shirakawa J, Muraoka T, </w:t>
          </w:r>
          <w:proofErr w:type="spellStart"/>
          <w:r w:rsidRPr="005C0CF6">
            <w:rPr>
              <w:color w:val="000000" w:themeColor="text1"/>
              <w:lang w:val="en-US"/>
            </w:rPr>
            <w:t>Togashi</w:t>
          </w:r>
          <w:proofErr w:type="spellEnd"/>
          <w:r w:rsidRPr="005C0CF6">
            <w:rPr>
              <w:color w:val="000000" w:themeColor="text1"/>
              <w:lang w:val="en-US"/>
            </w:rPr>
            <w:t xml:space="preserve"> Y, Shinoda K, et al. Impact of the dipeptidyl peptidase-4 inhibitor vildagliptin on glucose tolerance and </w:t>
          </w:r>
          <w:r w:rsidRPr="005C0CF6">
            <w:rPr>
              <w:color w:val="000000" w:themeColor="text1"/>
            </w:rPr>
            <w:t>В</w:t>
          </w:r>
          <w:r w:rsidRPr="005C0CF6">
            <w:rPr>
              <w:color w:val="000000" w:themeColor="text1"/>
              <w:lang w:val="en-US"/>
            </w:rPr>
            <w:t>-cell function and mass in insulin receptor substrate-2-knockout mice fed a high-fat diet. Endocrinology. 2012;153(3):1093- 102.</w:t>
          </w:r>
        </w:p>
        <w:p w14:paraId="2BC953CC" w14:textId="77777777" w:rsidR="00B11666" w:rsidRPr="005C0CF6" w:rsidRDefault="00B11666" w:rsidP="005C0CF6">
          <w:pPr>
            <w:widowControl w:val="0"/>
            <w:numPr>
              <w:ilvl w:val="0"/>
              <w:numId w:val="7"/>
            </w:numPr>
            <w:tabs>
              <w:tab w:val="left" w:pos="438"/>
            </w:tabs>
            <w:spacing w:after="0" w:line="240" w:lineRule="auto"/>
            <w:ind w:left="426"/>
            <w:rPr>
              <w:color w:val="000000" w:themeColor="text1"/>
              <w:lang w:val="en-US"/>
            </w:rPr>
          </w:pPr>
          <w:bookmarkStart w:id="157" w:name="bookmark245"/>
          <w:bookmarkEnd w:id="157"/>
          <w:proofErr w:type="spellStart"/>
          <w:r w:rsidRPr="005C0CF6">
            <w:rPr>
              <w:color w:val="000000" w:themeColor="text1"/>
              <w:lang w:val="en-US"/>
            </w:rPr>
            <w:t>Vavrinec</w:t>
          </w:r>
          <w:proofErr w:type="spellEnd"/>
          <w:r w:rsidRPr="005C0CF6">
            <w:rPr>
              <w:color w:val="000000" w:themeColor="text1"/>
              <w:lang w:val="en-US"/>
            </w:rPr>
            <w:t xml:space="preserve"> P, Henning RH, </w:t>
          </w:r>
          <w:proofErr w:type="spellStart"/>
          <w:r w:rsidRPr="005C0CF6">
            <w:rPr>
              <w:color w:val="000000" w:themeColor="text1"/>
              <w:lang w:val="en-US"/>
            </w:rPr>
            <w:t>Landheer</w:t>
          </w:r>
          <w:proofErr w:type="spellEnd"/>
          <w:r w:rsidRPr="005C0CF6">
            <w:rPr>
              <w:color w:val="000000" w:themeColor="text1"/>
              <w:lang w:val="en-US"/>
            </w:rPr>
            <w:t xml:space="preserve"> SW, Wang Y, </w:t>
          </w:r>
          <w:proofErr w:type="spellStart"/>
          <w:r w:rsidRPr="005C0CF6">
            <w:rPr>
              <w:color w:val="000000" w:themeColor="text1"/>
              <w:lang w:val="en-US"/>
            </w:rPr>
            <w:t>Deelman</w:t>
          </w:r>
          <w:proofErr w:type="spellEnd"/>
          <w:r w:rsidRPr="005C0CF6">
            <w:rPr>
              <w:color w:val="000000" w:themeColor="text1"/>
              <w:lang w:val="en-US"/>
            </w:rPr>
            <w:t xml:space="preserve"> LE, van </w:t>
          </w:r>
          <w:proofErr w:type="spellStart"/>
          <w:r w:rsidRPr="005C0CF6">
            <w:rPr>
              <w:color w:val="000000" w:themeColor="text1"/>
              <w:lang w:val="en-US"/>
            </w:rPr>
            <w:t>Dokkum</w:t>
          </w:r>
          <w:proofErr w:type="spellEnd"/>
          <w:r w:rsidRPr="005C0CF6">
            <w:rPr>
              <w:color w:val="000000" w:themeColor="text1"/>
              <w:lang w:val="en-US"/>
            </w:rPr>
            <w:t xml:space="preserve"> RP, et al. Vildagliptin restores renal myogenic function and attenuates renal sclerosis independently of effects on blood glucose or proteinuria in </w:t>
          </w:r>
          <w:proofErr w:type="spellStart"/>
          <w:r w:rsidRPr="005C0CF6">
            <w:rPr>
              <w:color w:val="000000" w:themeColor="text1"/>
              <w:lang w:val="en-US"/>
            </w:rPr>
            <w:t>zucker</w:t>
          </w:r>
          <w:proofErr w:type="spellEnd"/>
          <w:r w:rsidRPr="005C0CF6">
            <w:rPr>
              <w:color w:val="000000" w:themeColor="text1"/>
              <w:lang w:val="en-US"/>
            </w:rPr>
            <w:t xml:space="preserve"> diabetic fatty rat. </w:t>
          </w:r>
          <w:proofErr w:type="spellStart"/>
          <w:r w:rsidRPr="005C0CF6">
            <w:rPr>
              <w:color w:val="000000" w:themeColor="text1"/>
              <w:lang w:val="en-US"/>
            </w:rPr>
            <w:t>Curr</w:t>
          </w:r>
          <w:proofErr w:type="spellEnd"/>
          <w:r w:rsidRPr="005C0CF6">
            <w:rPr>
              <w:color w:val="000000" w:themeColor="text1"/>
              <w:lang w:val="en-US"/>
            </w:rPr>
            <w:t xml:space="preserve"> </w:t>
          </w:r>
          <w:proofErr w:type="spellStart"/>
          <w:r w:rsidRPr="005C0CF6">
            <w:rPr>
              <w:color w:val="000000" w:themeColor="text1"/>
              <w:lang w:val="en-US"/>
            </w:rPr>
            <w:t>Vasc</w:t>
          </w:r>
          <w:proofErr w:type="spellEnd"/>
          <w:r w:rsidRPr="005C0CF6">
            <w:rPr>
              <w:color w:val="000000" w:themeColor="text1"/>
              <w:lang w:val="en-US"/>
            </w:rPr>
            <w:t xml:space="preserve"> </w:t>
          </w:r>
          <w:proofErr w:type="spellStart"/>
          <w:r w:rsidRPr="005C0CF6">
            <w:rPr>
              <w:color w:val="000000" w:themeColor="text1"/>
              <w:lang w:val="en-US"/>
            </w:rPr>
            <w:t>Pharmacol</w:t>
          </w:r>
          <w:proofErr w:type="spellEnd"/>
          <w:r w:rsidRPr="005C0CF6">
            <w:rPr>
              <w:color w:val="000000" w:themeColor="text1"/>
              <w:lang w:val="en-US"/>
            </w:rPr>
            <w:t>. 2014;12(6):836-44.</w:t>
          </w:r>
        </w:p>
        <w:p w14:paraId="65A08516"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58" w:name="bookmark246"/>
          <w:bookmarkEnd w:id="158"/>
          <w:proofErr w:type="spellStart"/>
          <w:r w:rsidRPr="005C0CF6">
            <w:rPr>
              <w:color w:val="000000" w:themeColor="text1"/>
              <w:lang w:val="en-US"/>
            </w:rPr>
            <w:t>Pipatpiboon</w:t>
          </w:r>
          <w:proofErr w:type="spellEnd"/>
          <w:r w:rsidRPr="005C0CF6">
            <w:rPr>
              <w:color w:val="000000" w:themeColor="text1"/>
              <w:lang w:val="en-US"/>
            </w:rPr>
            <w:t xml:space="preserve"> N, </w:t>
          </w:r>
          <w:proofErr w:type="spellStart"/>
          <w:r w:rsidRPr="005C0CF6">
            <w:rPr>
              <w:color w:val="000000" w:themeColor="text1"/>
              <w:lang w:val="en-US"/>
            </w:rPr>
            <w:t>Pintana</w:t>
          </w:r>
          <w:proofErr w:type="spellEnd"/>
          <w:r w:rsidRPr="005C0CF6">
            <w:rPr>
              <w:color w:val="000000" w:themeColor="text1"/>
              <w:lang w:val="en-US"/>
            </w:rPr>
            <w:t xml:space="preserve"> H, </w:t>
          </w:r>
          <w:proofErr w:type="spellStart"/>
          <w:r w:rsidRPr="005C0CF6">
            <w:rPr>
              <w:color w:val="000000" w:themeColor="text1"/>
              <w:lang w:val="en-US"/>
            </w:rPr>
            <w:t>Pratchayasakul</w:t>
          </w:r>
          <w:proofErr w:type="spellEnd"/>
          <w:r w:rsidRPr="005C0CF6">
            <w:rPr>
              <w:color w:val="000000" w:themeColor="text1"/>
              <w:lang w:val="en-US"/>
            </w:rPr>
            <w:t xml:space="preserve"> W, </w:t>
          </w:r>
          <w:proofErr w:type="spellStart"/>
          <w:r w:rsidRPr="005C0CF6">
            <w:rPr>
              <w:color w:val="000000" w:themeColor="text1"/>
              <w:lang w:val="en-US"/>
            </w:rPr>
            <w:t>Chattipakorn</w:t>
          </w:r>
          <w:proofErr w:type="spellEnd"/>
          <w:r w:rsidRPr="005C0CF6">
            <w:rPr>
              <w:color w:val="000000" w:themeColor="text1"/>
              <w:lang w:val="en-US"/>
            </w:rPr>
            <w:t xml:space="preserve"> N, </w:t>
          </w:r>
          <w:proofErr w:type="spellStart"/>
          <w:r w:rsidRPr="005C0CF6">
            <w:rPr>
              <w:color w:val="000000" w:themeColor="text1"/>
              <w:lang w:val="en-US"/>
            </w:rPr>
            <w:t>Chattipakorn</w:t>
          </w:r>
          <w:proofErr w:type="spellEnd"/>
          <w:r w:rsidRPr="005C0CF6">
            <w:rPr>
              <w:color w:val="000000" w:themeColor="text1"/>
              <w:lang w:val="en-US"/>
            </w:rPr>
            <w:t xml:space="preserve"> SC. DPP4-inhibitor improves neuronal insulin receptor function, brain mitochondrial function and cognitive func</w:t>
          </w:r>
          <w:r w:rsidRPr="005C0CF6">
            <w:rPr>
              <w:color w:val="000000" w:themeColor="text1"/>
              <w:lang w:val="en-US"/>
            </w:rPr>
            <w:softHyphen/>
            <w:t xml:space="preserve">tion in rats with insulin resistance induced by high-fat diet consumption. Eur J </w:t>
          </w:r>
          <w:proofErr w:type="spellStart"/>
          <w:r w:rsidRPr="005C0CF6">
            <w:rPr>
              <w:color w:val="000000" w:themeColor="text1"/>
              <w:lang w:val="en-US"/>
            </w:rPr>
            <w:t>Neurosci</w:t>
          </w:r>
          <w:proofErr w:type="spellEnd"/>
          <w:r w:rsidRPr="005C0CF6">
            <w:rPr>
              <w:color w:val="000000" w:themeColor="text1"/>
              <w:lang w:val="en-US"/>
            </w:rPr>
            <w:t>. 2013;37(5):839-49.</w:t>
          </w:r>
        </w:p>
        <w:p w14:paraId="5A1E7DE0" w14:textId="77777777" w:rsidR="00B11666" w:rsidRPr="005C0CF6" w:rsidRDefault="00B11666" w:rsidP="005C0CF6">
          <w:pPr>
            <w:widowControl w:val="0"/>
            <w:numPr>
              <w:ilvl w:val="0"/>
              <w:numId w:val="7"/>
            </w:numPr>
            <w:tabs>
              <w:tab w:val="left" w:pos="429"/>
            </w:tabs>
            <w:spacing w:after="0" w:line="240" w:lineRule="auto"/>
            <w:ind w:left="426"/>
            <w:rPr>
              <w:color w:val="000000" w:themeColor="text1"/>
            </w:rPr>
          </w:pPr>
          <w:bookmarkStart w:id="159" w:name="bookmark247"/>
          <w:bookmarkEnd w:id="159"/>
          <w:r w:rsidRPr="005C0CF6">
            <w:rPr>
              <w:color w:val="000000" w:themeColor="text1"/>
              <w:lang w:val="en-US"/>
            </w:rPr>
            <w:t>El-</w:t>
          </w:r>
          <w:proofErr w:type="spellStart"/>
          <w:r w:rsidRPr="005C0CF6">
            <w:rPr>
              <w:color w:val="000000" w:themeColor="text1"/>
              <w:lang w:val="en-US"/>
            </w:rPr>
            <w:t>Sherbeeny</w:t>
          </w:r>
          <w:proofErr w:type="spellEnd"/>
          <w:r w:rsidRPr="005C0CF6">
            <w:rPr>
              <w:color w:val="000000" w:themeColor="text1"/>
              <w:lang w:val="en-US"/>
            </w:rPr>
            <w:t xml:space="preserve"> NA, Nader MA. The protective effect of vildagliptin in chronic experimental cyclosporine A-induced hepatotoxicity. </w:t>
          </w:r>
          <w:r w:rsidRPr="005C0CF6">
            <w:rPr>
              <w:color w:val="000000" w:themeColor="text1"/>
            </w:rPr>
            <w:t>Can J Physiol Pharmacol. 2016;94(3):251-6.</w:t>
          </w:r>
        </w:p>
        <w:p w14:paraId="5ECFCEE4" w14:textId="77777777" w:rsidR="00B11666" w:rsidRPr="005C0CF6" w:rsidRDefault="00B11666" w:rsidP="005C0CF6">
          <w:pPr>
            <w:widowControl w:val="0"/>
            <w:numPr>
              <w:ilvl w:val="0"/>
              <w:numId w:val="7"/>
            </w:numPr>
            <w:tabs>
              <w:tab w:val="left" w:pos="429"/>
            </w:tabs>
            <w:spacing w:after="0" w:line="240" w:lineRule="auto"/>
            <w:ind w:left="426"/>
            <w:rPr>
              <w:color w:val="000000" w:themeColor="text1"/>
            </w:rPr>
          </w:pPr>
          <w:bookmarkStart w:id="160" w:name="bookmark248"/>
          <w:bookmarkEnd w:id="160"/>
          <w:r w:rsidRPr="005C0CF6">
            <w:rPr>
              <w:color w:val="000000" w:themeColor="text1"/>
              <w:lang w:val="en-US"/>
            </w:rPr>
            <w:t xml:space="preserve">El </w:t>
          </w:r>
          <w:proofErr w:type="spellStart"/>
          <w:r w:rsidRPr="005C0CF6">
            <w:rPr>
              <w:color w:val="000000" w:themeColor="text1"/>
              <w:lang w:val="en-US"/>
            </w:rPr>
            <w:t>Batsh</w:t>
          </w:r>
          <w:proofErr w:type="spellEnd"/>
          <w:r w:rsidRPr="005C0CF6">
            <w:rPr>
              <w:color w:val="000000" w:themeColor="text1"/>
              <w:lang w:val="en-US"/>
            </w:rPr>
            <w:t xml:space="preserve"> MM, El Batch MM, </w:t>
          </w:r>
          <w:proofErr w:type="spellStart"/>
          <w:r w:rsidRPr="005C0CF6">
            <w:rPr>
              <w:color w:val="000000" w:themeColor="text1"/>
              <w:lang w:val="en-US"/>
            </w:rPr>
            <w:t>Shafik</w:t>
          </w:r>
          <w:proofErr w:type="spellEnd"/>
          <w:r w:rsidRPr="005C0CF6">
            <w:rPr>
              <w:color w:val="000000" w:themeColor="text1"/>
              <w:lang w:val="en-US"/>
            </w:rPr>
            <w:t xml:space="preserve"> NM, </w:t>
          </w:r>
          <w:proofErr w:type="spellStart"/>
          <w:r w:rsidRPr="005C0CF6">
            <w:rPr>
              <w:color w:val="000000" w:themeColor="text1"/>
              <w:lang w:val="en-US"/>
            </w:rPr>
            <w:t>Younos</w:t>
          </w:r>
          <w:proofErr w:type="spellEnd"/>
          <w:r w:rsidRPr="005C0CF6">
            <w:rPr>
              <w:color w:val="000000" w:themeColor="text1"/>
              <w:lang w:val="en-US"/>
            </w:rPr>
            <w:t xml:space="preserve"> IH. Favorable effects of vildagliptin on metabolic and cognitive dysfunctions in streptozotocin-induced diabetic rats. </w:t>
          </w:r>
          <w:r w:rsidRPr="005C0CF6">
            <w:rPr>
              <w:color w:val="000000" w:themeColor="text1"/>
            </w:rPr>
            <w:t>Eur J Pharmacol. 2015;769:297-305.</w:t>
          </w:r>
        </w:p>
        <w:p w14:paraId="6540FCD5"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rPr>
          </w:pPr>
          <w:bookmarkStart w:id="161" w:name="bookmark249"/>
          <w:bookmarkEnd w:id="161"/>
          <w:proofErr w:type="spellStart"/>
          <w:r w:rsidRPr="005C0CF6">
            <w:rPr>
              <w:color w:val="000000" w:themeColor="text1"/>
              <w:lang w:val="en-US"/>
            </w:rPr>
            <w:t>Piorunska-Stolzmann</w:t>
          </w:r>
          <w:proofErr w:type="spellEnd"/>
          <w:r w:rsidRPr="005C0CF6">
            <w:rPr>
              <w:color w:val="000000" w:themeColor="text1"/>
              <w:lang w:val="en-US"/>
            </w:rPr>
            <w:t xml:space="preserve"> M1, </w:t>
          </w:r>
          <w:proofErr w:type="spellStart"/>
          <w:r w:rsidRPr="005C0CF6">
            <w:rPr>
              <w:color w:val="000000" w:themeColor="text1"/>
              <w:lang w:val="en-US"/>
            </w:rPr>
            <w:t>Piorunska-Mikolajczak</w:t>
          </w:r>
          <w:proofErr w:type="spellEnd"/>
          <w:r w:rsidRPr="005C0CF6">
            <w:rPr>
              <w:color w:val="000000" w:themeColor="text1"/>
              <w:lang w:val="en-US"/>
            </w:rPr>
            <w:t xml:space="preserve"> A, </w:t>
          </w:r>
          <w:proofErr w:type="spellStart"/>
          <w:r w:rsidRPr="005C0CF6">
            <w:rPr>
              <w:color w:val="000000" w:themeColor="text1"/>
              <w:lang w:val="en-US"/>
            </w:rPr>
            <w:t>Mikolajczyk</w:t>
          </w:r>
          <w:proofErr w:type="spellEnd"/>
          <w:r w:rsidRPr="005C0CF6">
            <w:rPr>
              <w:color w:val="000000" w:themeColor="text1"/>
              <w:lang w:val="en-US"/>
            </w:rPr>
            <w:t xml:space="preserve"> Z. Effect of simvastatin on </w:t>
          </w:r>
          <w:proofErr w:type="spellStart"/>
          <w:r w:rsidRPr="005C0CF6">
            <w:rPr>
              <w:color w:val="000000" w:themeColor="text1"/>
              <w:lang w:val="en-US"/>
            </w:rPr>
            <w:t>trioleylglycerol</w:t>
          </w:r>
          <w:proofErr w:type="spellEnd"/>
          <w:r w:rsidRPr="005C0CF6">
            <w:rPr>
              <w:color w:val="000000" w:themeColor="text1"/>
              <w:lang w:val="en-US"/>
            </w:rPr>
            <w:t xml:space="preserve"> hydrolysis and transacylation with cholesterol in serum of outpatients with coro</w:t>
          </w:r>
          <w:r w:rsidRPr="005C0CF6">
            <w:rPr>
              <w:color w:val="000000" w:themeColor="text1"/>
              <w:lang w:val="en-US"/>
            </w:rPr>
            <w:softHyphen/>
            <w:t xml:space="preserve">nary heart disease. </w:t>
          </w:r>
          <w:r w:rsidRPr="005C0CF6">
            <w:rPr>
              <w:color w:val="000000" w:themeColor="text1"/>
            </w:rPr>
            <w:t>Drugs Exp Clin Res. 2003;29(1):37-43.</w:t>
          </w:r>
        </w:p>
        <w:p w14:paraId="093068D3" w14:textId="77777777" w:rsidR="00B11666" w:rsidRPr="005C0CF6" w:rsidRDefault="00B11666" w:rsidP="005C0CF6">
          <w:pPr>
            <w:widowControl w:val="0"/>
            <w:numPr>
              <w:ilvl w:val="0"/>
              <w:numId w:val="7"/>
            </w:numPr>
            <w:tabs>
              <w:tab w:val="left" w:pos="433"/>
            </w:tabs>
            <w:spacing w:after="0" w:line="240" w:lineRule="auto"/>
            <w:ind w:left="426"/>
            <w:rPr>
              <w:color w:val="000000" w:themeColor="text1"/>
              <w:lang w:val="en-US"/>
            </w:rPr>
          </w:pPr>
          <w:bookmarkStart w:id="162" w:name="bookmark250"/>
          <w:bookmarkEnd w:id="162"/>
          <w:proofErr w:type="spellStart"/>
          <w:r w:rsidRPr="005C0CF6">
            <w:rPr>
              <w:color w:val="000000" w:themeColor="text1"/>
              <w:lang w:val="en-US"/>
            </w:rPr>
            <w:t>Ujhelyi</w:t>
          </w:r>
          <w:proofErr w:type="spellEnd"/>
          <w:r w:rsidRPr="005C0CF6">
            <w:rPr>
              <w:color w:val="000000" w:themeColor="text1"/>
              <w:lang w:val="en-US"/>
            </w:rPr>
            <w:t xml:space="preserve"> J, </w:t>
          </w:r>
          <w:proofErr w:type="spellStart"/>
          <w:r w:rsidRPr="005C0CF6">
            <w:rPr>
              <w:color w:val="000000" w:themeColor="text1"/>
              <w:lang w:val="en-US"/>
            </w:rPr>
            <w:t>Ujhelyi</w:t>
          </w:r>
          <w:proofErr w:type="spellEnd"/>
          <w:r w:rsidRPr="005C0CF6">
            <w:rPr>
              <w:color w:val="000000" w:themeColor="text1"/>
              <w:lang w:val="en-US"/>
            </w:rPr>
            <w:t xml:space="preserve"> Z, </w:t>
          </w:r>
          <w:proofErr w:type="spellStart"/>
          <w:r w:rsidRPr="005C0CF6">
            <w:rPr>
              <w:color w:val="000000" w:themeColor="text1"/>
              <w:lang w:val="en-US"/>
            </w:rPr>
            <w:t>Szalai</w:t>
          </w:r>
          <w:proofErr w:type="spellEnd"/>
          <w:r w:rsidRPr="005C0CF6">
            <w:rPr>
              <w:color w:val="000000" w:themeColor="text1"/>
              <w:lang w:val="en-US"/>
            </w:rPr>
            <w:t xml:space="preserve"> A, Laszlo JF, </w:t>
          </w:r>
          <w:proofErr w:type="spellStart"/>
          <w:r w:rsidRPr="005C0CF6">
            <w:rPr>
              <w:color w:val="000000" w:themeColor="text1"/>
              <w:lang w:val="en-US"/>
            </w:rPr>
            <w:t>Cayasso</w:t>
          </w:r>
          <w:proofErr w:type="spellEnd"/>
          <w:r w:rsidRPr="005C0CF6">
            <w:rPr>
              <w:color w:val="000000" w:themeColor="text1"/>
              <w:lang w:val="en-US"/>
            </w:rPr>
            <w:t xml:space="preserve"> M, </w:t>
          </w:r>
          <w:proofErr w:type="spellStart"/>
          <w:r w:rsidRPr="005C0CF6">
            <w:rPr>
              <w:color w:val="000000" w:themeColor="text1"/>
              <w:lang w:val="en-US"/>
            </w:rPr>
            <w:t>Vecsernyes</w:t>
          </w:r>
          <w:proofErr w:type="spellEnd"/>
          <w:r w:rsidRPr="005C0CF6">
            <w:rPr>
              <w:color w:val="000000" w:themeColor="text1"/>
              <w:lang w:val="en-US"/>
            </w:rPr>
            <w:t xml:space="preserve"> M, et al. Analgesic and </w:t>
          </w:r>
          <w:proofErr w:type="spellStart"/>
          <w:r w:rsidRPr="005C0CF6">
            <w:rPr>
              <w:color w:val="000000" w:themeColor="text1"/>
              <w:lang w:val="en-US"/>
            </w:rPr>
            <w:t>anti</w:t>
          </w:r>
          <w:r w:rsidRPr="005C0CF6">
            <w:rPr>
              <w:color w:val="000000" w:themeColor="text1"/>
              <w:lang w:val="en-US"/>
            </w:rPr>
            <w:softHyphen/>
            <w:t>inflammatory</w:t>
          </w:r>
          <w:proofErr w:type="spellEnd"/>
          <w:r w:rsidRPr="005C0CF6">
            <w:rPr>
              <w:color w:val="000000" w:themeColor="text1"/>
              <w:lang w:val="en-US"/>
            </w:rPr>
            <w:t xml:space="preserve"> effectiveness of sitagliptin and vildagliptin in mice. </w:t>
          </w:r>
          <w:proofErr w:type="spellStart"/>
          <w:r w:rsidRPr="005C0CF6">
            <w:rPr>
              <w:color w:val="000000" w:themeColor="text1"/>
              <w:lang w:val="en-US"/>
            </w:rPr>
            <w:t>Regul</w:t>
          </w:r>
          <w:proofErr w:type="spellEnd"/>
          <w:r w:rsidRPr="005C0CF6">
            <w:rPr>
              <w:color w:val="000000" w:themeColor="text1"/>
              <w:lang w:val="en-US"/>
            </w:rPr>
            <w:t xml:space="preserve"> </w:t>
          </w:r>
          <w:proofErr w:type="spellStart"/>
          <w:r w:rsidRPr="005C0CF6">
            <w:rPr>
              <w:color w:val="000000" w:themeColor="text1"/>
              <w:lang w:val="en-US"/>
            </w:rPr>
            <w:t>Pept</w:t>
          </w:r>
          <w:proofErr w:type="spellEnd"/>
          <w:r w:rsidRPr="005C0CF6">
            <w:rPr>
              <w:color w:val="000000" w:themeColor="text1"/>
              <w:lang w:val="en-US"/>
            </w:rPr>
            <w:t>. 2014;194-195:23-9.</w:t>
          </w:r>
        </w:p>
        <w:p w14:paraId="21321A48" w14:textId="77777777" w:rsidR="00B11666" w:rsidRPr="005C0CF6" w:rsidRDefault="00B11666" w:rsidP="005C0CF6">
          <w:pPr>
            <w:widowControl w:val="0"/>
            <w:numPr>
              <w:ilvl w:val="0"/>
              <w:numId w:val="7"/>
            </w:numPr>
            <w:tabs>
              <w:tab w:val="left" w:pos="438"/>
            </w:tabs>
            <w:spacing w:after="0" w:line="240" w:lineRule="auto"/>
            <w:ind w:left="426"/>
            <w:rPr>
              <w:color w:val="000000" w:themeColor="text1"/>
              <w:lang w:val="en-US"/>
            </w:rPr>
          </w:pPr>
          <w:bookmarkStart w:id="163" w:name="bookmark251"/>
          <w:bookmarkEnd w:id="163"/>
          <w:r w:rsidRPr="005C0CF6">
            <w:rPr>
              <w:color w:val="000000" w:themeColor="text1"/>
              <w:lang w:val="en-US"/>
            </w:rPr>
            <w:t xml:space="preserve">Avila </w:t>
          </w:r>
          <w:proofErr w:type="spellStart"/>
          <w:r w:rsidRPr="005C0CF6">
            <w:rPr>
              <w:color w:val="000000" w:themeColor="text1"/>
              <w:lang w:val="en-US"/>
            </w:rPr>
            <w:t>Dde</w:t>
          </w:r>
          <w:proofErr w:type="spellEnd"/>
          <w:r w:rsidRPr="005C0CF6">
            <w:rPr>
              <w:color w:val="000000" w:themeColor="text1"/>
              <w:lang w:val="en-US"/>
            </w:rPr>
            <w:t xml:space="preserve"> L, Araujo GR, Silva M, Miranda PH, </w:t>
          </w:r>
          <w:proofErr w:type="spellStart"/>
          <w:r w:rsidRPr="005C0CF6">
            <w:rPr>
              <w:color w:val="000000" w:themeColor="text1"/>
              <w:lang w:val="en-US"/>
            </w:rPr>
            <w:t>Diniz</w:t>
          </w:r>
          <w:proofErr w:type="spellEnd"/>
          <w:r w:rsidRPr="005C0CF6">
            <w:rPr>
              <w:color w:val="000000" w:themeColor="text1"/>
              <w:lang w:val="en-US"/>
            </w:rPr>
            <w:t xml:space="preserve"> MF, Pedrosa ML, et al. Vildagliptin ameliorates oxidative stress and pancreatic beta cell destruction in type 1 diabetic rats. Arch Med Res. 2013;44(3):194-202.</w:t>
          </w:r>
        </w:p>
        <w:p w14:paraId="1A26F567" w14:textId="77777777" w:rsidR="00B11666" w:rsidRPr="005C0CF6" w:rsidRDefault="00B11666" w:rsidP="005C0CF6">
          <w:pPr>
            <w:widowControl w:val="0"/>
            <w:numPr>
              <w:ilvl w:val="0"/>
              <w:numId w:val="7"/>
            </w:numPr>
            <w:tabs>
              <w:tab w:val="left" w:pos="445"/>
            </w:tabs>
            <w:spacing w:after="0" w:line="240" w:lineRule="auto"/>
            <w:ind w:left="426"/>
            <w:rPr>
              <w:color w:val="000000" w:themeColor="text1"/>
            </w:rPr>
          </w:pPr>
          <w:bookmarkStart w:id="164" w:name="bookmark252"/>
          <w:bookmarkEnd w:id="164"/>
          <w:proofErr w:type="spellStart"/>
          <w:r w:rsidRPr="005C0CF6">
            <w:rPr>
              <w:color w:val="000000" w:themeColor="text1"/>
              <w:lang w:val="en-US"/>
            </w:rPr>
            <w:t>Jin</w:t>
          </w:r>
          <w:proofErr w:type="spellEnd"/>
          <w:r w:rsidRPr="005C0CF6">
            <w:rPr>
              <w:color w:val="000000" w:themeColor="text1"/>
              <w:lang w:val="en-US"/>
            </w:rPr>
            <w:t xml:space="preserve"> HY, Liu WJ, Park JH, </w:t>
          </w:r>
          <w:proofErr w:type="spellStart"/>
          <w:r w:rsidRPr="005C0CF6">
            <w:rPr>
              <w:color w:val="000000" w:themeColor="text1"/>
              <w:lang w:val="en-US"/>
            </w:rPr>
            <w:t>Baek</w:t>
          </w:r>
          <w:proofErr w:type="spellEnd"/>
          <w:r w:rsidRPr="005C0CF6">
            <w:rPr>
              <w:color w:val="000000" w:themeColor="text1"/>
              <w:lang w:val="en-US"/>
            </w:rPr>
            <w:t xml:space="preserve"> HS, Park TS. Effect of dipeptidyl peptidase-IV (DPP-IV) inhibitor (Vildagliptin) on peripheral nerves in streptozotocin-induced diabetic rats. </w:t>
          </w:r>
          <w:r w:rsidRPr="005C0CF6">
            <w:rPr>
              <w:color w:val="000000" w:themeColor="text1"/>
            </w:rPr>
            <w:t>Arch Med Res. 2009;40(7):536-44.</w:t>
          </w:r>
        </w:p>
        <w:p w14:paraId="63A14190" w14:textId="77777777" w:rsidR="00B11666" w:rsidRPr="005C0CF6" w:rsidRDefault="00B11666" w:rsidP="005C0CF6">
          <w:pPr>
            <w:widowControl w:val="0"/>
            <w:numPr>
              <w:ilvl w:val="0"/>
              <w:numId w:val="7"/>
            </w:numPr>
            <w:tabs>
              <w:tab w:val="left" w:pos="445"/>
            </w:tabs>
            <w:spacing w:after="0" w:line="240" w:lineRule="auto"/>
            <w:ind w:left="426"/>
            <w:rPr>
              <w:color w:val="000000" w:themeColor="text1"/>
            </w:rPr>
          </w:pPr>
          <w:bookmarkStart w:id="165" w:name="bookmark253"/>
          <w:bookmarkEnd w:id="165"/>
          <w:proofErr w:type="spellStart"/>
          <w:r w:rsidRPr="005C0CF6">
            <w:rPr>
              <w:color w:val="000000" w:themeColor="text1"/>
              <w:lang w:val="en-US"/>
            </w:rPr>
            <w:t>Apaijai</w:t>
          </w:r>
          <w:proofErr w:type="spellEnd"/>
          <w:r w:rsidRPr="005C0CF6">
            <w:rPr>
              <w:color w:val="000000" w:themeColor="text1"/>
              <w:lang w:val="en-US"/>
            </w:rPr>
            <w:t xml:space="preserve"> N, </w:t>
          </w:r>
          <w:proofErr w:type="spellStart"/>
          <w:r w:rsidRPr="005C0CF6">
            <w:rPr>
              <w:color w:val="000000" w:themeColor="text1"/>
              <w:lang w:val="en-US"/>
            </w:rPr>
            <w:t>Pintana</w:t>
          </w:r>
          <w:proofErr w:type="spellEnd"/>
          <w:r w:rsidRPr="005C0CF6">
            <w:rPr>
              <w:color w:val="000000" w:themeColor="text1"/>
              <w:lang w:val="en-US"/>
            </w:rPr>
            <w:t xml:space="preserve"> H, </w:t>
          </w:r>
          <w:proofErr w:type="spellStart"/>
          <w:r w:rsidRPr="005C0CF6">
            <w:rPr>
              <w:color w:val="000000" w:themeColor="text1"/>
              <w:lang w:val="en-US"/>
            </w:rPr>
            <w:t>Chattipakorn</w:t>
          </w:r>
          <w:proofErr w:type="spellEnd"/>
          <w:r w:rsidRPr="005C0CF6">
            <w:rPr>
              <w:color w:val="000000" w:themeColor="text1"/>
              <w:lang w:val="en-US"/>
            </w:rPr>
            <w:t xml:space="preserve"> SC, </w:t>
          </w:r>
          <w:proofErr w:type="spellStart"/>
          <w:r w:rsidRPr="005C0CF6">
            <w:rPr>
              <w:color w:val="000000" w:themeColor="text1"/>
              <w:lang w:val="en-US"/>
            </w:rPr>
            <w:t>Chattipakorn</w:t>
          </w:r>
          <w:proofErr w:type="spellEnd"/>
          <w:r w:rsidRPr="005C0CF6">
            <w:rPr>
              <w:color w:val="000000" w:themeColor="text1"/>
              <w:lang w:val="en-US"/>
            </w:rPr>
            <w:t xml:space="preserve"> N. Cardioprotective effects of metformin and vildagliptin in adult rats with insulin resistance induced by a high-fat diet. </w:t>
          </w:r>
          <w:r w:rsidRPr="005C0CF6">
            <w:rPr>
              <w:color w:val="000000" w:themeColor="text1"/>
            </w:rPr>
            <w:t>Endocrinology. 2012;153(8):3878-85.</w:t>
          </w:r>
        </w:p>
        <w:p w14:paraId="3C5D26A7" w14:textId="77777777" w:rsidR="00B11666" w:rsidRPr="005C0CF6" w:rsidRDefault="00B11666" w:rsidP="005C0CF6">
          <w:pPr>
            <w:widowControl w:val="0"/>
            <w:numPr>
              <w:ilvl w:val="0"/>
              <w:numId w:val="7"/>
            </w:numPr>
            <w:tabs>
              <w:tab w:val="left" w:pos="445"/>
            </w:tabs>
            <w:spacing w:after="0" w:line="240" w:lineRule="auto"/>
            <w:ind w:left="426"/>
            <w:rPr>
              <w:color w:val="000000" w:themeColor="text1"/>
            </w:rPr>
          </w:pPr>
          <w:bookmarkStart w:id="166" w:name="bookmark254"/>
          <w:bookmarkEnd w:id="166"/>
          <w:proofErr w:type="spellStart"/>
          <w:r w:rsidRPr="005C0CF6">
            <w:rPr>
              <w:color w:val="000000" w:themeColor="text1"/>
              <w:lang w:val="en-US"/>
            </w:rPr>
            <w:t>Apaijai</w:t>
          </w:r>
          <w:proofErr w:type="spellEnd"/>
          <w:r w:rsidRPr="005C0CF6">
            <w:rPr>
              <w:color w:val="000000" w:themeColor="text1"/>
              <w:lang w:val="en-US"/>
            </w:rPr>
            <w:t xml:space="preserve"> N, </w:t>
          </w:r>
          <w:proofErr w:type="spellStart"/>
          <w:r w:rsidRPr="005C0CF6">
            <w:rPr>
              <w:color w:val="000000" w:themeColor="text1"/>
              <w:lang w:val="en-US"/>
            </w:rPr>
            <w:t>Chinda</w:t>
          </w:r>
          <w:proofErr w:type="spellEnd"/>
          <w:r w:rsidRPr="005C0CF6">
            <w:rPr>
              <w:color w:val="000000" w:themeColor="text1"/>
              <w:lang w:val="en-US"/>
            </w:rPr>
            <w:t xml:space="preserve"> K, </w:t>
          </w:r>
          <w:proofErr w:type="spellStart"/>
          <w:r w:rsidRPr="005C0CF6">
            <w:rPr>
              <w:color w:val="000000" w:themeColor="text1"/>
              <w:lang w:val="en-US"/>
            </w:rPr>
            <w:t>Palee</w:t>
          </w:r>
          <w:proofErr w:type="spellEnd"/>
          <w:r w:rsidRPr="005C0CF6">
            <w:rPr>
              <w:color w:val="000000" w:themeColor="text1"/>
              <w:lang w:val="en-US"/>
            </w:rPr>
            <w:t xml:space="preserve"> S, </w:t>
          </w:r>
          <w:proofErr w:type="spellStart"/>
          <w:r w:rsidRPr="005C0CF6">
            <w:rPr>
              <w:color w:val="000000" w:themeColor="text1"/>
              <w:lang w:val="en-US"/>
            </w:rPr>
            <w:t>Chattipakorn</w:t>
          </w:r>
          <w:proofErr w:type="spellEnd"/>
          <w:r w:rsidRPr="005C0CF6">
            <w:rPr>
              <w:color w:val="000000" w:themeColor="text1"/>
              <w:lang w:val="en-US"/>
            </w:rPr>
            <w:t xml:space="preserve"> S, </w:t>
          </w:r>
          <w:proofErr w:type="spellStart"/>
          <w:r w:rsidRPr="005C0CF6">
            <w:rPr>
              <w:color w:val="000000" w:themeColor="text1"/>
              <w:lang w:val="en-US"/>
            </w:rPr>
            <w:t>Chattipakorn</w:t>
          </w:r>
          <w:proofErr w:type="spellEnd"/>
          <w:r w:rsidRPr="005C0CF6">
            <w:rPr>
              <w:color w:val="000000" w:themeColor="text1"/>
              <w:lang w:val="en-US"/>
            </w:rPr>
            <w:t xml:space="preserve"> N. Combined vildagliptin and metformin exert better </w:t>
          </w:r>
          <w:proofErr w:type="spellStart"/>
          <w:r w:rsidRPr="005C0CF6">
            <w:rPr>
              <w:color w:val="000000" w:themeColor="text1"/>
              <w:lang w:val="en-US"/>
            </w:rPr>
            <w:t>cardioprotection</w:t>
          </w:r>
          <w:proofErr w:type="spellEnd"/>
          <w:r w:rsidRPr="005C0CF6">
            <w:rPr>
              <w:color w:val="000000" w:themeColor="text1"/>
              <w:lang w:val="en-US"/>
            </w:rPr>
            <w:t xml:space="preserve"> than monotherapy against ischemia-reperfusion injury in obese-insulin resistant rats. </w:t>
          </w:r>
          <w:r w:rsidRPr="005C0CF6">
            <w:rPr>
              <w:color w:val="000000" w:themeColor="text1"/>
            </w:rPr>
            <w:t>PLoS ONE. 2014;9(7):1-13.</w:t>
          </w:r>
        </w:p>
        <w:p w14:paraId="5CA09960" w14:textId="77777777" w:rsidR="00B11666" w:rsidRPr="005C0CF6" w:rsidRDefault="00B11666" w:rsidP="005C0CF6">
          <w:pPr>
            <w:widowControl w:val="0"/>
            <w:numPr>
              <w:ilvl w:val="0"/>
              <w:numId w:val="7"/>
            </w:numPr>
            <w:tabs>
              <w:tab w:val="left" w:pos="445"/>
            </w:tabs>
            <w:spacing w:after="0" w:line="240" w:lineRule="auto"/>
            <w:ind w:left="426"/>
            <w:rPr>
              <w:color w:val="000000" w:themeColor="text1"/>
              <w:lang w:val="en-US"/>
            </w:rPr>
          </w:pPr>
          <w:bookmarkStart w:id="167" w:name="bookmark255"/>
          <w:bookmarkEnd w:id="167"/>
          <w:r w:rsidRPr="005C0CF6">
            <w:rPr>
              <w:color w:val="000000" w:themeColor="text1"/>
              <w:lang w:val="en-US"/>
            </w:rPr>
            <w:t xml:space="preserve">Sharma AK, </w:t>
          </w:r>
          <w:proofErr w:type="spellStart"/>
          <w:r w:rsidRPr="005C0CF6">
            <w:rPr>
              <w:color w:val="000000" w:themeColor="text1"/>
              <w:lang w:val="en-US"/>
            </w:rPr>
            <w:t>Kanawat</w:t>
          </w:r>
          <w:proofErr w:type="spellEnd"/>
          <w:r w:rsidRPr="005C0CF6">
            <w:rPr>
              <w:color w:val="000000" w:themeColor="text1"/>
              <w:lang w:val="en-US"/>
            </w:rPr>
            <w:t xml:space="preserve"> DS, Mishra A, </w:t>
          </w:r>
          <w:proofErr w:type="spellStart"/>
          <w:r w:rsidRPr="005C0CF6">
            <w:rPr>
              <w:color w:val="000000" w:themeColor="text1"/>
              <w:lang w:val="en-US"/>
            </w:rPr>
            <w:t>Dhakad</w:t>
          </w:r>
          <w:proofErr w:type="spellEnd"/>
          <w:r w:rsidRPr="005C0CF6">
            <w:rPr>
              <w:color w:val="000000" w:themeColor="text1"/>
              <w:lang w:val="en-US"/>
            </w:rPr>
            <w:t xml:space="preserve"> PK, Sharma P, Srivastava V, et al. Dual therapy of vildagliptin and telmisartan on diabetic nephropathy in experimentally induced type 2 diabetes mellitus rats. J Renin Angiotensin Aldosterone Syst. 2014;15(4):410-8.</w:t>
          </w:r>
        </w:p>
        <w:p w14:paraId="1828E75F" w14:textId="77777777" w:rsidR="00B11666" w:rsidRPr="005C0CF6" w:rsidRDefault="00B11666" w:rsidP="005C0CF6">
          <w:pPr>
            <w:widowControl w:val="0"/>
            <w:numPr>
              <w:ilvl w:val="0"/>
              <w:numId w:val="7"/>
            </w:numPr>
            <w:tabs>
              <w:tab w:val="left" w:pos="450"/>
            </w:tabs>
            <w:spacing w:after="0" w:line="240" w:lineRule="auto"/>
            <w:ind w:left="426"/>
            <w:rPr>
              <w:color w:val="000000" w:themeColor="text1"/>
              <w:lang w:val="en-US"/>
            </w:rPr>
          </w:pPr>
          <w:bookmarkStart w:id="168" w:name="bookmark256"/>
          <w:bookmarkEnd w:id="168"/>
          <w:r w:rsidRPr="005C0CF6">
            <w:rPr>
              <w:color w:val="000000" w:themeColor="text1"/>
              <w:lang w:val="en-US"/>
            </w:rPr>
            <w:t xml:space="preserve">Miyoshi T, Nakamura K, Yoshida M, Miura D, </w:t>
          </w:r>
          <w:proofErr w:type="spellStart"/>
          <w:r w:rsidRPr="005C0CF6">
            <w:rPr>
              <w:color w:val="000000" w:themeColor="text1"/>
              <w:lang w:val="en-US"/>
            </w:rPr>
            <w:t>Oe</w:t>
          </w:r>
          <w:proofErr w:type="spellEnd"/>
          <w:r w:rsidRPr="005C0CF6">
            <w:rPr>
              <w:color w:val="000000" w:themeColor="text1"/>
              <w:lang w:val="en-US"/>
            </w:rPr>
            <w:t xml:space="preserve"> H, Akagi S, et al. Effect of vildagliptin, a dipeptidyl peptidase 4 inhibitor, on cardiac hypertrophy induced by chronic beta-adrenergic stim</w:t>
          </w:r>
          <w:r w:rsidRPr="005C0CF6">
            <w:rPr>
              <w:color w:val="000000" w:themeColor="text1"/>
              <w:lang w:val="en-US"/>
            </w:rPr>
            <w:softHyphen/>
            <w:t xml:space="preserve">ulation in rats. Cardiovasc </w:t>
          </w:r>
          <w:proofErr w:type="spellStart"/>
          <w:r w:rsidRPr="005C0CF6">
            <w:rPr>
              <w:color w:val="000000" w:themeColor="text1"/>
              <w:lang w:val="en-US"/>
            </w:rPr>
            <w:t>Diabetol</w:t>
          </w:r>
          <w:proofErr w:type="spellEnd"/>
          <w:r w:rsidRPr="005C0CF6">
            <w:rPr>
              <w:color w:val="000000" w:themeColor="text1"/>
              <w:lang w:val="en-US"/>
            </w:rPr>
            <w:t>. 2014;13(43):1-10.</w:t>
          </w:r>
        </w:p>
        <w:p w14:paraId="7440E5C6"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rPr>
          </w:pPr>
          <w:bookmarkStart w:id="169" w:name="bookmark257"/>
          <w:bookmarkEnd w:id="169"/>
          <w:proofErr w:type="spellStart"/>
          <w:r w:rsidRPr="005C0CF6">
            <w:rPr>
              <w:color w:val="000000" w:themeColor="text1"/>
              <w:lang w:val="en-US"/>
            </w:rPr>
            <w:t>Chinda</w:t>
          </w:r>
          <w:proofErr w:type="spellEnd"/>
          <w:r w:rsidRPr="005C0CF6">
            <w:rPr>
              <w:color w:val="000000" w:themeColor="text1"/>
              <w:lang w:val="en-US"/>
            </w:rPr>
            <w:t xml:space="preserve"> K, </w:t>
          </w:r>
          <w:proofErr w:type="spellStart"/>
          <w:r w:rsidRPr="005C0CF6">
            <w:rPr>
              <w:color w:val="000000" w:themeColor="text1"/>
              <w:lang w:val="en-US"/>
            </w:rPr>
            <w:t>Sanit</w:t>
          </w:r>
          <w:proofErr w:type="spellEnd"/>
          <w:r w:rsidRPr="005C0CF6">
            <w:rPr>
              <w:color w:val="000000" w:themeColor="text1"/>
              <w:lang w:val="en-US"/>
            </w:rPr>
            <w:t xml:space="preserve"> J, </w:t>
          </w:r>
          <w:proofErr w:type="spellStart"/>
          <w:r w:rsidRPr="005C0CF6">
            <w:rPr>
              <w:color w:val="000000" w:themeColor="text1"/>
              <w:lang w:val="en-US"/>
            </w:rPr>
            <w:t>Chattipakorn</w:t>
          </w:r>
          <w:proofErr w:type="spellEnd"/>
          <w:r w:rsidRPr="005C0CF6">
            <w:rPr>
              <w:color w:val="000000" w:themeColor="text1"/>
              <w:lang w:val="en-US"/>
            </w:rPr>
            <w:t xml:space="preserve"> S, </w:t>
          </w:r>
          <w:proofErr w:type="spellStart"/>
          <w:r w:rsidRPr="005C0CF6">
            <w:rPr>
              <w:color w:val="000000" w:themeColor="text1"/>
              <w:lang w:val="en-US"/>
            </w:rPr>
            <w:t>Chattipakorn</w:t>
          </w:r>
          <w:proofErr w:type="spellEnd"/>
          <w:r w:rsidRPr="005C0CF6">
            <w:rPr>
              <w:color w:val="000000" w:themeColor="text1"/>
              <w:lang w:val="en-US"/>
            </w:rPr>
            <w:t xml:space="preserve"> N. Dipeptidyl peptidase-4 inhibitor reduces infarct size and preserves cardiac function via mitochondrial protection in </w:t>
          </w:r>
          <w:proofErr w:type="spellStart"/>
          <w:r w:rsidRPr="005C0CF6">
            <w:rPr>
              <w:color w:val="000000" w:themeColor="text1"/>
              <w:lang w:val="en-US"/>
            </w:rPr>
            <w:t>ischaemia</w:t>
          </w:r>
          <w:proofErr w:type="spellEnd"/>
          <w:r w:rsidRPr="005C0CF6">
            <w:rPr>
              <w:color w:val="000000" w:themeColor="text1"/>
              <w:lang w:val="en-US"/>
            </w:rPr>
            <w:t xml:space="preserve">-reperfusion rat heart. </w:t>
          </w:r>
          <w:r w:rsidRPr="005C0CF6">
            <w:rPr>
              <w:color w:val="000000" w:themeColor="text1"/>
            </w:rPr>
            <w:t>Diabetes Vasc Dis Res. 2014;11(2):75-83.</w:t>
          </w:r>
        </w:p>
        <w:p w14:paraId="78BBDAF5"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lang w:val="en-US"/>
            </w:rPr>
          </w:pPr>
          <w:bookmarkStart w:id="170" w:name="bookmark258"/>
          <w:bookmarkEnd w:id="170"/>
          <w:proofErr w:type="spellStart"/>
          <w:r w:rsidRPr="005C0CF6">
            <w:rPr>
              <w:color w:val="000000" w:themeColor="text1"/>
              <w:lang w:val="en-US"/>
            </w:rPr>
            <w:t>Hausenloy</w:t>
          </w:r>
          <w:proofErr w:type="spellEnd"/>
          <w:r w:rsidRPr="005C0CF6">
            <w:rPr>
              <w:color w:val="000000" w:themeColor="text1"/>
              <w:lang w:val="en-US"/>
            </w:rPr>
            <w:t xml:space="preserve"> DJ, Whittington HJ, Wynne AM, Begum SS, </w:t>
          </w:r>
          <w:proofErr w:type="spellStart"/>
          <w:r w:rsidRPr="005C0CF6">
            <w:rPr>
              <w:color w:val="000000" w:themeColor="text1"/>
              <w:lang w:val="en-US"/>
            </w:rPr>
            <w:t>Theodorou</w:t>
          </w:r>
          <w:proofErr w:type="spellEnd"/>
          <w:r w:rsidRPr="005C0CF6">
            <w:rPr>
              <w:color w:val="000000" w:themeColor="text1"/>
              <w:lang w:val="en-US"/>
            </w:rPr>
            <w:t xml:space="preserve"> L, </w:t>
          </w:r>
          <w:proofErr w:type="spellStart"/>
          <w:r w:rsidRPr="005C0CF6">
            <w:rPr>
              <w:color w:val="000000" w:themeColor="text1"/>
              <w:lang w:val="en-US"/>
            </w:rPr>
            <w:t>Riksen</w:t>
          </w:r>
          <w:proofErr w:type="spellEnd"/>
          <w:r w:rsidRPr="005C0CF6">
            <w:rPr>
              <w:color w:val="000000" w:themeColor="text1"/>
              <w:lang w:val="en-US"/>
            </w:rPr>
            <w:t xml:space="preserve"> N, et al. Dipep</w:t>
          </w:r>
          <w:r w:rsidRPr="005C0CF6">
            <w:rPr>
              <w:color w:val="000000" w:themeColor="text1"/>
              <w:lang w:val="en-US"/>
            </w:rPr>
            <w:softHyphen/>
            <w:t>tidyl peptidase-4 inhibitors and GLP-1 reduce myocardial infarct size in a glucose-dependent man</w:t>
          </w:r>
          <w:r w:rsidRPr="005C0CF6">
            <w:rPr>
              <w:color w:val="000000" w:themeColor="text1"/>
              <w:lang w:val="en-US"/>
            </w:rPr>
            <w:softHyphen/>
            <w:t xml:space="preserve">ner. Cardiovasc </w:t>
          </w:r>
          <w:proofErr w:type="spellStart"/>
          <w:r w:rsidRPr="005C0CF6">
            <w:rPr>
              <w:color w:val="000000" w:themeColor="text1"/>
              <w:lang w:val="en-US"/>
            </w:rPr>
            <w:t>Diabetol</w:t>
          </w:r>
          <w:proofErr w:type="spellEnd"/>
          <w:r w:rsidRPr="005C0CF6">
            <w:rPr>
              <w:color w:val="000000" w:themeColor="text1"/>
              <w:lang w:val="en-US"/>
            </w:rPr>
            <w:t>. 2013;12(154):1-9.</w:t>
          </w:r>
        </w:p>
        <w:p w14:paraId="59CBD6EC"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lang w:val="en-US"/>
            </w:rPr>
          </w:pPr>
          <w:bookmarkStart w:id="171" w:name="bookmark259"/>
          <w:bookmarkEnd w:id="171"/>
          <w:proofErr w:type="spellStart"/>
          <w:r w:rsidRPr="005C0CF6">
            <w:rPr>
              <w:color w:val="000000" w:themeColor="text1"/>
              <w:lang w:val="en-US"/>
            </w:rPr>
            <w:t>Mookkan</w:t>
          </w:r>
          <w:proofErr w:type="spellEnd"/>
          <w:r w:rsidRPr="005C0CF6">
            <w:rPr>
              <w:color w:val="000000" w:themeColor="text1"/>
              <w:lang w:val="en-US"/>
            </w:rPr>
            <w:t xml:space="preserve"> J, De S, Shetty P, Kulkarni NM, </w:t>
          </w:r>
          <w:proofErr w:type="spellStart"/>
          <w:r w:rsidRPr="005C0CF6">
            <w:rPr>
              <w:color w:val="000000" w:themeColor="text1"/>
              <w:lang w:val="en-US"/>
            </w:rPr>
            <w:t>Devisingh</w:t>
          </w:r>
          <w:proofErr w:type="spellEnd"/>
          <w:r w:rsidRPr="005C0CF6">
            <w:rPr>
              <w:color w:val="000000" w:themeColor="text1"/>
              <w:lang w:val="en-US"/>
            </w:rPr>
            <w:t xml:space="preserve"> V, </w:t>
          </w:r>
          <w:proofErr w:type="spellStart"/>
          <w:r w:rsidRPr="005C0CF6">
            <w:rPr>
              <w:color w:val="000000" w:themeColor="text1"/>
              <w:lang w:val="en-US"/>
            </w:rPr>
            <w:t>Jaji</w:t>
          </w:r>
          <w:proofErr w:type="spellEnd"/>
          <w:r w:rsidRPr="005C0CF6">
            <w:rPr>
              <w:color w:val="000000" w:themeColor="text1"/>
              <w:lang w:val="en-US"/>
            </w:rPr>
            <w:t xml:space="preserve"> MS, et al. Combination of vildag</w:t>
          </w:r>
          <w:r w:rsidRPr="005C0CF6">
            <w:rPr>
              <w:color w:val="000000" w:themeColor="text1"/>
              <w:lang w:val="en-US"/>
            </w:rPr>
            <w:softHyphen/>
            <w:t xml:space="preserve">liptin and rosiglitazone ameliorates nonalcoholic fatty liver disease in C57BL/6 mice. Indian J </w:t>
          </w:r>
          <w:proofErr w:type="spellStart"/>
          <w:r w:rsidRPr="005C0CF6">
            <w:rPr>
              <w:color w:val="000000" w:themeColor="text1"/>
              <w:lang w:val="en-US"/>
            </w:rPr>
            <w:t>Pharmacol</w:t>
          </w:r>
          <w:proofErr w:type="spellEnd"/>
          <w:r w:rsidRPr="005C0CF6">
            <w:rPr>
              <w:color w:val="000000" w:themeColor="text1"/>
              <w:lang w:val="en-US"/>
            </w:rPr>
            <w:t>. 2014;46(1):46-50.</w:t>
          </w:r>
        </w:p>
        <w:p w14:paraId="7C01078E"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rPr>
          </w:pPr>
          <w:bookmarkStart w:id="172" w:name="bookmark260"/>
          <w:bookmarkEnd w:id="172"/>
          <w:proofErr w:type="spellStart"/>
          <w:r w:rsidRPr="005C0CF6">
            <w:rPr>
              <w:color w:val="000000" w:themeColor="text1"/>
              <w:lang w:val="en-US"/>
            </w:rPr>
            <w:t>Apaijai</w:t>
          </w:r>
          <w:proofErr w:type="spellEnd"/>
          <w:r w:rsidRPr="005C0CF6">
            <w:rPr>
              <w:color w:val="000000" w:themeColor="text1"/>
              <w:lang w:val="en-US"/>
            </w:rPr>
            <w:t xml:space="preserve"> N, </w:t>
          </w:r>
          <w:proofErr w:type="spellStart"/>
          <w:r w:rsidRPr="005C0CF6">
            <w:rPr>
              <w:color w:val="000000" w:themeColor="text1"/>
              <w:lang w:val="en-US"/>
            </w:rPr>
            <w:t>Pintana</w:t>
          </w:r>
          <w:proofErr w:type="spellEnd"/>
          <w:r w:rsidRPr="005C0CF6">
            <w:rPr>
              <w:color w:val="000000" w:themeColor="text1"/>
              <w:lang w:val="en-US"/>
            </w:rPr>
            <w:t xml:space="preserve"> H, </w:t>
          </w:r>
          <w:proofErr w:type="spellStart"/>
          <w:r w:rsidRPr="005C0CF6">
            <w:rPr>
              <w:color w:val="000000" w:themeColor="text1"/>
              <w:lang w:val="en-US"/>
            </w:rPr>
            <w:t>Chattipakorn</w:t>
          </w:r>
          <w:proofErr w:type="spellEnd"/>
          <w:r w:rsidRPr="005C0CF6">
            <w:rPr>
              <w:color w:val="000000" w:themeColor="text1"/>
              <w:lang w:val="en-US"/>
            </w:rPr>
            <w:t xml:space="preserve"> SC, </w:t>
          </w:r>
          <w:proofErr w:type="spellStart"/>
          <w:r w:rsidRPr="005C0CF6">
            <w:rPr>
              <w:color w:val="000000" w:themeColor="text1"/>
              <w:lang w:val="en-US"/>
            </w:rPr>
            <w:t>Chattipakorn</w:t>
          </w:r>
          <w:proofErr w:type="spellEnd"/>
          <w:r w:rsidRPr="005C0CF6">
            <w:rPr>
              <w:color w:val="000000" w:themeColor="text1"/>
              <w:lang w:val="en-US"/>
            </w:rPr>
            <w:t xml:space="preserve"> N. Effects of vildagliptin versus sitagliptin, on cardiac function, heart rate variability and mitochondrial function in obese </w:t>
          </w:r>
          <w:proofErr w:type="spellStart"/>
          <w:r w:rsidRPr="005C0CF6">
            <w:rPr>
              <w:color w:val="000000" w:themeColor="text1"/>
              <w:lang w:val="en-US"/>
            </w:rPr>
            <w:t>insulin</w:t>
          </w:r>
          <w:r w:rsidRPr="005C0CF6">
            <w:rPr>
              <w:color w:val="000000" w:themeColor="text1"/>
              <w:lang w:val="en-US"/>
            </w:rPr>
            <w:softHyphen/>
            <w:t>resistant</w:t>
          </w:r>
          <w:proofErr w:type="spellEnd"/>
          <w:r w:rsidRPr="005C0CF6">
            <w:rPr>
              <w:color w:val="000000" w:themeColor="text1"/>
              <w:lang w:val="en-US"/>
            </w:rPr>
            <w:t xml:space="preserve"> rats. </w:t>
          </w:r>
          <w:r w:rsidRPr="005C0CF6">
            <w:rPr>
              <w:color w:val="000000" w:themeColor="text1"/>
            </w:rPr>
            <w:t>Br J Pharmacol. 2013;169(5):1048-57.</w:t>
          </w:r>
        </w:p>
        <w:p w14:paraId="4E8BBB09"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lang w:val="en-US"/>
            </w:rPr>
          </w:pPr>
          <w:bookmarkStart w:id="173" w:name="bookmark261"/>
          <w:bookmarkEnd w:id="173"/>
          <w:proofErr w:type="spellStart"/>
          <w:r w:rsidRPr="005C0CF6">
            <w:rPr>
              <w:color w:val="000000" w:themeColor="text1"/>
              <w:lang w:val="en-US"/>
            </w:rPr>
            <w:t>Kosaraju</w:t>
          </w:r>
          <w:proofErr w:type="spellEnd"/>
          <w:r w:rsidRPr="005C0CF6">
            <w:rPr>
              <w:color w:val="000000" w:themeColor="text1"/>
              <w:lang w:val="en-US"/>
            </w:rPr>
            <w:t xml:space="preserve"> J, Murthy V, </w:t>
          </w:r>
          <w:proofErr w:type="spellStart"/>
          <w:r w:rsidRPr="005C0CF6">
            <w:rPr>
              <w:color w:val="000000" w:themeColor="text1"/>
              <w:lang w:val="en-US"/>
            </w:rPr>
            <w:t>Khatwal</w:t>
          </w:r>
          <w:proofErr w:type="spellEnd"/>
          <w:r w:rsidRPr="005C0CF6">
            <w:rPr>
              <w:color w:val="000000" w:themeColor="text1"/>
              <w:lang w:val="en-US"/>
            </w:rPr>
            <w:t xml:space="preserve"> RB, </w:t>
          </w:r>
          <w:proofErr w:type="spellStart"/>
          <w:r w:rsidRPr="005C0CF6">
            <w:rPr>
              <w:color w:val="000000" w:themeColor="text1"/>
              <w:lang w:val="en-US"/>
            </w:rPr>
            <w:t>Dubala</w:t>
          </w:r>
          <w:proofErr w:type="spellEnd"/>
          <w:r w:rsidRPr="005C0CF6">
            <w:rPr>
              <w:color w:val="000000" w:themeColor="text1"/>
              <w:lang w:val="en-US"/>
            </w:rPr>
            <w:t xml:space="preserve"> A, Chinni S, </w:t>
          </w:r>
          <w:proofErr w:type="spellStart"/>
          <w:r w:rsidRPr="005C0CF6">
            <w:rPr>
              <w:color w:val="000000" w:themeColor="text1"/>
              <w:lang w:val="en-US"/>
            </w:rPr>
            <w:t>Muthureddy</w:t>
          </w:r>
          <w:proofErr w:type="spellEnd"/>
          <w:r w:rsidRPr="005C0CF6">
            <w:rPr>
              <w:color w:val="000000" w:themeColor="text1"/>
              <w:lang w:val="en-US"/>
            </w:rPr>
            <w:t xml:space="preserve"> </w:t>
          </w:r>
          <w:proofErr w:type="spellStart"/>
          <w:r w:rsidRPr="005C0CF6">
            <w:rPr>
              <w:color w:val="000000" w:themeColor="text1"/>
              <w:lang w:val="en-US"/>
            </w:rPr>
            <w:t>Nataraj</w:t>
          </w:r>
          <w:proofErr w:type="spellEnd"/>
          <w:r w:rsidRPr="005C0CF6">
            <w:rPr>
              <w:color w:val="000000" w:themeColor="text1"/>
              <w:lang w:val="en-US"/>
            </w:rPr>
            <w:t xml:space="preserve"> SK, et al. Vildagliptin: an anti-diabetes agent ameliorates cognitive deficits and pathology observed in streptozotocin-induced Alzheimer's disease. J Pharm </w:t>
          </w:r>
          <w:proofErr w:type="spellStart"/>
          <w:r w:rsidRPr="005C0CF6">
            <w:rPr>
              <w:color w:val="000000" w:themeColor="text1"/>
              <w:lang w:val="en-US"/>
            </w:rPr>
            <w:t>Pharmacol</w:t>
          </w:r>
          <w:proofErr w:type="spellEnd"/>
          <w:r w:rsidRPr="005C0CF6">
            <w:rPr>
              <w:color w:val="000000" w:themeColor="text1"/>
              <w:lang w:val="en-US"/>
            </w:rPr>
            <w:t>. 2013;65(12):1773-84.</w:t>
          </w:r>
        </w:p>
        <w:p w14:paraId="61932A33"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lang w:val="en-US"/>
            </w:rPr>
          </w:pPr>
          <w:bookmarkStart w:id="174" w:name="bookmark262"/>
          <w:bookmarkEnd w:id="174"/>
          <w:r w:rsidRPr="005C0CF6">
            <w:rPr>
              <w:color w:val="000000" w:themeColor="text1"/>
              <w:lang w:val="en-US"/>
            </w:rPr>
            <w:t xml:space="preserve">Mizukami H, Inaba W, Takahashi K, </w:t>
          </w:r>
          <w:proofErr w:type="spellStart"/>
          <w:r w:rsidRPr="005C0CF6">
            <w:rPr>
              <w:color w:val="000000" w:themeColor="text1"/>
              <w:lang w:val="en-US"/>
            </w:rPr>
            <w:t>Kamata</w:t>
          </w:r>
          <w:proofErr w:type="spellEnd"/>
          <w:r w:rsidRPr="005C0CF6">
            <w:rPr>
              <w:color w:val="000000" w:themeColor="text1"/>
              <w:lang w:val="en-US"/>
            </w:rPr>
            <w:t xml:space="preserve"> K, </w:t>
          </w:r>
          <w:proofErr w:type="spellStart"/>
          <w:r w:rsidRPr="005C0CF6">
            <w:rPr>
              <w:color w:val="000000" w:themeColor="text1"/>
              <w:lang w:val="en-US"/>
            </w:rPr>
            <w:t>Tsuboi</w:t>
          </w:r>
          <w:proofErr w:type="spellEnd"/>
          <w:r w:rsidRPr="005C0CF6">
            <w:rPr>
              <w:color w:val="000000" w:themeColor="text1"/>
              <w:lang w:val="en-US"/>
            </w:rPr>
            <w:t xml:space="preserve"> K, </w:t>
          </w:r>
          <w:proofErr w:type="spellStart"/>
          <w:r w:rsidRPr="005C0CF6">
            <w:rPr>
              <w:color w:val="000000" w:themeColor="text1"/>
              <w:lang w:val="en-US"/>
            </w:rPr>
            <w:t>Yagihashi</w:t>
          </w:r>
          <w:proofErr w:type="spellEnd"/>
          <w:r w:rsidRPr="005C0CF6">
            <w:rPr>
              <w:color w:val="000000" w:themeColor="text1"/>
              <w:lang w:val="en-US"/>
            </w:rPr>
            <w:t xml:space="preserve"> S. The effects of dipeptidyl-peptidase-IV inhibitor, vildagliptin, on the exocrine pancreas in spontaneously diabetic </w:t>
          </w:r>
          <w:proofErr w:type="spellStart"/>
          <w:r w:rsidRPr="005C0CF6">
            <w:rPr>
              <w:color w:val="000000" w:themeColor="text1"/>
              <w:lang w:val="en-US"/>
            </w:rPr>
            <w:t>Goto-Kakizaki</w:t>
          </w:r>
          <w:proofErr w:type="spellEnd"/>
          <w:r w:rsidRPr="005C0CF6">
            <w:rPr>
              <w:color w:val="000000" w:themeColor="text1"/>
              <w:lang w:val="en-US"/>
            </w:rPr>
            <w:t xml:space="preserve"> rats. Pancreas. 2013;42(5):786-94.</w:t>
          </w:r>
        </w:p>
        <w:p w14:paraId="65C6CFE0"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rPr>
          </w:pPr>
          <w:bookmarkStart w:id="175" w:name="bookmark263"/>
          <w:bookmarkEnd w:id="175"/>
          <w:r w:rsidRPr="005C0CF6">
            <w:rPr>
              <w:color w:val="000000" w:themeColor="text1"/>
              <w:lang w:val="en-US"/>
            </w:rPr>
            <w:t xml:space="preserve">Khan S, Khan S, Panda BP, Akhtar M, </w:t>
          </w:r>
          <w:proofErr w:type="spellStart"/>
          <w:r w:rsidRPr="005C0CF6">
            <w:rPr>
              <w:color w:val="000000" w:themeColor="text1"/>
              <w:lang w:val="en-US"/>
            </w:rPr>
            <w:t>Najmi</w:t>
          </w:r>
          <w:proofErr w:type="spellEnd"/>
          <w:r w:rsidRPr="005C0CF6">
            <w:rPr>
              <w:color w:val="000000" w:themeColor="text1"/>
              <w:lang w:val="en-US"/>
            </w:rPr>
            <w:t xml:space="preserve"> AK. Potential effects of vildagliptin on bi</w:t>
          </w:r>
          <w:r w:rsidRPr="005C0CF6">
            <w:rPr>
              <w:color w:val="000000" w:themeColor="text1"/>
              <w:lang w:val="en-US"/>
            </w:rPr>
            <w:softHyphen/>
            <w:t xml:space="preserve">omarkers associated with </w:t>
          </w:r>
          <w:proofErr w:type="spellStart"/>
          <w:r w:rsidRPr="005C0CF6">
            <w:rPr>
              <w:color w:val="000000" w:themeColor="text1"/>
              <w:lang w:val="en-US"/>
            </w:rPr>
            <w:t>prothrombosis</w:t>
          </w:r>
          <w:proofErr w:type="spellEnd"/>
          <w:r w:rsidRPr="005C0CF6">
            <w:rPr>
              <w:color w:val="000000" w:themeColor="text1"/>
              <w:lang w:val="en-US"/>
            </w:rPr>
            <w:t xml:space="preserve"> in diabetes mellitus. </w:t>
          </w:r>
          <w:r w:rsidRPr="005C0CF6">
            <w:rPr>
              <w:color w:val="000000" w:themeColor="text1"/>
            </w:rPr>
            <w:t>Expert Opin Ther Targets. 2015;19(12):1607-16.</w:t>
          </w:r>
        </w:p>
        <w:p w14:paraId="1721AD0D" w14:textId="77777777" w:rsidR="00B11666" w:rsidRPr="005C0CF6" w:rsidRDefault="00B11666" w:rsidP="005C0CF6">
          <w:pPr>
            <w:widowControl w:val="0"/>
            <w:numPr>
              <w:ilvl w:val="0"/>
              <w:numId w:val="7"/>
            </w:numPr>
            <w:tabs>
              <w:tab w:val="left" w:pos="460"/>
            </w:tabs>
            <w:spacing w:after="0" w:line="240" w:lineRule="auto"/>
            <w:ind w:left="426"/>
            <w:rPr>
              <w:color w:val="000000" w:themeColor="text1"/>
            </w:rPr>
          </w:pPr>
          <w:bookmarkStart w:id="176" w:name="bookmark264"/>
          <w:bookmarkEnd w:id="176"/>
          <w:proofErr w:type="spellStart"/>
          <w:r w:rsidRPr="005C0CF6">
            <w:rPr>
              <w:color w:val="000000" w:themeColor="text1"/>
              <w:lang w:val="en-US"/>
            </w:rPr>
            <w:t>Refaat</w:t>
          </w:r>
          <w:proofErr w:type="spellEnd"/>
          <w:r w:rsidRPr="005C0CF6">
            <w:rPr>
              <w:color w:val="000000" w:themeColor="text1"/>
              <w:lang w:val="en-US"/>
            </w:rPr>
            <w:t xml:space="preserve"> R, </w:t>
          </w:r>
          <w:proofErr w:type="spellStart"/>
          <w:r w:rsidRPr="005C0CF6">
            <w:rPr>
              <w:color w:val="000000" w:themeColor="text1"/>
              <w:lang w:val="en-US"/>
            </w:rPr>
            <w:t>Sakr</w:t>
          </w:r>
          <w:proofErr w:type="spellEnd"/>
          <w:r w:rsidRPr="005C0CF6">
            <w:rPr>
              <w:color w:val="000000" w:themeColor="text1"/>
              <w:lang w:val="en-US"/>
            </w:rPr>
            <w:t xml:space="preserve"> A, Salama M, El </w:t>
          </w:r>
          <w:proofErr w:type="spellStart"/>
          <w:r w:rsidRPr="005C0CF6">
            <w:rPr>
              <w:color w:val="000000" w:themeColor="text1"/>
              <w:lang w:val="en-US"/>
            </w:rPr>
            <w:t>Sarha</w:t>
          </w:r>
          <w:proofErr w:type="spellEnd"/>
          <w:r w:rsidRPr="005C0CF6">
            <w:rPr>
              <w:color w:val="000000" w:themeColor="text1"/>
              <w:lang w:val="en-US"/>
            </w:rPr>
            <w:t xml:space="preserve"> A. Combination of Vildagliptin and Pioglitazone in Experimental Type 2 Diabetes in Male Rats. </w:t>
          </w:r>
          <w:r w:rsidRPr="005C0CF6">
            <w:rPr>
              <w:color w:val="000000" w:themeColor="text1"/>
            </w:rPr>
            <w:t>Drug Dev Res. 2016;(Epub ahead of print).</w:t>
          </w:r>
        </w:p>
        <w:p w14:paraId="01F89C0D" w14:textId="77777777" w:rsidR="00B11666" w:rsidRPr="005C0CF6" w:rsidRDefault="00B11666" w:rsidP="005C0CF6">
          <w:pPr>
            <w:widowControl w:val="0"/>
            <w:numPr>
              <w:ilvl w:val="0"/>
              <w:numId w:val="7"/>
            </w:numPr>
            <w:tabs>
              <w:tab w:val="left" w:pos="455"/>
            </w:tabs>
            <w:spacing w:after="0" w:line="240" w:lineRule="auto"/>
            <w:ind w:left="426"/>
            <w:rPr>
              <w:color w:val="000000" w:themeColor="text1"/>
            </w:rPr>
          </w:pPr>
          <w:bookmarkStart w:id="177" w:name="bookmark265"/>
          <w:bookmarkEnd w:id="177"/>
          <w:proofErr w:type="spellStart"/>
          <w:r w:rsidRPr="005C0CF6">
            <w:rPr>
              <w:color w:val="000000" w:themeColor="text1"/>
              <w:lang w:val="en-US"/>
            </w:rPr>
            <w:t>Tsuboi</w:t>
          </w:r>
          <w:proofErr w:type="spellEnd"/>
          <w:r w:rsidRPr="005C0CF6">
            <w:rPr>
              <w:color w:val="000000" w:themeColor="text1"/>
              <w:lang w:val="en-US"/>
            </w:rPr>
            <w:t xml:space="preserve"> K, Mizukami H, Inaba W, Baba M, </w:t>
          </w:r>
          <w:proofErr w:type="spellStart"/>
          <w:r w:rsidRPr="005C0CF6">
            <w:rPr>
              <w:color w:val="000000" w:themeColor="text1"/>
              <w:lang w:val="en-US"/>
            </w:rPr>
            <w:t>Yagihashi</w:t>
          </w:r>
          <w:proofErr w:type="spellEnd"/>
          <w:r w:rsidRPr="005C0CF6">
            <w:rPr>
              <w:color w:val="000000" w:themeColor="text1"/>
              <w:lang w:val="en-US"/>
            </w:rPr>
            <w:t xml:space="preserve"> S. The dipeptidyl peptidase IV inhibitor vildagliptin suppresses development of neuropathy in diabetic rodents: Effects on peripheral sen</w:t>
          </w:r>
          <w:r w:rsidRPr="005C0CF6">
            <w:rPr>
              <w:color w:val="000000" w:themeColor="text1"/>
              <w:lang w:val="en-US"/>
            </w:rPr>
            <w:softHyphen/>
            <w:t xml:space="preserve">sory nerve function, structure and molecular changes. </w:t>
          </w:r>
          <w:r w:rsidRPr="005C0CF6">
            <w:rPr>
              <w:color w:val="000000" w:themeColor="text1"/>
            </w:rPr>
            <w:t>J Neurochem. 2015;(Epub ahead of print).</w:t>
          </w:r>
        </w:p>
        <w:p w14:paraId="39874769" w14:textId="77777777" w:rsidR="00B11666" w:rsidRPr="005C0CF6" w:rsidRDefault="00B11666" w:rsidP="005C0CF6">
          <w:pPr>
            <w:widowControl w:val="0"/>
            <w:numPr>
              <w:ilvl w:val="0"/>
              <w:numId w:val="7"/>
            </w:numPr>
            <w:tabs>
              <w:tab w:val="left" w:pos="445"/>
            </w:tabs>
            <w:spacing w:after="0" w:line="240" w:lineRule="auto"/>
            <w:ind w:left="426"/>
            <w:rPr>
              <w:color w:val="000000" w:themeColor="text1"/>
            </w:rPr>
          </w:pPr>
          <w:bookmarkStart w:id="178" w:name="bookmark266"/>
          <w:bookmarkEnd w:id="178"/>
          <w:proofErr w:type="spellStart"/>
          <w:r w:rsidRPr="005C0CF6">
            <w:rPr>
              <w:color w:val="000000" w:themeColor="text1"/>
              <w:lang w:val="en-US"/>
            </w:rPr>
            <w:t>Anz</w:t>
          </w:r>
          <w:proofErr w:type="spellEnd"/>
          <w:r w:rsidRPr="005C0CF6">
            <w:rPr>
              <w:color w:val="000000" w:themeColor="text1"/>
              <w:lang w:val="en-US"/>
            </w:rPr>
            <w:t xml:space="preserve"> D, Kruger S, </w:t>
          </w:r>
          <w:proofErr w:type="spellStart"/>
          <w:r w:rsidRPr="005C0CF6">
            <w:rPr>
              <w:color w:val="000000" w:themeColor="text1"/>
              <w:lang w:val="en-US"/>
            </w:rPr>
            <w:t>Haubner</w:t>
          </w:r>
          <w:proofErr w:type="spellEnd"/>
          <w:r w:rsidRPr="005C0CF6">
            <w:rPr>
              <w:color w:val="000000" w:themeColor="text1"/>
              <w:lang w:val="en-US"/>
            </w:rPr>
            <w:t xml:space="preserve"> S, Rapp M, </w:t>
          </w:r>
          <w:proofErr w:type="spellStart"/>
          <w:r w:rsidRPr="005C0CF6">
            <w:rPr>
              <w:color w:val="000000" w:themeColor="text1"/>
              <w:lang w:val="en-US"/>
            </w:rPr>
            <w:t>Bourquin</w:t>
          </w:r>
          <w:proofErr w:type="spellEnd"/>
          <w:r w:rsidRPr="005C0CF6">
            <w:rPr>
              <w:color w:val="000000" w:themeColor="text1"/>
              <w:lang w:val="en-US"/>
            </w:rPr>
            <w:t xml:space="preserve"> C, Endres S. The </w:t>
          </w:r>
          <w:proofErr w:type="spellStart"/>
          <w:r w:rsidRPr="005C0CF6">
            <w:rPr>
              <w:color w:val="000000" w:themeColor="text1"/>
              <w:lang w:val="en-US"/>
            </w:rPr>
            <w:t>dipeptidylpeptidase</w:t>
          </w:r>
          <w:proofErr w:type="spellEnd"/>
          <w:r w:rsidRPr="005C0CF6">
            <w:rPr>
              <w:color w:val="000000" w:themeColor="text1"/>
              <w:lang w:val="en-US"/>
            </w:rPr>
            <w:t xml:space="preserve">-IV inhibitors sitagliptin, vildagliptin and </w:t>
          </w:r>
          <w:proofErr w:type="spellStart"/>
          <w:r w:rsidRPr="005C0CF6">
            <w:rPr>
              <w:color w:val="000000" w:themeColor="text1"/>
              <w:lang w:val="en-US"/>
            </w:rPr>
            <w:t>saxagliptin</w:t>
          </w:r>
          <w:proofErr w:type="spellEnd"/>
          <w:r w:rsidRPr="005C0CF6">
            <w:rPr>
              <w:color w:val="000000" w:themeColor="text1"/>
              <w:lang w:val="en-US"/>
            </w:rPr>
            <w:t xml:space="preserve"> do not impair innate and adaptive immune re</w:t>
          </w:r>
          <w:r w:rsidRPr="005C0CF6">
            <w:rPr>
              <w:color w:val="000000" w:themeColor="text1"/>
              <w:lang w:val="en-US"/>
            </w:rPr>
            <w:softHyphen/>
            <w:t xml:space="preserve">sponses. </w:t>
          </w:r>
          <w:r w:rsidRPr="005C0CF6">
            <w:rPr>
              <w:color w:val="000000" w:themeColor="text1"/>
            </w:rPr>
            <w:t>Diabetes Obes Metab. 2014;16(6):569-72.</w:t>
          </w:r>
        </w:p>
        <w:p w14:paraId="15CB52D4" w14:textId="77777777" w:rsidR="00B11666" w:rsidRPr="005C0CF6" w:rsidRDefault="00B11666" w:rsidP="005C0CF6">
          <w:pPr>
            <w:widowControl w:val="0"/>
            <w:numPr>
              <w:ilvl w:val="0"/>
              <w:numId w:val="7"/>
            </w:numPr>
            <w:tabs>
              <w:tab w:val="left" w:pos="482"/>
            </w:tabs>
            <w:spacing w:after="0" w:line="240" w:lineRule="auto"/>
            <w:ind w:left="426"/>
            <w:rPr>
              <w:color w:val="000000" w:themeColor="text1"/>
              <w:lang w:val="en-US"/>
            </w:rPr>
          </w:pPr>
          <w:bookmarkStart w:id="179" w:name="bookmark267"/>
          <w:bookmarkEnd w:id="179"/>
          <w:proofErr w:type="spellStart"/>
          <w:r w:rsidRPr="005C0CF6">
            <w:rPr>
              <w:color w:val="000000" w:themeColor="text1"/>
              <w:lang w:val="en-US"/>
            </w:rPr>
            <w:t>Pelantova</w:t>
          </w:r>
          <w:proofErr w:type="spellEnd"/>
          <w:r w:rsidRPr="005C0CF6">
            <w:rPr>
              <w:color w:val="000000" w:themeColor="text1"/>
              <w:lang w:val="en-US"/>
            </w:rPr>
            <w:t xml:space="preserve"> H, </w:t>
          </w:r>
          <w:proofErr w:type="spellStart"/>
          <w:r w:rsidRPr="005C0CF6">
            <w:rPr>
              <w:color w:val="000000" w:themeColor="text1"/>
              <w:lang w:val="en-US"/>
            </w:rPr>
            <w:t>Buganova</w:t>
          </w:r>
          <w:proofErr w:type="spellEnd"/>
          <w:r w:rsidRPr="005C0CF6">
            <w:rPr>
              <w:color w:val="000000" w:themeColor="text1"/>
              <w:lang w:val="en-US"/>
            </w:rPr>
            <w:t xml:space="preserve"> M, </w:t>
          </w:r>
          <w:proofErr w:type="spellStart"/>
          <w:r w:rsidRPr="005C0CF6">
            <w:rPr>
              <w:color w:val="000000" w:themeColor="text1"/>
              <w:lang w:val="en-US"/>
            </w:rPr>
            <w:t>Holubova</w:t>
          </w:r>
          <w:proofErr w:type="spellEnd"/>
          <w:r w:rsidRPr="005C0CF6">
            <w:rPr>
              <w:color w:val="000000" w:themeColor="text1"/>
              <w:lang w:val="en-US"/>
            </w:rPr>
            <w:t xml:space="preserve"> M, </w:t>
          </w:r>
          <w:proofErr w:type="spellStart"/>
          <w:r w:rsidRPr="005C0CF6">
            <w:rPr>
              <w:color w:val="000000" w:themeColor="text1"/>
              <w:lang w:val="en-US"/>
            </w:rPr>
            <w:t>Sediva</w:t>
          </w:r>
          <w:proofErr w:type="spellEnd"/>
          <w:r w:rsidRPr="005C0CF6">
            <w:rPr>
              <w:color w:val="000000" w:themeColor="text1"/>
              <w:lang w:val="en-US"/>
            </w:rPr>
            <w:t xml:space="preserve"> B, </w:t>
          </w:r>
          <w:proofErr w:type="spellStart"/>
          <w:r w:rsidRPr="005C0CF6">
            <w:rPr>
              <w:color w:val="000000" w:themeColor="text1"/>
              <w:lang w:val="en-US"/>
            </w:rPr>
            <w:t>Zemenova</w:t>
          </w:r>
          <w:proofErr w:type="spellEnd"/>
          <w:r w:rsidRPr="005C0CF6">
            <w:rPr>
              <w:color w:val="000000" w:themeColor="text1"/>
              <w:lang w:val="en-US"/>
            </w:rPr>
            <w:t xml:space="preserve"> J, </w:t>
          </w:r>
          <w:proofErr w:type="spellStart"/>
          <w:r w:rsidRPr="005C0CF6">
            <w:rPr>
              <w:color w:val="000000" w:themeColor="text1"/>
              <w:lang w:val="en-US"/>
            </w:rPr>
            <w:t>Sykora</w:t>
          </w:r>
          <w:proofErr w:type="spellEnd"/>
          <w:r w:rsidRPr="005C0CF6">
            <w:rPr>
              <w:color w:val="000000" w:themeColor="text1"/>
              <w:lang w:val="en-US"/>
            </w:rPr>
            <w:t xml:space="preserve"> D, et al. Urinary metabolomic profiling in mice with diet-induced obesity and type 2 diabetes mellitus after treat</w:t>
          </w:r>
          <w:r w:rsidRPr="005C0CF6">
            <w:rPr>
              <w:color w:val="000000" w:themeColor="text1"/>
              <w:lang w:val="en-US"/>
            </w:rPr>
            <w:softHyphen/>
            <w:t xml:space="preserve">ment with metformin, vildagliptin and their combination. Mol Cell Endocrinol. </w:t>
          </w:r>
          <w:proofErr w:type="gramStart"/>
          <w:r w:rsidRPr="005C0CF6">
            <w:rPr>
              <w:color w:val="000000" w:themeColor="text1"/>
              <w:lang w:val="en-US"/>
            </w:rPr>
            <w:t>2016;431:88</w:t>
          </w:r>
          <w:proofErr w:type="gramEnd"/>
          <w:r w:rsidRPr="005C0CF6">
            <w:rPr>
              <w:color w:val="000000" w:themeColor="text1"/>
              <w:lang w:val="en-US"/>
            </w:rPr>
            <w:t>-100.</w:t>
          </w:r>
        </w:p>
        <w:p w14:paraId="343544AA" w14:textId="77777777" w:rsidR="00B11666" w:rsidRPr="005C0CF6" w:rsidRDefault="00B11666" w:rsidP="005C0CF6">
          <w:pPr>
            <w:widowControl w:val="0"/>
            <w:numPr>
              <w:ilvl w:val="0"/>
              <w:numId w:val="7"/>
            </w:numPr>
            <w:tabs>
              <w:tab w:val="left" w:pos="482"/>
            </w:tabs>
            <w:spacing w:after="0" w:line="240" w:lineRule="auto"/>
            <w:ind w:left="426"/>
            <w:rPr>
              <w:color w:val="000000" w:themeColor="text1"/>
            </w:rPr>
          </w:pPr>
          <w:bookmarkStart w:id="180" w:name="bookmark268"/>
          <w:bookmarkEnd w:id="180"/>
          <w:r w:rsidRPr="005C0CF6">
            <w:rPr>
              <w:color w:val="000000" w:themeColor="text1"/>
              <w:lang w:val="en-US"/>
            </w:rPr>
            <w:t xml:space="preserve">de Amorim Miranda PH, Monteiro OM, </w:t>
          </w:r>
          <w:proofErr w:type="spellStart"/>
          <w:r w:rsidRPr="005C0CF6">
            <w:rPr>
              <w:color w:val="000000" w:themeColor="text1"/>
              <w:lang w:val="en-US"/>
            </w:rPr>
            <w:t>Rossoni</w:t>
          </w:r>
          <w:proofErr w:type="spellEnd"/>
          <w:r w:rsidRPr="005C0CF6">
            <w:rPr>
              <w:color w:val="000000" w:themeColor="text1"/>
              <w:lang w:val="en-US"/>
            </w:rPr>
            <w:t xml:space="preserve"> JV Jr, Silva ME, de Lima WG, Costa DC. Vildagliptin induces </w:t>
          </w:r>
          <w:r w:rsidRPr="005C0CF6">
            <w:rPr>
              <w:color w:val="000000" w:themeColor="text1"/>
            </w:rPr>
            <w:t>В</w:t>
          </w:r>
          <w:r w:rsidRPr="005C0CF6">
            <w:rPr>
              <w:color w:val="000000" w:themeColor="text1"/>
              <w:lang w:val="en-US"/>
            </w:rPr>
            <w:t xml:space="preserve">-cell neogenesis and improves the lipid profile in a later phase of type 1 diabetes. </w:t>
          </w:r>
          <w:r w:rsidRPr="005C0CF6">
            <w:rPr>
              <w:color w:val="000000" w:themeColor="text1"/>
            </w:rPr>
            <w:t>Curr Pharm Biotechnol. 2015;16(1):60-5.</w:t>
          </w:r>
        </w:p>
        <w:p w14:paraId="7A9809B1" w14:textId="77777777" w:rsidR="00B11666" w:rsidRPr="005C0CF6" w:rsidRDefault="00B11666" w:rsidP="005C0CF6">
          <w:pPr>
            <w:widowControl w:val="0"/>
            <w:numPr>
              <w:ilvl w:val="0"/>
              <w:numId w:val="7"/>
            </w:numPr>
            <w:tabs>
              <w:tab w:val="left" w:pos="482"/>
            </w:tabs>
            <w:spacing w:after="0" w:line="240" w:lineRule="auto"/>
            <w:ind w:left="426"/>
            <w:rPr>
              <w:color w:val="000000" w:themeColor="text1"/>
              <w:lang w:val="en-US"/>
            </w:rPr>
          </w:pPr>
          <w:bookmarkStart w:id="181" w:name="bookmark269"/>
          <w:bookmarkEnd w:id="181"/>
          <w:proofErr w:type="spellStart"/>
          <w:r w:rsidRPr="005C0CF6">
            <w:rPr>
              <w:color w:val="000000" w:themeColor="text1"/>
              <w:lang w:val="en-US"/>
            </w:rPr>
            <w:t>Abdelsalam</w:t>
          </w:r>
          <w:proofErr w:type="spellEnd"/>
          <w:r w:rsidRPr="005C0CF6">
            <w:rPr>
              <w:color w:val="000000" w:themeColor="text1"/>
              <w:lang w:val="en-US"/>
            </w:rPr>
            <w:t xml:space="preserve"> RM, Safar MM. Neuroprotective effects of vildagliptin in rat rotenone Parkinson's disease model: role of RAGE-</w:t>
          </w:r>
          <w:proofErr w:type="gramStart"/>
          <w:r w:rsidRPr="005C0CF6">
            <w:rPr>
              <w:color w:val="000000" w:themeColor="text1"/>
              <w:lang w:val="en-US"/>
            </w:rPr>
            <w:t>NF?B</w:t>
          </w:r>
          <w:proofErr w:type="gramEnd"/>
          <w:r w:rsidRPr="005C0CF6">
            <w:rPr>
              <w:color w:val="000000" w:themeColor="text1"/>
              <w:lang w:val="en-US"/>
            </w:rPr>
            <w:t xml:space="preserve"> and Nrf2-antioxidant signaling pathways. J </w:t>
          </w:r>
          <w:proofErr w:type="spellStart"/>
          <w:r w:rsidRPr="005C0CF6">
            <w:rPr>
              <w:color w:val="000000" w:themeColor="text1"/>
              <w:lang w:val="en-US"/>
            </w:rPr>
            <w:t>Neurochem</w:t>
          </w:r>
          <w:proofErr w:type="spellEnd"/>
          <w:r w:rsidRPr="005C0CF6">
            <w:rPr>
              <w:color w:val="000000" w:themeColor="text1"/>
              <w:lang w:val="en-US"/>
            </w:rPr>
            <w:t>. 2015;133(5):700-7.</w:t>
          </w:r>
        </w:p>
        <w:p w14:paraId="35B8C6A2" w14:textId="77777777" w:rsidR="00B11666" w:rsidRPr="005C0CF6" w:rsidRDefault="00B11666" w:rsidP="005C0CF6">
          <w:pPr>
            <w:widowControl w:val="0"/>
            <w:numPr>
              <w:ilvl w:val="0"/>
              <w:numId w:val="7"/>
            </w:numPr>
            <w:tabs>
              <w:tab w:val="left" w:pos="482"/>
            </w:tabs>
            <w:spacing w:after="0" w:line="240" w:lineRule="auto"/>
            <w:ind w:left="426"/>
            <w:rPr>
              <w:color w:val="000000" w:themeColor="text1"/>
            </w:rPr>
          </w:pPr>
          <w:bookmarkStart w:id="182" w:name="bookmark270"/>
          <w:bookmarkEnd w:id="182"/>
          <w:r w:rsidRPr="005C0CF6">
            <w:rPr>
              <w:color w:val="000000" w:themeColor="text1"/>
              <w:lang w:val="en-US"/>
            </w:rPr>
            <w:t xml:space="preserve">Takahashi A, </w:t>
          </w:r>
          <w:proofErr w:type="spellStart"/>
          <w:r w:rsidRPr="005C0CF6">
            <w:rPr>
              <w:color w:val="000000" w:themeColor="text1"/>
              <w:lang w:val="en-US"/>
            </w:rPr>
            <w:t>Asakura</w:t>
          </w:r>
          <w:proofErr w:type="spellEnd"/>
          <w:r w:rsidRPr="005C0CF6">
            <w:rPr>
              <w:color w:val="000000" w:themeColor="text1"/>
              <w:lang w:val="en-US"/>
            </w:rPr>
            <w:t xml:space="preserve"> M, Ito S, Min KD, </w:t>
          </w:r>
          <w:proofErr w:type="spellStart"/>
          <w:r w:rsidRPr="005C0CF6">
            <w:rPr>
              <w:color w:val="000000" w:themeColor="text1"/>
              <w:lang w:val="en-US"/>
            </w:rPr>
            <w:t>Shindo</w:t>
          </w:r>
          <w:proofErr w:type="spellEnd"/>
          <w:r w:rsidRPr="005C0CF6">
            <w:rPr>
              <w:color w:val="000000" w:themeColor="text1"/>
              <w:lang w:val="en-US"/>
            </w:rPr>
            <w:t xml:space="preserve"> K, Yan Y, et al. Dipeptidyl-peptidase IV inhibition improves pathophysiology of heart failure and increases survival rate in pressure-over</w:t>
          </w:r>
          <w:r w:rsidRPr="005C0CF6">
            <w:rPr>
              <w:color w:val="000000" w:themeColor="text1"/>
              <w:lang w:val="en-US"/>
            </w:rPr>
            <w:softHyphen/>
            <w:t xml:space="preserve">loaded mice. Am J </w:t>
          </w:r>
          <w:proofErr w:type="spellStart"/>
          <w:r w:rsidRPr="005C0CF6">
            <w:rPr>
              <w:color w:val="000000" w:themeColor="text1"/>
              <w:lang w:val="en-US"/>
            </w:rPr>
            <w:t>Physiol</w:t>
          </w:r>
          <w:proofErr w:type="spellEnd"/>
          <w:r w:rsidRPr="005C0CF6">
            <w:rPr>
              <w:color w:val="000000" w:themeColor="text1"/>
              <w:lang w:val="en-US"/>
            </w:rPr>
            <w:t xml:space="preserve"> Heart Circ Physiol. </w:t>
          </w:r>
          <w:r w:rsidRPr="005C0CF6">
            <w:rPr>
              <w:color w:val="000000" w:themeColor="text1"/>
            </w:rPr>
            <w:t>2013;304(10):H1361-9.</w:t>
          </w:r>
        </w:p>
        <w:p w14:paraId="0CA90E18" w14:textId="77777777" w:rsidR="00B11666" w:rsidRPr="005C0CF6" w:rsidRDefault="00B11666" w:rsidP="005C0CF6">
          <w:pPr>
            <w:widowControl w:val="0"/>
            <w:numPr>
              <w:ilvl w:val="0"/>
              <w:numId w:val="7"/>
            </w:numPr>
            <w:tabs>
              <w:tab w:val="left" w:pos="496"/>
            </w:tabs>
            <w:spacing w:after="0" w:line="240" w:lineRule="auto"/>
            <w:ind w:left="426"/>
            <w:rPr>
              <w:color w:val="000000" w:themeColor="text1"/>
              <w:lang w:val="en-US"/>
            </w:rPr>
          </w:pPr>
          <w:bookmarkStart w:id="183" w:name="bookmark271"/>
          <w:bookmarkStart w:id="184" w:name="bookmark272"/>
          <w:bookmarkEnd w:id="183"/>
          <w:bookmarkEnd w:id="184"/>
          <w:r w:rsidRPr="005C0CF6">
            <w:rPr>
              <w:color w:val="000000" w:themeColor="text1"/>
              <w:lang w:val="en-US"/>
            </w:rPr>
            <w:t xml:space="preserve">Hoffmann P, Bentley P, Sahota P, Schoenfeld H, Martin L, Longo L, et al. Vascular origin of vildagliptin-induced skin effects in Cynomolgus monkeys: </w:t>
          </w:r>
          <w:proofErr w:type="spellStart"/>
          <w:r w:rsidRPr="005C0CF6">
            <w:rPr>
              <w:color w:val="000000" w:themeColor="text1"/>
              <w:lang w:val="en-US"/>
            </w:rPr>
            <w:t>pathomechanistic</w:t>
          </w:r>
          <w:proofErr w:type="spellEnd"/>
          <w:r w:rsidRPr="005C0CF6">
            <w:rPr>
              <w:color w:val="000000" w:themeColor="text1"/>
              <w:lang w:val="en-US"/>
            </w:rPr>
            <w:t xml:space="preserve"> role of peripheral sympathetic system and neuropeptide Y. </w:t>
          </w:r>
          <w:proofErr w:type="spellStart"/>
          <w:r w:rsidRPr="005C0CF6">
            <w:rPr>
              <w:color w:val="000000" w:themeColor="text1"/>
              <w:lang w:val="en-US"/>
            </w:rPr>
            <w:t>Toxicol</w:t>
          </w:r>
          <w:proofErr w:type="spellEnd"/>
          <w:r w:rsidRPr="005C0CF6">
            <w:rPr>
              <w:color w:val="000000" w:themeColor="text1"/>
              <w:lang w:val="en-US"/>
            </w:rPr>
            <w:t xml:space="preserve"> </w:t>
          </w:r>
          <w:proofErr w:type="spellStart"/>
          <w:r w:rsidRPr="005C0CF6">
            <w:rPr>
              <w:color w:val="000000" w:themeColor="text1"/>
              <w:lang w:val="en-US"/>
            </w:rPr>
            <w:t>Pathol</w:t>
          </w:r>
          <w:proofErr w:type="spellEnd"/>
          <w:r w:rsidRPr="005C0CF6">
            <w:rPr>
              <w:color w:val="000000" w:themeColor="text1"/>
              <w:lang w:val="en-US"/>
            </w:rPr>
            <w:t>. 2014;42(4):684-95.</w:t>
          </w:r>
        </w:p>
        <w:p w14:paraId="4C8E6F02" w14:textId="77777777" w:rsidR="00B11666" w:rsidRPr="005C0CF6" w:rsidRDefault="00B11666" w:rsidP="005C0CF6">
          <w:pPr>
            <w:widowControl w:val="0"/>
            <w:numPr>
              <w:ilvl w:val="0"/>
              <w:numId w:val="7"/>
            </w:numPr>
            <w:tabs>
              <w:tab w:val="left" w:pos="482"/>
            </w:tabs>
            <w:spacing w:after="0" w:line="240" w:lineRule="auto"/>
            <w:ind w:left="426"/>
            <w:rPr>
              <w:color w:val="000000" w:themeColor="text1"/>
              <w:lang w:val="en-US"/>
            </w:rPr>
          </w:pPr>
          <w:r w:rsidRPr="005C0CF6">
            <w:rPr>
              <w:color w:val="000000" w:themeColor="text1"/>
              <w:lang w:val="en-US"/>
            </w:rPr>
            <w:t xml:space="preserve">He H, Tran P, Yin H, Smith H, Flood D, </w:t>
          </w:r>
          <w:proofErr w:type="spellStart"/>
          <w:r w:rsidRPr="005C0CF6">
            <w:rPr>
              <w:color w:val="000000" w:themeColor="text1"/>
              <w:lang w:val="en-US"/>
            </w:rPr>
            <w:t>Kramp</w:t>
          </w:r>
          <w:proofErr w:type="spellEnd"/>
          <w:r w:rsidRPr="005C0CF6">
            <w:rPr>
              <w:color w:val="000000" w:themeColor="text1"/>
              <w:lang w:val="en-US"/>
            </w:rPr>
            <w:t xml:space="preserve"> R, et al. Disposition of vildagliptin, a novel dipeptidyl peptidase 4 inhibitor, in rats and dogs. Drug </w:t>
          </w:r>
          <w:proofErr w:type="spellStart"/>
          <w:r w:rsidRPr="005C0CF6">
            <w:rPr>
              <w:color w:val="000000" w:themeColor="text1"/>
              <w:lang w:val="en-US"/>
            </w:rPr>
            <w:t>Metab</w:t>
          </w:r>
          <w:proofErr w:type="spellEnd"/>
          <w:r w:rsidRPr="005C0CF6">
            <w:rPr>
              <w:color w:val="000000" w:themeColor="text1"/>
              <w:lang w:val="en-US"/>
            </w:rPr>
            <w:t xml:space="preserve"> </w:t>
          </w:r>
          <w:proofErr w:type="spellStart"/>
          <w:r w:rsidRPr="005C0CF6">
            <w:rPr>
              <w:color w:val="000000" w:themeColor="text1"/>
              <w:lang w:val="en-US"/>
            </w:rPr>
            <w:t>Dispos</w:t>
          </w:r>
          <w:proofErr w:type="spellEnd"/>
          <w:r w:rsidRPr="005C0CF6">
            <w:rPr>
              <w:color w:val="000000" w:themeColor="text1"/>
              <w:lang w:val="en-US"/>
            </w:rPr>
            <w:t>. 2009;37(3):545-54.</w:t>
          </w:r>
        </w:p>
        <w:p w14:paraId="7CD23243" w14:textId="44CC2AC2" w:rsidR="00B621E5" w:rsidRPr="005C0CF6" w:rsidRDefault="00B11666" w:rsidP="005C0CF6">
          <w:pPr>
            <w:widowControl w:val="0"/>
            <w:numPr>
              <w:ilvl w:val="0"/>
              <w:numId w:val="7"/>
            </w:numPr>
            <w:tabs>
              <w:tab w:val="left" w:pos="482"/>
            </w:tabs>
            <w:spacing w:after="0" w:line="240" w:lineRule="auto"/>
            <w:ind w:left="426"/>
            <w:rPr>
              <w:color w:val="000000" w:themeColor="text1"/>
              <w:lang w:val="en-US"/>
            </w:rPr>
          </w:pPr>
          <w:bookmarkStart w:id="185" w:name="bookmark273"/>
          <w:bookmarkEnd w:id="185"/>
          <w:proofErr w:type="spellStart"/>
          <w:r w:rsidRPr="005C0CF6">
            <w:rPr>
              <w:color w:val="000000" w:themeColor="text1"/>
              <w:lang w:val="en-US"/>
            </w:rPr>
            <w:t>Asakura</w:t>
          </w:r>
          <w:proofErr w:type="spellEnd"/>
          <w:r w:rsidRPr="005C0CF6">
            <w:rPr>
              <w:color w:val="000000" w:themeColor="text1"/>
              <w:lang w:val="en-US"/>
            </w:rPr>
            <w:t xml:space="preserve"> M, Nakano M, </w:t>
          </w:r>
          <w:proofErr w:type="spellStart"/>
          <w:r w:rsidRPr="005C0CF6">
            <w:rPr>
              <w:color w:val="000000" w:themeColor="text1"/>
              <w:lang w:val="en-US"/>
            </w:rPr>
            <w:t>Hayashida</w:t>
          </w:r>
          <w:proofErr w:type="spellEnd"/>
          <w:r w:rsidRPr="005C0CF6">
            <w:rPr>
              <w:color w:val="000000" w:themeColor="text1"/>
              <w:lang w:val="en-US"/>
            </w:rPr>
            <w:t xml:space="preserve"> K, </w:t>
          </w:r>
          <w:proofErr w:type="spellStart"/>
          <w:r w:rsidRPr="005C0CF6">
            <w:rPr>
              <w:color w:val="000000" w:themeColor="text1"/>
              <w:lang w:val="en-US"/>
            </w:rPr>
            <w:t>Fujii</w:t>
          </w:r>
          <w:proofErr w:type="spellEnd"/>
          <w:r w:rsidRPr="005C0CF6">
            <w:rPr>
              <w:color w:val="000000" w:themeColor="text1"/>
              <w:lang w:val="en-US"/>
            </w:rPr>
            <w:t xml:space="preserve"> H, Nakajima M, </w:t>
          </w:r>
          <w:proofErr w:type="spellStart"/>
          <w:r w:rsidRPr="005C0CF6">
            <w:rPr>
              <w:color w:val="000000" w:themeColor="text1"/>
              <w:lang w:val="en-US"/>
            </w:rPr>
            <w:t>Atsuda</w:t>
          </w:r>
          <w:proofErr w:type="spellEnd"/>
          <w:r w:rsidRPr="005C0CF6">
            <w:rPr>
              <w:color w:val="000000" w:themeColor="text1"/>
              <w:lang w:val="en-US"/>
            </w:rPr>
            <w:t xml:space="preserve"> K, et al. Human </w:t>
          </w:r>
          <w:proofErr w:type="spellStart"/>
          <w:r w:rsidRPr="005C0CF6">
            <w:rPr>
              <w:color w:val="000000" w:themeColor="text1"/>
              <w:lang w:val="en-US"/>
            </w:rPr>
            <w:t>nitrilase</w:t>
          </w:r>
          <w:proofErr w:type="spellEnd"/>
          <w:r w:rsidRPr="005C0CF6">
            <w:rPr>
              <w:color w:val="000000" w:themeColor="text1"/>
              <w:lang w:val="en-US"/>
            </w:rPr>
            <w:t xml:space="preserve">-like protein does not catalyze the hydrolysis of vildagliptin. Drug </w:t>
          </w:r>
          <w:proofErr w:type="spellStart"/>
          <w:r w:rsidRPr="005C0CF6">
            <w:rPr>
              <w:color w:val="000000" w:themeColor="text1"/>
              <w:lang w:val="en-US"/>
            </w:rPr>
            <w:t>Metab</w:t>
          </w:r>
          <w:proofErr w:type="spellEnd"/>
          <w:r w:rsidRPr="005C0CF6">
            <w:rPr>
              <w:color w:val="000000" w:themeColor="text1"/>
              <w:lang w:val="en-US"/>
            </w:rPr>
            <w:t xml:space="preserve"> </w:t>
          </w:r>
          <w:proofErr w:type="spellStart"/>
          <w:r w:rsidRPr="005C0CF6">
            <w:rPr>
              <w:color w:val="000000" w:themeColor="text1"/>
              <w:lang w:val="en-US"/>
            </w:rPr>
            <w:t>Pharmacokinet</w:t>
          </w:r>
          <w:proofErr w:type="spellEnd"/>
          <w:r w:rsidRPr="005C0CF6">
            <w:rPr>
              <w:color w:val="000000" w:themeColor="text1"/>
              <w:lang w:val="en-US"/>
            </w:rPr>
            <w:t>. 2014;29(6):463-9.</w:t>
          </w:r>
        </w:p>
        <w:p w14:paraId="0C2DFC63" w14:textId="4510AA1E" w:rsidR="004658A7" w:rsidRPr="005C0CF6" w:rsidRDefault="0050002C" w:rsidP="005C0CF6">
          <w:pPr>
            <w:pStyle w:val="ListParagraph"/>
            <w:numPr>
              <w:ilvl w:val="0"/>
              <w:numId w:val="7"/>
            </w:numPr>
            <w:spacing w:after="0" w:line="240" w:lineRule="auto"/>
            <w:ind w:left="426"/>
            <w:rPr>
              <w:color w:val="000000" w:themeColor="text1"/>
              <w:lang w:val="en-US"/>
            </w:rPr>
          </w:pPr>
          <w:r w:rsidRPr="005C0CF6">
            <w:rPr>
              <w:color w:val="000000" w:themeColor="text1"/>
              <w:shd w:val="clear" w:color="auto" w:fill="FFFFFF"/>
              <w:lang w:val="en-US"/>
            </w:rPr>
            <w:t xml:space="preserve">S. J. Busch; P. Hoffmann; P. Sahota; R. Johnson; W. </w:t>
          </w:r>
          <w:proofErr w:type="spellStart"/>
          <w:r w:rsidRPr="005C0CF6">
            <w:rPr>
              <w:color w:val="000000" w:themeColor="text1"/>
              <w:shd w:val="clear" w:color="auto" w:fill="FFFFFF"/>
              <w:lang w:val="en-US"/>
            </w:rPr>
            <w:t>Kothny</w:t>
          </w:r>
          <w:proofErr w:type="spellEnd"/>
          <w:r w:rsidRPr="005C0CF6">
            <w:rPr>
              <w:color w:val="000000" w:themeColor="text1"/>
              <w:shd w:val="clear" w:color="auto" w:fill="FFFFFF"/>
              <w:lang w:val="en-US"/>
            </w:rPr>
            <w:t>; F. Meyer; J. E. Foley (2012). </w:t>
          </w:r>
          <w:r w:rsidRPr="005C0CF6">
            <w:rPr>
              <w:iCs/>
              <w:color w:val="000000" w:themeColor="text1"/>
              <w:shd w:val="clear" w:color="auto" w:fill="FFFFFF"/>
              <w:lang w:val="en-US"/>
            </w:rPr>
            <w:t>Studies in rodents with the dipeptidyl peptidase-4 inhibitor vildagliptin to evaluate possible drug-induced pancreatic histological changes that are predictive of pancreatitis and cancer development in man. </w:t>
          </w:r>
          <w:r w:rsidRPr="005C0CF6">
            <w:rPr>
              <w:color w:val="000000" w:themeColor="text1"/>
              <w:shd w:val="clear" w:color="auto" w:fill="FFFFFF"/>
              <w:lang w:val="en-US"/>
            </w:rPr>
            <w:t>doi:10.1111/j.1463-1326.</w:t>
          </w:r>
          <w:proofErr w:type="gramStart"/>
          <w:r w:rsidRPr="005C0CF6">
            <w:rPr>
              <w:color w:val="000000" w:themeColor="text1"/>
              <w:shd w:val="clear" w:color="auto" w:fill="FFFFFF"/>
              <w:lang w:val="en-US"/>
            </w:rPr>
            <w:t>2012.01678.x</w:t>
          </w:r>
          <w:proofErr w:type="gramEnd"/>
          <w:r w:rsidRPr="005C0CF6">
            <w:rPr>
              <w:color w:val="000000" w:themeColor="text1"/>
              <w:shd w:val="clear" w:color="auto" w:fill="FFFFFF"/>
              <w:lang w:val="en-US"/>
            </w:rPr>
            <w:t> </w:t>
          </w:r>
        </w:p>
        <w:p w14:paraId="6F21ACA3" w14:textId="4FD4D455" w:rsidR="00D93496" w:rsidRPr="009C325B" w:rsidRDefault="00032ED1" w:rsidP="005C0CF6">
          <w:pPr>
            <w:pStyle w:val="NormalWeb"/>
            <w:numPr>
              <w:ilvl w:val="0"/>
              <w:numId w:val="7"/>
            </w:numPr>
            <w:shd w:val="clear" w:color="auto" w:fill="FFFFFF"/>
            <w:spacing w:before="0" w:beforeAutospacing="0" w:after="0" w:afterAutospacing="0"/>
            <w:ind w:left="426"/>
            <w:jc w:val="both"/>
            <w:rPr>
              <w:rStyle w:val="Hyperlink"/>
              <w:color w:val="000000" w:themeColor="text1"/>
              <w:u w:val="none"/>
            </w:rPr>
          </w:pPr>
          <w:r w:rsidRPr="005C0CF6">
            <w:rPr>
              <w:color w:val="000000" w:themeColor="text1"/>
            </w:rPr>
            <w:t xml:space="preserve">Демидова Т.Ю. </w:t>
          </w:r>
          <w:r w:rsidR="00E97E24" w:rsidRPr="005C0CF6">
            <w:rPr>
              <w:color w:val="000000" w:themeColor="text1"/>
            </w:rPr>
            <w:t>Вилдаглиптин + метформин</w:t>
          </w:r>
          <w:r w:rsidRPr="005C0CF6">
            <w:rPr>
              <w:color w:val="000000" w:themeColor="text1"/>
            </w:rPr>
            <w:t>: десять лет на службе пациентам с сахарным диабетом 2-го типа. Путь открытий, инноваций и успеха в клинической практике. </w:t>
          </w:r>
          <w:r w:rsidRPr="005C0CF6">
            <w:rPr>
              <w:iCs/>
              <w:color w:val="000000" w:themeColor="text1"/>
            </w:rPr>
            <w:t>Проблемы Эндокринологии</w:t>
          </w:r>
          <w:r w:rsidRPr="005C0CF6">
            <w:rPr>
              <w:color w:val="000000" w:themeColor="text1"/>
            </w:rPr>
            <w:t>. 2018;64(5):336-347. </w:t>
          </w:r>
          <w:r w:rsidR="001A1F99">
            <w:fldChar w:fldCharType="begin"/>
          </w:r>
          <w:r w:rsidR="001A1F99">
            <w:instrText xml:space="preserve"> HYPERLINK "https://doi.org/10.14341/probl9746" \t "_blank" </w:instrText>
          </w:r>
          <w:r w:rsidR="001A1F99">
            <w:fldChar w:fldCharType="separate"/>
          </w:r>
          <w:r w:rsidRPr="005C0CF6">
            <w:rPr>
              <w:rStyle w:val="Hyperlink"/>
              <w:rFonts w:eastAsia="MS Mincho"/>
              <w:color w:val="000000" w:themeColor="text1"/>
            </w:rPr>
            <w:t>https://doi.org/10.14341/probl9746</w:t>
          </w:r>
          <w:r w:rsidR="001A1F99">
            <w:rPr>
              <w:rStyle w:val="Hyperlink"/>
              <w:rFonts w:eastAsia="MS Mincho"/>
              <w:color w:val="000000" w:themeColor="text1"/>
            </w:rPr>
            <w:fldChar w:fldCharType="end"/>
          </w:r>
          <w:r w:rsidR="009C325B">
            <w:rPr>
              <w:rStyle w:val="Hyperlink"/>
              <w:rFonts w:eastAsia="MS Mincho"/>
              <w:color w:val="000000" w:themeColor="text1"/>
            </w:rPr>
            <w:t>.</w:t>
          </w:r>
        </w:p>
        <w:p w14:paraId="0FE67562" w14:textId="77777777" w:rsidR="00E30437" w:rsidRPr="00D93386" w:rsidRDefault="00E30437" w:rsidP="004C505D">
          <w:pPr>
            <w:pStyle w:val="Heading1"/>
            <w:spacing w:line="240" w:lineRule="auto"/>
            <w:contextualSpacing/>
            <w:rPr>
              <w:rFonts w:cs="Times New Roman"/>
              <w:color w:val="000000" w:themeColor="text1"/>
              <w:szCs w:val="24"/>
            </w:rPr>
          </w:pPr>
          <w:bookmarkStart w:id="186" w:name="_Toc137785992"/>
          <w:r w:rsidRPr="00D93386">
            <w:rPr>
              <w:rFonts w:cs="Times New Roman"/>
              <w:color w:val="000000" w:themeColor="text1"/>
              <w:szCs w:val="24"/>
            </w:rPr>
            <w:t>4. ДЕЙСТВИЕ У ЧЕЛОВЕКА</w:t>
          </w:r>
          <w:bookmarkEnd w:id="186"/>
        </w:p>
        <w:p w14:paraId="68BE5C52" w14:textId="48DE6BDD" w:rsidR="00CD2319" w:rsidRPr="00D822F9" w:rsidRDefault="00E30437" w:rsidP="00D822F9">
          <w:pPr>
            <w:pStyle w:val="Heading2"/>
            <w:spacing w:line="240" w:lineRule="auto"/>
            <w:contextualSpacing/>
            <w:rPr>
              <w:color w:val="000000" w:themeColor="text1"/>
              <w:szCs w:val="24"/>
              <w:lang w:val="en-US"/>
            </w:rPr>
          </w:pPr>
          <w:bookmarkStart w:id="187" w:name="_Toc137785993"/>
          <w:r w:rsidRPr="00D93386">
            <w:rPr>
              <w:color w:val="000000" w:themeColor="text1"/>
              <w:szCs w:val="24"/>
            </w:rPr>
            <w:t>Введение и резюме</w:t>
          </w:r>
          <w:bookmarkEnd w:id="187"/>
        </w:p>
        <w:p w14:paraId="3A0D12A9" w14:textId="6068E0B0" w:rsidR="00BC7E97" w:rsidRDefault="00BC7E97" w:rsidP="00CF7775">
          <w:pPr>
            <w:spacing w:after="0" w:line="240" w:lineRule="auto"/>
            <w:ind w:firstLine="709"/>
            <w:contextualSpacing/>
          </w:pPr>
          <w:r w:rsidRPr="00D93386">
            <w:t>Клин</w:t>
          </w:r>
          <w:r w:rsidR="00806BAA">
            <w:t xml:space="preserve">ических исследований препарата </w:t>
          </w:r>
          <w:r w:rsidR="00CA64F5">
            <w:rPr>
              <w:lang w:val="en-US" w:eastAsia="ru-RU"/>
            </w:rPr>
            <w:t>D</w:t>
          </w:r>
          <w:r w:rsidR="00CA64F5">
            <w:rPr>
              <w:lang w:eastAsia="ru-RU"/>
            </w:rPr>
            <w:t>T-</w:t>
          </w:r>
          <w:r w:rsidR="00CA64F5">
            <w:rPr>
              <w:lang w:val="en-US" w:eastAsia="ru-RU"/>
            </w:rPr>
            <w:t>V</w:t>
          </w:r>
          <w:r w:rsidR="0072479B">
            <w:rPr>
              <w:lang w:val="en-US" w:eastAsia="ru-RU"/>
            </w:rPr>
            <w:t>IME</w:t>
          </w:r>
          <w:r w:rsidRPr="00CA64F5">
            <w:t xml:space="preserve">, </w:t>
          </w:r>
          <w:r w:rsidR="0072479B">
            <w:t>т</w:t>
          </w:r>
          <w:r w:rsidR="00B26A19">
            <w:t>аблетки, покрытые пленочной оболочкой</w:t>
          </w:r>
          <w:r w:rsidRPr="00D93386">
            <w:t xml:space="preserve">, </w:t>
          </w:r>
          <w:r w:rsidR="00D93386" w:rsidRPr="00D93386">
            <w:t>5</w:t>
          </w:r>
          <w:r w:rsidRPr="00D93386">
            <w:t>0 мг</w:t>
          </w:r>
          <w:r w:rsidR="008E58AB">
            <w:t xml:space="preserve"> + 500 мг, 50 мг + 850 мг, 50 мг + 1000 мг</w:t>
          </w:r>
          <w:r w:rsidRPr="00D93386">
            <w:t xml:space="preserve"> (АО «Р-Фарм», Россия) не проводилось. Так как препарат </w:t>
          </w:r>
          <w:r w:rsidR="008E58AB">
            <w:rPr>
              <w:lang w:val="en-US" w:eastAsia="ru-RU"/>
            </w:rPr>
            <w:t>D</w:t>
          </w:r>
          <w:r w:rsidR="008E58AB">
            <w:rPr>
              <w:lang w:eastAsia="ru-RU"/>
            </w:rPr>
            <w:t>T-</w:t>
          </w:r>
          <w:r w:rsidR="008E58AB">
            <w:rPr>
              <w:lang w:val="en-US" w:eastAsia="ru-RU"/>
            </w:rPr>
            <w:t>VIME</w:t>
          </w:r>
          <w:r w:rsidRPr="00CA64F5">
            <w:t xml:space="preserve">, </w:t>
          </w:r>
          <w:r w:rsidRPr="00097400">
            <w:t xml:space="preserve">разработанный </w:t>
          </w:r>
          <w:r w:rsidRPr="00D93386">
            <w:t xml:space="preserve">АО «Р-Фарм», Россия, представляет собой воспроизведенный препарат </w:t>
          </w:r>
          <w:r w:rsidR="00E97E24">
            <w:t>вилдаглиптин + метформин</w:t>
          </w:r>
          <w:r w:rsidR="00D93386">
            <w:t>а</w:t>
          </w:r>
          <w:r w:rsidRPr="00D93386">
            <w:t xml:space="preserve">, ожидается, что его свойства будут идентичны свойствам оригинального препарата </w:t>
          </w:r>
          <w:r w:rsidR="00E97E24">
            <w:t>Галвус Мет</w:t>
          </w:r>
          <w:r w:rsidR="00D93386" w:rsidRPr="00806BAA">
            <w:rPr>
              <w:vertAlign w:val="superscript"/>
            </w:rPr>
            <w:t>®</w:t>
          </w:r>
          <w:r w:rsidRPr="00D93386">
            <w:t xml:space="preserve">, </w:t>
          </w:r>
          <w:r w:rsidR="008E58AB">
            <w:t>т</w:t>
          </w:r>
          <w:r w:rsidR="00B26A19">
            <w:t>аблетки, покрытые пленочной оболочкой</w:t>
          </w:r>
          <w:r w:rsidRPr="00D93386">
            <w:t xml:space="preserve">, </w:t>
          </w:r>
          <w:r w:rsidR="008E58AB" w:rsidRPr="00D93386">
            <w:t>50 мг</w:t>
          </w:r>
          <w:r w:rsidR="008E58AB">
            <w:t xml:space="preserve"> + 500 мг, 50 мг + 850 мг, 50 мг + 1000 мг</w:t>
          </w:r>
          <w:r w:rsidR="008E58AB" w:rsidRPr="00D93386">
            <w:t xml:space="preserve"> </w:t>
          </w:r>
          <w:r w:rsidRPr="00D93386">
            <w:t>(</w:t>
          </w:r>
          <w:r w:rsidR="00D93386" w:rsidRPr="00D93386">
            <w:t>Новартис Фарма АГ</w:t>
          </w:r>
          <w:r w:rsidRPr="00D93386">
            <w:t xml:space="preserve">, </w:t>
          </w:r>
          <w:r w:rsidR="00D93386" w:rsidRPr="00D93386">
            <w:t>Швейцария</w:t>
          </w:r>
          <w:r w:rsidRPr="00D93386">
            <w:t xml:space="preserve">), </w:t>
          </w:r>
          <w:r w:rsidRPr="00CA64F5">
            <w:t xml:space="preserve">которому </w:t>
          </w:r>
          <w:r w:rsidR="00E97E24">
            <w:rPr>
              <w:lang w:val="en-US" w:eastAsia="ru-RU"/>
            </w:rPr>
            <w:t>DT</w:t>
          </w:r>
          <w:r w:rsidR="00E97E24" w:rsidRPr="00E97E24">
            <w:rPr>
              <w:lang w:eastAsia="ru-RU"/>
            </w:rPr>
            <w:t>-</w:t>
          </w:r>
          <w:r w:rsidR="00E97E24">
            <w:rPr>
              <w:lang w:val="en-US" w:eastAsia="ru-RU"/>
            </w:rPr>
            <w:t>VIME</w:t>
          </w:r>
          <w:r w:rsidR="008E58AB">
            <w:rPr>
              <w:lang w:eastAsia="ru-RU"/>
            </w:rPr>
            <w:t xml:space="preserve"> </w:t>
          </w:r>
          <w:r w:rsidRPr="00D93386">
            <w:t>полностью соответствует по качественному и количественному составу действующ</w:t>
          </w:r>
          <w:r w:rsidR="008E58AB">
            <w:t>его</w:t>
          </w:r>
          <w:r w:rsidRPr="00D93386">
            <w:t xml:space="preserve"> веществ</w:t>
          </w:r>
          <w:r w:rsidR="008E58AB">
            <w:t>а</w:t>
          </w:r>
          <w:r w:rsidRPr="00D93386">
            <w:t>, лекарственной форме и дозировке</w:t>
          </w:r>
          <w:r w:rsidR="008E58AB">
            <w:t xml:space="preserve">, </w:t>
          </w:r>
          <w:r w:rsidR="00B34127">
            <w:t xml:space="preserve">имея отличия в качественном и количественном составе </w:t>
          </w:r>
          <w:r w:rsidR="00CD47FA">
            <w:t>вспомогательных</w:t>
          </w:r>
          <w:r w:rsidR="00B34127">
            <w:t xml:space="preserve"> веществ и пленочной оболочки</w:t>
          </w:r>
          <w:r w:rsidRPr="00D93386">
            <w:t xml:space="preserve">. В связи с этим ниже приводятся данные клинических исследований оригинального препарата </w:t>
          </w:r>
          <w:r w:rsidR="00E97E24">
            <w:t>вилдаглиптин + метформин</w:t>
          </w:r>
          <w:r w:rsidR="00323C4A">
            <w:t>а</w:t>
          </w:r>
          <w:r w:rsidRPr="00D93386">
            <w:t>.</w:t>
          </w:r>
        </w:p>
        <w:p w14:paraId="1D9D6082" w14:textId="1EFB7BF1" w:rsidR="00D93386" w:rsidRPr="0088340E" w:rsidRDefault="00E97E24" w:rsidP="00CF7775">
          <w:pPr>
            <w:spacing w:after="0" w:line="240" w:lineRule="auto"/>
            <w:ind w:firstLine="709"/>
            <w:rPr>
              <w:rFonts w:eastAsia="Times New Roman"/>
              <w:lang w:eastAsia="en-US"/>
            </w:rPr>
          </w:pPr>
          <w:r>
            <w:rPr>
              <w:color w:val="000000"/>
            </w:rPr>
            <w:t>Вилдаглиптин + метформин</w:t>
          </w:r>
          <w:r w:rsidR="00D93386" w:rsidRPr="00C47E4A">
            <w:rPr>
              <w:color w:val="000000"/>
            </w:rPr>
            <w:t xml:space="preserve"> показан как дополнение к диете и физическим нагрузкам для улучшения гликемического контроля у пациентов с сахарным диабетом 2 типа.</w:t>
          </w:r>
          <w:r w:rsidR="00755404">
            <w:rPr>
              <w:color w:val="000000"/>
            </w:rPr>
            <w:t xml:space="preserve"> </w:t>
          </w:r>
          <w:r w:rsidR="00755404" w:rsidRPr="007F41CA">
            <w:t xml:space="preserve">Клинических </w:t>
          </w:r>
          <w:r w:rsidR="00755404">
            <w:t>исследований</w:t>
          </w:r>
          <w:r w:rsidR="00755404" w:rsidRPr="007F41CA">
            <w:t xml:space="preserve"> терапевтического эффекта препарата Галвус Мет</w:t>
          </w:r>
          <w:r w:rsidR="00755404" w:rsidRPr="00EC21B2">
            <w:rPr>
              <w:vertAlign w:val="superscript"/>
            </w:rPr>
            <w:t>®</w:t>
          </w:r>
          <w:r w:rsidR="00755404" w:rsidRPr="007F41CA">
            <w:t xml:space="preserve"> не проводилось. Однако была показана биоэквивалентность препарата Галвус Мет</w:t>
          </w:r>
          <w:r w:rsidR="00755404" w:rsidRPr="00EC21B2">
            <w:rPr>
              <w:vertAlign w:val="superscript"/>
            </w:rPr>
            <w:t>®</w:t>
          </w:r>
          <w:r w:rsidR="00755404" w:rsidRPr="007F41CA">
            <w:t xml:space="preserve"> и совместного применения вилдаглиптина и метформина</w:t>
          </w:r>
          <w:r w:rsidR="00EC21B2" w:rsidRPr="00EC21B2">
            <w:t>.</w:t>
          </w:r>
          <w:r w:rsidR="0088340E" w:rsidRPr="0088340E">
            <w:t xml:space="preserve"> </w:t>
          </w:r>
          <w:r w:rsidR="0088340E">
            <w:rPr>
              <w:rFonts w:eastAsia="Times New Roman"/>
              <w:lang w:eastAsia="en-US"/>
            </w:rPr>
            <w:t xml:space="preserve">В настоящем разделе представлены </w:t>
          </w:r>
          <w:r w:rsidR="00CD4642">
            <w:rPr>
              <w:rFonts w:eastAsia="Times New Roman"/>
              <w:lang w:eastAsia="en-US"/>
            </w:rPr>
            <w:t xml:space="preserve">результаты исследований </w:t>
          </w:r>
          <w:r w:rsidR="0088340E" w:rsidRPr="0088340E">
            <w:rPr>
              <w:rFonts w:eastAsia="Times New Roman"/>
              <w:lang w:eastAsia="en-US"/>
            </w:rPr>
            <w:t>применени</w:t>
          </w:r>
          <w:r w:rsidR="00CD4642">
            <w:rPr>
              <w:rFonts w:eastAsia="Times New Roman"/>
              <w:lang w:eastAsia="en-US"/>
            </w:rPr>
            <w:t>я</w:t>
          </w:r>
          <w:r w:rsidR="0088340E" w:rsidRPr="0088340E">
            <w:rPr>
              <w:rFonts w:eastAsia="Times New Roman"/>
              <w:lang w:eastAsia="en-US"/>
            </w:rPr>
            <w:t xml:space="preserve"> вилдаглиптина и метформина, где вилдаглиптин был добавлен к метформину. Исследований с добавлением метформина к вилдаглиптину не проводилось.</w:t>
          </w:r>
        </w:p>
        <w:p w14:paraId="4C4DBE41" w14:textId="7D5BA42A" w:rsidR="00D93386" w:rsidRPr="00C47E4A" w:rsidRDefault="00D93386" w:rsidP="00CF7775">
          <w:pPr>
            <w:spacing w:after="0" w:line="240" w:lineRule="auto"/>
            <w:ind w:firstLine="709"/>
            <w:rPr>
              <w:color w:val="000000"/>
            </w:rPr>
          </w:pPr>
          <w:r w:rsidRPr="00C47E4A">
            <w:rPr>
              <w:color w:val="000000"/>
            </w:rPr>
            <w:t>В многочисленных плацебо-контролируемых и сравнительных двойных слепых, рандоми</w:t>
          </w:r>
          <w:r w:rsidRPr="00C47E4A">
            <w:rPr>
              <w:color w:val="000000"/>
            </w:rPr>
            <w:softHyphen/>
            <w:t xml:space="preserve">зированных клинических исследованиях имеется множество доказательств того, что </w:t>
          </w:r>
          <w:r w:rsidR="00E97E24">
            <w:rPr>
              <w:color w:val="000000"/>
            </w:rPr>
            <w:t xml:space="preserve">вилдаглиптин </w:t>
          </w:r>
          <w:r w:rsidRPr="00C47E4A">
            <w:rPr>
              <w:color w:val="000000"/>
            </w:rPr>
            <w:t xml:space="preserve">в дозе 100 мг в сутки (либо в дозе 100 мг один раз в сутки, либо в дозе 50 мг два раза в сутки) приводит к значительному снижению уровней HbA1c и </w:t>
          </w:r>
          <w:r w:rsidR="00A4252A" w:rsidRPr="000A7340">
            <w:rPr>
              <w:color w:val="000000" w:themeColor="text1"/>
            </w:rPr>
            <w:t>ГПН</w:t>
          </w:r>
          <w:r w:rsidR="00A4252A" w:rsidRPr="00C47E4A">
            <w:rPr>
              <w:color w:val="000000"/>
            </w:rPr>
            <w:t xml:space="preserve"> </w:t>
          </w:r>
          <w:r w:rsidRPr="00C47E4A">
            <w:rPr>
              <w:color w:val="000000"/>
            </w:rPr>
            <w:t>без увеличения массы тела и с минимальным риском развития гипогликемии у пациентов с СД2Т, у кото</w:t>
          </w:r>
          <w:r w:rsidRPr="00C47E4A">
            <w:rPr>
              <w:color w:val="000000"/>
            </w:rPr>
            <w:softHyphen/>
            <w:t>рых не был достигнут адекватный гликемический контроль с помощью одного метфор</w:t>
          </w:r>
          <w:r w:rsidRPr="00C47E4A">
            <w:rPr>
              <w:color w:val="000000"/>
            </w:rPr>
            <w:softHyphen/>
            <w:t xml:space="preserve">мина. Клиническая эффективность </w:t>
          </w:r>
          <w:r w:rsidR="0044562E">
            <w:rPr>
              <w:color w:val="000000"/>
            </w:rPr>
            <w:t xml:space="preserve">вилдаглиптина </w:t>
          </w:r>
          <w:r w:rsidRPr="00C47E4A">
            <w:rPr>
              <w:color w:val="000000"/>
            </w:rPr>
            <w:t>в дополнительной терапии к метфор</w:t>
          </w:r>
          <w:r w:rsidRPr="00C47E4A">
            <w:rPr>
              <w:color w:val="000000"/>
            </w:rPr>
            <w:softHyphen/>
            <w:t>мину не уступает другим обычно применяемым противодиабетическим препаратам, ис</w:t>
          </w:r>
          <w:r w:rsidRPr="00C47E4A">
            <w:rPr>
              <w:color w:val="000000"/>
            </w:rPr>
            <w:softHyphen/>
            <w:t xml:space="preserve">пользуемым в двухкомпонентной терапии второй линии, таким как глимепирид, гликлазид и пиоглитазон. </w:t>
          </w:r>
        </w:p>
        <w:p w14:paraId="2DF00D20" w14:textId="77777777" w:rsidR="005C0C22" w:rsidRDefault="00D93386" w:rsidP="00CF7775">
          <w:pPr>
            <w:spacing w:after="0" w:line="240" w:lineRule="auto"/>
            <w:ind w:firstLine="709"/>
            <w:contextualSpacing/>
          </w:pPr>
          <w:r w:rsidRPr="00C47E4A">
            <w:rPr>
              <w:color w:val="000000"/>
            </w:rPr>
            <w:t>Большое количество данных указывает на то, что ингибиторы активности ДПП-4 как класс обладают хорошим профилем безопасности и переносимости, с низкой частотой возникно</w:t>
          </w:r>
          <w:r w:rsidRPr="00C47E4A">
            <w:rPr>
              <w:color w:val="000000"/>
            </w:rPr>
            <w:softHyphen/>
            <w:t>вения нежелательных эффектов (в основном, легких и умеренных). Из-за глюкозоза</w:t>
          </w:r>
          <w:r w:rsidRPr="00C47E4A">
            <w:rPr>
              <w:color w:val="000000"/>
            </w:rPr>
            <w:softHyphen/>
            <w:t>висимой природы их инсулинотропного эффекта они ассоциированы с очень низкой часто</w:t>
          </w:r>
          <w:r w:rsidRPr="00C47E4A">
            <w:rPr>
              <w:color w:val="000000"/>
            </w:rPr>
            <w:softHyphen/>
            <w:t>той гипогликемии, что является очевидным преимуществом по сравнению с традицион</w:t>
          </w:r>
          <w:r w:rsidRPr="00C47E4A">
            <w:rPr>
              <w:color w:val="000000"/>
            </w:rPr>
            <w:softHyphen/>
            <w:t>ными противодиабетическими препаратами. Кроме того, они не влияют на массу тела, что является важным фактором при выборе пероральной противодиабетической терапии, по</w:t>
          </w:r>
          <w:r w:rsidRPr="00C47E4A">
            <w:rPr>
              <w:color w:val="000000"/>
            </w:rPr>
            <w:softHyphen/>
            <w:t>скольку большинство пациентов с СД2Т имеют избыточный вес или страдают ожирением, а ряд противодиабетических средств (т.е. производные сульфонилмочевины и тиазолидиндионы) ассоциир</w:t>
          </w:r>
          <w:r w:rsidR="00806BAA">
            <w:rPr>
              <w:color w:val="000000"/>
            </w:rPr>
            <w:t>ованы с увеличением массы тела.</w:t>
          </w:r>
          <w:r w:rsidR="005C0C22" w:rsidRPr="005C0C22">
            <w:t xml:space="preserve"> </w:t>
          </w:r>
        </w:p>
        <w:p w14:paraId="6E862AC6" w14:textId="2A7A392C" w:rsidR="005C0C22" w:rsidRDefault="005C0C22" w:rsidP="00CF7775">
          <w:pPr>
            <w:spacing w:after="0" w:line="240" w:lineRule="auto"/>
            <w:ind w:firstLine="709"/>
            <w:contextualSpacing/>
          </w:pPr>
          <w:r>
            <w:t>Рандомизированные перекрестные исследования у здоровых молодых людей продемонстрировали биоэквивалентность экспозиции после приема вилдаглиптина и метформина либо в виде отдельных продаваемых лекарственных форм, либо в виде комбинированных таблеток. Оценивались следующие дозы вилдаглиптина/метформина 50/500 мг, 50/850 мг и 50/1000 мг.</w:t>
          </w:r>
        </w:p>
        <w:p w14:paraId="2C23E8D0" w14:textId="77777777" w:rsidR="005C0C22" w:rsidRDefault="005C0C22" w:rsidP="00CF7775">
          <w:pPr>
            <w:spacing w:after="0" w:line="240" w:lineRule="auto"/>
            <w:ind w:firstLine="709"/>
            <w:contextualSpacing/>
          </w:pPr>
          <w:r>
            <w:t>Перекрестное исследование влияния пищи на биодоступность входящих в состав таблеток вилдаглиптин/метформин 50/1000 мг не выявило влияния пищи на вилдаглиптин, но выявило значительное увеличение T</w:t>
          </w:r>
          <w:r w:rsidRPr="00D71232">
            <w:rPr>
              <w:vertAlign w:val="subscript"/>
            </w:rPr>
            <w:t>max</w:t>
          </w:r>
          <w:r>
            <w:t xml:space="preserve"> метформина с 2 до 4 часов, значительное снижение C</w:t>
          </w:r>
          <w:r w:rsidRPr="00D71232">
            <w:rPr>
              <w:vertAlign w:val="subscript"/>
            </w:rPr>
            <w:t>max</w:t>
          </w:r>
          <w:r>
            <w:t xml:space="preserve"> на 26 % и незначительное снижение AUC на 8%.</w:t>
          </w:r>
        </w:p>
        <w:p w14:paraId="78A74934" w14:textId="77777777" w:rsidR="005C0C22" w:rsidRDefault="005C0C22" w:rsidP="00CF7775">
          <w:pPr>
            <w:spacing w:after="0" w:line="240" w:lineRule="auto"/>
            <w:ind w:firstLine="709"/>
            <w:contextualSpacing/>
          </w:pPr>
          <w:r>
            <w:t>Фармакокинетика многократных доз вилдаглиптина и метформина, вводимых вместе, либо в виде отдельных продаваемых лекарственных формах, либо в виде комбинированной таблетки, сравнивалась у пациентов с сахарным диабетом 2 типа, получавших метформин в дозе 500–2000 мг в день. При исследовании после отмены обычного препарата метформина в течение трех дней абсорбция вилдаглиптина замедлялась, и C</w:t>
          </w:r>
          <w:r w:rsidRPr="00D71232">
            <w:rPr>
              <w:vertAlign w:val="subscript"/>
            </w:rPr>
            <w:t>max</w:t>
          </w:r>
          <w:r>
            <w:t xml:space="preserve"> значительно снижалась, средняя AUC снижалась незначительно.</w:t>
          </w:r>
        </w:p>
        <w:p w14:paraId="44B04155" w14:textId="230CDB72" w:rsidR="005C0C22" w:rsidRDefault="008C0A12" w:rsidP="00CF7775">
          <w:pPr>
            <w:spacing w:after="0" w:line="240" w:lineRule="auto"/>
            <w:ind w:firstLine="709"/>
            <w:contextualSpacing/>
          </w:pPr>
          <w:r>
            <w:t>П</w:t>
          </w:r>
          <w:r w:rsidR="005C0C22">
            <w:t xml:space="preserve">оказано, что лечение пациентов с СД 2 типа, ранее не получавших лекарственные препараты, с использованием комбинированных таблеток, содержащих вилдаглиптин 50 мг и либо 500 мг, либо 1000 мг метформина, было более эффективным, чем монотерапия вилдаглиптином или метформином. </w:t>
          </w:r>
        </w:p>
        <w:p w14:paraId="62CCA7E7" w14:textId="3C609C2E" w:rsidR="005C0C22" w:rsidRDefault="005C0C22" w:rsidP="00CF7775">
          <w:pPr>
            <w:spacing w:after="0" w:line="240" w:lineRule="auto"/>
            <w:ind w:firstLine="709"/>
            <w:contextualSpacing/>
          </w:pPr>
          <w:r>
            <w:t xml:space="preserve">Два исследования продемонстрировали, что добавление вилдаглиптина к продолжающемуся предшествующему лечению метформином </w:t>
          </w:r>
          <w:r w:rsidR="00AF3CB1">
            <w:t>имело большую эффективность</w:t>
          </w:r>
          <w:r>
            <w:t xml:space="preserve"> в</w:t>
          </w:r>
          <w:r w:rsidR="00336B70">
            <w:t xml:space="preserve"> сравнении с </w:t>
          </w:r>
          <w:r w:rsidR="00AF3CB1">
            <w:t>плацебо через</w:t>
          </w:r>
          <w:r>
            <w:t xml:space="preserve"> 52 недел</w:t>
          </w:r>
          <w:r w:rsidR="00AF3CB1">
            <w:t>и терапии</w:t>
          </w:r>
          <w:r>
            <w:t xml:space="preserve">. </w:t>
          </w:r>
          <w:r w:rsidR="00336B70">
            <w:t>В о</w:t>
          </w:r>
          <w:r w:rsidRPr="00D71232">
            <w:t>ткрыто</w:t>
          </w:r>
          <w:r w:rsidR="00336B70">
            <w:t>м</w:t>
          </w:r>
          <w:r w:rsidRPr="00D71232">
            <w:t xml:space="preserve"> неконтролируемо</w:t>
          </w:r>
          <w:r w:rsidR="00336B70">
            <w:t>м</w:t>
          </w:r>
          <w:r w:rsidRPr="00D71232">
            <w:t xml:space="preserve"> исследовани</w:t>
          </w:r>
          <w:r w:rsidR="00336B70">
            <w:t>и</w:t>
          </w:r>
          <w:r w:rsidRPr="00D71232">
            <w:t xml:space="preserve"> вилдаглиптина в дозе 100 мг один раз в день и метформина, титрированного до 1000 мг два раза в день, у ранее не получавших </w:t>
          </w:r>
          <w:r w:rsidR="00336B70">
            <w:t>лечение</w:t>
          </w:r>
          <w:r w:rsidRPr="00D71232">
            <w:t xml:space="preserve"> пациентов </w:t>
          </w:r>
          <w:r>
            <w:t>с плохим гликемическим контролем обнаружили, что &gt;75% пациентов достигли снижения уровня HbA1c ≥ 1,5% по сравнению с исходным уровнем.</w:t>
          </w:r>
        </w:p>
        <w:p w14:paraId="29FD88A3" w14:textId="77777777" w:rsidR="00793BF9" w:rsidRPr="00793BF9" w:rsidRDefault="00793BF9" w:rsidP="00CF7775">
          <w:pPr>
            <w:widowControl w:val="0"/>
            <w:spacing w:after="0" w:line="240" w:lineRule="auto"/>
            <w:ind w:firstLine="709"/>
            <w:rPr>
              <w:rFonts w:eastAsia="Times New Roman"/>
              <w:lang w:eastAsia="en-US"/>
            </w:rPr>
          </w:pPr>
          <w:r w:rsidRPr="00793BF9">
            <w:rPr>
              <w:rFonts w:eastAsia="Times New Roman"/>
              <w:lang w:eastAsia="en-US"/>
            </w:rPr>
            <w:t>В клинических исследованиях с использованием комбинации вилдаглиптин + метформин 0,4 % пациентов прекратили лечение из-за нежелательных лекарственных реакций в группе вилдаглиптина 50 мг один раз в сутки + метформин, тогда как в группах вилдаглиптина 50 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Pr="00793BF9">
            <w:rPr>
              <w:rFonts w:eastAsia="Times New Roman"/>
              <w:color w:val="0000FF"/>
              <w:lang w:eastAsia="en-US"/>
            </w:rPr>
            <w:t>.</w:t>
          </w:r>
        </w:p>
        <w:p w14:paraId="615467ED" w14:textId="63E70676" w:rsidR="00793BF9" w:rsidRPr="00FB47CC" w:rsidRDefault="00793BF9" w:rsidP="00CF7775">
          <w:pPr>
            <w:spacing w:after="0" w:line="240" w:lineRule="auto"/>
            <w:ind w:firstLine="709"/>
          </w:pPr>
          <w:r w:rsidRPr="00793BF9">
            <w:rPr>
              <w:rFonts w:eastAsia="Times New Roman"/>
              <w:lang w:eastAsia="en-US"/>
            </w:rPr>
            <w:t>В клинических исследованиях гипогликемия встречалась редко у пациентов, получавших вилдаглиптин 50 мг один раз в сутки в комбинации с метформином (0,9 %), у пациентов, получавших вилдаглиптин 50 мг два раза в сутки в комбинации с метформином (0,5 %), и у пациентов, получавших плацебо и метформин (0,4 %)</w:t>
          </w:r>
          <w:r>
            <w:rPr>
              <w:rFonts w:eastAsia="Times New Roman"/>
              <w:lang w:eastAsia="en-US"/>
            </w:rPr>
            <w:t xml:space="preserve">. </w:t>
          </w:r>
          <w:r w:rsidR="00FB47CC">
            <w:t>Ж</w:t>
          </w:r>
          <w:r w:rsidRPr="007F41CA">
            <w:t>елудочно-кишечные симптомы были зарегистрированы у 13,2</w:t>
          </w:r>
          <w:r>
            <w:t> %</w:t>
          </w:r>
          <w:r w:rsidRPr="007F41CA">
            <w:t xml:space="preserve"> (50</w:t>
          </w:r>
          <w:r>
            <w:t> </w:t>
          </w:r>
          <w:r w:rsidRPr="007F41CA">
            <w:t>мг один или два раза в сутки) пациентов, получавших комбинацию вилдаглиптина и метформина гидрохлорида, по сравнению с 18,1</w:t>
          </w:r>
          <w:r>
            <w:t> %</w:t>
          </w:r>
          <w:r w:rsidRPr="007F41CA">
            <w:t xml:space="preserve"> пациентов, получавших только метформина гидрохлорид</w:t>
          </w:r>
          <w:r w:rsidRPr="007F41CA">
            <w:rPr>
              <w:color w:val="0000FF"/>
            </w:rPr>
            <w:t>.</w:t>
          </w:r>
          <w:r w:rsidR="00FB47CC">
            <w:rPr>
              <w:rFonts w:eastAsia="Times New Roman"/>
              <w:lang w:eastAsia="en-US"/>
            </w:rPr>
            <w:t xml:space="preserve"> </w:t>
          </w:r>
          <w:r w:rsidRPr="00793BF9">
            <w:rPr>
              <w:rFonts w:eastAsia="Times New Roman"/>
              <w:lang w:eastAsia="en-US"/>
            </w:rPr>
            <w:t>О серьезных гипогликемических явлениях в группах, получавших вилдаглиптин, не сообщалось.</w:t>
          </w:r>
        </w:p>
        <w:p w14:paraId="60523F01" w14:textId="77777777" w:rsidR="005C0C22" w:rsidRDefault="005C0C22" w:rsidP="00CF7775">
          <w:pPr>
            <w:spacing w:after="0" w:line="240" w:lineRule="auto"/>
            <w:ind w:firstLine="709"/>
            <w:contextualSpacing/>
          </w:pPr>
          <w:r>
            <w:t>Единственное исследование, комбинированных таблеток, не выявило каких-либо проблем с безопасностью, присущих комбинированной лекарственной форме.</w:t>
          </w:r>
        </w:p>
        <w:p w14:paraId="4E47ED64" w14:textId="5E5CA5D1" w:rsidR="005C0C22" w:rsidRDefault="005C0C22" w:rsidP="00CF7775">
          <w:pPr>
            <w:spacing w:after="0" w:line="240" w:lineRule="auto"/>
            <w:ind w:firstLine="709"/>
            <w:contextualSpacing/>
          </w:pPr>
          <w:r w:rsidRPr="0092765E">
            <w:t xml:space="preserve">На сегодняшний день </w:t>
          </w:r>
          <w:r>
            <w:t>вилдаглиптин + метформин</w:t>
          </w:r>
          <w:r w:rsidRPr="0092765E">
            <w:t xml:space="preserve"> является препаратом </w:t>
          </w:r>
          <w:r w:rsidR="00336B70">
            <w:t>с</w:t>
          </w:r>
          <w:r w:rsidRPr="0092765E">
            <w:t xml:space="preserve"> доказанной эффективност</w:t>
          </w:r>
          <w:r w:rsidR="00914065">
            <w:t>ью</w:t>
          </w:r>
          <w:r w:rsidRPr="0092765E">
            <w:t xml:space="preserve"> и подтверждённым профилем безопасности. В клинической практике его применяют уже более десяти лет.</w:t>
          </w:r>
        </w:p>
        <w:p w14:paraId="23521F17" w14:textId="77777777" w:rsidR="000F5EC7" w:rsidRDefault="000F5EC7" w:rsidP="00CF7775">
          <w:pPr>
            <w:spacing w:after="0" w:line="240" w:lineRule="auto"/>
            <w:ind w:firstLine="709"/>
            <w:contextualSpacing/>
          </w:pPr>
        </w:p>
        <w:p w14:paraId="3B92EAE7" w14:textId="379939B9" w:rsidR="00D822F9" w:rsidRPr="00C1719A" w:rsidRDefault="00E30437" w:rsidP="000F5EC7">
          <w:pPr>
            <w:pStyle w:val="Heading2"/>
            <w:spacing w:before="0" w:after="0" w:line="240" w:lineRule="auto"/>
            <w:contextualSpacing/>
            <w:rPr>
              <w:color w:val="000000" w:themeColor="text1"/>
              <w:szCs w:val="24"/>
            </w:rPr>
          </w:pPr>
          <w:bookmarkStart w:id="188" w:name="_Toc137785994"/>
          <w:r w:rsidRPr="00433DA2">
            <w:rPr>
              <w:color w:val="000000" w:themeColor="text1"/>
              <w:szCs w:val="24"/>
            </w:rPr>
            <w:t>4.1</w:t>
          </w:r>
          <w:r w:rsidR="000D5549" w:rsidRPr="00433DA2">
            <w:rPr>
              <w:color w:val="000000" w:themeColor="text1"/>
              <w:szCs w:val="24"/>
            </w:rPr>
            <w:t>.</w:t>
          </w:r>
          <w:r w:rsidRPr="00433DA2">
            <w:rPr>
              <w:color w:val="000000" w:themeColor="text1"/>
              <w:szCs w:val="24"/>
            </w:rPr>
            <w:t xml:space="preserve"> Фармакокинетика </w:t>
          </w:r>
          <w:r w:rsidR="00D12490">
            <w:rPr>
              <w:color w:val="000000" w:themeColor="text1"/>
              <w:szCs w:val="24"/>
            </w:rPr>
            <w:t>у</w:t>
          </w:r>
          <w:r w:rsidRPr="00433DA2">
            <w:rPr>
              <w:color w:val="000000" w:themeColor="text1"/>
              <w:szCs w:val="24"/>
            </w:rPr>
            <w:t xml:space="preserve"> человека</w:t>
          </w:r>
          <w:bookmarkEnd w:id="188"/>
        </w:p>
        <w:p w14:paraId="3FF325BF" w14:textId="77777777" w:rsidR="000F5EC7" w:rsidRDefault="000F5EC7" w:rsidP="000F5EC7">
          <w:pPr>
            <w:spacing w:after="0" w:line="240" w:lineRule="auto"/>
            <w:ind w:firstLine="709"/>
            <w:contextualSpacing/>
          </w:pPr>
        </w:p>
        <w:p w14:paraId="660C6D95" w14:textId="46F85574" w:rsidR="00596388" w:rsidRDefault="00596388" w:rsidP="000F5EC7">
          <w:pPr>
            <w:spacing w:after="0" w:line="240" w:lineRule="auto"/>
            <w:ind w:firstLine="709"/>
            <w:contextualSpacing/>
          </w:pPr>
          <w:r w:rsidRPr="00596388">
            <w:t>В</w:t>
          </w:r>
          <w:r>
            <w:t>илдаглиптин + метформин сочетает в себе два сахароснижающих препарата с различными механизмами действия для улучшения гликемического контроля у пациентов с сахарным диабетом 2 типа: вилдаглиптин, представитель класса ингибиторов ДПП-4 (дипептидилпептидазы-4), и метформина гидрохлорид, представи</w:t>
          </w:r>
          <w:r w:rsidR="00002C5A">
            <w:t>тель класса бигуанидов</w:t>
          </w:r>
          <w:r>
            <w:t>.</w:t>
          </w:r>
        </w:p>
        <w:p w14:paraId="52CA3CC2" w14:textId="0E0BC24E" w:rsidR="00596388" w:rsidRDefault="00596388" w:rsidP="00596388">
          <w:pPr>
            <w:spacing w:after="0" w:line="240" w:lineRule="auto"/>
            <w:ind w:firstLine="709"/>
            <w:contextualSpacing/>
          </w:pPr>
          <w:r>
            <w:t>Вилдаглиптин является сильнодействующим и селективным ингибитором дипептидилпептидазы-4 (ДПП-4), улучшающим гликемический контроль. Вилдаглиптин ингибирует ДПП-4, что приводит к увеличению эндогенных уровней инкретиновых гормонов: ГПП-1 (глюкагоноподобный пептид 1) и ГИП (глюкозозависимый инсулинотропный полипептид) натощак и после приема пищи.</w:t>
          </w:r>
        </w:p>
        <w:p w14:paraId="1EC20FC8" w14:textId="78C561E8" w:rsidR="00204926" w:rsidRPr="00002C5A" w:rsidRDefault="00596388" w:rsidP="00596388">
          <w:pPr>
            <w:spacing w:after="0" w:line="240" w:lineRule="auto"/>
            <w:ind w:firstLine="709"/>
            <w:contextualSpacing/>
            <w:rPr>
              <w:highlight w:val="yellow"/>
            </w:rPr>
          </w:pPr>
          <w:r>
            <w:t>Метформина гидрохлорид снижает выработку глюкозы печенью, снижает всасывание глюкозы в кишечнике и улучшает чувствительность к инсулину за счет увеличения периферического поглощения и утилизации глюкозы. Метформина гидрохлорид стимулирует внутриклеточный синтез гликогена, воздействуя на гликогенсинтазу и увеличивая транспортную способность определенных типов мембранных переносчиков глюкозы (GLUT-1 и GLUT-4)</w:t>
          </w:r>
          <w:r w:rsidR="00002C5A">
            <w:t xml:space="preserve"> </w:t>
          </w:r>
          <w:r w:rsidR="00002C5A" w:rsidRPr="00002C5A">
            <w:t>[97].</w:t>
          </w:r>
        </w:p>
        <w:p w14:paraId="071AD020" w14:textId="77777777" w:rsidR="00596388" w:rsidRPr="00002C5A" w:rsidRDefault="00596388" w:rsidP="00806BAA">
          <w:pPr>
            <w:spacing w:after="0" w:line="240" w:lineRule="auto"/>
            <w:rPr>
              <w:b/>
            </w:rPr>
          </w:pPr>
        </w:p>
        <w:p w14:paraId="44413C7D" w14:textId="7429EA9F" w:rsidR="00D822F9" w:rsidRPr="00806BAA" w:rsidRDefault="00F42555" w:rsidP="00806BAA">
          <w:pPr>
            <w:spacing w:after="0" w:line="240" w:lineRule="auto"/>
            <w:rPr>
              <w:b/>
            </w:rPr>
          </w:pPr>
          <w:r w:rsidRPr="00806BAA">
            <w:rPr>
              <w:b/>
            </w:rPr>
            <w:t>Всасывание</w:t>
          </w:r>
        </w:p>
        <w:p w14:paraId="7A55362E" w14:textId="6125CE4B" w:rsidR="00741237" w:rsidRPr="00580ABC" w:rsidRDefault="00741237" w:rsidP="00FD0F40">
          <w:pPr>
            <w:spacing w:after="0" w:line="240" w:lineRule="auto"/>
          </w:pPr>
          <w:bookmarkStart w:id="189" w:name="_Toc52190578"/>
        </w:p>
        <w:p w14:paraId="0391FB43" w14:textId="11849356" w:rsidR="00741237" w:rsidRPr="00BE2DA2" w:rsidRDefault="00741237" w:rsidP="00FD0F40">
          <w:pPr>
            <w:spacing w:after="0" w:line="240" w:lineRule="auto"/>
            <w:rPr>
              <w:b/>
              <w:bCs/>
              <w:i/>
            </w:rPr>
          </w:pPr>
          <w:r w:rsidRPr="00BE2DA2">
            <w:rPr>
              <w:b/>
              <w:bCs/>
              <w:i/>
            </w:rPr>
            <w:t>Вилдаглиптин</w:t>
          </w:r>
        </w:p>
        <w:p w14:paraId="53DBE88A" w14:textId="77777777" w:rsidR="007614C6" w:rsidRPr="00D822F9" w:rsidRDefault="007614C6" w:rsidP="007614C6">
          <w:pPr>
            <w:spacing w:after="0" w:line="240" w:lineRule="auto"/>
            <w:ind w:firstLine="709"/>
            <w:rPr>
              <w:bCs/>
              <w:i/>
            </w:rPr>
          </w:pPr>
          <w:r>
            <w:rPr>
              <w:lang w:eastAsia="ru-RU"/>
            </w:rPr>
            <w:t>Вилдаглиптин</w:t>
          </w:r>
          <w:r w:rsidRPr="009E1765">
            <w:rPr>
              <w:lang w:eastAsia="ru-RU"/>
            </w:rPr>
            <w:t xml:space="preserve"> относится к </w:t>
          </w:r>
          <w:r>
            <w:rPr>
              <w:lang w:eastAsia="ru-RU"/>
            </w:rPr>
            <w:t>3</w:t>
          </w:r>
          <w:r w:rsidRPr="009E1765">
            <w:rPr>
              <w:lang w:eastAsia="ru-RU"/>
            </w:rPr>
            <w:t xml:space="preserve"> классу молекул по биофармацевтической классификационной системе (Biopharmaceutical Classification System) с </w:t>
          </w:r>
          <w:r>
            <w:rPr>
              <w:lang w:eastAsia="ru-RU"/>
            </w:rPr>
            <w:t>низкой</w:t>
          </w:r>
          <w:r w:rsidRPr="009E1765">
            <w:rPr>
              <w:lang w:eastAsia="ru-RU"/>
            </w:rPr>
            <w:t xml:space="preserve"> проницаемостью и высокой растворимостью. </w:t>
          </w:r>
          <w:r w:rsidRPr="00CD2319">
            <w:t>После перорального приема вилдаглиптин хорошо всасывается, максимальные кон</w:t>
          </w:r>
          <w:r w:rsidRPr="00D822F9">
            <w:t>центра</w:t>
          </w:r>
          <w:r w:rsidRPr="00D822F9">
            <w:softHyphen/>
            <w:t>ции в плазме крови наблюдаются в среднем через 1,5 часа после приема дозы препарата. Абсолютная пероральная биодоступность после однократной дозы 50 мг составляет приблизительно 85 % [16, 17, 18].</w:t>
          </w:r>
        </w:p>
        <w:p w14:paraId="3674DF8F" w14:textId="77777777" w:rsidR="007614C6" w:rsidRPr="00D822F9" w:rsidRDefault="007614C6" w:rsidP="007614C6">
          <w:pPr>
            <w:spacing w:after="0" w:line="240" w:lineRule="auto"/>
            <w:ind w:firstLine="709"/>
          </w:pPr>
          <w:r w:rsidRPr="00D822F9">
            <w:t>После приема вилдаглиптина в диапазоне доз 25-200 мг наблюдается дозозависимое уве</w:t>
          </w:r>
          <w:r w:rsidRPr="00D822F9">
            <w:softHyphen/>
            <w:t>личение концентрации препарата в плазме крови. Существует линейная зависимость между дозой вилдаглиптина в диапазоне 25-200 мг и С</w:t>
          </w:r>
          <w:r w:rsidRPr="0017550C">
            <w:rPr>
              <w:vertAlign w:val="subscript"/>
              <w:lang w:val="en-US"/>
            </w:rPr>
            <w:t>m</w:t>
          </w:r>
          <w:r w:rsidRPr="0017550C">
            <w:rPr>
              <w:vertAlign w:val="subscript"/>
            </w:rPr>
            <w:t>ах</w:t>
          </w:r>
          <w:r w:rsidRPr="00D822F9">
            <w:t xml:space="preserve"> или </w:t>
          </w:r>
          <w:r w:rsidRPr="00D822F9">
            <w:rPr>
              <w:smallCaps/>
            </w:rPr>
            <w:t>AUC</w:t>
          </w:r>
          <w:r w:rsidRPr="004A5C3A">
            <w:rPr>
              <w:smallCaps/>
              <w:vertAlign w:val="subscript"/>
            </w:rPr>
            <w:t>0-∞.</w:t>
          </w:r>
          <w:r w:rsidRPr="00D822F9">
            <w:t xml:space="preserve"> Вилдаглиптин в данном диапазоне доз может рассматриваться как препарат, демонстрирующий близкую к дозоза</w:t>
          </w:r>
          <w:r w:rsidRPr="00D822F9">
            <w:softHyphen/>
            <w:t>висимой фармакокинетику [20].</w:t>
          </w:r>
        </w:p>
        <w:p w14:paraId="2A0B9B3A" w14:textId="3C2176A8" w:rsidR="00741237" w:rsidRPr="00280279" w:rsidRDefault="007614C6" w:rsidP="00280279">
          <w:pPr>
            <w:spacing w:after="0" w:line="240" w:lineRule="auto"/>
            <w:ind w:firstLine="709"/>
            <w:rPr>
              <w:bCs/>
              <w:i/>
            </w:rPr>
          </w:pPr>
          <w:r w:rsidRPr="00D822F9">
            <w:t>Прием вилдаглиптина с пищей приводит к снижению C</w:t>
          </w:r>
          <w:r w:rsidRPr="00806BAA">
            <w:rPr>
              <w:vertAlign w:val="subscript"/>
            </w:rPr>
            <w:t>max</w:t>
          </w:r>
          <w:r w:rsidRPr="00D822F9">
            <w:t xml:space="preserve"> на 19 %, при этом общая AUC не изменяется</w:t>
          </w:r>
          <w:r w:rsidRPr="00D822F9">
            <w:rPr>
              <w:vertAlign w:val="superscript"/>
            </w:rPr>
            <w:t xml:space="preserve"> </w:t>
          </w:r>
          <w:r w:rsidRPr="00D822F9">
            <w:t>[19]. Поскольку значения C</w:t>
          </w:r>
          <w:r w:rsidRPr="0017550C">
            <w:rPr>
              <w:vertAlign w:val="subscript"/>
            </w:rPr>
            <w:t>max</w:t>
          </w:r>
          <w:r w:rsidRPr="00D822F9">
            <w:t>, о которых сообщалось, в 30 раз выше, чем полученные значения IC</w:t>
          </w:r>
          <w:r w:rsidRPr="004A5C3A">
            <w:rPr>
              <w:vertAlign w:val="subscript"/>
            </w:rPr>
            <w:t>90</w:t>
          </w:r>
          <w:r w:rsidRPr="00D822F9">
            <w:t>, необходимые для ингибирования ДПП-4, наблюдаемое более низкое значение C</w:t>
          </w:r>
          <w:r w:rsidRPr="0017550C">
            <w:rPr>
              <w:vertAlign w:val="subscript"/>
            </w:rPr>
            <w:t>max</w:t>
          </w:r>
          <w:r w:rsidRPr="00D822F9">
            <w:t xml:space="preserve"> не имеет какой-либо клинической значимости, и вилдаглиптин можно применять независимо от приема пищи [20].</w:t>
          </w:r>
        </w:p>
        <w:p w14:paraId="593F288A" w14:textId="2DDEAA8E" w:rsidR="00741237" w:rsidRPr="00BE2DA2" w:rsidRDefault="00741237" w:rsidP="00FD0F40">
          <w:pPr>
            <w:spacing w:after="0" w:line="240" w:lineRule="auto"/>
            <w:rPr>
              <w:b/>
              <w:bCs/>
              <w:i/>
            </w:rPr>
          </w:pPr>
          <w:r w:rsidRPr="00BE2DA2">
            <w:rPr>
              <w:b/>
              <w:bCs/>
              <w:i/>
            </w:rPr>
            <w:t>Метформин</w:t>
          </w:r>
        </w:p>
        <w:p w14:paraId="5241D184" w14:textId="03C376EF" w:rsidR="00741237" w:rsidRPr="008F1608" w:rsidRDefault="007614C6" w:rsidP="00596388">
          <w:pPr>
            <w:spacing w:after="0" w:line="240" w:lineRule="auto"/>
            <w:ind w:firstLine="709"/>
          </w:pPr>
          <w:r>
            <w:rPr>
              <w:lang w:eastAsia="ru-RU"/>
            </w:rPr>
            <w:t>Метформин</w:t>
          </w:r>
          <w:r w:rsidRPr="009E1765">
            <w:rPr>
              <w:lang w:eastAsia="ru-RU"/>
            </w:rPr>
            <w:t xml:space="preserve"> относится к </w:t>
          </w:r>
          <w:r>
            <w:rPr>
              <w:lang w:eastAsia="ru-RU"/>
            </w:rPr>
            <w:t>3</w:t>
          </w:r>
          <w:r w:rsidRPr="009E1765">
            <w:rPr>
              <w:lang w:eastAsia="ru-RU"/>
            </w:rPr>
            <w:t xml:space="preserve"> классу молекул по биофармацевтической классификационной системе</w:t>
          </w:r>
          <w:r>
            <w:rPr>
              <w:lang w:eastAsia="ru-RU"/>
            </w:rPr>
            <w:t>.</w:t>
          </w:r>
          <w:r w:rsidRPr="009E1765">
            <w:rPr>
              <w:lang w:eastAsia="ru-RU"/>
            </w:rPr>
            <w:t xml:space="preserve"> </w:t>
          </w:r>
          <w:r w:rsidR="00741237" w:rsidRPr="00741237">
            <w:t xml:space="preserve">Абсолютная биодоступность </w:t>
          </w:r>
          <w:r w:rsidR="007F57E5">
            <w:t>метформина при приеме</w:t>
          </w:r>
          <w:r w:rsidR="007F57E5" w:rsidRPr="007F57E5">
            <w:t xml:space="preserve"> </w:t>
          </w:r>
          <w:r w:rsidR="00741237" w:rsidRPr="00741237">
            <w:t>500 мг</w:t>
          </w:r>
          <w:r w:rsidR="007F57E5">
            <w:t xml:space="preserve"> натощак</w:t>
          </w:r>
          <w:r w:rsidR="00741237" w:rsidRPr="00741237">
            <w:t xml:space="preserve"> составляет 50–60%. Пища задерживает всасывание метформина, о чем свидетельствует снижение C</w:t>
          </w:r>
          <w:r w:rsidR="00741237" w:rsidRPr="00911988">
            <w:rPr>
              <w:vertAlign w:val="subscript"/>
            </w:rPr>
            <w:t>max</w:t>
          </w:r>
          <w:r w:rsidR="00741237" w:rsidRPr="00741237">
            <w:t xml:space="preserve"> приблизительно на 40%, уменьшение AUC на 25% и </w:t>
          </w:r>
          <w:r w:rsidR="008F1608">
            <w:t>незначительное</w:t>
          </w:r>
          <w:r w:rsidR="00741237" w:rsidRPr="00741237">
            <w:t xml:space="preserve"> увеличение T</w:t>
          </w:r>
          <w:r w:rsidR="00741237" w:rsidRPr="00911988">
            <w:rPr>
              <w:vertAlign w:val="subscript"/>
            </w:rPr>
            <w:t>max</w:t>
          </w:r>
          <w:r w:rsidR="00741237" w:rsidRPr="00741237">
            <w:t xml:space="preserve"> после приема одной таблетк</w:t>
          </w:r>
          <w:r w:rsidR="00911988">
            <w:t xml:space="preserve">и, </w:t>
          </w:r>
          <w:r w:rsidR="00911988" w:rsidRPr="00741237">
            <w:t>850 мг</w:t>
          </w:r>
          <w:r w:rsidR="00741237" w:rsidRPr="00741237">
            <w:t xml:space="preserve"> метформина с пищей по сравнению с </w:t>
          </w:r>
          <w:r w:rsidR="00911988">
            <w:t xml:space="preserve">приемом </w:t>
          </w:r>
          <w:r w:rsidR="00741237" w:rsidRPr="00741237">
            <w:t>натощак. Клиническая</w:t>
          </w:r>
          <w:r w:rsidR="00741237" w:rsidRPr="008F1608">
            <w:t xml:space="preserve"> </w:t>
          </w:r>
          <w:r w:rsidR="00741237" w:rsidRPr="00741237">
            <w:t>значимость</w:t>
          </w:r>
          <w:r w:rsidR="00741237" w:rsidRPr="008F1608">
            <w:t xml:space="preserve"> </w:t>
          </w:r>
          <w:r w:rsidR="00741237" w:rsidRPr="00741237">
            <w:t>этого</w:t>
          </w:r>
          <w:r w:rsidR="00741237" w:rsidRPr="008F1608">
            <w:t xml:space="preserve"> </w:t>
          </w:r>
          <w:r w:rsidR="00741237" w:rsidRPr="00741237">
            <w:t>снижения</w:t>
          </w:r>
          <w:r w:rsidR="00741237" w:rsidRPr="008F1608">
            <w:t xml:space="preserve"> </w:t>
          </w:r>
          <w:r w:rsidR="00741237" w:rsidRPr="00741237">
            <w:t>неизвестна</w:t>
          </w:r>
          <w:r w:rsidR="004566D6" w:rsidRPr="008F1608">
            <w:t xml:space="preserve"> [97].</w:t>
          </w:r>
        </w:p>
        <w:p w14:paraId="724111A3" w14:textId="77777777" w:rsidR="00630A65" w:rsidRPr="008F1608" w:rsidRDefault="00630A65" w:rsidP="00806BAA">
          <w:pPr>
            <w:spacing w:after="0" w:line="240" w:lineRule="auto"/>
            <w:rPr>
              <w:b/>
            </w:rPr>
          </w:pPr>
        </w:p>
        <w:p w14:paraId="01836D3B" w14:textId="42026DF4" w:rsidR="00D822F9" w:rsidRPr="00806BAA" w:rsidRDefault="00B47726" w:rsidP="00806BAA">
          <w:pPr>
            <w:spacing w:after="0" w:line="240" w:lineRule="auto"/>
            <w:rPr>
              <w:b/>
            </w:rPr>
          </w:pPr>
          <w:r w:rsidRPr="00806BAA">
            <w:rPr>
              <w:b/>
            </w:rPr>
            <w:t>Распределение</w:t>
          </w:r>
          <w:bookmarkStart w:id="190" w:name="_Toc52190579"/>
          <w:bookmarkEnd w:id="189"/>
        </w:p>
        <w:p w14:paraId="25D433FB" w14:textId="77777777" w:rsidR="00806BAA" w:rsidRDefault="00806BAA" w:rsidP="00806BAA">
          <w:pPr>
            <w:spacing w:after="0" w:line="240" w:lineRule="auto"/>
            <w:ind w:firstLine="709"/>
            <w:rPr>
              <w:color w:val="000000"/>
            </w:rPr>
          </w:pPr>
        </w:p>
        <w:p w14:paraId="68A12DBD" w14:textId="324871F1" w:rsidR="00911988" w:rsidRPr="007B4EB7" w:rsidRDefault="007B4EB7" w:rsidP="00911988">
          <w:pPr>
            <w:spacing w:after="0" w:line="240" w:lineRule="auto"/>
            <w:rPr>
              <w:b/>
              <w:bCs/>
              <w:i/>
              <w:color w:val="000000"/>
            </w:rPr>
          </w:pPr>
          <w:r w:rsidRPr="007B4EB7">
            <w:rPr>
              <w:b/>
              <w:bCs/>
              <w:i/>
              <w:color w:val="000000"/>
            </w:rPr>
            <w:t>Вилдаглиптин</w:t>
          </w:r>
        </w:p>
        <w:p w14:paraId="56C78B62" w14:textId="3DDADD7E" w:rsidR="00911988" w:rsidRDefault="00911988" w:rsidP="00280279">
          <w:pPr>
            <w:spacing w:after="0" w:line="240" w:lineRule="auto"/>
            <w:ind w:firstLine="709"/>
            <w:rPr>
              <w:color w:val="000000"/>
            </w:rPr>
          </w:pPr>
          <w:r w:rsidRPr="00911988">
            <w:rPr>
              <w:color w:val="000000"/>
            </w:rPr>
            <w:t>Связывание вилдаглиптина с белками плазмы низкое (9,3%)</w:t>
          </w:r>
          <w:r>
            <w:rPr>
              <w:color w:val="000000"/>
            </w:rPr>
            <w:t>.</w:t>
          </w:r>
          <w:r w:rsidRPr="00911988">
            <w:rPr>
              <w:color w:val="000000"/>
            </w:rPr>
            <w:t xml:space="preserve"> </w:t>
          </w:r>
          <w:r>
            <w:rPr>
              <w:color w:val="000000"/>
            </w:rPr>
            <w:t>В</w:t>
          </w:r>
          <w:r w:rsidRPr="00911988">
            <w:rPr>
              <w:color w:val="000000"/>
            </w:rPr>
            <w:t xml:space="preserve">илдаглиптин равномерно распределяется между плазмой и эритроцитами. Средний объем распределения вилдаглиптина после внутривенного введения (Vss) составляет 71 литр, что указывает на внесосудистое </w:t>
          </w:r>
          <w:r w:rsidR="007B4EB7">
            <w:rPr>
              <w:color w:val="000000"/>
            </w:rPr>
            <w:t xml:space="preserve">распределение </w:t>
          </w:r>
          <w:r w:rsidR="007B4EB7" w:rsidRPr="008F1608">
            <w:t>[97].</w:t>
          </w:r>
          <w:r w:rsidR="007614C6" w:rsidRPr="007614C6">
            <w:rPr>
              <w:color w:val="000000"/>
            </w:rPr>
            <w:t xml:space="preserve"> </w:t>
          </w:r>
          <w:r w:rsidR="007614C6" w:rsidRPr="00806BAA">
            <w:rPr>
              <w:color w:val="000000"/>
            </w:rPr>
            <w:t>Расчетный клиренс составляет 55 л/ч, что немного выше, чем после в/в введения препарата (41 л/ч) [20].</w:t>
          </w:r>
        </w:p>
        <w:p w14:paraId="1070031E" w14:textId="77777777" w:rsidR="009C325B" w:rsidRPr="00280279" w:rsidRDefault="009C325B" w:rsidP="00280279">
          <w:pPr>
            <w:spacing w:after="0" w:line="240" w:lineRule="auto"/>
            <w:ind w:firstLine="709"/>
          </w:pPr>
        </w:p>
        <w:p w14:paraId="37D319C7" w14:textId="5E0238FC" w:rsidR="00911988" w:rsidRPr="00931FBC" w:rsidRDefault="00911988" w:rsidP="00931FBC">
          <w:pPr>
            <w:spacing w:after="0" w:line="240" w:lineRule="auto"/>
            <w:rPr>
              <w:b/>
              <w:bCs/>
              <w:i/>
              <w:color w:val="000000"/>
            </w:rPr>
          </w:pPr>
          <w:r w:rsidRPr="00931FBC">
            <w:rPr>
              <w:b/>
              <w:bCs/>
              <w:i/>
              <w:color w:val="000000"/>
            </w:rPr>
            <w:t>Метформин</w:t>
          </w:r>
        </w:p>
        <w:p w14:paraId="7AA70529" w14:textId="22325FED" w:rsidR="00806BAA" w:rsidRPr="00931FBC" w:rsidRDefault="00911988" w:rsidP="00911988">
          <w:pPr>
            <w:spacing w:after="0" w:line="240" w:lineRule="auto"/>
            <w:ind w:firstLine="709"/>
          </w:pPr>
          <w:r w:rsidRPr="00911988">
            <w:rPr>
              <w:color w:val="000000"/>
            </w:rPr>
            <w:t>Кажущийся объем распределения (V/F) метформина после однократного перорального приема 850 мг в среднем составил 654 ± 358 литров. Метформин</w:t>
          </w:r>
          <w:r>
            <w:rPr>
              <w:color w:val="000000"/>
            </w:rPr>
            <w:t xml:space="preserve"> </w:t>
          </w:r>
          <w:r w:rsidRPr="00911988">
            <w:rPr>
              <w:color w:val="000000"/>
            </w:rPr>
            <w:t xml:space="preserve">незначительно связывается с белками плазмы, в отличие от производных сульфонилмочевины, которые связываются с белками более чем на 90%. Распределение метформина г в эритроцитах, скорее всего, зависит от времени. При обычных клинических дозах и графиках дозирования метформина концентрации метформина в плазме достигаются в течение 24–48 часов и обычно составляют &lt;1 мкг/мл. Во время контролируемых клинических исследований метформина максимальные уровни метформина в плазме не превышали 5 мкг/мл даже при максимальных </w:t>
          </w:r>
          <w:r w:rsidR="00931FBC">
            <w:rPr>
              <w:color w:val="000000"/>
            </w:rPr>
            <w:t xml:space="preserve">дозах </w:t>
          </w:r>
          <w:r w:rsidR="00931FBC" w:rsidRPr="008F1608">
            <w:t>[97].</w:t>
          </w:r>
        </w:p>
        <w:p w14:paraId="66CEE8C3" w14:textId="77777777" w:rsidR="00911988" w:rsidRPr="00931FBC" w:rsidRDefault="00911988" w:rsidP="00911988">
          <w:pPr>
            <w:spacing w:after="0" w:line="240" w:lineRule="auto"/>
            <w:ind w:firstLine="709"/>
            <w:rPr>
              <w:b/>
            </w:rPr>
          </w:pPr>
        </w:p>
        <w:p w14:paraId="2E01988F" w14:textId="09784A81" w:rsidR="00B47726" w:rsidRPr="00806BAA" w:rsidRDefault="00B47726" w:rsidP="00931FBC">
          <w:pPr>
            <w:spacing w:after="0" w:line="240" w:lineRule="auto"/>
            <w:rPr>
              <w:b/>
            </w:rPr>
          </w:pPr>
          <w:r w:rsidRPr="00806BAA">
            <w:rPr>
              <w:b/>
            </w:rPr>
            <w:t>Метаболизм</w:t>
          </w:r>
          <w:bookmarkEnd w:id="190"/>
        </w:p>
        <w:p w14:paraId="133867BF" w14:textId="77777777" w:rsidR="00806BAA" w:rsidRDefault="00806BAA" w:rsidP="00806BAA">
          <w:pPr>
            <w:spacing w:after="0" w:line="240" w:lineRule="auto"/>
            <w:ind w:firstLine="709"/>
            <w:contextualSpacing/>
            <w:rPr>
              <w:color w:val="000000"/>
            </w:rPr>
          </w:pPr>
          <w:bookmarkStart w:id="191" w:name="_Toc52190580"/>
        </w:p>
        <w:p w14:paraId="0BA40BBE" w14:textId="77777777" w:rsidR="00911988" w:rsidRPr="00931FBC" w:rsidRDefault="00911988" w:rsidP="00911988">
          <w:pPr>
            <w:spacing w:after="0" w:line="240" w:lineRule="auto"/>
            <w:rPr>
              <w:b/>
              <w:bCs/>
              <w:i/>
              <w:color w:val="000000"/>
            </w:rPr>
          </w:pPr>
          <w:r w:rsidRPr="00931FBC">
            <w:rPr>
              <w:b/>
              <w:bCs/>
              <w:i/>
              <w:color w:val="000000"/>
            </w:rPr>
            <w:t>Вилдаглиптин</w:t>
          </w:r>
        </w:p>
        <w:p w14:paraId="6DAB36CB" w14:textId="77777777" w:rsidR="009D2A3C" w:rsidRPr="00433DA2" w:rsidRDefault="009D2A3C" w:rsidP="009D2A3C">
          <w:pPr>
            <w:spacing w:after="0" w:line="240" w:lineRule="auto"/>
            <w:ind w:firstLine="709"/>
            <w:contextualSpacing/>
          </w:pPr>
          <w:r w:rsidRPr="00433DA2">
            <w:rPr>
              <w:color w:val="000000"/>
            </w:rPr>
            <w:t>Вилдаглиптин не метаболизируется в количественно измеримой степени в микросомах пе</w:t>
          </w:r>
          <w:r w:rsidRPr="00433DA2">
            <w:rPr>
              <w:color w:val="000000"/>
            </w:rPr>
            <w:softHyphen/>
            <w:t>чени человека или какими-либо ферментами CYP P450. Вилдаглиптин, как было показано, не ингибирует и не индуцирует CYP-опосредованный метаболизм лекарственных препаратов [21].</w:t>
          </w:r>
        </w:p>
        <w:p w14:paraId="5C61FDF5" w14:textId="77777777" w:rsidR="009D2A3C" w:rsidRPr="00433DA2" w:rsidRDefault="009D2A3C" w:rsidP="009D2A3C">
          <w:pPr>
            <w:spacing w:line="240" w:lineRule="auto"/>
            <w:ind w:firstLine="709"/>
            <w:contextualSpacing/>
          </w:pPr>
          <w:r w:rsidRPr="00433DA2">
            <w:rPr>
              <w:color w:val="000000"/>
            </w:rPr>
            <w:t xml:space="preserve">В биотрансформации вилдаглиптина в условиях </w:t>
          </w:r>
          <w:r w:rsidRPr="00433DA2">
            <w:rPr>
              <w:i/>
              <w:iCs/>
              <w:color w:val="000000"/>
            </w:rPr>
            <w:t>in vivo</w:t>
          </w:r>
          <w:r w:rsidRPr="00433DA2">
            <w:rPr>
              <w:color w:val="000000"/>
            </w:rPr>
            <w:t xml:space="preserve"> участвуют четыре метаболических пути:</w:t>
          </w:r>
        </w:p>
        <w:p w14:paraId="365895B8" w14:textId="77777777" w:rsidR="009D2A3C" w:rsidRPr="00433DA2" w:rsidRDefault="009D2A3C" w:rsidP="009D2A3C">
          <w:pPr>
            <w:widowControl w:val="0"/>
            <w:numPr>
              <w:ilvl w:val="0"/>
              <w:numId w:val="18"/>
            </w:numPr>
            <w:tabs>
              <w:tab w:val="left" w:pos="860"/>
            </w:tabs>
            <w:spacing w:after="0" w:line="240" w:lineRule="auto"/>
            <w:ind w:firstLine="440"/>
            <w:contextualSpacing/>
          </w:pPr>
          <w:bookmarkStart w:id="192" w:name="bookmark337"/>
          <w:bookmarkEnd w:id="192"/>
          <w:r w:rsidRPr="00433DA2">
            <w:rPr>
              <w:color w:val="000000"/>
            </w:rPr>
            <w:t>Гидролиз цианогруппы приводит к образованию метаболита М20.7;</w:t>
          </w:r>
        </w:p>
        <w:p w14:paraId="7F747507" w14:textId="77777777" w:rsidR="009D2A3C" w:rsidRPr="00433DA2" w:rsidRDefault="009D2A3C" w:rsidP="009D2A3C">
          <w:pPr>
            <w:widowControl w:val="0"/>
            <w:numPr>
              <w:ilvl w:val="0"/>
              <w:numId w:val="18"/>
            </w:numPr>
            <w:tabs>
              <w:tab w:val="left" w:pos="860"/>
            </w:tabs>
            <w:spacing w:after="0" w:line="240" w:lineRule="auto"/>
            <w:ind w:firstLine="440"/>
            <w:contextualSpacing/>
          </w:pPr>
          <w:bookmarkStart w:id="193" w:name="bookmark338"/>
          <w:bookmarkEnd w:id="193"/>
          <w:r w:rsidRPr="00433DA2">
            <w:rPr>
              <w:color w:val="000000"/>
            </w:rPr>
            <w:t>Гидролиз амидной связи приводит к образованию метаболита М15.3;</w:t>
          </w:r>
        </w:p>
        <w:p w14:paraId="31BA8ECC" w14:textId="77777777" w:rsidR="009D2A3C" w:rsidRPr="00433DA2" w:rsidRDefault="009D2A3C" w:rsidP="009D2A3C">
          <w:pPr>
            <w:widowControl w:val="0"/>
            <w:numPr>
              <w:ilvl w:val="0"/>
              <w:numId w:val="18"/>
            </w:numPr>
            <w:tabs>
              <w:tab w:val="left" w:pos="860"/>
            </w:tabs>
            <w:spacing w:after="0" w:line="240" w:lineRule="auto"/>
            <w:ind w:firstLine="440"/>
            <w:contextualSpacing/>
            <w:jc w:val="left"/>
          </w:pPr>
          <w:bookmarkStart w:id="194" w:name="bookmark339"/>
          <w:bookmarkEnd w:id="194"/>
          <w:r w:rsidRPr="00433DA2">
            <w:rPr>
              <w:color w:val="000000"/>
            </w:rPr>
            <w:t>Глюкуронирование приводит к образованию метаболита М20.2;</w:t>
          </w:r>
        </w:p>
        <w:p w14:paraId="5D04E852" w14:textId="77777777" w:rsidR="009D2A3C" w:rsidRPr="00433DA2" w:rsidRDefault="009D2A3C" w:rsidP="009D2A3C">
          <w:pPr>
            <w:widowControl w:val="0"/>
            <w:numPr>
              <w:ilvl w:val="0"/>
              <w:numId w:val="18"/>
            </w:numPr>
            <w:tabs>
              <w:tab w:val="left" w:pos="860"/>
            </w:tabs>
            <w:spacing w:after="120" w:line="240" w:lineRule="auto"/>
            <w:ind w:left="884" w:hanging="442"/>
            <w:contextualSpacing/>
          </w:pPr>
          <w:bookmarkStart w:id="195" w:name="bookmark340"/>
          <w:bookmarkEnd w:id="195"/>
          <w:r w:rsidRPr="00433DA2">
            <w:rPr>
              <w:color w:val="000000"/>
            </w:rPr>
            <w:t>Окисление пирролидина приводит к образованию двух метаболитов, М20.9 и М21.6 [21].</w:t>
          </w:r>
        </w:p>
        <w:p w14:paraId="2051852E" w14:textId="77777777" w:rsidR="009D2A3C" w:rsidRPr="00BA7325" w:rsidRDefault="009D2A3C" w:rsidP="009D2A3C">
          <w:pPr>
            <w:spacing w:line="240" w:lineRule="auto"/>
            <w:ind w:firstLine="709"/>
            <w:contextualSpacing/>
          </w:pPr>
          <w:r w:rsidRPr="00433DA2">
            <w:rPr>
              <w:color w:val="000000"/>
            </w:rPr>
            <w:t>Основным путем метаболизма вилдаглиптина у человека является гидролиз цианогруппы с образованием карбоксильного метаболита M20.7, также известного как LAY151. Основным местом метаболизма вилдаглиптина у человека является печень [21]. Все метаболиты фармакологически неактивны [19].</w:t>
          </w:r>
        </w:p>
        <w:p w14:paraId="6FCA77D7" w14:textId="213BBE2C" w:rsidR="00AA75F2" w:rsidRDefault="009D2A3C" w:rsidP="00280279">
          <w:pPr>
            <w:spacing w:line="240" w:lineRule="auto"/>
            <w:ind w:firstLine="709"/>
            <w:contextualSpacing/>
            <w:rPr>
              <w:color w:val="000000"/>
            </w:rPr>
          </w:pPr>
          <w:r w:rsidRPr="00433DA2">
            <w:rPr>
              <w:color w:val="000000"/>
            </w:rPr>
            <w:t xml:space="preserve">На основании данных о метаболизме в условиях </w:t>
          </w:r>
          <w:r w:rsidRPr="00433DA2">
            <w:rPr>
              <w:i/>
              <w:iCs/>
              <w:color w:val="000000"/>
            </w:rPr>
            <w:t>in vivo,</w:t>
          </w:r>
          <w:r w:rsidRPr="00433DA2">
            <w:rPr>
              <w:color w:val="000000"/>
            </w:rPr>
            <w:t xml:space="preserve"> полученных у крыс с дефицитом ДПП-4, был сделан вывод о том, что 20 % гидролиза цианогруппы, приводящего к образованию основного метаболита, можно объяснить активностью фермента ДПП-4 [22]. Доля вклада ДПП-4 в гидролиз вилдаглиптина в печени человека составляет приблизительно 60 % [22].</w:t>
          </w:r>
          <w:bookmarkStart w:id="196" w:name="bookmark343"/>
          <w:bookmarkStart w:id="197" w:name="bookmark347"/>
          <w:bookmarkEnd w:id="196"/>
          <w:bookmarkEnd w:id="197"/>
        </w:p>
        <w:p w14:paraId="0BFB5091" w14:textId="77777777" w:rsidR="009C325B" w:rsidRPr="009D2A3C" w:rsidRDefault="009C325B" w:rsidP="00280279">
          <w:pPr>
            <w:spacing w:line="240" w:lineRule="auto"/>
            <w:ind w:firstLine="709"/>
            <w:contextualSpacing/>
          </w:pPr>
        </w:p>
        <w:p w14:paraId="2267F15B" w14:textId="3A2CA97F" w:rsidR="00AA75F2" w:rsidRPr="00931FBC" w:rsidRDefault="00AA75F2" w:rsidP="00AA75F2">
          <w:pPr>
            <w:spacing w:after="0" w:line="240" w:lineRule="auto"/>
            <w:rPr>
              <w:b/>
              <w:bCs/>
              <w:i/>
            </w:rPr>
          </w:pPr>
          <w:r w:rsidRPr="00931FBC">
            <w:rPr>
              <w:b/>
              <w:bCs/>
              <w:i/>
            </w:rPr>
            <w:t>Метформин</w:t>
          </w:r>
        </w:p>
        <w:p w14:paraId="0B5B2AED" w14:textId="0ACF616A" w:rsidR="00806BAA" w:rsidRPr="00931FBC" w:rsidRDefault="00AA75F2" w:rsidP="00AA75F2">
          <w:pPr>
            <w:spacing w:after="0" w:line="240" w:lineRule="auto"/>
            <w:ind w:firstLine="709"/>
          </w:pPr>
          <w:r>
            <w:t>Метформин выводится с мочой в неизмененном виде. Метаболиты у человека не выявлены</w:t>
          </w:r>
          <w:r w:rsidR="00931FBC">
            <w:t xml:space="preserve"> </w:t>
          </w:r>
          <w:r w:rsidR="00931FBC" w:rsidRPr="008F1608">
            <w:t>[97].</w:t>
          </w:r>
        </w:p>
        <w:p w14:paraId="4532C10D" w14:textId="77777777" w:rsidR="00AA75F2" w:rsidRPr="00931FBC" w:rsidRDefault="00AA75F2" w:rsidP="00806BAA">
          <w:pPr>
            <w:spacing w:after="0" w:line="240" w:lineRule="auto"/>
            <w:rPr>
              <w:b/>
            </w:rPr>
          </w:pPr>
        </w:p>
        <w:p w14:paraId="1095FD82" w14:textId="7146D3A8" w:rsidR="00B47726" w:rsidRPr="00806BAA" w:rsidRDefault="00B47726" w:rsidP="00806BAA">
          <w:pPr>
            <w:spacing w:after="0" w:line="240" w:lineRule="auto"/>
            <w:rPr>
              <w:b/>
            </w:rPr>
          </w:pPr>
          <w:r w:rsidRPr="00806BAA">
            <w:rPr>
              <w:b/>
            </w:rPr>
            <w:t>Выведение</w:t>
          </w:r>
          <w:bookmarkEnd w:id="191"/>
        </w:p>
        <w:p w14:paraId="5D085AD7" w14:textId="77777777" w:rsidR="00806BAA" w:rsidRDefault="00806BAA" w:rsidP="00806BAA">
          <w:pPr>
            <w:spacing w:after="0" w:line="240" w:lineRule="auto"/>
            <w:ind w:firstLine="709"/>
            <w:contextualSpacing/>
            <w:rPr>
              <w:color w:val="000000"/>
              <w:szCs w:val="28"/>
            </w:rPr>
          </w:pPr>
          <w:bookmarkStart w:id="198" w:name="_Toc83655951"/>
        </w:p>
        <w:p w14:paraId="2E973956" w14:textId="4DF67883" w:rsidR="00AA75F2" w:rsidRPr="009D2A3C" w:rsidRDefault="009D2A3C" w:rsidP="00AA75F2">
          <w:pPr>
            <w:spacing w:after="0" w:line="240" w:lineRule="auto"/>
            <w:rPr>
              <w:b/>
              <w:bCs/>
              <w:i/>
              <w:color w:val="000000"/>
              <w:szCs w:val="28"/>
            </w:rPr>
          </w:pPr>
          <w:r>
            <w:rPr>
              <w:b/>
              <w:bCs/>
              <w:i/>
              <w:color w:val="000000"/>
              <w:szCs w:val="28"/>
            </w:rPr>
            <w:t>Вилдаглиптин</w:t>
          </w:r>
        </w:p>
        <w:p w14:paraId="18F37135" w14:textId="77777777" w:rsidR="009D2A3C" w:rsidRPr="00D822F9" w:rsidRDefault="009D2A3C" w:rsidP="009D2A3C">
          <w:pPr>
            <w:spacing w:after="0" w:line="240" w:lineRule="auto"/>
            <w:ind w:firstLine="709"/>
            <w:contextualSpacing/>
            <w:rPr>
              <w:szCs w:val="28"/>
            </w:rPr>
          </w:pPr>
          <w:r w:rsidRPr="00433DA2">
            <w:rPr>
              <w:color w:val="000000"/>
              <w:szCs w:val="28"/>
            </w:rPr>
            <w:t>Вилдаглиптин выводится из организма печенью и почками, что оценивают по печеночному и почечному клиренсу. Основной путь выведения [</w:t>
          </w:r>
          <w:r w:rsidRPr="00806BAA">
            <w:rPr>
              <w:color w:val="000000"/>
              <w:szCs w:val="28"/>
              <w:vertAlign w:val="superscript"/>
            </w:rPr>
            <w:t>14</w:t>
          </w:r>
          <w:r w:rsidRPr="00433DA2">
            <w:rPr>
              <w:color w:val="000000"/>
              <w:szCs w:val="28"/>
            </w:rPr>
            <w:t>C]-вилдаглиптина после перорального приема - это почки. 57 % вещества выводится из организма в виде основного метаболита, который является продуктом гидролиза цианогруппы; затем следует по величине вилдаглиптин-О-глюкуронид (только 4,4% радиоактивности мочи)</w:t>
          </w:r>
          <w:r w:rsidRPr="00433DA2">
            <w:rPr>
              <w:color w:val="000000"/>
              <w:szCs w:val="28"/>
              <w:vertAlign w:val="superscript"/>
            </w:rPr>
            <w:t xml:space="preserve"> </w:t>
          </w:r>
          <w:r w:rsidRPr="00433DA2">
            <w:rPr>
              <w:color w:val="000000"/>
              <w:szCs w:val="28"/>
            </w:rPr>
            <w:t>[21].</w:t>
          </w:r>
        </w:p>
        <w:p w14:paraId="4E4AC031" w14:textId="77777777" w:rsidR="009D2A3C" w:rsidRPr="00433DA2" w:rsidRDefault="009D2A3C" w:rsidP="009D2A3C">
          <w:pPr>
            <w:spacing w:after="0" w:line="240" w:lineRule="auto"/>
            <w:ind w:firstLine="709"/>
            <w:contextualSpacing/>
            <w:rPr>
              <w:szCs w:val="28"/>
            </w:rPr>
          </w:pPr>
          <w:r w:rsidRPr="00433DA2">
            <w:rPr>
              <w:color w:val="000000"/>
              <w:szCs w:val="28"/>
            </w:rPr>
            <w:t>В целом, 85 % принятого вилдаглиптина или его метаболитов выводится с мочой, а остальная часть выводится с калом. Выведение вилдаглиптина в неизмененном виде с мочой через 24 часа после перорального приема препарата составляет 21 % от принятой дозы.</w:t>
          </w:r>
        </w:p>
        <w:p w14:paraId="0290EC1D" w14:textId="5E20A985" w:rsidR="00AA75F2" w:rsidRDefault="009D2A3C" w:rsidP="00280279">
          <w:pPr>
            <w:spacing w:after="0" w:line="240" w:lineRule="auto"/>
            <w:ind w:firstLine="709"/>
            <w:contextualSpacing/>
            <w:rPr>
              <w:color w:val="000000"/>
              <w:szCs w:val="28"/>
            </w:rPr>
          </w:pPr>
          <w:r w:rsidRPr="00433DA2">
            <w:rPr>
              <w:color w:val="000000"/>
              <w:szCs w:val="28"/>
            </w:rPr>
            <w:t>Почечный клиренс был оценен равным 13 л/ч, что составляет 1/3 от общего системного клиренса [23, 24]</w:t>
          </w:r>
          <w:r w:rsidRPr="00283DFD">
            <w:rPr>
              <w:color w:val="000000"/>
              <w:szCs w:val="28"/>
            </w:rPr>
            <w:t>.</w:t>
          </w:r>
        </w:p>
        <w:p w14:paraId="26144536" w14:textId="77777777" w:rsidR="009C325B" w:rsidRPr="00280279" w:rsidRDefault="009C325B" w:rsidP="00280279">
          <w:pPr>
            <w:spacing w:after="0" w:line="240" w:lineRule="auto"/>
            <w:ind w:firstLine="709"/>
            <w:contextualSpacing/>
            <w:rPr>
              <w:szCs w:val="28"/>
            </w:rPr>
          </w:pPr>
        </w:p>
        <w:p w14:paraId="4353CFBD" w14:textId="7AB12019" w:rsidR="00AA75F2" w:rsidRPr="00283DFD" w:rsidRDefault="00283DFD" w:rsidP="00283DFD">
          <w:pPr>
            <w:spacing w:after="0" w:line="240" w:lineRule="auto"/>
            <w:rPr>
              <w:b/>
              <w:bCs/>
              <w:i/>
              <w:color w:val="000000"/>
              <w:szCs w:val="28"/>
            </w:rPr>
          </w:pPr>
          <w:r>
            <w:rPr>
              <w:b/>
              <w:bCs/>
              <w:i/>
              <w:color w:val="000000"/>
              <w:szCs w:val="28"/>
            </w:rPr>
            <w:t>Метформин</w:t>
          </w:r>
        </w:p>
        <w:p w14:paraId="1067A784" w14:textId="5E80BDD4" w:rsidR="00DA4C75" w:rsidRPr="008E292C" w:rsidRDefault="00AA75F2" w:rsidP="00AA75F2">
          <w:pPr>
            <w:spacing w:after="0" w:line="240" w:lineRule="auto"/>
            <w:ind w:firstLine="709"/>
          </w:pPr>
          <w:r w:rsidRPr="00AA75F2">
            <w:rPr>
              <w:color w:val="000000"/>
              <w:szCs w:val="28"/>
            </w:rPr>
            <w:t xml:space="preserve">Исследования </w:t>
          </w:r>
          <w:r>
            <w:rPr>
              <w:color w:val="000000"/>
              <w:szCs w:val="28"/>
            </w:rPr>
            <w:t xml:space="preserve">после </w:t>
          </w:r>
          <w:r w:rsidRPr="00AA75F2">
            <w:rPr>
              <w:color w:val="000000"/>
              <w:szCs w:val="28"/>
            </w:rPr>
            <w:t>однократного внутривенного введения у здоровых добровольцев показывают, что метформин</w:t>
          </w:r>
          <w:r>
            <w:rPr>
              <w:color w:val="000000"/>
              <w:szCs w:val="28"/>
            </w:rPr>
            <w:t xml:space="preserve"> </w:t>
          </w:r>
          <w:r w:rsidRPr="00AA75F2">
            <w:rPr>
              <w:color w:val="000000"/>
              <w:szCs w:val="28"/>
            </w:rPr>
            <w:t xml:space="preserve">выводится с мочой в неизмененном виде и не подвергается метаболизму в печени (у человека метаболиты не выявлены) и не выводится с желчью. Почечный клиренс примерно в 3,5 раза превышает клиренс креатинина, что указывает на то, что канальцевая секреция является основным путем выведения. После перорального приема около 90% абсорбированного препарата выводится почками в течение первых 24 часов с периодом полувыведения из плазмы примерно 6,2 часа. В крови период полувыведения составляет приблизительно 17,6 часов, что позволяет предположить, что </w:t>
          </w:r>
          <w:r w:rsidR="001A1E99">
            <w:rPr>
              <w:color w:val="000000"/>
              <w:szCs w:val="28"/>
            </w:rPr>
            <w:t xml:space="preserve">препарат распределяется в </w:t>
          </w:r>
          <w:r w:rsidRPr="00AA75F2">
            <w:rPr>
              <w:color w:val="000000"/>
              <w:szCs w:val="28"/>
            </w:rPr>
            <w:t>эритроцитарн</w:t>
          </w:r>
          <w:r w:rsidR="001A1E99">
            <w:rPr>
              <w:color w:val="000000"/>
              <w:szCs w:val="28"/>
            </w:rPr>
            <w:t>ую</w:t>
          </w:r>
          <w:r w:rsidRPr="00AA75F2">
            <w:rPr>
              <w:color w:val="000000"/>
              <w:szCs w:val="28"/>
            </w:rPr>
            <w:t xml:space="preserve"> масс</w:t>
          </w:r>
          <w:r w:rsidR="001A1E99">
            <w:rPr>
              <w:color w:val="000000"/>
              <w:szCs w:val="28"/>
            </w:rPr>
            <w:t>у</w:t>
          </w:r>
          <w:r w:rsidRPr="00AA75F2">
            <w:rPr>
              <w:color w:val="000000"/>
              <w:szCs w:val="28"/>
            </w:rPr>
            <w:t xml:space="preserve"> </w:t>
          </w:r>
          <w:r w:rsidR="008E292C" w:rsidRPr="008E292C">
            <w:rPr>
              <w:color w:val="000000"/>
              <w:szCs w:val="28"/>
            </w:rPr>
            <w:t>[97].</w:t>
          </w:r>
        </w:p>
        <w:p w14:paraId="3FE6C935" w14:textId="7BC4407B" w:rsidR="00AA75F2" w:rsidRPr="008E292C" w:rsidRDefault="00AA75F2" w:rsidP="00DA4C75">
          <w:pPr>
            <w:spacing w:after="0" w:line="240" w:lineRule="auto"/>
            <w:rPr>
              <w:b/>
            </w:rPr>
          </w:pPr>
        </w:p>
        <w:p w14:paraId="257BDA2F" w14:textId="0C85ACBF" w:rsidR="00FD0F40" w:rsidRPr="00CA1C25" w:rsidRDefault="00CA1C25" w:rsidP="00CA1C25">
          <w:pPr>
            <w:spacing w:after="0" w:line="240" w:lineRule="auto"/>
          </w:pPr>
          <w:r>
            <w:rPr>
              <w:b/>
              <w:bCs/>
            </w:rPr>
            <w:t xml:space="preserve">Исследование биоэквивалентности </w:t>
          </w:r>
        </w:p>
        <w:p w14:paraId="2D97EAA8" w14:textId="77777777" w:rsidR="00CA1C25" w:rsidRDefault="00CA1C25" w:rsidP="00FD0F40">
          <w:pPr>
            <w:spacing w:after="0" w:line="240" w:lineRule="auto"/>
            <w:ind w:firstLine="709"/>
          </w:pPr>
        </w:p>
        <w:p w14:paraId="1B6DF63F" w14:textId="0AEFE105" w:rsidR="00FD0F40" w:rsidRDefault="00FD0F40" w:rsidP="00FD0F40">
          <w:pPr>
            <w:spacing w:after="0" w:line="240" w:lineRule="auto"/>
            <w:ind w:firstLine="709"/>
          </w:pPr>
          <w:r>
            <w:t>В исследованиях биоэквивалентности препарата Галвус Мет</w:t>
          </w:r>
          <w:r w:rsidRPr="00596388">
            <w:rPr>
              <w:vertAlign w:val="superscript"/>
            </w:rPr>
            <w:sym w:font="Symbol" w:char="F0D2"/>
          </w:r>
          <w:r>
            <w:t xml:space="preserve"> в трех дозах (50 мг/500 мг, 50 мг/850 мг и 50 мг/1000 мг) по сравнению с комбинацией таблеток вилдаглиптина и метформина гидрохлорида в соответствующих дозах, было показано, что площадь под кривой (AUC) и максимальная концентрация (C</w:t>
          </w:r>
          <w:r w:rsidRPr="00596388">
            <w:rPr>
              <w:vertAlign w:val="subscript"/>
            </w:rPr>
            <w:t>max</w:t>
          </w:r>
          <w:r>
            <w:t>) как компонента вилдаглиптина, так и компонента метформина</w:t>
          </w:r>
          <w:r w:rsidRPr="00596388">
            <w:t xml:space="preserve"> </w:t>
          </w:r>
          <w:r>
            <w:t>гидрохлорида в таблетках Галвус Мет</w:t>
          </w:r>
          <w:r w:rsidRPr="00596388">
            <w:rPr>
              <w:vertAlign w:val="superscript"/>
            </w:rPr>
            <w:sym w:font="Symbol" w:char="F0D2"/>
          </w:r>
          <w:r>
            <w:t xml:space="preserve"> биоэквивалентны таковым </w:t>
          </w:r>
          <w:r w:rsidR="008E292C">
            <w:t>для</w:t>
          </w:r>
          <w:r>
            <w:t xml:space="preserve"> комбинации таблеток.</w:t>
          </w:r>
        </w:p>
        <w:p w14:paraId="648C9910" w14:textId="2DB9E2D7" w:rsidR="00FD0F40" w:rsidRPr="00D26323" w:rsidRDefault="00FD0F40" w:rsidP="00FD0F40">
          <w:pPr>
            <w:spacing w:after="0" w:line="240" w:lineRule="auto"/>
            <w:ind w:firstLine="709"/>
          </w:pPr>
          <w:r>
            <w:t>Пища не влияет на степень и скорость всасывания вилдаглиптина в составе таблеток Галвус Мет</w:t>
          </w:r>
          <w:r w:rsidRPr="00596388">
            <w:rPr>
              <w:vertAlign w:val="superscript"/>
            </w:rPr>
            <w:sym w:font="Symbol" w:char="F0D2"/>
          </w:r>
          <w:r>
            <w:t>. C</w:t>
          </w:r>
          <w:r w:rsidRPr="00630A65">
            <w:rPr>
              <w:vertAlign w:val="subscript"/>
            </w:rPr>
            <w:t xml:space="preserve">max </w:t>
          </w:r>
          <w:r>
            <w:t xml:space="preserve">и AUC метформина </w:t>
          </w:r>
          <w:r w:rsidRPr="00BE2DA2">
            <w:rPr>
              <w:bCs/>
            </w:rPr>
            <w:t>г</w:t>
          </w:r>
          <w:r w:rsidRPr="00BE2DA2">
            <w:t xml:space="preserve">идрохлорида </w:t>
          </w:r>
          <w:r w:rsidRPr="00BE2DA2">
            <w:rPr>
              <w:bCs/>
            </w:rPr>
            <w:t>из</w:t>
          </w:r>
          <w:r>
            <w:t xml:space="preserve"> Галвус Мет</w:t>
          </w:r>
          <w:r w:rsidRPr="00596388">
            <w:rPr>
              <w:vertAlign w:val="superscript"/>
            </w:rPr>
            <w:sym w:font="Symbol" w:char="F0D2"/>
          </w:r>
          <w:r>
            <w:t xml:space="preserve"> снижались на 26% и 7%, соответственно</w:t>
          </w:r>
          <w:r w:rsidR="00793FC9">
            <w:t>,</w:t>
          </w:r>
          <w:r>
            <w:t xml:space="preserve"> при приеме с пищей. Всасывание метформина при приеме с пищей также замедлялось, что отражалось на T</w:t>
          </w:r>
          <w:r w:rsidRPr="00630A65">
            <w:rPr>
              <w:vertAlign w:val="subscript"/>
            </w:rPr>
            <w:t xml:space="preserve">max </w:t>
          </w:r>
          <w:r>
            <w:t>(от 2,0 до 4,0 часов). Эти изменения C</w:t>
          </w:r>
          <w:r w:rsidRPr="00630A65">
            <w:rPr>
              <w:vertAlign w:val="subscript"/>
            </w:rPr>
            <w:t xml:space="preserve">max </w:t>
          </w:r>
          <w:r>
            <w:t>и AUC сопостовимы, но ниже, чем те, которые наблюдались при приеме только метформина после еды. Влияние пищи на фармакокинетику как компонента вилдаглиптина, так и метформина в препарате Галвус Мет</w:t>
          </w:r>
          <w:r w:rsidRPr="00596388">
            <w:rPr>
              <w:vertAlign w:val="superscript"/>
            </w:rPr>
            <w:sym w:font="Symbol" w:char="F0D2"/>
          </w:r>
          <w:r>
            <w:t xml:space="preserve"> было схожим с фармакокинетикой вилдаглиптина и метформина при приеме отдельно с </w:t>
          </w:r>
          <w:r w:rsidR="00D26323">
            <w:t xml:space="preserve">пищей </w:t>
          </w:r>
          <w:r w:rsidR="00D26323" w:rsidRPr="00D26323">
            <w:t>[97]</w:t>
          </w:r>
          <w:r w:rsidRPr="00D26323">
            <w:t>.</w:t>
          </w:r>
        </w:p>
        <w:p w14:paraId="69E976D4" w14:textId="12D7C57D" w:rsidR="00FD0F40" w:rsidRPr="00D26323" w:rsidRDefault="00FD0F40" w:rsidP="00DA4C75">
          <w:pPr>
            <w:spacing w:after="0" w:line="240" w:lineRule="auto"/>
            <w:rPr>
              <w:b/>
            </w:rPr>
          </w:pPr>
        </w:p>
        <w:p w14:paraId="7D649550" w14:textId="158C3C02" w:rsidR="00E75618" w:rsidRPr="00DA4C75" w:rsidRDefault="00E75618" w:rsidP="00DA4C75">
          <w:pPr>
            <w:spacing w:after="0" w:line="240" w:lineRule="auto"/>
            <w:rPr>
              <w:b/>
            </w:rPr>
          </w:pPr>
          <w:r w:rsidRPr="00DA4C75">
            <w:rPr>
              <w:b/>
            </w:rPr>
            <w:t>Линейность фармакокинетики</w:t>
          </w:r>
          <w:bookmarkEnd w:id="198"/>
        </w:p>
        <w:p w14:paraId="32DFE287" w14:textId="59FC19AF" w:rsidR="00A94AFD" w:rsidRDefault="00A94AFD" w:rsidP="00A94AFD">
          <w:pPr>
            <w:spacing w:after="0" w:line="240" w:lineRule="auto"/>
            <w:contextualSpacing/>
            <w:rPr>
              <w:color w:val="000000"/>
              <w:szCs w:val="28"/>
            </w:rPr>
          </w:pPr>
          <w:bookmarkStart w:id="199" w:name="_Toc52190581"/>
        </w:p>
        <w:p w14:paraId="37723A8C" w14:textId="05970AA1" w:rsidR="00A94AFD" w:rsidRPr="00A94AFD" w:rsidRDefault="00A94AFD" w:rsidP="00A94AFD">
          <w:pPr>
            <w:spacing w:after="0" w:line="240" w:lineRule="auto"/>
            <w:contextualSpacing/>
            <w:rPr>
              <w:b/>
              <w:i/>
              <w:color w:val="000000"/>
              <w:szCs w:val="28"/>
            </w:rPr>
          </w:pPr>
          <w:r w:rsidRPr="00A94AFD">
            <w:rPr>
              <w:b/>
              <w:i/>
              <w:color w:val="000000"/>
              <w:szCs w:val="28"/>
            </w:rPr>
            <w:t>Вилдаглиптин</w:t>
          </w:r>
        </w:p>
        <w:p w14:paraId="4FEBF0E0" w14:textId="24695864" w:rsidR="00A94AFD" w:rsidRDefault="00D26323" w:rsidP="00280279">
          <w:pPr>
            <w:spacing w:after="0" w:line="240" w:lineRule="auto"/>
            <w:ind w:firstLine="709"/>
            <w:contextualSpacing/>
            <w:rPr>
              <w:color w:val="000000"/>
              <w:szCs w:val="28"/>
            </w:rPr>
          </w:pPr>
          <w:r w:rsidRPr="00433DA2">
            <w:rPr>
              <w:color w:val="000000"/>
              <w:szCs w:val="28"/>
            </w:rPr>
            <w:t>В открытом, однодозовом, с 4 периодами, рандомизированном, перекрестном исследовании с 48-часовым интервалом между приемами доз препарата участники исследования были рандомизированы для приема внутрь одной из 4 однократных доз окончательного варианта вилдаглиптина, предназначенного для реализации на рынке (FMI): 25 мг (таблетки, 1 х 25 мг), 50 мг (таблетки, 2 х 25 мг), 100 мг (таблетки, 1 х 100 мг) и 200 мг (таблетки, 2 х 100 мг). Кривые зависимости средней концентрации препарата в плазме крови от времени после приема однократной пероральной дозы вилдаглиптина (в диапазоне от 25 до 200 мг) показали дозозависимое повышение концентрации лекарственного средства в плазме крови. На фоне повышения дозы вилдаглиптина наблюдалось линейное увеличение С</w:t>
          </w:r>
          <w:r w:rsidRPr="0017550C">
            <w:rPr>
              <w:color w:val="000000"/>
              <w:szCs w:val="28"/>
              <w:vertAlign w:val="subscript"/>
              <w:lang w:val="en-US"/>
            </w:rPr>
            <w:t>m</w:t>
          </w:r>
          <w:r w:rsidRPr="0017550C">
            <w:rPr>
              <w:color w:val="000000"/>
              <w:szCs w:val="28"/>
              <w:vertAlign w:val="subscript"/>
            </w:rPr>
            <w:t>ах</w:t>
          </w:r>
          <w:r w:rsidRPr="00433DA2">
            <w:rPr>
              <w:color w:val="000000"/>
              <w:szCs w:val="28"/>
            </w:rPr>
            <w:t xml:space="preserve"> и AUC0-∞. Линейная регрессия дозы в зависимости от средних значений С</w:t>
          </w:r>
          <w:r w:rsidRPr="0017550C">
            <w:rPr>
              <w:color w:val="000000"/>
              <w:szCs w:val="28"/>
              <w:vertAlign w:val="subscript"/>
              <w:lang w:val="en-US"/>
            </w:rPr>
            <w:t>m</w:t>
          </w:r>
          <w:r w:rsidRPr="0017550C">
            <w:rPr>
              <w:color w:val="000000"/>
              <w:szCs w:val="28"/>
              <w:vertAlign w:val="subscript"/>
            </w:rPr>
            <w:t>ах</w:t>
          </w:r>
          <w:r w:rsidRPr="00433DA2">
            <w:rPr>
              <w:color w:val="000000"/>
              <w:szCs w:val="28"/>
            </w:rPr>
            <w:t xml:space="preserve"> и AUC0-∞ позволила по</w:t>
          </w:r>
          <w:r w:rsidRPr="00433DA2">
            <w:rPr>
              <w:color w:val="000000"/>
              <w:szCs w:val="28"/>
            </w:rPr>
            <w:softHyphen/>
            <w:t>лучить коэффициенты корреляции на уровне 0,999 для обоих фармакокинетических па</w:t>
          </w:r>
          <w:r w:rsidRPr="00433DA2">
            <w:rPr>
              <w:color w:val="000000"/>
              <w:szCs w:val="28"/>
            </w:rPr>
            <w:softHyphen/>
            <w:t xml:space="preserve">раметров, что указывает на линейную зависимость между дозой вилдаглиптина и Cmax или AUC0-∞. Tmax (средний диапазон: 1,25-1,75 часа) и </w:t>
          </w:r>
          <w:r>
            <w:rPr>
              <w:color w:val="000000"/>
              <w:szCs w:val="28"/>
              <w:lang w:val="en-US"/>
            </w:rPr>
            <w:t>T</w:t>
          </w:r>
          <w:r w:rsidRPr="00433DA2">
            <w:rPr>
              <w:color w:val="000000"/>
              <w:szCs w:val="28"/>
              <w:vertAlign w:val="subscript"/>
            </w:rPr>
            <w:t>1/2</w:t>
          </w:r>
          <w:r w:rsidRPr="00433DA2">
            <w:rPr>
              <w:color w:val="000000"/>
              <w:szCs w:val="28"/>
            </w:rPr>
            <w:t xml:space="preserve"> (средний диапазон: 1,7-3,1 часа) были сопоставимы в исследованном диапазоне доз [20].</w:t>
          </w:r>
        </w:p>
        <w:p w14:paraId="7870C399" w14:textId="77777777" w:rsidR="009C325B" w:rsidRDefault="009C325B" w:rsidP="00280279">
          <w:pPr>
            <w:spacing w:after="0" w:line="240" w:lineRule="auto"/>
            <w:ind w:firstLine="709"/>
            <w:contextualSpacing/>
            <w:rPr>
              <w:color w:val="000000"/>
              <w:szCs w:val="28"/>
            </w:rPr>
          </w:pPr>
        </w:p>
        <w:p w14:paraId="156B99BC" w14:textId="6E4A9648" w:rsidR="00A94AFD" w:rsidRDefault="00A94AFD" w:rsidP="00A94AFD">
          <w:pPr>
            <w:spacing w:after="0" w:line="240" w:lineRule="auto"/>
            <w:contextualSpacing/>
            <w:rPr>
              <w:b/>
              <w:i/>
              <w:color w:val="000000"/>
              <w:szCs w:val="28"/>
            </w:rPr>
          </w:pPr>
          <w:r w:rsidRPr="00A94AFD">
            <w:rPr>
              <w:b/>
              <w:i/>
              <w:color w:val="000000"/>
              <w:szCs w:val="28"/>
            </w:rPr>
            <w:t>Метформин</w:t>
          </w:r>
        </w:p>
        <w:p w14:paraId="3E742F2F" w14:textId="55E2288C" w:rsidR="00A94AFD" w:rsidRPr="00A94AFD" w:rsidRDefault="00A94AFD" w:rsidP="00A94AFD">
          <w:pPr>
            <w:spacing w:after="0" w:line="240" w:lineRule="auto"/>
            <w:ind w:firstLine="709"/>
            <w:contextualSpacing/>
            <w:rPr>
              <w:b/>
              <w:i/>
              <w:szCs w:val="28"/>
            </w:rPr>
          </w:pPr>
          <w:r w:rsidRPr="00741237">
            <w:t>Исследования с использованием однократных пероральных доз таблеток метформина от 500 мг до 1500 мг и от 850 мг до 2550 мг указывают на отсутствие пропорциональности дозы, что связано со снижением абсорбции, а не изменением элиминации.</w:t>
          </w:r>
        </w:p>
        <w:p w14:paraId="3B0D3325" w14:textId="77777777" w:rsidR="00AA75F2" w:rsidRPr="00D26323" w:rsidRDefault="00AA75F2" w:rsidP="00DA4C75">
          <w:pPr>
            <w:spacing w:after="0" w:line="240" w:lineRule="auto"/>
            <w:rPr>
              <w:b/>
            </w:rPr>
          </w:pPr>
        </w:p>
        <w:p w14:paraId="0956EC98" w14:textId="335ABCE4" w:rsidR="00B47726" w:rsidRPr="00DA4C75" w:rsidRDefault="00B47726" w:rsidP="00DA4C75">
          <w:pPr>
            <w:spacing w:after="0" w:line="240" w:lineRule="auto"/>
            <w:rPr>
              <w:b/>
            </w:rPr>
          </w:pPr>
          <w:r w:rsidRPr="00DA4C75">
            <w:rPr>
              <w:b/>
            </w:rPr>
            <w:t>Фармакокинетика у особых групп пациентов</w:t>
          </w:r>
          <w:bookmarkEnd w:id="199"/>
        </w:p>
        <w:p w14:paraId="2D47FEB6" w14:textId="77777777" w:rsidR="00DA4C75" w:rsidRDefault="00DA4C75" w:rsidP="00DA4C75">
          <w:pPr>
            <w:spacing w:after="0" w:line="240" w:lineRule="auto"/>
            <w:ind w:firstLine="709"/>
            <w:contextualSpacing/>
          </w:pPr>
          <w:bookmarkStart w:id="200" w:name="_Toc52190583"/>
        </w:p>
        <w:p w14:paraId="02DDE63D" w14:textId="577FEA7A" w:rsidR="00A94AFD" w:rsidRPr="00280279" w:rsidRDefault="001E7C1A" w:rsidP="00A94AFD">
          <w:pPr>
            <w:spacing w:after="0" w:line="240" w:lineRule="auto"/>
            <w:contextualSpacing/>
            <w:rPr>
              <w:b/>
              <w:i/>
              <w:szCs w:val="28"/>
            </w:rPr>
          </w:pPr>
          <w:r w:rsidRPr="00A94AFD">
            <w:rPr>
              <w:b/>
              <w:bCs/>
              <w:i/>
              <w:iCs/>
              <w:color w:val="000000"/>
              <w:szCs w:val="28"/>
            </w:rPr>
            <w:t xml:space="preserve">Пол </w:t>
          </w:r>
          <w:r w:rsidR="00E50E3C">
            <w:rPr>
              <w:b/>
              <w:bCs/>
              <w:i/>
              <w:iCs/>
              <w:color w:val="000000"/>
              <w:szCs w:val="28"/>
            </w:rPr>
            <w:t>и ИМТ</w:t>
          </w:r>
        </w:p>
        <w:p w14:paraId="1D45F2E7" w14:textId="6B53A495" w:rsidR="001A1E99" w:rsidRPr="00A94AFD" w:rsidRDefault="001A1E99" w:rsidP="00A94AFD">
          <w:pPr>
            <w:spacing w:after="0" w:line="240" w:lineRule="auto"/>
            <w:contextualSpacing/>
            <w:rPr>
              <w:bCs/>
              <w:i/>
              <w:color w:val="000000"/>
              <w:szCs w:val="28"/>
            </w:rPr>
          </w:pPr>
          <w:r w:rsidRPr="00A94AFD">
            <w:rPr>
              <w:bCs/>
              <w:i/>
              <w:color w:val="000000"/>
              <w:szCs w:val="28"/>
            </w:rPr>
            <w:t>Вилдаглиптин</w:t>
          </w:r>
        </w:p>
        <w:p w14:paraId="0E792AC7" w14:textId="3E58C05B" w:rsidR="001A1E99" w:rsidRPr="00A96E36" w:rsidRDefault="00A96E36" w:rsidP="001A1E99">
          <w:pPr>
            <w:spacing w:after="0" w:line="240" w:lineRule="auto"/>
            <w:ind w:firstLine="709"/>
            <w:contextualSpacing/>
            <w:rPr>
              <w:color w:val="000000"/>
              <w:szCs w:val="28"/>
            </w:rPr>
          </w:pPr>
          <w:r w:rsidRPr="00433DA2">
            <w:rPr>
              <w:color w:val="000000"/>
              <w:szCs w:val="28"/>
            </w:rPr>
            <w:t>В открытом однодозовом исследовании 40 здоровых участников исследования получали вилдаглиптин однократно перорально в дозе 100 мг. Образцы крови брали для измерения концентраций вилдаглиптина и его основного метаболита LAY151 с помощью ЖХ-МС/МС и определения активности ДПП</w:t>
          </w:r>
          <w:r w:rsidRPr="00433DA2">
            <w:rPr>
              <w:color w:val="000000"/>
            </w:rPr>
            <w:t>-4</w:t>
          </w:r>
          <w:r w:rsidRPr="00433DA2">
            <w:rPr>
              <w:color w:val="000000"/>
              <w:szCs w:val="28"/>
            </w:rPr>
            <w:t xml:space="preserve"> с помощью ИФА. Среднее значение C</w:t>
          </w:r>
          <w:r w:rsidRPr="003D655C">
            <w:rPr>
              <w:color w:val="000000"/>
              <w:szCs w:val="28"/>
              <w:vertAlign w:val="subscript"/>
            </w:rPr>
            <w:t>max</w:t>
          </w:r>
          <w:r w:rsidRPr="00433DA2">
            <w:rPr>
              <w:color w:val="000000"/>
              <w:szCs w:val="28"/>
            </w:rPr>
            <w:t xml:space="preserve"> вилдаглиптина было выше (10 %) у женщин по сравнению с мужчинами. Однако полученные результаты не были статистически значимыми. Кроме того, существенных, связанных с полом, различий в воздействии вилдаглиптина или в видимом плазменном и почечном клиренсе отмечено не было</w:t>
          </w:r>
          <w:r w:rsidR="00E50E3C">
            <w:rPr>
              <w:color w:val="000000"/>
              <w:szCs w:val="28"/>
            </w:rPr>
            <w:t xml:space="preserve">. </w:t>
          </w:r>
          <w:r w:rsidR="00E50E3C" w:rsidRPr="00433DA2">
            <w:rPr>
              <w:color w:val="000000"/>
              <w:szCs w:val="28"/>
            </w:rPr>
            <w:t>Все фармакокинетические параметры были сопоставимы между участниками исследования с ИМТ &lt;25 кг/м</w:t>
          </w:r>
          <w:r w:rsidR="00E50E3C" w:rsidRPr="00643327">
            <w:rPr>
              <w:color w:val="000000"/>
              <w:szCs w:val="28"/>
              <w:vertAlign w:val="superscript"/>
            </w:rPr>
            <w:t>2</w:t>
          </w:r>
          <w:r w:rsidR="00E50E3C" w:rsidRPr="00433DA2">
            <w:rPr>
              <w:color w:val="000000"/>
              <w:szCs w:val="28"/>
            </w:rPr>
            <w:t xml:space="preserve"> и &gt;29 кг/м</w:t>
          </w:r>
          <w:r w:rsidR="00E50E3C" w:rsidRPr="00643327">
            <w:rPr>
              <w:color w:val="000000"/>
              <w:szCs w:val="28"/>
              <w:vertAlign w:val="superscript"/>
            </w:rPr>
            <w:t>2</w:t>
          </w:r>
          <w:r w:rsidR="00E50E3C" w:rsidRPr="00433DA2">
            <w:rPr>
              <w:color w:val="000000"/>
              <w:szCs w:val="28"/>
            </w:rPr>
            <w:t>. В заключение следует отметить, что фармакокинетика и фармакодинамика вилдаглиптина в случае однократного перорального приема препарата в дозе 100 мг не зависит от пола и ИМТ</w:t>
          </w:r>
          <w:r w:rsidR="003D655C">
            <w:rPr>
              <w:color w:val="000000"/>
              <w:szCs w:val="28"/>
            </w:rPr>
            <w:t xml:space="preserve"> </w:t>
          </w:r>
          <w:r w:rsidR="003D655C" w:rsidRPr="00433DA2">
            <w:rPr>
              <w:color w:val="000000"/>
              <w:szCs w:val="28"/>
            </w:rPr>
            <w:t>[25].</w:t>
          </w:r>
        </w:p>
        <w:p w14:paraId="31CFE1DE" w14:textId="0D764D1E" w:rsidR="001A1E99" w:rsidRPr="00A94AFD" w:rsidRDefault="001A1E99" w:rsidP="00A94AFD">
          <w:pPr>
            <w:spacing w:after="0" w:line="240" w:lineRule="auto"/>
            <w:contextualSpacing/>
            <w:rPr>
              <w:bCs/>
              <w:i/>
              <w:color w:val="000000"/>
              <w:szCs w:val="28"/>
            </w:rPr>
          </w:pPr>
          <w:r w:rsidRPr="00A94AFD">
            <w:rPr>
              <w:bCs/>
              <w:i/>
              <w:color w:val="000000"/>
              <w:szCs w:val="28"/>
            </w:rPr>
            <w:t>Метформин</w:t>
          </w:r>
        </w:p>
        <w:p w14:paraId="66086E36" w14:textId="14D7CA94" w:rsidR="00C144FC" w:rsidRDefault="001A1E99" w:rsidP="00280279">
          <w:pPr>
            <w:spacing w:after="0" w:line="240" w:lineRule="auto"/>
            <w:ind w:firstLine="709"/>
            <w:contextualSpacing/>
            <w:rPr>
              <w:color w:val="000000"/>
              <w:szCs w:val="28"/>
            </w:rPr>
          </w:pPr>
          <w:r w:rsidRPr="001A1E99">
            <w:rPr>
              <w:color w:val="000000"/>
              <w:szCs w:val="28"/>
            </w:rPr>
            <w:t xml:space="preserve">Фармакокинетические параметры метформина существенно не отличались между </w:t>
          </w:r>
          <w:r w:rsidR="00C144FC">
            <w:rPr>
              <w:color w:val="000000"/>
              <w:szCs w:val="28"/>
            </w:rPr>
            <w:t>здоровыми добровольцами</w:t>
          </w:r>
          <w:r w:rsidRPr="001A1E99">
            <w:rPr>
              <w:color w:val="000000"/>
              <w:szCs w:val="28"/>
            </w:rPr>
            <w:t xml:space="preserve"> и пациентами с диабетом 2 типа при анализе по полу (мужчины = 19, женщины = 16). Аналогичным образом, в контролируемых клинических исследованиях у пациентов с сахарным диабетом 2 типа антигипергликемический эффект метформина был сопоставим у мужчин и </w:t>
          </w:r>
          <w:r w:rsidR="00E50E3C">
            <w:rPr>
              <w:color w:val="000000"/>
              <w:szCs w:val="28"/>
            </w:rPr>
            <w:t xml:space="preserve">женщин </w:t>
          </w:r>
          <w:r w:rsidR="00E50E3C" w:rsidRPr="00E50E3C">
            <w:rPr>
              <w:color w:val="000000"/>
              <w:szCs w:val="28"/>
            </w:rPr>
            <w:t>[97].</w:t>
          </w:r>
        </w:p>
        <w:p w14:paraId="35835CF1" w14:textId="77777777" w:rsidR="009C325B" w:rsidRPr="00E50E3C" w:rsidRDefault="009C325B" w:rsidP="00280279">
          <w:pPr>
            <w:spacing w:after="0" w:line="240" w:lineRule="auto"/>
            <w:ind w:firstLine="709"/>
            <w:contextualSpacing/>
            <w:rPr>
              <w:color w:val="000000"/>
              <w:szCs w:val="28"/>
            </w:rPr>
          </w:pPr>
        </w:p>
        <w:p w14:paraId="24CF5895" w14:textId="5A5DF8CA" w:rsidR="00C144FC" w:rsidRPr="00280279" w:rsidRDefault="001E7C1A" w:rsidP="00C144FC">
          <w:pPr>
            <w:spacing w:after="0" w:line="240" w:lineRule="auto"/>
            <w:rPr>
              <w:b/>
              <w:i/>
              <w:szCs w:val="28"/>
            </w:rPr>
          </w:pPr>
          <w:r w:rsidRPr="00DA4C75">
            <w:rPr>
              <w:b/>
              <w:bCs/>
              <w:i/>
              <w:iCs/>
              <w:color w:val="000000"/>
              <w:szCs w:val="28"/>
            </w:rPr>
            <w:t>Пациенты пожилого возраста</w:t>
          </w:r>
        </w:p>
        <w:p w14:paraId="74D07ACD" w14:textId="1BD3BB91" w:rsidR="00C144FC" w:rsidRPr="004E0711" w:rsidRDefault="00C144FC" w:rsidP="004E0711">
          <w:pPr>
            <w:spacing w:after="0" w:line="240" w:lineRule="auto"/>
            <w:rPr>
              <w:bCs/>
              <w:i/>
              <w:color w:val="000000"/>
              <w:szCs w:val="28"/>
            </w:rPr>
          </w:pPr>
          <w:r w:rsidRPr="004E0711">
            <w:rPr>
              <w:bCs/>
              <w:i/>
              <w:color w:val="000000"/>
              <w:szCs w:val="28"/>
            </w:rPr>
            <w:t>Вилдаглиптин</w:t>
          </w:r>
        </w:p>
        <w:p w14:paraId="651407A1" w14:textId="75D621F5" w:rsidR="00C144FC" w:rsidRPr="004E0711" w:rsidRDefault="00C144FC" w:rsidP="004E0711">
          <w:pPr>
            <w:spacing w:after="0" w:line="240" w:lineRule="auto"/>
            <w:ind w:firstLine="709"/>
            <w:rPr>
              <w:color w:val="000000"/>
              <w:szCs w:val="28"/>
            </w:rPr>
          </w:pPr>
          <w:r w:rsidRPr="00C144FC">
            <w:rPr>
              <w:color w:val="000000"/>
              <w:szCs w:val="28"/>
            </w:rPr>
            <w:t xml:space="preserve">У здоровых лиц пожилого возраста (≥70 лет) общая экспозиция вилдаглиптина (100 мг один раз в сутки) увеличилась на 32% с увеличением максимальной концентрации в плазме крови на 18% по сравнению с более молодыми здоровыми людьми (от 18 до 40 лет). Эти изменения не считаются клинически значимыми. Ингибирование ДПП-4 вилдаглиптином не зависит от возраста в исследованных возрастных </w:t>
          </w:r>
          <w:r w:rsidR="004E0711">
            <w:rPr>
              <w:color w:val="000000"/>
              <w:szCs w:val="28"/>
            </w:rPr>
            <w:t xml:space="preserve">группах </w:t>
          </w:r>
          <w:r w:rsidR="004E0711" w:rsidRPr="004E0711">
            <w:rPr>
              <w:color w:val="000000"/>
              <w:szCs w:val="28"/>
            </w:rPr>
            <w:t>[97].</w:t>
          </w:r>
        </w:p>
        <w:p w14:paraId="1EF7E226" w14:textId="30E1E4D2" w:rsidR="00C144FC" w:rsidRPr="004E0711" w:rsidRDefault="00C144FC" w:rsidP="004E0711">
          <w:pPr>
            <w:spacing w:after="0" w:line="240" w:lineRule="auto"/>
            <w:rPr>
              <w:bCs/>
              <w:i/>
              <w:color w:val="000000"/>
              <w:szCs w:val="28"/>
            </w:rPr>
          </w:pPr>
          <w:r w:rsidRPr="004E0711">
            <w:rPr>
              <w:bCs/>
              <w:i/>
              <w:color w:val="000000"/>
              <w:szCs w:val="28"/>
            </w:rPr>
            <w:t>Метформин</w:t>
          </w:r>
        </w:p>
        <w:p w14:paraId="26AB90F7" w14:textId="57068757" w:rsidR="00C144FC" w:rsidRPr="00C144FC" w:rsidRDefault="00C144FC" w:rsidP="00C144FC">
          <w:pPr>
            <w:spacing w:after="0" w:line="240" w:lineRule="auto"/>
            <w:ind w:firstLine="709"/>
            <w:rPr>
              <w:color w:val="000000"/>
              <w:szCs w:val="28"/>
            </w:rPr>
          </w:pPr>
          <w:r w:rsidRPr="00C144FC">
            <w:rPr>
              <w:color w:val="000000"/>
              <w:szCs w:val="28"/>
            </w:rPr>
            <w:t>Ограниченные данные контролируемых фармакокинетических исследований метформина у здоровых и пожилых людей позволяют предположить, что общий плазменный клиренс метформина снижается, период полувыведения удлиняется, а C</w:t>
          </w:r>
          <w:r w:rsidRPr="008136FD">
            <w:rPr>
              <w:color w:val="000000"/>
              <w:szCs w:val="28"/>
              <w:vertAlign w:val="subscript"/>
            </w:rPr>
            <w:t>max</w:t>
          </w:r>
          <w:r w:rsidRPr="00C144FC">
            <w:rPr>
              <w:color w:val="000000"/>
              <w:szCs w:val="28"/>
            </w:rPr>
            <w:t xml:space="preserve"> увеличивается по сравнению со здоровыми молодыми </w:t>
          </w:r>
          <w:r>
            <w:rPr>
              <w:color w:val="000000"/>
              <w:szCs w:val="28"/>
            </w:rPr>
            <w:t>добровольцам</w:t>
          </w:r>
          <w:r w:rsidRPr="00C144FC">
            <w:rPr>
              <w:color w:val="000000"/>
              <w:szCs w:val="28"/>
            </w:rPr>
            <w:t>и. объясняется изменением функции почек.</w:t>
          </w:r>
        </w:p>
        <w:p w14:paraId="420467CD" w14:textId="07C91B81" w:rsidR="00C144FC" w:rsidRPr="00280279" w:rsidRDefault="00C144FC" w:rsidP="00280279">
          <w:pPr>
            <w:spacing w:after="0" w:line="240" w:lineRule="auto"/>
            <w:ind w:firstLine="709"/>
          </w:pPr>
          <w:r w:rsidRPr="00C144FC">
            <w:rPr>
              <w:color w:val="000000"/>
              <w:szCs w:val="28"/>
            </w:rPr>
            <w:t xml:space="preserve">Лечение </w:t>
          </w:r>
          <w:r>
            <w:rPr>
              <w:color w:val="000000"/>
              <w:szCs w:val="28"/>
            </w:rPr>
            <w:t xml:space="preserve">вилдаглиптином + метформином </w:t>
          </w:r>
          <w:r w:rsidRPr="00C144FC">
            <w:rPr>
              <w:color w:val="000000"/>
              <w:szCs w:val="28"/>
            </w:rPr>
            <w:t xml:space="preserve">не следует начинать у пациентов в возрасте ≥80 лет, за исключением случаев, когда измерение клиренса креатинина показывает, что почечная функция не </w:t>
          </w:r>
          <w:r w:rsidR="008136FD">
            <w:rPr>
              <w:color w:val="000000"/>
              <w:szCs w:val="28"/>
            </w:rPr>
            <w:t xml:space="preserve">снижена </w:t>
          </w:r>
          <w:r w:rsidR="008136FD" w:rsidRPr="008136FD">
            <w:rPr>
              <w:color w:val="000000"/>
              <w:szCs w:val="28"/>
            </w:rPr>
            <w:t>[97].</w:t>
          </w:r>
        </w:p>
        <w:p w14:paraId="379B6864" w14:textId="32C747E6" w:rsidR="00C144FC" w:rsidRPr="00280279" w:rsidRDefault="00B47726" w:rsidP="00280279">
          <w:pPr>
            <w:spacing w:after="0" w:line="240" w:lineRule="auto"/>
            <w:rPr>
              <w:b/>
              <w:i/>
              <w:iCs/>
            </w:rPr>
          </w:pPr>
          <w:r w:rsidRPr="00DA4C75">
            <w:rPr>
              <w:b/>
              <w:i/>
            </w:rPr>
            <w:t>Почечная недостаточность</w:t>
          </w:r>
          <w:bookmarkStart w:id="201" w:name="_Toc52190584"/>
          <w:bookmarkEnd w:id="200"/>
        </w:p>
        <w:p w14:paraId="437643D1" w14:textId="77777777" w:rsidR="00C144FC" w:rsidRPr="008136FD" w:rsidRDefault="00C144FC" w:rsidP="008136FD">
          <w:pPr>
            <w:spacing w:after="0" w:line="240" w:lineRule="auto"/>
            <w:rPr>
              <w:bCs/>
              <w:i/>
              <w:color w:val="000000"/>
              <w:szCs w:val="28"/>
            </w:rPr>
          </w:pPr>
          <w:r w:rsidRPr="008136FD">
            <w:rPr>
              <w:bCs/>
              <w:i/>
              <w:color w:val="000000"/>
              <w:szCs w:val="28"/>
            </w:rPr>
            <w:t>Вилдаглиптин</w:t>
          </w:r>
        </w:p>
        <w:p w14:paraId="7E4E750A" w14:textId="77777777" w:rsidR="000C5478" w:rsidRPr="00433DA2" w:rsidRDefault="000C5478" w:rsidP="000C5478">
          <w:pPr>
            <w:spacing w:after="0" w:line="240" w:lineRule="auto"/>
            <w:ind w:firstLine="709"/>
            <w:contextualSpacing/>
            <w:rPr>
              <w:szCs w:val="28"/>
            </w:rPr>
          </w:pPr>
          <w:r w:rsidRPr="00433DA2">
            <w:rPr>
              <w:color w:val="000000"/>
              <w:szCs w:val="28"/>
            </w:rPr>
            <w:t>Вилдаглиптин на 20-25 % выводится из организма с мочой в виде неизмененного препа</w:t>
          </w:r>
          <w:r w:rsidRPr="00433DA2">
            <w:rPr>
              <w:color w:val="000000"/>
              <w:szCs w:val="28"/>
            </w:rPr>
            <w:softHyphen/>
            <w:t>рата, а его почечный клиренс превышает нормальную скорость клубочковой фильтрации.</w:t>
          </w:r>
        </w:p>
        <w:p w14:paraId="22ECF4B3" w14:textId="2D09531D" w:rsidR="000C5478" w:rsidRPr="00433DA2" w:rsidRDefault="000C5478" w:rsidP="000C5478">
          <w:pPr>
            <w:spacing w:after="0" w:line="240" w:lineRule="auto"/>
            <w:ind w:firstLine="709"/>
            <w:contextualSpacing/>
            <w:rPr>
              <w:szCs w:val="28"/>
            </w:rPr>
          </w:pPr>
          <w:r w:rsidRPr="00433DA2">
            <w:rPr>
              <w:color w:val="000000"/>
              <w:szCs w:val="28"/>
            </w:rPr>
            <w:t>Фармакокинетика вилдаглиптина при достижении равновесного состояния у пациентов с различной степенью нарушения функции почек была исследована у 96 пациентов, по</w:t>
          </w:r>
          <w:r w:rsidRPr="00433DA2">
            <w:rPr>
              <w:color w:val="000000"/>
              <w:szCs w:val="28"/>
            </w:rPr>
            <w:softHyphen/>
            <w:t>лучавших вилдаглиптин перорально в дозе 50 мг один раз в сутки в течение 14 дней. Кон</w:t>
          </w:r>
          <w:r w:rsidRPr="00433DA2">
            <w:rPr>
              <w:color w:val="000000"/>
              <w:szCs w:val="28"/>
            </w:rPr>
            <w:softHyphen/>
            <w:t>центрации вилдаглиптина и метаболитов в плазме крови и моче измеряли в 1-й и 14-й дни. Через 14 дней у пациентов с легким, умеренным и тяжелым нарушением почечной функции AUC увеличилась на 40 %, 71 % и 100 %, соответственно, а Cmax вилдаглиптина демонстрировала сходное и минимально выраженное повышение: на 37 %, 32 % и 36 %, соответственно. При легких нарушениях функции почек воздействие вилдаглиптина увеличивалось минимально (на 13-40 %), в то время как у пациентов с умеренными или тяжелыми нарушениями функции почек воздействие вилдаглиптина увеличивалось почти в 2 раза. Наблюдаемое увеличение можно объяснить влиянием заболевания почек на метаболизм/распределение вилдаглиптина в организме. Воздействие двух метаболитов LAYI51 и BQS867, которые выводятся исключительно почками, увеличи</w:t>
          </w:r>
          <w:r w:rsidR="00BB134A">
            <w:rPr>
              <w:color w:val="000000"/>
              <w:szCs w:val="28"/>
            </w:rPr>
            <w:t>ва</w:t>
          </w:r>
          <w:r w:rsidRPr="00433DA2">
            <w:rPr>
              <w:color w:val="000000"/>
              <w:szCs w:val="28"/>
            </w:rPr>
            <w:t>лось в 3-7 раз у пациентов с умеренными и тяжелыми нарушениями функции почек.</w:t>
          </w:r>
        </w:p>
        <w:p w14:paraId="77743870" w14:textId="59C657E0" w:rsidR="000C5478" w:rsidRPr="00433DA2" w:rsidRDefault="000C5478" w:rsidP="000C5478">
          <w:pPr>
            <w:spacing w:after="0" w:line="240" w:lineRule="auto"/>
            <w:ind w:firstLine="709"/>
            <w:rPr>
              <w:szCs w:val="28"/>
            </w:rPr>
          </w:pPr>
          <w:r w:rsidRPr="00433DA2">
            <w:rPr>
              <w:color w:val="000000"/>
              <w:szCs w:val="28"/>
            </w:rPr>
            <w:t>Результаты данного исследования показывают, что у пациентов с легкими нарушениями функции почек коррекция дозы препарата не требуется, при этом воздействие препарата на пациентов с умеренными и тяжелыми нарушениями функции почек должно быть умень</w:t>
          </w:r>
          <w:r w:rsidRPr="00433DA2">
            <w:rPr>
              <w:color w:val="000000"/>
              <w:szCs w:val="28"/>
            </w:rPr>
            <w:softHyphen/>
            <w:t xml:space="preserve">шено в 2 раза. Ожидается, что прием препарата в дозе 50 мг один раз в сутки приведет к таким же эффектам, что и прием препарата в дозе 50 мг два раза в сутки у пациентов с нормальной функцией почек. В заключение следует отметить, что нет необходимости корректировать дозу вилдаглиптина у пациентов с легкими нарушениями функции почек, в то время как у пациентов с умеренными или тяжелыми нарушениями </w:t>
          </w:r>
          <w:r w:rsidR="00BB134A" w:rsidRPr="00433DA2">
            <w:rPr>
              <w:color w:val="000000"/>
              <w:szCs w:val="28"/>
            </w:rPr>
            <w:t>функции</w:t>
          </w:r>
          <w:r w:rsidRPr="00433DA2">
            <w:rPr>
              <w:color w:val="000000"/>
              <w:szCs w:val="28"/>
            </w:rPr>
            <w:t xml:space="preserve"> почек прием препарата рекомендуется в дозе 50 мг один раз в сутки [27, 28, 29, 25]</w:t>
          </w:r>
          <w:r w:rsidRPr="00433DA2">
            <w:rPr>
              <w:color w:val="000000"/>
              <w:szCs w:val="28"/>
              <w:vertAlign w:val="superscript"/>
            </w:rPr>
            <w:t>.</w:t>
          </w:r>
        </w:p>
        <w:p w14:paraId="793DB7C7" w14:textId="1915FA32" w:rsidR="00C144FC" w:rsidRPr="00280279" w:rsidRDefault="000C5478" w:rsidP="00280279">
          <w:pPr>
            <w:spacing w:after="0" w:line="240" w:lineRule="auto"/>
            <w:ind w:firstLine="709"/>
            <w:contextualSpacing/>
            <w:rPr>
              <w:szCs w:val="28"/>
            </w:rPr>
          </w:pPr>
          <w:r w:rsidRPr="00433DA2">
            <w:rPr>
              <w:color w:val="000000"/>
              <w:szCs w:val="28"/>
            </w:rPr>
            <w:t>Объединенные данные, подтверждают, что вилдаглиптин хорошо переносится при ХПН 2-й стадии, поэтому у таких пациентов коррекция дозы, как правило, не требуется. При 3-5-й стадии ХПН для поддержания удовлетворительного профиля безопасности и эффективности достаточным будет снижение дозы до 50 мг один раз в сутки. В ходе проведения данных исследований было показано почти полное отсутствие серьезных нежелательных эффектов, связанных с лечением, наряду с улучшением гликемического контроля, что сопоставимо с таковым, описанным в клинических исследованиях, проведенных с участием пациентов без каких-либо нарушений со стороны функции почек [25].</w:t>
          </w:r>
        </w:p>
        <w:p w14:paraId="0403A923" w14:textId="2B6FC0A1" w:rsidR="00C144FC" w:rsidRPr="000C5478" w:rsidRDefault="00C144FC" w:rsidP="000C5478">
          <w:pPr>
            <w:spacing w:after="0" w:line="240" w:lineRule="auto"/>
            <w:rPr>
              <w:bCs/>
              <w:i/>
              <w:color w:val="000000"/>
              <w:szCs w:val="28"/>
            </w:rPr>
          </w:pPr>
          <w:r w:rsidRPr="000C5478">
            <w:rPr>
              <w:bCs/>
              <w:i/>
              <w:color w:val="000000"/>
              <w:szCs w:val="28"/>
            </w:rPr>
            <w:t>Метформин</w:t>
          </w:r>
        </w:p>
        <w:p w14:paraId="010CD85A" w14:textId="176A127A" w:rsidR="00C144FC" w:rsidRDefault="00C144FC" w:rsidP="00280279">
          <w:pPr>
            <w:spacing w:after="0" w:line="240" w:lineRule="auto"/>
            <w:ind w:firstLine="709"/>
            <w:rPr>
              <w:color w:val="000000"/>
              <w:szCs w:val="28"/>
            </w:rPr>
          </w:pPr>
          <w:r w:rsidRPr="00C144FC">
            <w:rPr>
              <w:color w:val="000000"/>
              <w:szCs w:val="28"/>
            </w:rPr>
            <w:t xml:space="preserve">У пациентов со сниженной функцией почек (на основании измеренного клиренса креатинина) период полувыведения метформина из плазмы и крови удлиняется, а почечный клиренс снижается пропорционально снижению клиренса </w:t>
          </w:r>
          <w:r w:rsidR="00CB4EFA">
            <w:rPr>
              <w:color w:val="000000"/>
              <w:szCs w:val="28"/>
            </w:rPr>
            <w:t xml:space="preserve">креатинина </w:t>
          </w:r>
          <w:r w:rsidR="00CB4EFA" w:rsidRPr="00CB4EFA">
            <w:rPr>
              <w:color w:val="000000"/>
              <w:szCs w:val="28"/>
            </w:rPr>
            <w:t>[97].</w:t>
          </w:r>
        </w:p>
        <w:p w14:paraId="5B539F32" w14:textId="77777777" w:rsidR="009C325B" w:rsidRPr="00280279" w:rsidRDefault="009C325B" w:rsidP="00280279">
          <w:pPr>
            <w:spacing w:after="0" w:line="240" w:lineRule="auto"/>
            <w:ind w:firstLine="709"/>
            <w:rPr>
              <w:color w:val="000000"/>
              <w:szCs w:val="28"/>
            </w:rPr>
          </w:pPr>
        </w:p>
        <w:p w14:paraId="754C8D5A" w14:textId="1AC481D7" w:rsidR="00407E93" w:rsidRPr="00280279" w:rsidRDefault="00B47726" w:rsidP="00407E93">
          <w:pPr>
            <w:spacing w:after="0" w:line="240" w:lineRule="auto"/>
            <w:rPr>
              <w:b/>
              <w:i/>
            </w:rPr>
          </w:pPr>
          <w:r w:rsidRPr="00DA4C75">
            <w:rPr>
              <w:b/>
              <w:i/>
            </w:rPr>
            <w:t>Печеночная недостаточность</w:t>
          </w:r>
          <w:bookmarkEnd w:id="201"/>
        </w:p>
        <w:p w14:paraId="6771B589" w14:textId="5B29FFF0" w:rsidR="001E1E7E" w:rsidRPr="00407E93" w:rsidRDefault="001E1E7E" w:rsidP="00407E93">
          <w:pPr>
            <w:spacing w:after="0" w:line="240" w:lineRule="auto"/>
            <w:contextualSpacing/>
            <w:rPr>
              <w:bCs/>
              <w:i/>
              <w:color w:val="000000"/>
              <w:szCs w:val="28"/>
            </w:rPr>
          </w:pPr>
          <w:r w:rsidRPr="00407E93">
            <w:rPr>
              <w:bCs/>
              <w:i/>
              <w:color w:val="000000"/>
              <w:szCs w:val="28"/>
            </w:rPr>
            <w:t>Вилдаглиптин</w:t>
          </w:r>
        </w:p>
        <w:p w14:paraId="104E3BA3" w14:textId="38EC0A0B" w:rsidR="001E1E7E" w:rsidRPr="001E1E7E" w:rsidRDefault="001E1E7E" w:rsidP="001E1E7E">
          <w:pPr>
            <w:spacing w:after="0" w:line="240" w:lineRule="auto"/>
            <w:ind w:firstLine="709"/>
            <w:contextualSpacing/>
            <w:rPr>
              <w:color w:val="000000"/>
              <w:szCs w:val="28"/>
            </w:rPr>
          </w:pPr>
          <w:r w:rsidRPr="001E1E7E">
            <w:rPr>
              <w:color w:val="000000"/>
              <w:szCs w:val="28"/>
            </w:rPr>
            <w:t xml:space="preserve">Влияние нарушений функции печени на фармакокинетику вилдаглиптина изучали у пациентов с легкими, умеренными и тяжелыми нарушениями функции печени по шкале Чайлд-Пью (от 6 баллов для легких до 12 баллов для тяжелых) по сравнению с пациентами с нормальной функцией печени. Экспозиция вилдаглиптина (100 мг) после однократного приема у </w:t>
          </w:r>
          <w:r>
            <w:rPr>
              <w:color w:val="000000"/>
              <w:szCs w:val="28"/>
            </w:rPr>
            <w:t>пациентов</w:t>
          </w:r>
          <w:r w:rsidRPr="001E1E7E">
            <w:rPr>
              <w:color w:val="000000"/>
              <w:szCs w:val="28"/>
            </w:rPr>
            <w:t xml:space="preserve"> с нарушением функции печени легкой и средней степени тяжести снизилась (на 20% и 8% соответственно), в то время как экспозиция вилдаглиптина у </w:t>
          </w:r>
          <w:r>
            <w:rPr>
              <w:color w:val="000000"/>
              <w:szCs w:val="28"/>
            </w:rPr>
            <w:t>пациентов</w:t>
          </w:r>
          <w:r w:rsidRPr="001E1E7E">
            <w:rPr>
              <w:color w:val="000000"/>
              <w:szCs w:val="28"/>
            </w:rPr>
            <w:t xml:space="preserve"> с тяжелым нарушением функции печени увеличилась на 22%. Максимальное изменение (увеличение или уменьшение) экспозиции вилдаглиптина составляет ~30%, что не считается клинически значимым. Не выявлено </w:t>
          </w:r>
          <w:r>
            <w:rPr>
              <w:color w:val="000000"/>
              <w:szCs w:val="28"/>
            </w:rPr>
            <w:t>соотношения</w:t>
          </w:r>
          <w:r w:rsidRPr="001E1E7E">
            <w:rPr>
              <w:color w:val="000000"/>
              <w:szCs w:val="28"/>
            </w:rPr>
            <w:t xml:space="preserve"> между тяжестью нарушения функции печени и изменениями экспозиции вилдаглиптина.</w:t>
          </w:r>
        </w:p>
        <w:p w14:paraId="2452A127" w14:textId="66FE530A" w:rsidR="001E1E7E" w:rsidRPr="003849C8" w:rsidRDefault="001E1E7E" w:rsidP="001E1E7E">
          <w:pPr>
            <w:spacing w:after="0" w:line="240" w:lineRule="auto"/>
            <w:ind w:firstLine="709"/>
            <w:contextualSpacing/>
            <w:rPr>
              <w:color w:val="000000"/>
              <w:szCs w:val="28"/>
            </w:rPr>
          </w:pPr>
          <w:r w:rsidRPr="001E1E7E">
            <w:rPr>
              <w:color w:val="000000"/>
              <w:szCs w:val="28"/>
            </w:rPr>
            <w:t>Применение вилдаглиптина не рекомендуется у пациентов с печеночной недостаточностью, в том числе у пациентов с уровнем АЛТ или АСТ до лечения &gt;2,5x ВГН</w:t>
          </w:r>
          <w:r w:rsidR="00B331C6" w:rsidRPr="003849C8">
            <w:rPr>
              <w:color w:val="000000"/>
              <w:szCs w:val="28"/>
            </w:rPr>
            <w:t xml:space="preserve"> [97]</w:t>
          </w:r>
          <w:r w:rsidRPr="003849C8">
            <w:rPr>
              <w:color w:val="000000"/>
              <w:szCs w:val="28"/>
            </w:rPr>
            <w:t>.</w:t>
          </w:r>
        </w:p>
        <w:p w14:paraId="10FD0CD8" w14:textId="057AC499" w:rsidR="001E1E7E" w:rsidRPr="003849C8" w:rsidRDefault="001E1E7E" w:rsidP="003849C8">
          <w:pPr>
            <w:spacing w:after="0" w:line="240" w:lineRule="auto"/>
            <w:contextualSpacing/>
            <w:rPr>
              <w:bCs/>
              <w:i/>
              <w:color w:val="000000"/>
              <w:szCs w:val="28"/>
            </w:rPr>
          </w:pPr>
          <w:r w:rsidRPr="003849C8">
            <w:rPr>
              <w:bCs/>
              <w:i/>
              <w:color w:val="000000"/>
              <w:szCs w:val="28"/>
            </w:rPr>
            <w:t>Метформин</w:t>
          </w:r>
        </w:p>
        <w:p w14:paraId="13586804" w14:textId="64DC646F" w:rsidR="001E1E7E" w:rsidRDefault="001E1E7E" w:rsidP="00280279">
          <w:pPr>
            <w:spacing w:after="0" w:line="240" w:lineRule="auto"/>
            <w:ind w:firstLine="709"/>
            <w:contextualSpacing/>
            <w:rPr>
              <w:color w:val="000000"/>
              <w:szCs w:val="28"/>
            </w:rPr>
          </w:pPr>
          <w:r w:rsidRPr="001E1E7E">
            <w:rPr>
              <w:color w:val="000000"/>
              <w:szCs w:val="28"/>
            </w:rPr>
            <w:t xml:space="preserve">Фармакокинетические исследования метформина у пациентов с печеночной недостаточностью не </w:t>
          </w:r>
          <w:r w:rsidR="003849C8">
            <w:rPr>
              <w:color w:val="000000"/>
              <w:szCs w:val="28"/>
            </w:rPr>
            <w:t xml:space="preserve">проводились </w:t>
          </w:r>
          <w:r w:rsidR="003849C8" w:rsidRPr="003849C8">
            <w:rPr>
              <w:color w:val="000000"/>
              <w:szCs w:val="28"/>
            </w:rPr>
            <w:t>[97].</w:t>
          </w:r>
        </w:p>
        <w:p w14:paraId="7605D674" w14:textId="77777777" w:rsidR="009C325B" w:rsidRPr="00280279" w:rsidRDefault="009C325B" w:rsidP="00280279">
          <w:pPr>
            <w:spacing w:after="0" w:line="240" w:lineRule="auto"/>
            <w:ind w:firstLine="709"/>
            <w:contextualSpacing/>
            <w:rPr>
              <w:color w:val="000000"/>
              <w:szCs w:val="28"/>
            </w:rPr>
          </w:pPr>
        </w:p>
        <w:p w14:paraId="2106B623" w14:textId="3F4C6CC0" w:rsidR="001E1E7E" w:rsidRPr="00DA4C75" w:rsidRDefault="001E1E7E" w:rsidP="001E1E7E">
          <w:pPr>
            <w:spacing w:after="0" w:line="240" w:lineRule="auto"/>
            <w:rPr>
              <w:b/>
              <w:i/>
            </w:rPr>
          </w:pPr>
          <w:r>
            <w:rPr>
              <w:b/>
              <w:i/>
            </w:rPr>
            <w:t>Дети (младше 18 лет)</w:t>
          </w:r>
        </w:p>
        <w:p w14:paraId="04AEE6E1" w14:textId="16257C27" w:rsidR="001E1E7E" w:rsidRDefault="001E1E7E" w:rsidP="00280279">
          <w:pPr>
            <w:spacing w:after="0" w:line="240" w:lineRule="auto"/>
            <w:ind w:firstLine="709"/>
            <w:contextualSpacing/>
            <w:rPr>
              <w:color w:val="000000"/>
              <w:szCs w:val="28"/>
            </w:rPr>
          </w:pPr>
          <w:r w:rsidRPr="001E1E7E">
            <w:rPr>
              <w:color w:val="000000"/>
              <w:szCs w:val="28"/>
            </w:rPr>
            <w:t>Фармакокинетические данные отсутствуют</w:t>
          </w:r>
          <w:r w:rsidR="003849C8" w:rsidRPr="00580ABC">
            <w:rPr>
              <w:color w:val="000000"/>
              <w:szCs w:val="28"/>
            </w:rPr>
            <w:t xml:space="preserve"> [97].</w:t>
          </w:r>
        </w:p>
        <w:p w14:paraId="3718B2EB" w14:textId="77777777" w:rsidR="009C325B" w:rsidRPr="00580ABC" w:rsidRDefault="009C325B" w:rsidP="00280279">
          <w:pPr>
            <w:spacing w:after="0" w:line="240" w:lineRule="auto"/>
            <w:ind w:firstLine="709"/>
            <w:contextualSpacing/>
            <w:rPr>
              <w:color w:val="000000"/>
              <w:szCs w:val="28"/>
            </w:rPr>
          </w:pPr>
        </w:p>
        <w:p w14:paraId="44BF1F02" w14:textId="3050FA76" w:rsidR="001E1E7E" w:rsidRPr="00280279" w:rsidRDefault="001E1E7E" w:rsidP="00280279">
          <w:pPr>
            <w:spacing w:after="0" w:line="240" w:lineRule="auto"/>
            <w:contextualSpacing/>
            <w:rPr>
              <w:b/>
              <w:bCs/>
              <w:i/>
              <w:iCs/>
              <w:szCs w:val="28"/>
            </w:rPr>
          </w:pPr>
          <w:r w:rsidRPr="001E1E7E">
            <w:rPr>
              <w:b/>
              <w:bCs/>
              <w:i/>
              <w:iCs/>
              <w:szCs w:val="28"/>
            </w:rPr>
            <w:t>Этническая группа</w:t>
          </w:r>
        </w:p>
        <w:p w14:paraId="3B59B8C1" w14:textId="73DEC882" w:rsidR="001E1E7E" w:rsidRPr="006A60F1" w:rsidRDefault="001E1E7E" w:rsidP="006A60F1">
          <w:pPr>
            <w:spacing w:after="0" w:line="240" w:lineRule="auto"/>
            <w:contextualSpacing/>
            <w:rPr>
              <w:bCs/>
              <w:i/>
              <w:szCs w:val="28"/>
            </w:rPr>
          </w:pPr>
          <w:r w:rsidRPr="006A60F1">
            <w:rPr>
              <w:bCs/>
              <w:i/>
              <w:szCs w:val="28"/>
            </w:rPr>
            <w:t>Вилдаглиптин</w:t>
          </w:r>
        </w:p>
        <w:p w14:paraId="75DA1E5A" w14:textId="76D182BC" w:rsidR="001E1E7E" w:rsidRPr="006A60F1" w:rsidRDefault="001E1E7E" w:rsidP="006A60F1">
          <w:pPr>
            <w:spacing w:after="0" w:line="240" w:lineRule="auto"/>
            <w:ind w:firstLine="709"/>
            <w:contextualSpacing/>
            <w:rPr>
              <w:szCs w:val="28"/>
            </w:rPr>
          </w:pPr>
          <w:r w:rsidRPr="001E1E7E">
            <w:rPr>
              <w:szCs w:val="28"/>
            </w:rPr>
            <w:t xml:space="preserve">Не было доказательств того, что этническая принадлежность влияет на фармакокинетику </w:t>
          </w:r>
          <w:r w:rsidR="006A60F1">
            <w:rPr>
              <w:szCs w:val="28"/>
            </w:rPr>
            <w:t xml:space="preserve">вилдаглиптина </w:t>
          </w:r>
          <w:r w:rsidR="006A60F1" w:rsidRPr="006A60F1">
            <w:rPr>
              <w:szCs w:val="28"/>
            </w:rPr>
            <w:t>[97].</w:t>
          </w:r>
        </w:p>
        <w:p w14:paraId="506D5E93" w14:textId="11F4C299" w:rsidR="001E1E7E" w:rsidRPr="006A60F1" w:rsidRDefault="001E1E7E" w:rsidP="006A60F1">
          <w:pPr>
            <w:spacing w:after="0" w:line="240" w:lineRule="auto"/>
            <w:contextualSpacing/>
            <w:rPr>
              <w:bCs/>
              <w:i/>
              <w:szCs w:val="28"/>
            </w:rPr>
          </w:pPr>
          <w:r w:rsidRPr="006A60F1">
            <w:rPr>
              <w:bCs/>
              <w:i/>
              <w:szCs w:val="28"/>
            </w:rPr>
            <w:t>Метформин</w:t>
          </w:r>
        </w:p>
        <w:p w14:paraId="2DC099BC" w14:textId="0E785E93" w:rsidR="001E1E7E" w:rsidRDefault="001E1E7E" w:rsidP="00280279">
          <w:pPr>
            <w:spacing w:after="0" w:line="240" w:lineRule="auto"/>
            <w:ind w:firstLine="709"/>
            <w:contextualSpacing/>
            <w:rPr>
              <w:szCs w:val="28"/>
            </w:rPr>
          </w:pPr>
          <w:r w:rsidRPr="001E1E7E">
            <w:rPr>
              <w:szCs w:val="28"/>
            </w:rPr>
            <w:t>Исследований фармакокинетических параметров метформина в зависимости от расы не проводилось. В контролируемых клинических исследованиях метформина</w:t>
          </w:r>
          <w:r>
            <w:rPr>
              <w:szCs w:val="28"/>
            </w:rPr>
            <w:t xml:space="preserve"> </w:t>
          </w:r>
          <w:r w:rsidRPr="001E1E7E">
            <w:rPr>
              <w:szCs w:val="28"/>
            </w:rPr>
            <w:t>у пациентов с сахарным диабетом 2 типа антигипергликемический эффект был сопоставим у белых (n=249), чернокожих (n=51) и латиноамериканцев (n=24)</w:t>
          </w:r>
          <w:r w:rsidR="006A60F1" w:rsidRPr="006A60F1">
            <w:rPr>
              <w:szCs w:val="28"/>
            </w:rPr>
            <w:t xml:space="preserve"> [97].</w:t>
          </w:r>
        </w:p>
        <w:p w14:paraId="3AD0D797" w14:textId="77777777" w:rsidR="009C325B" w:rsidRPr="006A60F1" w:rsidRDefault="009C325B" w:rsidP="00280279">
          <w:pPr>
            <w:spacing w:after="0" w:line="240" w:lineRule="auto"/>
            <w:ind w:firstLine="709"/>
            <w:contextualSpacing/>
            <w:rPr>
              <w:szCs w:val="28"/>
            </w:rPr>
          </w:pPr>
        </w:p>
        <w:p w14:paraId="0F31DBB5" w14:textId="47555EDF" w:rsidR="001E1E7E" w:rsidRPr="00280279" w:rsidRDefault="00F42555" w:rsidP="00280279">
          <w:pPr>
            <w:spacing w:after="0" w:line="240" w:lineRule="auto"/>
            <w:rPr>
              <w:b/>
              <w:i/>
            </w:rPr>
          </w:pPr>
          <w:r w:rsidRPr="00DA4C75">
            <w:rPr>
              <w:b/>
              <w:i/>
            </w:rPr>
            <w:t>Фармакокинетическ</w:t>
          </w:r>
          <w:r w:rsidR="00280279">
            <w:rPr>
              <w:b/>
              <w:i/>
            </w:rPr>
            <w:t>ие лекарственные взаимодействия</w:t>
          </w:r>
        </w:p>
        <w:p w14:paraId="17E72CB2" w14:textId="09C8BB11" w:rsidR="001E1E7E" w:rsidRPr="00782F83" w:rsidRDefault="001E1E7E" w:rsidP="00782F83">
          <w:pPr>
            <w:spacing w:after="0" w:line="240" w:lineRule="auto"/>
            <w:contextualSpacing/>
            <w:rPr>
              <w:bCs/>
              <w:i/>
              <w:szCs w:val="28"/>
            </w:rPr>
          </w:pPr>
          <w:r w:rsidRPr="00782F83">
            <w:rPr>
              <w:bCs/>
              <w:i/>
              <w:szCs w:val="28"/>
            </w:rPr>
            <w:t>Вилдаглиптин</w:t>
          </w:r>
        </w:p>
        <w:p w14:paraId="3387EAAA" w14:textId="077AA857" w:rsidR="00DC6B79" w:rsidRDefault="00E97E24" w:rsidP="00DA4C75">
          <w:pPr>
            <w:autoSpaceDE w:val="0"/>
            <w:autoSpaceDN w:val="0"/>
            <w:adjustRightInd w:val="0"/>
            <w:spacing w:after="0" w:line="240" w:lineRule="auto"/>
            <w:ind w:firstLine="708"/>
          </w:pPr>
          <w:r>
            <w:t xml:space="preserve">Вилдаглиптин </w:t>
          </w:r>
          <w:r w:rsidR="00745F19">
            <w:t xml:space="preserve">обладает низким потенциалом лекарственного взаимодействия. Поскольку </w:t>
          </w:r>
          <w:r>
            <w:t xml:space="preserve">вилдаглиптин </w:t>
          </w:r>
          <w:r w:rsidR="00745F19">
            <w:t xml:space="preserve">не является субстратом ферментов системы цитохрома Р450 (CYP), а также не ингибирует и не индуцирует эти изоферменты, его взаимодействие с лекарственными препаратами, которые являются субстратами, ингибиторами или индукторами P450 (CYP), маловероятно. При одновременном применении </w:t>
          </w:r>
          <w:r>
            <w:t xml:space="preserve">вилдаглиптин </w:t>
          </w:r>
          <w:r w:rsidR="00745F19">
            <w:t>не влияет на скорость метаболизма препаратов, являющихся субстратами ферментов: CYP1A2, CYP2C8, CYP2C9, CYP2C19, CYP2D6, CYP2E1 и CYP3A4/5.</w:t>
          </w:r>
        </w:p>
        <w:p w14:paraId="0D3C5AF5" w14:textId="7C6FEF30" w:rsidR="0032217A" w:rsidRPr="00782F83" w:rsidRDefault="0032217A" w:rsidP="00782F83">
          <w:pPr>
            <w:autoSpaceDE w:val="0"/>
            <w:autoSpaceDN w:val="0"/>
            <w:adjustRightInd w:val="0"/>
            <w:spacing w:after="0" w:line="240" w:lineRule="auto"/>
            <w:rPr>
              <w:bCs/>
              <w:i/>
            </w:rPr>
          </w:pPr>
          <w:r w:rsidRPr="00782F83">
            <w:rPr>
              <w:bCs/>
              <w:i/>
            </w:rPr>
            <w:t>Метформин</w:t>
          </w:r>
        </w:p>
        <w:p w14:paraId="5F7A11B0" w14:textId="412E9FB8" w:rsidR="0032217A" w:rsidRDefault="0032217A" w:rsidP="0032217A">
          <w:pPr>
            <w:autoSpaceDE w:val="0"/>
            <w:autoSpaceDN w:val="0"/>
            <w:adjustRightInd w:val="0"/>
            <w:spacing w:after="0" w:line="240" w:lineRule="auto"/>
            <w:ind w:firstLine="708"/>
          </w:pPr>
          <w:r>
            <w:t xml:space="preserve">О </w:t>
          </w:r>
          <w:r w:rsidR="00782F83">
            <w:t>лекарственных взаимодействиях метформина известно следующее.</w:t>
          </w:r>
        </w:p>
        <w:p w14:paraId="12E52832" w14:textId="77777777" w:rsidR="0032217A" w:rsidRDefault="0032217A" w:rsidP="0032217A">
          <w:pPr>
            <w:autoSpaceDE w:val="0"/>
            <w:autoSpaceDN w:val="0"/>
            <w:adjustRightInd w:val="0"/>
            <w:spacing w:after="0" w:line="240" w:lineRule="auto"/>
            <w:ind w:firstLine="708"/>
          </w:pPr>
          <w:r>
            <w:t>Фуросемид увеличивал C</w:t>
          </w:r>
          <w:r w:rsidRPr="00782F83">
            <w:rPr>
              <w:vertAlign w:val="subscript"/>
            </w:rPr>
            <w:t>max</w:t>
          </w:r>
          <w:r>
            <w:t xml:space="preserve"> и AUC метформина в крови без изменения почечного клиренса метформина. Метформин снижал C</w:t>
          </w:r>
          <w:r w:rsidRPr="00782F83">
            <w:rPr>
              <w:vertAlign w:val="subscript"/>
            </w:rPr>
            <w:t>max</w:t>
          </w:r>
          <w:r>
            <w:t xml:space="preserve"> и AUC фуросемида в крови без изменения почечного клиренса фуросемида.</w:t>
          </w:r>
        </w:p>
        <w:p w14:paraId="4EE1E6FB" w14:textId="77777777" w:rsidR="0032217A" w:rsidRDefault="0032217A" w:rsidP="0032217A">
          <w:pPr>
            <w:autoSpaceDE w:val="0"/>
            <w:autoSpaceDN w:val="0"/>
            <w:adjustRightInd w:val="0"/>
            <w:spacing w:after="0" w:line="240" w:lineRule="auto"/>
            <w:ind w:firstLine="708"/>
          </w:pPr>
          <w:r>
            <w:t>Нифедипин увеличивал абсорбцию, C</w:t>
          </w:r>
          <w:r w:rsidRPr="00782F83">
            <w:rPr>
              <w:vertAlign w:val="subscript"/>
            </w:rPr>
            <w:t>max</w:t>
          </w:r>
          <w:r>
            <w:t xml:space="preserve"> и AUC метформина, а также увеличивал выведение метформина с мочой. Метформин оказывал минимальное влияние на нифедипин.</w:t>
          </w:r>
        </w:p>
        <w:p w14:paraId="4A2189E3" w14:textId="77777777" w:rsidR="0032217A" w:rsidRDefault="0032217A" w:rsidP="0032217A">
          <w:pPr>
            <w:autoSpaceDE w:val="0"/>
            <w:autoSpaceDN w:val="0"/>
            <w:adjustRightInd w:val="0"/>
            <w:spacing w:after="0" w:line="240" w:lineRule="auto"/>
            <w:ind w:firstLine="708"/>
          </w:pPr>
          <w:r>
            <w:t>Глибурид не вызывал изменений фармакокинетических/фармакокинетических параметров метформина. Наблюдалось снижение C</w:t>
          </w:r>
          <w:r w:rsidRPr="00CC48BF">
            <w:rPr>
              <w:vertAlign w:val="subscript"/>
            </w:rPr>
            <w:t>max</w:t>
          </w:r>
          <w:r>
            <w:t>, AUC глибурида в крови, но оно сильно варьировало. Поэтому клиническое значение этого открытия было неясным.</w:t>
          </w:r>
        </w:p>
        <w:p w14:paraId="03B39D77" w14:textId="77777777" w:rsidR="0032217A" w:rsidRPr="00CC48BF" w:rsidRDefault="0032217A" w:rsidP="0032217A">
          <w:pPr>
            <w:autoSpaceDE w:val="0"/>
            <w:autoSpaceDN w:val="0"/>
            <w:adjustRightInd w:val="0"/>
            <w:spacing w:after="0" w:line="240" w:lineRule="auto"/>
            <w:ind w:firstLine="708"/>
            <w:rPr>
              <w:u w:val="single"/>
            </w:rPr>
          </w:pPr>
          <w:r w:rsidRPr="00CC48BF">
            <w:rPr>
              <w:u w:val="single"/>
            </w:rPr>
            <w:t>Йодсодержащие контрастные вещества</w:t>
          </w:r>
        </w:p>
        <w:p w14:paraId="1CAC8319" w14:textId="42280953" w:rsidR="0032217A" w:rsidRDefault="0032217A" w:rsidP="0032217A">
          <w:pPr>
            <w:autoSpaceDE w:val="0"/>
            <w:autoSpaceDN w:val="0"/>
            <w:adjustRightInd w:val="0"/>
            <w:spacing w:after="0" w:line="240" w:lineRule="auto"/>
            <w:ind w:firstLine="708"/>
          </w:pPr>
          <w:r>
            <w:t>Препараты, содержащие метформин (такие как Galvus Met), необходимо прекратить до или во время процедуры визуализации и не возобновлять прием в течение как минимум 48 часов после нее, при условии, что функция почек была повторно оценена и признана стабильной.</w:t>
          </w:r>
        </w:p>
        <w:p w14:paraId="212E17A6" w14:textId="77777777" w:rsidR="0032217A" w:rsidRPr="00CC48BF" w:rsidRDefault="0032217A" w:rsidP="0032217A">
          <w:pPr>
            <w:autoSpaceDE w:val="0"/>
            <w:autoSpaceDN w:val="0"/>
            <w:adjustRightInd w:val="0"/>
            <w:spacing w:after="0" w:line="240" w:lineRule="auto"/>
            <w:ind w:firstLine="708"/>
            <w:rPr>
              <w:u w:val="single"/>
            </w:rPr>
          </w:pPr>
          <w:r w:rsidRPr="00CC48BF">
            <w:rPr>
              <w:u w:val="single"/>
            </w:rPr>
            <w:t>Препараты, снижающие клиренс метформина</w:t>
          </w:r>
        </w:p>
        <w:p w14:paraId="09D3AE42" w14:textId="14FA9AE8" w:rsidR="0032217A" w:rsidRDefault="0032217A" w:rsidP="0032217A">
          <w:pPr>
            <w:autoSpaceDE w:val="0"/>
            <w:autoSpaceDN w:val="0"/>
            <w:adjustRightInd w:val="0"/>
            <w:spacing w:after="0" w:line="240" w:lineRule="auto"/>
            <w:ind w:firstLine="708"/>
          </w:pPr>
          <w:r>
            <w:t>Одновременное применение препаратов, влияющих на общие почечные канальцевые транспортные системы, участвующие в почечной элиминации метформина (например, органический катионный транспортер-2 [OCT2] / мультилекарственные препараты и ингибиторы экструзии токсина [MATE], такие как ранолазин, вандетаниб, долутегравир и циметидин) может увеличить системное воздействие метформина.</w:t>
          </w:r>
        </w:p>
        <w:p w14:paraId="28E97343" w14:textId="652C0FB9" w:rsidR="0032217A" w:rsidRDefault="0032217A" w:rsidP="0032217A">
          <w:pPr>
            <w:autoSpaceDE w:val="0"/>
            <w:autoSpaceDN w:val="0"/>
            <w:adjustRightInd w:val="0"/>
            <w:spacing w:after="0" w:line="240" w:lineRule="auto"/>
            <w:ind w:firstLine="708"/>
          </w:pPr>
          <w:r>
            <w:t>Некоторые препараты могут неблагоприятно влиять на функцию почек, что может увеличить риск лактоацидоза, например. НПВП, включая селективные ингибиторы циклооксигеназы II, ингибиторы АПФ, антагонисты рецепторов ангиотензина II и диуретики, особенно петлевые диуретики. При начале лечения или применении таких продуктов в сочетании с препаратами, содержащими метформин, необходим тщательный контроль функции почек. Некоторые препараты имеют тенденцию вызывать гипергликемию и могут привести к потере гликемического контроля. Эти препараты включают тиазиды и другие диуретики, кортикостероиды, фенотиазины, препараты щитовидной железы, эстрогены, пероральные контрацептивы, фенитоин, никотиновую кислоту, симпатомиметики, препараты, блокирующие кальциевые каналы, и изониазид. Рекомендуется тщательный мониторинг гликемического контроля и коррекция дозы метформина при назначении или отмене таких препаратов у этих пациентов.</w:t>
          </w:r>
        </w:p>
        <w:p w14:paraId="55A38EC9" w14:textId="7522793E" w:rsidR="00CC48BF" w:rsidRPr="00044176" w:rsidRDefault="0032217A" w:rsidP="00044176">
          <w:pPr>
            <w:autoSpaceDE w:val="0"/>
            <w:autoSpaceDN w:val="0"/>
            <w:adjustRightInd w:val="0"/>
            <w:spacing w:after="0" w:line="240" w:lineRule="auto"/>
            <w:ind w:firstLine="708"/>
          </w:pPr>
          <w:r>
            <w:t>Существует повышенный риск развития лактоацидоза при острой алкогольной интоксикации (особенно в случае голодания, недоедания или печеночной не</w:t>
          </w:r>
          <w:r w:rsidR="00044176">
            <w:t xml:space="preserve">достаточности) из-за метформина </w:t>
          </w:r>
          <w:r w:rsidR="00044176" w:rsidRPr="00044176">
            <w:t>[97]</w:t>
          </w:r>
          <w:r w:rsidRPr="00044176">
            <w:t>.</w:t>
          </w:r>
        </w:p>
        <w:p w14:paraId="49952595" w14:textId="77777777" w:rsidR="00CC48BF" w:rsidRPr="00044176" w:rsidRDefault="00CC48BF" w:rsidP="00044176">
          <w:pPr>
            <w:spacing w:after="0" w:line="240" w:lineRule="auto"/>
            <w:rPr>
              <w:bCs/>
              <w:i/>
            </w:rPr>
          </w:pPr>
          <w:r w:rsidRPr="00044176">
            <w:rPr>
              <w:bCs/>
              <w:i/>
            </w:rPr>
            <w:t>Вилдаглиптин + метформин</w:t>
          </w:r>
        </w:p>
        <w:p w14:paraId="1D3977B0" w14:textId="29260C23" w:rsidR="00CC48BF" w:rsidRPr="00C06DA2" w:rsidRDefault="00CC48BF" w:rsidP="00C06DA2">
          <w:pPr>
            <w:spacing w:after="0" w:line="240" w:lineRule="auto"/>
            <w:ind w:firstLine="709"/>
            <w:contextualSpacing/>
            <w:rPr>
              <w:szCs w:val="28"/>
            </w:rPr>
          </w:pPr>
          <w:r w:rsidRPr="001E1E7E">
            <w:rPr>
              <w:szCs w:val="28"/>
            </w:rPr>
            <w:t xml:space="preserve">При одновременном применении вилдаглиптина (100 мг 1 раз в сутки) и метформина (1000 мг 1 раз в сутки) клинически значимых фармакокинетических взаимодействий не наблюдалось. Лекарственные взаимодействия </w:t>
          </w:r>
          <w:r>
            <w:rPr>
              <w:szCs w:val="28"/>
            </w:rPr>
            <w:t>вилдаглиптина и м</w:t>
          </w:r>
          <w:r w:rsidR="00BB134A">
            <w:rPr>
              <w:szCs w:val="28"/>
            </w:rPr>
            <w:t>е</w:t>
          </w:r>
          <w:r>
            <w:rPr>
              <w:szCs w:val="28"/>
            </w:rPr>
            <w:t>тформина</w:t>
          </w:r>
          <w:r w:rsidRPr="001E1E7E">
            <w:rPr>
              <w:szCs w:val="28"/>
            </w:rPr>
            <w:t xml:space="preserve"> были тщательно изучены. Однако одновременное применение активных веществ у пациентов в клинических исследованиях и при широком клиническом применении не приводило к каким-либо неожиданным взаимодействиям</w:t>
          </w:r>
          <w:r w:rsidR="00C06DA2">
            <w:rPr>
              <w:szCs w:val="28"/>
            </w:rPr>
            <w:t xml:space="preserve"> </w:t>
          </w:r>
          <w:r w:rsidR="00C06DA2" w:rsidRPr="00C06DA2">
            <w:rPr>
              <w:szCs w:val="28"/>
            </w:rPr>
            <w:t>[97]</w:t>
          </w:r>
          <w:r w:rsidR="00C06DA2">
            <w:rPr>
              <w:szCs w:val="28"/>
            </w:rPr>
            <w:t>.</w:t>
          </w:r>
        </w:p>
        <w:p w14:paraId="00424CD6" w14:textId="7F6627DC" w:rsidR="00E75618" w:rsidRPr="00393349" w:rsidRDefault="00E75618" w:rsidP="00E75618">
          <w:pPr>
            <w:pStyle w:val="Heading2"/>
            <w:spacing w:line="240" w:lineRule="auto"/>
            <w:rPr>
              <w:color w:val="000000" w:themeColor="text1"/>
              <w:szCs w:val="24"/>
            </w:rPr>
          </w:pPr>
          <w:bookmarkStart w:id="202" w:name="_Toc137785995"/>
          <w:r w:rsidRPr="00393349">
            <w:rPr>
              <w:color w:val="000000" w:themeColor="text1"/>
              <w:szCs w:val="24"/>
            </w:rPr>
            <w:t>4.2. Фармакодинамика</w:t>
          </w:r>
          <w:r w:rsidR="00D12490">
            <w:rPr>
              <w:color w:val="000000" w:themeColor="text1"/>
              <w:szCs w:val="24"/>
            </w:rPr>
            <w:t xml:space="preserve"> у человека</w:t>
          </w:r>
          <w:bookmarkEnd w:id="202"/>
        </w:p>
        <w:p w14:paraId="46319B3F" w14:textId="7985AF52" w:rsidR="00C43657" w:rsidRPr="00D36B1F" w:rsidRDefault="00C43657" w:rsidP="00595247">
          <w:pPr>
            <w:spacing w:after="0" w:line="240" w:lineRule="auto"/>
            <w:rPr>
              <w:b/>
            </w:rPr>
          </w:pPr>
          <w:r w:rsidRPr="00D36B1F">
            <w:rPr>
              <w:b/>
            </w:rPr>
            <w:t>Вилдаглиптин</w:t>
          </w:r>
        </w:p>
        <w:p w14:paraId="20A83CE0" w14:textId="77777777" w:rsidR="00C43657" w:rsidRDefault="00C43657" w:rsidP="00C43657">
          <w:pPr>
            <w:spacing w:after="0" w:line="240" w:lineRule="auto"/>
            <w:ind w:firstLine="709"/>
          </w:pPr>
        </w:p>
        <w:p w14:paraId="5ED7AA40" w14:textId="77777777" w:rsidR="00595247" w:rsidRPr="00D822F9" w:rsidRDefault="00595247" w:rsidP="00595247">
          <w:pPr>
            <w:spacing w:line="240" w:lineRule="auto"/>
            <w:ind w:firstLine="709"/>
            <w:contextualSpacing/>
            <w:rPr>
              <w:bCs/>
            </w:rPr>
          </w:pPr>
          <w:r>
            <w:rPr>
              <w:bCs/>
            </w:rPr>
            <w:t xml:space="preserve">В </w:t>
          </w:r>
          <w:r w:rsidRPr="00753C55">
            <w:rPr>
              <w:bCs/>
            </w:rPr>
            <w:t>2003 г. показано, что вилдаглиптин, является мощным ингибитором ДПП-4 с концентрацией, необходимой для достижения 50% ингибирования ДПП-4 (IC</w:t>
          </w:r>
          <w:r w:rsidRPr="00074E36">
            <w:rPr>
              <w:bCs/>
              <w:vertAlign w:val="subscript"/>
            </w:rPr>
            <w:t>50</w:t>
          </w:r>
          <w:r w:rsidRPr="00753C55">
            <w:rPr>
              <w:bCs/>
            </w:rPr>
            <w:t>), равной 2,7 нмоль/л в плазме крови человека</w:t>
          </w:r>
          <w:r>
            <w:rPr>
              <w:bCs/>
            </w:rPr>
            <w:t xml:space="preserve"> </w:t>
          </w:r>
          <w:r w:rsidRPr="00074E36">
            <w:rPr>
              <w:bCs/>
              <w:i/>
              <w:lang w:val="en-US"/>
            </w:rPr>
            <w:t>in</w:t>
          </w:r>
          <w:r w:rsidRPr="00074E36">
            <w:rPr>
              <w:bCs/>
              <w:i/>
            </w:rPr>
            <w:t xml:space="preserve"> </w:t>
          </w:r>
          <w:r w:rsidRPr="00074E36">
            <w:rPr>
              <w:bCs/>
              <w:i/>
              <w:lang w:val="en-US"/>
            </w:rPr>
            <w:t>vitro</w:t>
          </w:r>
          <w:r w:rsidRPr="00753C55">
            <w:rPr>
              <w:bCs/>
            </w:rPr>
            <w:t>. Плазменная активность ДПП-4 после перорального приема вилдаглиптина в различных режимах дозирования оценивалась у здоровых добровольцев и у пациентов с СД2. На рис</w:t>
          </w:r>
          <w:r>
            <w:rPr>
              <w:bCs/>
            </w:rPr>
            <w:t>унке ниже</w:t>
          </w:r>
          <w:r w:rsidRPr="00753C55">
            <w:rPr>
              <w:bCs/>
            </w:rPr>
            <w:t xml:space="preserve"> показано процентное ингибирование активности ДПП-4 по сравнению с временные профили после однократного перорального приема вилдаглиптина в диапазоне доз от 10 до 400 мг у пациентов с СД2. Ингибирование активности ДПП-4 начинается быстро, и даже самая низкая протестированная доза (10 мг) приводила к полному ингибированию ДПП-4. Однако продолжительность полного ингибирования ДПП-4 явно зависит от дозы. Среднее время пребывания (MRT) ингибирования ДПП-4 после однократного перорального приема вилдаглиптина в дозах 10, 25, 50, 100, 200 и 400 мг составило 5,4–2,3, 6,0–1,6, 8,3–1,6, 9,6 – 1,7, 10,7 – 0,7 и 10,8 – 1,7 часа соответственно. Продолжительность ингибирования ДПП-4 зависела от дозы вплоть до дозы 200 мг. Существует небольшая разница в MRT между дозами 200 и 400 мг; поэтому считается, что продолжительность ингибирования ДПП-4 достигает плато при дозе 200 мг. Фармакокинетическое и фармакодинамическое моделирование с использованием модели максимального эффекта предполагает, что вилдаглиптин является мощным ингибитором ДПП-4 с IC50 4,5 нмоль/л у пациентов с СД2. </w:t>
          </w:r>
        </w:p>
        <w:p w14:paraId="12AB3C75" w14:textId="77777777" w:rsidR="00595247" w:rsidRPr="00DA4C75" w:rsidRDefault="00595247" w:rsidP="00595247">
          <w:pPr>
            <w:spacing w:line="240" w:lineRule="auto"/>
            <w:ind w:firstLine="709"/>
            <w:contextualSpacing/>
            <w:rPr>
              <w:bCs/>
            </w:rPr>
          </w:pPr>
          <w:r w:rsidRPr="00753C55">
            <w:rPr>
              <w:bCs/>
            </w:rPr>
            <w:t xml:space="preserve">Сообщалось, что </w:t>
          </w:r>
          <w:r w:rsidRPr="00074E36">
            <w:rPr>
              <w:bCs/>
              <w:i/>
            </w:rPr>
            <w:t>in vitro</w:t>
          </w:r>
          <w:r w:rsidRPr="00753C55">
            <w:rPr>
              <w:bCs/>
            </w:rPr>
            <w:t xml:space="preserve"> IC</w:t>
          </w:r>
          <w:r w:rsidRPr="00074E36">
            <w:rPr>
              <w:bCs/>
              <w:vertAlign w:val="subscript"/>
            </w:rPr>
            <w:t>50</w:t>
          </w:r>
          <w:r w:rsidRPr="00753C55">
            <w:rPr>
              <w:bCs/>
            </w:rPr>
            <w:t xml:space="preserve"> вилдаглиптина для ингибирования активности ДПП-4 составляет 2,7 нмоль/л, что сходно с IC</w:t>
          </w:r>
          <w:r w:rsidRPr="00074E36">
            <w:rPr>
              <w:bCs/>
              <w:vertAlign w:val="subscript"/>
            </w:rPr>
            <w:t>50</w:t>
          </w:r>
          <w:r w:rsidRPr="00753C55">
            <w:rPr>
              <w:bCs/>
            </w:rPr>
            <w:t xml:space="preserve"> </w:t>
          </w:r>
          <w:r w:rsidRPr="00074E36">
            <w:rPr>
              <w:bCs/>
              <w:i/>
            </w:rPr>
            <w:t>in vivo</w:t>
          </w:r>
          <w:r w:rsidRPr="00753C55">
            <w:rPr>
              <w:bCs/>
            </w:rPr>
            <w:t xml:space="preserve"> для ингибирования ДПП-4, оцененной у пациентов. У здоровых добровольцев после однократного перорального приема вилдаглиптина с тем же режимом дозирования начало и продолжительность ингибирования ДПП-4 были аналогичны наблюдаемым у пациентов с СД2. </w:t>
          </w:r>
          <w:r>
            <w:rPr>
              <w:bCs/>
            </w:rPr>
            <w:t>Не отмечено р</w:t>
          </w:r>
          <w:r w:rsidRPr="00753C55">
            <w:rPr>
              <w:bCs/>
            </w:rPr>
            <w:t>азличий в ДПП-4 ингибирование вилдаглиптином между здоровыми субъектами или пациентами с СД2, и IC50 для вилдаглиптина для ингибирования активности ДПП-4 аналогичны. Также было обнаружено, что профили ингибирования ДПП-4 аналогичны у японских пациентов с СД2 и у здоровых китайцев; IC</w:t>
          </w:r>
          <w:r w:rsidRPr="00074E36">
            <w:rPr>
              <w:bCs/>
              <w:vertAlign w:val="subscript"/>
            </w:rPr>
            <w:t>50</w:t>
          </w:r>
          <w:r w:rsidRPr="00753C55">
            <w:rPr>
              <w:bCs/>
            </w:rPr>
            <w:t xml:space="preserve"> для ингибирования ДПП-4 у японских пациентов с СД2 составляла 5,0 нмоль/л, а у здоровых китайцев — 4,6 нмоль/л. Нет доказательств этнической чувствительности ингибирования ДПП-4 вилдаглиптином. Активность ДПП-4 ингибировалась более чем на 80% на протяжении всего периода лечения вилдаглиптином (в дозе 50 или 100 мг два раза в день), несмотря на относительно короткий период полувыведения вилдаглиптина. Это в основном связано с очень высокой активностью. ингибирования ДПП-4 вилдаглиптином (IC50 = 5 нмоль/л). Высокая активность вилдаглиптина объясняется его уникальными свойствами связывания на уровне ферментов; вилдаглиптин сам по себе является субстратом ДПП-4 и частично расщепляется до неактивного метаболита под действием ДПП-4. Вилдаглиптин демонстрирует прочное связывание и медленную диссоциацию от фермента, что отражается относительно длительным периодом полураспада, составляющим примерно 1 час. Это контрастирует с другими ингибиторами ДПП-4, такими как ситаглиптин, который является ингибитором ДПП-4, но не субстратом [94].</w:t>
          </w:r>
        </w:p>
        <w:p w14:paraId="4E3B1ADC" w14:textId="77777777" w:rsidR="00595247" w:rsidRDefault="00595247" w:rsidP="00595247">
          <w:pPr>
            <w:spacing w:line="240" w:lineRule="auto"/>
            <w:contextualSpacing/>
            <w:rPr>
              <w:b/>
              <w:bCs/>
            </w:rPr>
          </w:pPr>
        </w:p>
        <w:p w14:paraId="4C825944" w14:textId="77777777" w:rsidR="00595247" w:rsidRPr="00806BAA" w:rsidRDefault="00595247" w:rsidP="00595247">
          <w:pPr>
            <w:spacing w:line="240" w:lineRule="auto"/>
            <w:contextualSpacing/>
            <w:rPr>
              <w:b/>
              <w:bCs/>
            </w:rPr>
          </w:pPr>
          <w:r w:rsidRPr="00A02DAA">
            <w:rPr>
              <w:b/>
              <w:bCs/>
            </w:rPr>
            <w:t xml:space="preserve">Рисунок 4-1. </w:t>
          </w:r>
          <w:r w:rsidRPr="00422C80">
            <w:rPr>
              <w:bCs/>
            </w:rPr>
            <w:t>Активность дипептидилпептидазы-4 (среднее значение – стандартная ошибка среднего), выраженная в процентах от исходного уровня (100% ингибирование) после однократного перорального приема вилдаглиптина 10, 25, 50, 100, 200 или 400 мг или плацебо у пациентов с СД 2 [94]</w:t>
          </w:r>
          <w:r w:rsidRPr="00806BAA">
            <w:rPr>
              <w:bCs/>
            </w:rPr>
            <w:t>.</w:t>
          </w:r>
        </w:p>
        <w:p w14:paraId="3FA75C65" w14:textId="77777777" w:rsidR="00595247" w:rsidRPr="00753C55" w:rsidRDefault="00595247" w:rsidP="00595247">
          <w:pPr>
            <w:spacing w:line="240" w:lineRule="auto"/>
            <w:contextualSpacing/>
            <w:jc w:val="center"/>
            <w:rPr>
              <w:bCs/>
            </w:rPr>
          </w:pPr>
          <w:r w:rsidRPr="00753C55">
            <w:rPr>
              <w:noProof/>
              <w:lang w:eastAsia="ru-RU"/>
            </w:rPr>
            <w:drawing>
              <wp:inline distT="0" distB="0" distL="0" distR="0" wp14:anchorId="3C006F56" wp14:editId="4CA85004">
                <wp:extent cx="5111418" cy="41406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69306" cy="4187573"/>
                        </a:xfrm>
                        <a:prstGeom prst="rect">
                          <a:avLst/>
                        </a:prstGeom>
                      </pic:spPr>
                    </pic:pic>
                  </a:graphicData>
                </a:graphic>
              </wp:inline>
            </w:drawing>
          </w:r>
        </w:p>
        <w:p w14:paraId="12906E9A" w14:textId="77777777" w:rsidR="00595247" w:rsidRDefault="00595247" w:rsidP="00595247">
          <w:pPr>
            <w:spacing w:line="240" w:lineRule="auto"/>
            <w:ind w:firstLine="709"/>
            <w:contextualSpacing/>
            <w:rPr>
              <w:bCs/>
              <w:lang w:val="en-US"/>
            </w:rPr>
          </w:pPr>
        </w:p>
        <w:p w14:paraId="49EFD09A" w14:textId="77777777" w:rsidR="00595247" w:rsidRPr="00C341CA" w:rsidRDefault="00595247" w:rsidP="00595247">
          <w:pPr>
            <w:spacing w:line="240" w:lineRule="auto"/>
            <w:ind w:firstLine="709"/>
            <w:contextualSpacing/>
            <w:rPr>
              <w:bCs/>
            </w:rPr>
          </w:pPr>
          <w:r w:rsidRPr="00C341CA">
            <w:rPr>
              <w:bCs/>
            </w:rPr>
            <w:t>Обоснование использования ингибиторов ДПП-4 основано на их пролонгированном действии активного ГПП-1, а также на других полезных эффектах, таких как повышение активных уровней ГИП. Как эндогенный, так и экзогенный ГПП-1 быстро инактивируются ДПП-4, и более 80% всего пула ГПП-1 в кровообращении состоит из неактивного ГПП-1.</w:t>
          </w:r>
        </w:p>
        <w:p w14:paraId="102288CD" w14:textId="77777777" w:rsidR="00595247" w:rsidRDefault="00595247" w:rsidP="00595247">
          <w:pPr>
            <w:spacing w:line="240" w:lineRule="auto"/>
            <w:ind w:firstLine="709"/>
            <w:contextualSpacing/>
            <w:rPr>
              <w:bCs/>
            </w:rPr>
          </w:pPr>
          <w:r w:rsidRPr="00C341CA">
            <w:rPr>
              <w:bCs/>
            </w:rPr>
            <w:t xml:space="preserve">Вилдаглиптин является одновременно субстратом и ингибитором фермента ДПП-4 и повышает уровень активного ГПП-1 и ГИП в плазме, конкурируя с активностью фермента ДПП-4 и подавляя ее. Влияние вилдаглиптина на уровни активного ГПП-1 и ГИП было тщательно изучено у пациентов с СД2, получавших различные режимы дозирования. Дневное лечение вилдаглиптином в дозе 25 мг или 100 мг два раза в день значительно повышало постпрандиальные уровни активного ГПП-1 и ГИП (приблизительно в 2–3 раза); однако только доза вилдаглиптина 100 мг значительно увеличивала уровни активного ГПП-1 натощак. Сходные результаты значительного повышения уровня активного ГПП-1 натощак или в ответ на прием пищи (примерно в 2–3 раза) были получены после 42-дневного лечения вилдаглиптином в дозе 100 мг в день либо по 50 мг </w:t>
          </w:r>
          <w:r>
            <w:rPr>
              <w:bCs/>
            </w:rPr>
            <w:t xml:space="preserve">два раза в день, либо по 100 мг </w:t>
          </w:r>
          <w:r w:rsidRPr="00C341CA">
            <w:rPr>
              <w:bCs/>
            </w:rPr>
            <w:t xml:space="preserve">один раз в день. Эти результаты свидетельствуют о том, что влияние вилдаглиптина на уровни активного </w:t>
          </w:r>
          <w:r w:rsidRPr="00C341CA">
            <w:rPr>
              <w:bCs/>
              <w:lang w:val="en-US"/>
            </w:rPr>
            <w:t>GLP</w:t>
          </w:r>
          <w:r w:rsidRPr="00C341CA">
            <w:rPr>
              <w:bCs/>
            </w:rPr>
            <w:t>-1 достигает плато при дозе 100 мг в день. Вилдаглиптин также значительно увеличивает уровни активного ГИП в плазме натощак и после приема пищи более чем в 5 раз [94].</w:t>
          </w:r>
        </w:p>
        <w:p w14:paraId="169BC656" w14:textId="38CA9B35" w:rsidR="00595247" w:rsidRDefault="00595247" w:rsidP="00493C2B">
          <w:pPr>
            <w:spacing w:line="240" w:lineRule="auto"/>
            <w:ind w:firstLine="709"/>
            <w:contextualSpacing/>
            <w:rPr>
              <w:bCs/>
            </w:rPr>
          </w:pPr>
          <w:r w:rsidRPr="000F475E">
            <w:rPr>
              <w:bCs/>
            </w:rPr>
            <w:t>Влияние вилдаглиптина на уровень глюкозы в ответ на стандартный прием пищи или ПГТТ изучалось как у здоровых добровольцев, так и у пациентов с СД2 после различных режимов дозирования. У здоровых субъектов вилдаглиптин не влияет на уровень глюкозы в ответ на стандартный прием пищи после однократного или многократного приема различных схем дозирования [40, 104]. Интересно отметить, что у здоровых субъектов вилдаглиптин ингибирует активность фермента ДПП-4 до в той же степени и увеличивает уровни активного GLP-1 в плазме на величину (примерно в 2-3 раза), аналогичную таковой у пациентов; однако он не изменяет уровни глюкозы натощак или после приема пищи. Отсутствие влияния вилдаглиптина на уровень глюкозы у здоровых людей согласуется с механизмом действия GLP-1, то есть эффект снижения ур</w:t>
          </w:r>
          <w:r>
            <w:rPr>
              <w:bCs/>
            </w:rPr>
            <w:t xml:space="preserve">овня глюкозы зависит от глюкозы </w:t>
          </w:r>
          <w:r w:rsidRPr="000F475E">
            <w:rPr>
              <w:bCs/>
            </w:rPr>
            <w:t>[118]</w:t>
          </w:r>
          <w:r w:rsidRPr="00806BAA">
            <w:rPr>
              <w:bCs/>
            </w:rPr>
            <w:t>.</w:t>
          </w:r>
          <w:r w:rsidRPr="000F475E">
            <w:rPr>
              <w:bCs/>
            </w:rPr>
            <w:t xml:space="preserve"> Глюкозозависимый сахароснижающий эффект вилдаглиптина дополнительно подтверждается низким риском гипогликемии при лечении вилдаглиптином в клинических исследованиях [23, 24]. представлены на рис. </w:t>
          </w:r>
          <w:r w:rsidRPr="00DA4C75">
            <w:rPr>
              <w:bCs/>
            </w:rPr>
            <w:t>4-</w:t>
          </w:r>
          <w:r w:rsidRPr="000F475E">
            <w:rPr>
              <w:bCs/>
            </w:rPr>
            <w:t xml:space="preserve">2. В начальном фармакокинетическом и фармакодинамическом исследовании доза-эффект 28-дневное лечение вилдаглиптином в дозе 25 или 100 мг два раза в день значительно снижало постпрандиальные уровни глюкозы на 1,4 и 2,5 ммоль/л соответственно, что соответствует 10% и снижение на 19% </w:t>
          </w:r>
          <w:r w:rsidRPr="00C341CA">
            <w:rPr>
              <w:bCs/>
            </w:rPr>
            <w:t>[94].</w:t>
          </w:r>
        </w:p>
        <w:p w14:paraId="4FB10975" w14:textId="77777777" w:rsidR="00493C2B" w:rsidRPr="00493C2B" w:rsidRDefault="00493C2B" w:rsidP="00493C2B">
          <w:pPr>
            <w:spacing w:line="240" w:lineRule="auto"/>
            <w:ind w:firstLine="709"/>
            <w:contextualSpacing/>
            <w:rPr>
              <w:bCs/>
            </w:rPr>
          </w:pPr>
        </w:p>
        <w:p w14:paraId="4DFA3DFF" w14:textId="77777777" w:rsidR="00B159BE" w:rsidRDefault="00B159BE">
          <w:pPr>
            <w:jc w:val="left"/>
            <w:rPr>
              <w:b/>
              <w:bCs/>
            </w:rPr>
          </w:pPr>
          <w:r>
            <w:rPr>
              <w:b/>
              <w:bCs/>
            </w:rPr>
            <w:br w:type="page"/>
          </w:r>
        </w:p>
        <w:p w14:paraId="71148A09" w14:textId="42518F7B" w:rsidR="00595247" w:rsidRPr="00422C80" w:rsidRDefault="00595247" w:rsidP="00595247">
          <w:pPr>
            <w:spacing w:line="240" w:lineRule="auto"/>
            <w:contextualSpacing/>
            <w:rPr>
              <w:b/>
              <w:bCs/>
            </w:rPr>
          </w:pPr>
          <w:r w:rsidRPr="00A02DAA">
            <w:rPr>
              <w:b/>
              <w:bCs/>
            </w:rPr>
            <w:t>Рисунок 4-2</w:t>
          </w:r>
          <w:r w:rsidRPr="00422C80">
            <w:rPr>
              <w:bCs/>
            </w:rPr>
            <w:t>. Профили концентрации глюкозы в плазме во времени после перорального приема вилдаглиптина 100 мг пациентами с диабетом 2 типа: (а) за 30 минут до перорального теста на толерантность к глюкозе; и (б) за 30 минут до еды [94]</w:t>
          </w:r>
        </w:p>
        <w:p w14:paraId="0BF7AE72" w14:textId="38BAD9DD" w:rsidR="00C43657" w:rsidRPr="00595247" w:rsidRDefault="00595247" w:rsidP="009C325B">
          <w:pPr>
            <w:spacing w:after="0" w:line="240" w:lineRule="auto"/>
            <w:jc w:val="center"/>
          </w:pPr>
          <w:r>
            <w:rPr>
              <w:noProof/>
              <w:lang w:eastAsia="ru-RU"/>
            </w:rPr>
            <w:drawing>
              <wp:inline distT="0" distB="0" distL="0" distR="0" wp14:anchorId="7344C853" wp14:editId="4DD3B91A">
                <wp:extent cx="5011948" cy="6350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18003" cy="6358372"/>
                        </a:xfrm>
                        <a:prstGeom prst="rect">
                          <a:avLst/>
                        </a:prstGeom>
                      </pic:spPr>
                    </pic:pic>
                  </a:graphicData>
                </a:graphic>
              </wp:inline>
            </w:drawing>
          </w:r>
        </w:p>
        <w:p w14:paraId="436B5FE8" w14:textId="77777777" w:rsidR="00493C2B" w:rsidRDefault="00493C2B" w:rsidP="00493C2B">
          <w:pPr>
            <w:spacing w:after="0" w:line="240" w:lineRule="auto"/>
            <w:rPr>
              <w:b/>
              <w:bCs/>
            </w:rPr>
          </w:pPr>
        </w:p>
        <w:p w14:paraId="3332402D" w14:textId="38B92787" w:rsidR="00C43657" w:rsidRPr="002D57ED" w:rsidRDefault="00C43657" w:rsidP="00493C2B">
          <w:pPr>
            <w:spacing w:after="0" w:line="240" w:lineRule="auto"/>
            <w:rPr>
              <w:b/>
              <w:bCs/>
            </w:rPr>
          </w:pPr>
          <w:r w:rsidRPr="002D57ED">
            <w:rPr>
              <w:b/>
              <w:bCs/>
            </w:rPr>
            <w:t>М</w:t>
          </w:r>
          <w:r w:rsidR="00493C2B" w:rsidRPr="002D57ED">
            <w:rPr>
              <w:b/>
              <w:bCs/>
            </w:rPr>
            <w:t>етформин</w:t>
          </w:r>
        </w:p>
        <w:p w14:paraId="2AB32998" w14:textId="77777777" w:rsidR="002D57ED" w:rsidRDefault="002D57ED" w:rsidP="00C43657">
          <w:pPr>
            <w:spacing w:after="0" w:line="240" w:lineRule="auto"/>
            <w:ind w:firstLine="709"/>
          </w:pPr>
        </w:p>
        <w:p w14:paraId="0B877070" w14:textId="726869E3" w:rsidR="00C43657" w:rsidRPr="007F41CA" w:rsidRDefault="00C43657" w:rsidP="00C43657">
          <w:pPr>
            <w:spacing w:after="0" w:line="240" w:lineRule="auto"/>
            <w:ind w:firstLine="709"/>
          </w:pPr>
          <w:r w:rsidRPr="007F41CA">
            <w:t>Метформина гидрохлорид улучшает толерантность к глюкозе у пациентов с сахарным диабетом 2 типа, снижая как базальную, так и постпрандиальную концентрацию глюкозы в плазме крови</w:t>
          </w:r>
          <w:r>
            <w:t xml:space="preserve">. </w:t>
          </w:r>
          <w:r w:rsidRPr="007F41CA">
            <w:t>В</w:t>
          </w:r>
          <w:r>
            <w:t> </w:t>
          </w:r>
          <w:r w:rsidRPr="007F41CA">
            <w:t xml:space="preserve">отличие от производных сульфонилмочевины, метформина гидрохлорид не вызывает гипогликемии ни у пациентов с сахарным диабетом 2 типа, ни у здоровых субъектов </w:t>
          </w:r>
          <w:r>
            <w:t>(</w:t>
          </w:r>
          <w:r w:rsidRPr="007F41CA">
            <w:t>за</w:t>
          </w:r>
          <w:r>
            <w:t> </w:t>
          </w:r>
          <w:r w:rsidRPr="007F41CA">
            <w:t>исключением особых обстоятельств) и не приводит к гиперинсулинемии. При терапии метформина гидрохлоридом секреция инсулина остается неизменной, в то время как уровень инсулина натощак и суточный ответ со стороны инсулина в плазме крови могут фактически снижаться.</w:t>
          </w:r>
        </w:p>
        <w:p w14:paraId="65F12485" w14:textId="77777777" w:rsidR="00C43657" w:rsidRPr="007F41CA" w:rsidRDefault="00C43657" w:rsidP="00C43657">
          <w:pPr>
            <w:spacing w:after="0" w:line="240" w:lineRule="auto"/>
            <w:ind w:firstLine="709"/>
          </w:pPr>
          <w:r w:rsidRPr="007F41CA">
            <w:t>У человека метформина гидрохлорид оказывает благоприятное влияние на липидный обмен, не зависимое от воздействия на гликемию. Это было показано в терапевтических дозах в контролируемых среднесрочных или долгосрочных клинических исследованиях: метформина гидрохлорид снижает уровни общего холестерина, ЛПНП и триглицеридов.</w:t>
          </w:r>
        </w:p>
        <w:p w14:paraId="6F12E61E" w14:textId="77777777" w:rsidR="00C43657" w:rsidRPr="007F41CA" w:rsidRDefault="00C43657" w:rsidP="00C43657">
          <w:pPr>
            <w:spacing w:after="0" w:line="240" w:lineRule="auto"/>
            <w:ind w:firstLine="709"/>
          </w:pPr>
          <w:r w:rsidRPr="007F41CA">
            <w:t>Проспективное рандомизированное исследование (UKPDS) установило долгосрочную пользу интенсивного контроля гликемии при сахарном диабете 2 типа. Анализ результатов у пациентов с избыточным весом, получавших метформина гидрохлорид после неэффективности одной лишь диеты, показал следующее:</w:t>
          </w:r>
        </w:p>
        <w:p w14:paraId="43130B01" w14:textId="77777777" w:rsidR="00C43657" w:rsidRPr="007F41CA" w:rsidRDefault="00C43657" w:rsidP="00C43657">
          <w:pPr>
            <w:widowControl w:val="0"/>
            <w:numPr>
              <w:ilvl w:val="0"/>
              <w:numId w:val="20"/>
            </w:numPr>
            <w:spacing w:after="0" w:line="240" w:lineRule="auto"/>
            <w:ind w:left="714" w:firstLine="709"/>
          </w:pPr>
          <w:r w:rsidRPr="007F41CA">
            <w:t>значительное снижение абсолютного риска любых осложнений, связанных с сахарным диабетом, в группе метформина гидрохлорида (29,8 случаев на 1000</w:t>
          </w:r>
          <w:r>
            <w:t> </w:t>
          </w:r>
          <w:r w:rsidRPr="007F41CA">
            <w:t>пациенто-лет) по сравнению лишь с одной лишь диетой (43,3 случая на 1000</w:t>
          </w:r>
          <w:r>
            <w:t> </w:t>
          </w:r>
          <w:r w:rsidRPr="007F41CA">
            <w:t>пациенто-лет), р=0,0023, и по сравнению с группами комбинированной монотерапии производным сульфонилмочевины и инсулином (40,1 случая на 1000</w:t>
          </w:r>
          <w:r>
            <w:t> </w:t>
          </w:r>
          <w:r w:rsidRPr="007F41CA">
            <w:t>пациенто-лет), р=0,0034,</w:t>
          </w:r>
        </w:p>
        <w:p w14:paraId="4C99F3D0" w14:textId="77777777" w:rsidR="00C43657" w:rsidRPr="007F41CA" w:rsidRDefault="00C43657" w:rsidP="00C43657">
          <w:pPr>
            <w:widowControl w:val="0"/>
            <w:numPr>
              <w:ilvl w:val="0"/>
              <w:numId w:val="20"/>
            </w:numPr>
            <w:spacing w:after="0" w:line="240" w:lineRule="auto"/>
            <w:ind w:left="714" w:firstLine="709"/>
          </w:pPr>
          <w:r w:rsidRPr="007F41CA">
            <w:t>значительное снижение абсолютного риска смертности, обусловленной сахарным диабетом: применение метформина гидрохлорида – 7,5 случаев на 1000 пациенто-лет, только диета – 12,7 случаев на 1000 пациенто-лет, р=0,017,</w:t>
          </w:r>
        </w:p>
        <w:p w14:paraId="492B5338" w14:textId="77777777" w:rsidR="00C43657" w:rsidRPr="007F41CA" w:rsidRDefault="00C43657" w:rsidP="00C43657">
          <w:pPr>
            <w:widowControl w:val="0"/>
            <w:numPr>
              <w:ilvl w:val="0"/>
              <w:numId w:val="20"/>
            </w:numPr>
            <w:spacing w:after="0" w:line="240" w:lineRule="auto"/>
            <w:ind w:left="714" w:firstLine="709"/>
          </w:pPr>
          <w:r w:rsidRPr="007F41CA">
            <w:t>значительное снижение абсолютного риска общей смер</w:t>
          </w:r>
          <w:r>
            <w:t>тности: метформина гидрохлорид,</w:t>
          </w:r>
        </w:p>
        <w:p w14:paraId="1E247153" w14:textId="77777777" w:rsidR="00C43657" w:rsidRPr="007F41CA" w:rsidRDefault="00C43657" w:rsidP="00C43657">
          <w:pPr>
            <w:widowControl w:val="0"/>
            <w:numPr>
              <w:ilvl w:val="0"/>
              <w:numId w:val="20"/>
            </w:numPr>
            <w:spacing w:after="0" w:line="240" w:lineRule="auto"/>
            <w:ind w:left="714" w:firstLine="709"/>
          </w:pPr>
          <w:r w:rsidRPr="007F41CA">
            <w:t>13,5 случаев на 1000 пациенто-лет, по сравнению с одной лишь диетой – 20,6</w:t>
          </w:r>
          <w:r>
            <w:t> </w:t>
          </w:r>
          <w:r w:rsidRPr="007F41CA">
            <w:t>явлений/1000 пациенто-лет (р=0,011) и по сравнению с совокупностью групп монотерапии производным сульфонилмочевины и инсулином – 18,9</w:t>
          </w:r>
          <w:r>
            <w:t> </w:t>
          </w:r>
          <w:r w:rsidRPr="007F41CA">
            <w:t>явлений/1000</w:t>
          </w:r>
          <w:r>
            <w:t> </w:t>
          </w:r>
          <w:r w:rsidRPr="007F41CA">
            <w:t>пациенто-лет (р=0,021),</w:t>
          </w:r>
        </w:p>
        <w:p w14:paraId="4C1193E7" w14:textId="2BEA9720" w:rsidR="000F475E" w:rsidRPr="00EE03AF" w:rsidRDefault="00C43657" w:rsidP="00EE03AF">
          <w:pPr>
            <w:widowControl w:val="0"/>
            <w:numPr>
              <w:ilvl w:val="0"/>
              <w:numId w:val="20"/>
            </w:numPr>
            <w:spacing w:after="0" w:line="240" w:lineRule="auto"/>
            <w:ind w:left="714" w:firstLine="709"/>
          </w:pPr>
          <w:r w:rsidRPr="007F41CA">
            <w:t>значительное снижение абсолютного риска инфаркта миокарда: применение метформина гидрохлорида – 11 явлений/1000 пациенто-лет, только диета – 18</w:t>
          </w:r>
          <w:r>
            <w:t> </w:t>
          </w:r>
          <w:r w:rsidRPr="007F41CA">
            <w:t>явлений/1000 пациенто-лет (p=0,01)</w:t>
          </w:r>
          <w:r w:rsidRPr="008C04D3">
            <w:t xml:space="preserve"> </w:t>
          </w:r>
          <w:r w:rsidR="00EE03AF" w:rsidRPr="00EE03AF">
            <w:t>[97].</w:t>
          </w:r>
        </w:p>
        <w:p w14:paraId="10252C60" w14:textId="77777777" w:rsidR="00CD2319" w:rsidRPr="00EE03AF" w:rsidRDefault="00CD2319" w:rsidP="00D12490">
          <w:pPr>
            <w:spacing w:line="240" w:lineRule="auto"/>
            <w:contextualSpacing/>
            <w:rPr>
              <w:b/>
              <w:bCs/>
            </w:rPr>
          </w:pPr>
        </w:p>
        <w:p w14:paraId="00A6D3AC" w14:textId="77777777" w:rsidR="00D822F9" w:rsidRPr="00BA7325" w:rsidRDefault="00CD2319" w:rsidP="00D12490">
          <w:pPr>
            <w:spacing w:before="120" w:after="120" w:line="240" w:lineRule="auto"/>
            <w:contextualSpacing/>
            <w:outlineLvl w:val="2"/>
            <w:rPr>
              <w:b/>
              <w:bCs/>
            </w:rPr>
          </w:pPr>
          <w:bookmarkStart w:id="203" w:name="_Toc137785996"/>
          <w:r w:rsidRPr="00745F19">
            <w:rPr>
              <w:b/>
              <w:bCs/>
            </w:rPr>
            <w:t xml:space="preserve">4.2.1. </w:t>
          </w:r>
          <w:r w:rsidRPr="00745F19">
            <w:rPr>
              <w:b/>
            </w:rPr>
            <w:t xml:space="preserve">Фармакодинамические </w:t>
          </w:r>
          <w:r w:rsidRPr="00745F19">
            <w:rPr>
              <w:b/>
              <w:bCs/>
            </w:rPr>
            <w:t>лекарственные взаимодействия</w:t>
          </w:r>
          <w:bookmarkEnd w:id="203"/>
        </w:p>
        <w:p w14:paraId="48D0046F" w14:textId="77777777" w:rsidR="00D822F9" w:rsidRPr="00BA7325" w:rsidRDefault="00D822F9" w:rsidP="00DA4C75">
          <w:pPr>
            <w:spacing w:after="0" w:line="240" w:lineRule="auto"/>
            <w:ind w:firstLine="709"/>
          </w:pPr>
        </w:p>
        <w:p w14:paraId="4CF8811A" w14:textId="25179AE5" w:rsidR="00CD2319" w:rsidRDefault="00E97E24" w:rsidP="008126D9">
          <w:pPr>
            <w:spacing w:after="0" w:line="240" w:lineRule="auto"/>
            <w:ind w:firstLine="709"/>
          </w:pPr>
          <w:r>
            <w:t xml:space="preserve">Вилдаглиптин </w:t>
          </w:r>
          <w:r w:rsidR="00F942BE">
            <w:t xml:space="preserve">обладает </w:t>
          </w:r>
          <w:r w:rsidR="00CD2319">
            <w:t xml:space="preserve">низким потенциалом лекарственного взаимодействия. Поскольку </w:t>
          </w:r>
          <w:r>
            <w:t xml:space="preserve">вилдаглиптин </w:t>
          </w:r>
          <w:r w:rsidR="00CD2319">
            <w:t xml:space="preserve">не является субстратом ферментов системы цитохрома Р450 (CYP), а также не ингибирует и не индуцирует эти изоферменты, его взаимодействие с лекарственными препаратами, которые являются субстратами, ингибиторами или индукторами P450 (CYP), маловероятно. При одновременном применении </w:t>
          </w:r>
          <w:r>
            <w:t xml:space="preserve">вилдаглиптин </w:t>
          </w:r>
          <w:r w:rsidR="00CD2319">
            <w:t xml:space="preserve">не влияет на скорость метаболизма препаратов, являющихся субстратами ферментов: CYP1A2, CYP2C8, CYP2C9, CYP2C19, CYP2D6, CYP2E1 и CYP3A4/5. Клинически значимого взаимодействия </w:t>
          </w:r>
          <w:r>
            <w:t>вилдаглиптин + метформин</w:t>
          </w:r>
          <w:r w:rsidR="00CD2319">
            <w:t xml:space="preserve">а с пероральными препаратами, наиболее часто </w:t>
          </w:r>
          <w:r w:rsidR="00CD2319" w:rsidRPr="008126D9">
            <w:t>применяемыми при лечении СД 2 типа (глибенкламидом, пиоглитазоном, метформином) или обладающими узким терапевтическим диапазоном (амлодипином, дигоксином, рамиприлом, симвастатином, валсартаном, варфарином) не установлено.</w:t>
          </w:r>
        </w:p>
        <w:p w14:paraId="4C3581AD" w14:textId="62CFD1FE" w:rsidR="00CF1067" w:rsidRDefault="00CF1067">
          <w:pPr>
            <w:jc w:val="left"/>
          </w:pPr>
          <w:r>
            <w:br w:type="page"/>
          </w:r>
        </w:p>
        <w:p w14:paraId="2B03F82E" w14:textId="7676ECCA" w:rsidR="00D822F9" w:rsidRDefault="00DC7492" w:rsidP="008126D9">
          <w:pPr>
            <w:pStyle w:val="Heading2"/>
            <w:spacing w:before="0" w:after="0" w:line="240" w:lineRule="auto"/>
            <w:rPr>
              <w:color w:val="000000" w:themeColor="text1"/>
              <w:szCs w:val="24"/>
            </w:rPr>
          </w:pPr>
          <w:bookmarkStart w:id="204" w:name="_Toc116519571"/>
          <w:bookmarkStart w:id="205" w:name="_Toc137785997"/>
          <w:r w:rsidRPr="008126D9">
            <w:rPr>
              <w:color w:val="000000" w:themeColor="text1"/>
              <w:szCs w:val="24"/>
            </w:rPr>
            <w:t>4.3</w:t>
          </w:r>
          <w:r w:rsidR="00CD2319" w:rsidRPr="008126D9">
            <w:rPr>
              <w:color w:val="000000" w:themeColor="text1"/>
              <w:szCs w:val="24"/>
            </w:rPr>
            <w:t>. Безопасность и эффективность</w:t>
          </w:r>
          <w:bookmarkEnd w:id="204"/>
          <w:bookmarkEnd w:id="205"/>
        </w:p>
        <w:p w14:paraId="4B66F4FF" w14:textId="77777777" w:rsidR="008126D9" w:rsidRPr="008126D9" w:rsidRDefault="008126D9" w:rsidP="008126D9">
          <w:pPr>
            <w:spacing w:after="0" w:line="240" w:lineRule="auto"/>
          </w:pPr>
        </w:p>
        <w:p w14:paraId="13FAD15B" w14:textId="7A5174CD" w:rsidR="00DD7ACC" w:rsidRPr="00A560FC" w:rsidRDefault="00DC7492" w:rsidP="00A560FC">
          <w:pPr>
            <w:pStyle w:val="Heading3"/>
            <w:spacing w:before="0" w:after="0" w:line="240" w:lineRule="auto"/>
            <w:rPr>
              <w:rFonts w:ascii="Times New Roman" w:hAnsi="Times New Roman"/>
            </w:rPr>
          </w:pPr>
          <w:bookmarkStart w:id="206" w:name="_Toc137785998"/>
          <w:r w:rsidRPr="008126D9">
            <w:rPr>
              <w:rFonts w:ascii="Times New Roman" w:hAnsi="Times New Roman"/>
            </w:rPr>
            <w:t>4.3.1. Клиническая эффективность</w:t>
          </w:r>
          <w:bookmarkEnd w:id="206"/>
        </w:p>
        <w:p w14:paraId="302D07CE" w14:textId="77777777" w:rsidR="00A560FC" w:rsidRDefault="00A560FC" w:rsidP="008C04D3">
          <w:pPr>
            <w:spacing w:after="0" w:line="240" w:lineRule="auto"/>
            <w:ind w:firstLine="709"/>
          </w:pPr>
        </w:p>
        <w:p w14:paraId="4054473D" w14:textId="2163C3EB" w:rsidR="00A560FC" w:rsidRPr="00441664" w:rsidRDefault="004737CC" w:rsidP="0091451B">
          <w:pPr>
            <w:spacing w:after="0" w:line="240" w:lineRule="auto"/>
            <w:rPr>
              <w:b/>
              <w:bCs/>
            </w:rPr>
          </w:pPr>
          <w:r>
            <w:rPr>
              <w:b/>
              <w:bCs/>
            </w:rPr>
            <w:t>Данные, предоставленные заявителем при регистрации оригинального препарата</w:t>
          </w:r>
          <w:r w:rsidR="00441664">
            <w:rPr>
              <w:b/>
              <w:bCs/>
            </w:rPr>
            <w:t xml:space="preserve"> Галвус Мет</w:t>
          </w:r>
          <w:r w:rsidR="00441664" w:rsidRPr="00441664">
            <w:rPr>
              <w:b/>
              <w:bCs/>
              <w:vertAlign w:val="superscript"/>
            </w:rPr>
            <w:t>®</w:t>
          </w:r>
        </w:p>
        <w:p w14:paraId="2FCB0C38" w14:textId="77777777" w:rsidR="0091451B" w:rsidRDefault="0091451B" w:rsidP="008C04D3">
          <w:pPr>
            <w:spacing w:after="0" w:line="240" w:lineRule="auto"/>
            <w:ind w:firstLine="709"/>
          </w:pPr>
        </w:p>
        <w:p w14:paraId="35EAD810"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В двойном слепом, плацебо-контролируемом исследовании у пациентов с сахарным диабетом 2 типа с недостаточным контролем гипергликемии на фоне терапии метформина гидрохлоридом в максимальной дозе добавление вилдаглиптина (50 мг один раз в сутки или 100 мг в разделенных дозах) в течение 24 недель приводило к статистически значимому снижению HbA</w:t>
          </w:r>
          <w:r w:rsidRPr="00441664">
            <w:rPr>
              <w:rFonts w:eastAsia="Times New Roman"/>
              <w:vertAlign w:val="subscript"/>
              <w:lang w:eastAsia="en-US"/>
            </w:rPr>
            <w:t>1c</w:t>
          </w:r>
          <w:r w:rsidRPr="00441664">
            <w:rPr>
              <w:rFonts w:eastAsia="Times New Roman"/>
              <w:lang w:eastAsia="en-US"/>
            </w:rPr>
            <w:t xml:space="preserve"> и увеличивало долю пациентов, достигших снижения HbA</w:t>
          </w:r>
          <w:r w:rsidRPr="00441664">
            <w:rPr>
              <w:rFonts w:eastAsia="Times New Roman"/>
              <w:vertAlign w:val="subscript"/>
              <w:lang w:eastAsia="en-US"/>
            </w:rPr>
            <w:t>1c</w:t>
          </w:r>
          <w:r w:rsidRPr="00441664">
            <w:rPr>
              <w:rFonts w:eastAsia="Times New Roman"/>
              <w:lang w:eastAsia="en-US"/>
            </w:rPr>
            <w:t xml:space="preserve"> на ≥ 0,7 % по сравнению с пациентами, которые продолжали получать только метформина гидрохлорид. Средний исходный HbA</w:t>
          </w:r>
          <w:r w:rsidRPr="00441664">
            <w:rPr>
              <w:rFonts w:eastAsia="Times New Roman"/>
              <w:vertAlign w:val="subscript"/>
              <w:lang w:eastAsia="en-US"/>
            </w:rPr>
            <w:t>1c</w:t>
          </w:r>
          <w:r w:rsidRPr="00441664">
            <w:rPr>
              <w:rFonts w:eastAsia="Times New Roman"/>
              <w:lang w:eastAsia="en-US"/>
            </w:rPr>
            <w:t xml:space="preserve"> в группе (%) варьировал от 8,3 % (плацебо + метформина гидрохлорид) до 8,4 % (в обеих группах вилдаглиптина + метформина гидрохлорид). Вилдаглиптин в сочетании с метформина гидрохлоридом приводил к дополнительному статистически значимому снижению среднего уровня HbA</w:t>
          </w:r>
          <w:r w:rsidRPr="00441664">
            <w:rPr>
              <w:rFonts w:eastAsia="Times New Roman"/>
              <w:vertAlign w:val="subscript"/>
              <w:lang w:eastAsia="en-US"/>
            </w:rPr>
            <w:t xml:space="preserve">1c </w:t>
          </w:r>
          <w:r w:rsidRPr="00441664">
            <w:rPr>
              <w:rFonts w:eastAsia="Times New Roman"/>
              <w:lang w:eastAsia="en-US"/>
            </w:rPr>
            <w:t>по сравнению с плацебо (различия между группами составляли от -0,7 % до -1,1 % для вилдаглиптина в дозе 50 мг и 100 мг, соответственно). Доля пациентов, достигших клинически значимого и устойчивого снижения HbA</w:t>
          </w:r>
          <w:r w:rsidRPr="00441664">
            <w:rPr>
              <w:rFonts w:eastAsia="Times New Roman"/>
              <w:vertAlign w:val="subscript"/>
              <w:lang w:eastAsia="en-US"/>
            </w:rPr>
            <w:t xml:space="preserve">1c </w:t>
          </w:r>
          <w:r w:rsidRPr="00441664">
            <w:rPr>
              <w:rFonts w:eastAsia="Times New Roman"/>
              <w:lang w:eastAsia="en-US"/>
            </w:rPr>
            <w:t>(определяется как снижение на ≥ 0,7 % относительно исходного уровня), была статистически значимо выше в обеих группах вилдаглиптина + метформина гидрохлорида (46 % и 60 %, соответственно) по сравнению с группой метформина гидрохлорида + плацебо (20 %). У пациентов, получавших комбинацию вилдаглиптина и метформина гидрохлорида, не наблюдалось значимого изменения массы тела по сравнению с исходным уровнем. Через 24 недели наблюдалось снижение как систолического, так и диастолического артериального давления относительно исходного уровня в группах вилдаглиптина в сочетании с метформина гидрохлоридом. Средние изменения относительно исходного уровня составили -2,0/-0,8 мм рт.ст., - 3,5/-2,2 мм рт.ст. и -0,8/-0,1 мм рт.ст. у пациентов, получавших метформина гидрохлорид в комбинации с вилдаглиптином в дозе 50 мг один раз в сутки, вилдаглиптином в дозе 50 мг два раза в сутки или плацебо, соответственно. Частота желудочно-кишечных нежелательных эффектов варьировала от 10 % до 15 % в группах вилдаглиптина + метформина гидрохлорида по сравнению с 18 % в группе метформина гидрохлорида + плацебо</w:t>
          </w:r>
          <w:r w:rsidRPr="00441664">
            <w:rPr>
              <w:rFonts w:eastAsia="Times New Roman"/>
              <w:color w:val="0000FF"/>
              <w:lang w:eastAsia="en-US"/>
            </w:rPr>
            <w:t>.</w:t>
          </w:r>
        </w:p>
        <w:p w14:paraId="0D6F9F9A"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Влияние вилдаглиптина в комбинации с метформина гидрохлоридом оценивали в другом двойном слепом, плацебо-контролируемом клиническом исследовании общей продолжительностью 52 недели (12</w:t>
          </w:r>
          <w:r w:rsidRPr="00441664">
            <w:rPr>
              <w:rFonts w:eastAsia="Times New Roman"/>
              <w:lang w:eastAsia="en-US"/>
            </w:rPr>
            <w:noBreakHyphen/>
            <w:t>недельное основное исследование + 40</w:t>
          </w:r>
          <w:r w:rsidRPr="00441664">
            <w:rPr>
              <w:rFonts w:eastAsia="Times New Roman"/>
              <w:lang w:eastAsia="en-US"/>
            </w:rPr>
            <w:noBreakHyphen/>
            <w:t>недельный продленный период) с участием 132 пациентов с сахарным диабетом 2 типа, получавших стабильные дозы метформина гидрохлорида (1500-3000 мг ежедневно). Добавление вилдаглиптина (50 мг один раз в сутки) к метформина гидрохлориду приводило к дополнительному статистически значимому снижению среднего уровня HbA</w:t>
          </w:r>
          <w:r w:rsidRPr="00441664">
            <w:rPr>
              <w:rFonts w:eastAsia="Times New Roman"/>
              <w:vertAlign w:val="subscript"/>
              <w:lang w:eastAsia="en-US"/>
            </w:rPr>
            <w:t>1с</w:t>
          </w:r>
          <w:r w:rsidRPr="00441664">
            <w:rPr>
              <w:rFonts w:eastAsia="Times New Roman"/>
              <w:lang w:eastAsia="en-US"/>
            </w:rPr>
            <w:t xml:space="preserve"> (-0,6 %) относительно исходного уровня по сравнению с плацебо + метформина гидрохлоридом (+0,1 %) в конце 12</w:t>
          </w:r>
          <w:r w:rsidRPr="00441664">
            <w:rPr>
              <w:rFonts w:eastAsia="Times New Roman"/>
              <w:lang w:eastAsia="en-US"/>
            </w:rPr>
            <w:noBreakHyphen/>
            <w:t>недельного периода исследования (среднее исходное значение HbA</w:t>
          </w:r>
          <w:r w:rsidRPr="00441664">
            <w:rPr>
              <w:rFonts w:eastAsia="Times New Roman"/>
              <w:vertAlign w:val="subscript"/>
              <w:lang w:eastAsia="en-US"/>
            </w:rPr>
            <w:t>1c</w:t>
          </w:r>
          <w:r w:rsidRPr="00441664">
            <w:rPr>
              <w:rFonts w:eastAsia="Times New Roman"/>
              <w:lang w:eastAsia="en-US"/>
            </w:rPr>
            <w:t>: 7,7 % и 7,9 %, соответственно). Из этих пациентов 71 продолжал дополнительное лечение вилдаглиптином или плацебо в течение еще 40 недель (плацебо-контролируемый, двойной слепой продленный период терапии). Через 52 недели среднее изменение HbA</w:t>
          </w:r>
          <w:r w:rsidRPr="00441664">
            <w:rPr>
              <w:rFonts w:eastAsia="Times New Roman"/>
              <w:vertAlign w:val="subscript"/>
              <w:lang w:eastAsia="en-US"/>
            </w:rPr>
            <w:t xml:space="preserve">1c </w:t>
          </w:r>
          <w:r w:rsidRPr="00441664">
            <w:rPr>
              <w:rFonts w:eastAsia="Times New Roman"/>
              <w:lang w:eastAsia="en-US"/>
            </w:rPr>
            <w:t>относительно исходного уровня было статистически более заметным и сохранялось при применении вилдаглиптина (50 мг) + метформина гидрохлорида по сравнению с пациентами, продолжавшими получать только метформина гидрохлорид (различие между группами составило -1,1 %), что указывает на длительный эффект контроля гликемии. Напротив, контроль гликемии в группе метформина гидрохлорида + плацебо в ходе исследования ухудшался</w:t>
          </w:r>
          <w:r w:rsidRPr="00441664">
            <w:rPr>
              <w:rFonts w:eastAsia="Times New Roman"/>
              <w:color w:val="0000FF"/>
              <w:lang w:eastAsia="en-US"/>
            </w:rPr>
            <w:t>.</w:t>
          </w:r>
        </w:p>
        <w:p w14:paraId="0E4A9CDB"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В 24</w:t>
          </w:r>
          <w:r w:rsidRPr="00441664">
            <w:rPr>
              <w:rFonts w:eastAsia="Times New Roman"/>
              <w:lang w:eastAsia="en-US"/>
            </w:rPr>
            <w:noBreakHyphen/>
            <w:t>недельном исследовании (LAF2354) вилдаглиптин (50 мг два раза в сутки) сравнивали с пиоглитазоном (30 мг один раз в сутки) у пациентов с недостаточным контролем на фоне терапии метформином. Среднее снижение уровня HbA</w:t>
          </w:r>
          <w:r w:rsidRPr="00441664">
            <w:rPr>
              <w:rFonts w:eastAsia="Times New Roman"/>
              <w:vertAlign w:val="subscript"/>
              <w:lang w:eastAsia="en-US"/>
            </w:rPr>
            <w:t>1c</w:t>
          </w:r>
          <w:r w:rsidRPr="00441664">
            <w:rPr>
              <w:rFonts w:eastAsia="Times New Roman"/>
              <w:lang w:eastAsia="en-US"/>
            </w:rPr>
            <w:t xml:space="preserve"> относительно исходного уровня на 8,4 % составило - 0,9 % при добавлении вилдаглиптина к метформину и -1,0 % при добавлении пиоглитазона к метформину. Снижение уровня HbA</w:t>
          </w:r>
          <w:r w:rsidRPr="00441664">
            <w:rPr>
              <w:rFonts w:eastAsia="Times New Roman"/>
              <w:vertAlign w:val="subscript"/>
              <w:lang w:eastAsia="en-US"/>
            </w:rPr>
            <w:t>1c</w:t>
          </w:r>
          <w:r w:rsidRPr="00441664">
            <w:rPr>
              <w:rFonts w:eastAsia="Times New Roman"/>
              <w:lang w:eastAsia="en-US"/>
            </w:rPr>
            <w:t xml:space="preserve"> относительно исходного уровня &gt; 9,0 % было более заметным (-1,5 %) в обеих группах лечения. У пациентов, получавших пиоглитазон в дополнение к метформину, наблюдалось увеличение массы тела на 1,9 кг. У пациентов, получавших вилдаглиптин в дополнение к метформину, наблюдалось увеличение массы тела на 0,3 кг. В расширенном 28</w:t>
          </w:r>
          <w:r w:rsidRPr="00441664">
            <w:rPr>
              <w:rFonts w:eastAsia="Times New Roman"/>
              <w:lang w:eastAsia="en-US"/>
            </w:rPr>
            <w:noBreakHyphen/>
            <w:t>недельном исследовании снижение HbA</w:t>
          </w:r>
          <w:r w:rsidRPr="00441664">
            <w:rPr>
              <w:rFonts w:eastAsia="Times New Roman"/>
              <w:vertAlign w:val="subscript"/>
              <w:lang w:eastAsia="en-US"/>
            </w:rPr>
            <w:t xml:space="preserve">1c </w:t>
          </w:r>
          <w:r w:rsidRPr="00441664">
            <w:rPr>
              <w:rFonts w:eastAsia="Times New Roman"/>
              <w:lang w:eastAsia="en-US"/>
            </w:rPr>
            <w:t>было сопоставимым в группах лечения, а различия в массе тела еще больше увеличились.</w:t>
          </w:r>
        </w:p>
        <w:p w14:paraId="5F704317" w14:textId="77777777" w:rsidR="00441664" w:rsidRPr="00441664" w:rsidRDefault="00441664" w:rsidP="00441664">
          <w:pPr>
            <w:keepNext/>
            <w:keepLines/>
            <w:widowControl w:val="0"/>
            <w:spacing w:after="0" w:line="240" w:lineRule="auto"/>
            <w:ind w:firstLine="709"/>
            <w:rPr>
              <w:rFonts w:eastAsia="Times New Roman"/>
              <w:lang w:eastAsia="en-US"/>
            </w:rPr>
          </w:pPr>
          <w:r w:rsidRPr="00441664">
            <w:rPr>
              <w:rFonts w:eastAsia="Times New Roman"/>
              <w:lang w:eastAsia="en-US"/>
            </w:rPr>
            <w:t>В долгосрочном исследовании продолжительностью более 2 лет (LAF2308) вилдаглиптин (100 мг/сут) сравнивали с глимепиридом (до 6 мг/сут) у пациентов, получавших метформин. Через 1 год среднее снижение HbA</w:t>
          </w:r>
          <w:r w:rsidRPr="00441664">
            <w:rPr>
              <w:rFonts w:eastAsia="Times New Roman"/>
              <w:vertAlign w:val="subscript"/>
              <w:lang w:eastAsia="en-US"/>
            </w:rPr>
            <w:t>1c</w:t>
          </w:r>
          <w:r w:rsidRPr="00441664">
            <w:rPr>
              <w:rFonts w:eastAsia="Times New Roman"/>
              <w:lang w:eastAsia="en-US"/>
            </w:rPr>
            <w:t xml:space="preserve"> составило -0,4 % при добавлении вилдаглиптина к метформину и -0,5 % при добавлении глимепирида к метформину. Изменение массы тела при применении вилдаглиптина составило - 0,2 кг по сравнению с +1,6 кг при применении глимепирида. Частота гипогликемии была значительно ниже в группе вилдаглиптина (1,7 %), нежели в группе глимепирида (16,2 %). В конечной точке исследования (2 года) уровень HbA</w:t>
          </w:r>
          <w:r w:rsidRPr="00441664">
            <w:rPr>
              <w:rFonts w:eastAsia="Times New Roman"/>
              <w:vertAlign w:val="subscript"/>
              <w:lang w:eastAsia="en-US"/>
            </w:rPr>
            <w:t>1c</w:t>
          </w:r>
          <w:r w:rsidRPr="00441664">
            <w:rPr>
              <w:rFonts w:eastAsia="Times New Roman"/>
              <w:lang w:eastAsia="en-US"/>
            </w:rPr>
            <w:t xml:space="preserve"> был близок к исходным значениям в обеих группах лечения, тогда как изменения массы тела и различия в частоте гипогликемии сохранялись.</w:t>
          </w:r>
        </w:p>
        <w:p w14:paraId="70CAB8C5"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В 52</w:t>
          </w:r>
          <w:r w:rsidRPr="00441664">
            <w:rPr>
              <w:rFonts w:eastAsia="Times New Roman"/>
              <w:lang w:eastAsia="en-US"/>
            </w:rPr>
            <w:noBreakHyphen/>
            <w:t>недельном исследовании (LAF237A2338) вилдаглиптин (50 мг два раза в сутки) сравнивали с гликлазидом (до 320 мг/сут) у пациентов с недостаточным контролем на фоне терапии метформином. Через 1 год среднее снижение HbA</w:t>
          </w:r>
          <w:r w:rsidRPr="00441664">
            <w:rPr>
              <w:rFonts w:eastAsia="Times New Roman"/>
              <w:vertAlign w:val="subscript"/>
              <w:lang w:eastAsia="en-US"/>
            </w:rPr>
            <w:t xml:space="preserve">1c </w:t>
          </w:r>
          <w:r w:rsidRPr="00441664">
            <w:rPr>
              <w:rFonts w:eastAsia="Times New Roman"/>
              <w:lang w:eastAsia="en-US"/>
            </w:rPr>
            <w:t>составило -0,81 % при добавлении вилдаглиптина к метформину (средний исходный HbA</w:t>
          </w:r>
          <w:r w:rsidRPr="00441664">
            <w:rPr>
              <w:rFonts w:eastAsia="Times New Roman"/>
              <w:vertAlign w:val="subscript"/>
              <w:lang w:eastAsia="en-US"/>
            </w:rPr>
            <w:t>1c</w:t>
          </w:r>
          <w:r w:rsidRPr="00441664">
            <w:rPr>
              <w:rFonts w:eastAsia="Times New Roman"/>
              <w:lang w:eastAsia="en-US"/>
            </w:rPr>
            <w:t xml:space="preserve"> 8,4 %) и -0,85 % при добавлении гликлазида к метформину (средний исходный HbA</w:t>
          </w:r>
          <w:r w:rsidRPr="00441664">
            <w:rPr>
              <w:rFonts w:eastAsia="Times New Roman"/>
              <w:vertAlign w:val="subscript"/>
              <w:lang w:eastAsia="en-US"/>
            </w:rPr>
            <w:t>1c</w:t>
          </w:r>
          <w:r w:rsidRPr="00441664">
            <w:rPr>
              <w:rFonts w:eastAsia="Times New Roman"/>
              <w:lang w:eastAsia="en-US"/>
            </w:rPr>
            <w:t xml:space="preserve"> 8,5 %); была достигнута статистически подтвержденная не меньшая эффективность. Изменение массы тела при применении вилдаглиптина составило +0,1 кг по сравнению с увеличением массы тела на +1,4 кг при применении гликлазида.</w:t>
          </w:r>
        </w:p>
        <w:p w14:paraId="2C1F6197"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В 24</w:t>
          </w:r>
          <w:r w:rsidRPr="00441664">
            <w:rPr>
              <w:rFonts w:eastAsia="Times New Roman"/>
              <w:lang w:eastAsia="en-US"/>
            </w:rPr>
            <w:noBreakHyphen/>
            <w:t>недельном исследовании (LMF237A2302) оценивали эффективность комбинации фиксированных доз вилдаглиптина и метформина (с постепенным титрованием до 50 мг/500 мг два раза в сутки или 50 мг/1000 мг два раза в сутки) в качестве начальной терапии у пациентов, ранее не получавших терапии. Среднее снижение уровня HbA1c было значительно более заметным при комбинированной терапии вилдаглиптином и метформином по сравнению с монотерапией любым из препаратов. Комбинация вилдаглиптин/метформин в дозе 50 мг/1000 мг два раза в сутки снижала уровень HbA1c на -1,82 %, вилдаглиптин/метформин в дозе 50 мг/500 мг два раза в сутки – на 1,61 % по сравнению со средним исходным HbA1c, равным 8,6 %. Снижение HbA1c было более заметным у пациентов с исходным уровнем HbA1c ≥ 10,0 %. Масса тела снижалась во всех группах, со средним снижением на -1,2 кг при обеих комбинациях вилдаглиптина и метформина. Частота гипогликемии была сопоставимой в разных группах (0 % при комбинациях вилдаглиптина и метформина и 0,7 % при монотерапии каждым из препаратов).</w:t>
          </w:r>
        </w:p>
        <w:p w14:paraId="4AEFB9CB"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Пятилетнее, многоцентровое, рандомизированное, двойное слепое исследование (VERIFY) было проведено у пациентов с впервые диагностированным сахарным диабетом 2 типа для оценки эффективности ранней комбинированной терапии вилдаглиптином и метформином (N = 998) по сравнению со стандартной начальной монотерапией метформином с последующей комбинацией с вилдаглиптином (группа последовательного лечения) (N = 1003). Раннее начало комбинированной терапии вилдаглиптином в дозе 50 мг в сутки + метформин в течение 5-летнего периода исследования приводило к статистически и клинически значимому снижению относительного риска «времени до подтверждения неэффективности первоначального лечения» (значение HbA</w:t>
          </w:r>
          <w:r w:rsidRPr="00441664">
            <w:rPr>
              <w:rFonts w:eastAsia="Times New Roman"/>
              <w:vertAlign w:val="subscript"/>
              <w:lang w:eastAsia="en-US"/>
            </w:rPr>
            <w:t>1c</w:t>
          </w:r>
          <w:r w:rsidRPr="00441664">
            <w:rPr>
              <w:rFonts w:eastAsia="Times New Roman"/>
              <w:lang w:eastAsia="en-US"/>
            </w:rPr>
            <w:t xml:space="preserve"> ≥ 7 %) по сравнению с монотерапией метформином у пациентов с СД2Т, не получавших лечения. Частота неэффективности первоначального лечения (значение HbA</w:t>
          </w:r>
          <w:r w:rsidRPr="00441664">
            <w:rPr>
              <w:rFonts w:eastAsia="Times New Roman"/>
              <w:vertAlign w:val="subscript"/>
              <w:lang w:eastAsia="en-US"/>
            </w:rPr>
            <w:t>1с</w:t>
          </w:r>
          <w:r w:rsidRPr="00441664">
            <w:rPr>
              <w:rFonts w:eastAsia="Times New Roman"/>
              <w:lang w:eastAsia="en-US"/>
            </w:rPr>
            <w:t xml:space="preserve"> ≥ 7 %) составила 429 (43,6 %) пациентов в группе комбинированного лечения и 614 (62,1 %) пациентов в группе последовательного лечения (ОР [95 %ДИ]: 0,51 [0,45, 0,58]; р &lt; 0,001).</w:t>
          </w:r>
        </w:p>
        <w:p w14:paraId="69B775B6" w14:textId="77777777" w:rsidR="00441664" w:rsidRPr="00441664" w:rsidRDefault="00441664" w:rsidP="00441664">
          <w:pPr>
            <w:keepNext/>
            <w:keepLines/>
            <w:widowControl w:val="0"/>
            <w:spacing w:after="0" w:line="240" w:lineRule="auto"/>
            <w:ind w:firstLine="709"/>
            <w:rPr>
              <w:rFonts w:eastAsia="Times New Roman"/>
              <w:lang w:eastAsia="en-US"/>
            </w:rPr>
          </w:pPr>
          <w:r w:rsidRPr="00441664">
            <w:rPr>
              <w:rFonts w:eastAsia="Times New Roman"/>
              <w:lang w:eastAsia="en-US"/>
            </w:rPr>
            <w:t>На протяжении всего периода исследования отмечался стабильно более низкий уровень HbA1c в группе комбинированного лечения по сравнению с группой последовательного лечения. Ранний подход к комбинированному лечению вилдаглиптином и метформином у пациентов с впервые диагностированным сахарным диабетом 2 типа значимо и последовательно улучшал долгосрочную гликемическую стабильность по сравнению с последовательным лечением. Частота нежелательных явлений (НЯ) была сопоставима между группами лечения (83,5 % в группе ранней комбинированной терапии и 83,2 % в группе последовательного лечения, соответственно). Доля пациентов с впервые диагностированным заболеванием, у которых наблюдались гипогликемические явления в течение всего исследования, была низкой в обеих группах (1,1 % в группе раннего комбинированного лечения и 0,6 % в группе последовательного лечения). В обеих группах у сопоставимой доли пациентов регистрировали микрососудистые или макрососудистые осложнения (30,5 % пациентов в группе раннего комбинированного лечения и 33,1 % пациентов в группе последовательного лечения). Общий профиль безопасности и переносимости был одинаковым при разных подходах к лечению, при этом о непредвиденных результатах в области безопасности не сообщалось.</w:t>
          </w:r>
        </w:p>
        <w:p w14:paraId="3E2BC692"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24</w:t>
          </w:r>
          <w:r w:rsidRPr="00441664">
            <w:rPr>
              <w:rFonts w:eastAsia="Times New Roman"/>
              <w:lang w:eastAsia="en-US"/>
            </w:rPr>
            <w:noBreakHyphen/>
            <w:t>недельное, рандомизированное, двойное слепое, плацебо-контролируемое исследование было проведено у 449 пациентов для оценки эффективности и безопасности вилдаглиптина (50 мг два раза в сутки) в комбинации со стабильной дозой базального инсулина или смеси инсулинов (средняя суточная доза 41 ЕД), с сопутствующим применением метформина (N = 276) или без метформина (N = 173). Вилдаглиптин в комбинации с инсулином значимо снижал HbA1c по сравнению с плацебо: в общей популяции среднее снижение относительно среднего исходного уровня HbA</w:t>
          </w:r>
          <w:r w:rsidRPr="00441664">
            <w:rPr>
              <w:rFonts w:eastAsia="Times New Roman"/>
              <w:vertAlign w:val="subscript"/>
              <w:lang w:eastAsia="en-US"/>
            </w:rPr>
            <w:t>1c</w:t>
          </w:r>
          <w:r w:rsidRPr="00441664">
            <w:rPr>
              <w:rFonts w:eastAsia="Times New Roman"/>
              <w:lang w:eastAsia="en-US"/>
            </w:rPr>
            <w:t xml:space="preserve"> (8,8 %) с поправкой на изменение в группе плацебо составило -0,72 %. В подгруппах, получавших инсулин с сопутствующим приемом метформина или без него, среднее снижение HbA</w:t>
          </w:r>
          <w:r w:rsidRPr="00441664">
            <w:rPr>
              <w:rFonts w:eastAsia="Times New Roman"/>
              <w:vertAlign w:val="subscript"/>
              <w:lang w:eastAsia="en-US"/>
            </w:rPr>
            <w:t xml:space="preserve">1c </w:t>
          </w:r>
          <w:r w:rsidRPr="00441664">
            <w:rPr>
              <w:rFonts w:eastAsia="Times New Roman"/>
              <w:lang w:eastAsia="en-US"/>
            </w:rPr>
            <w:t xml:space="preserve">с поправкой на изменение в группе плацебо составило -0,63 % и - 0,84 %, соответственно. Частота гипогликемии в общей популяции составила 8,4 % и 7,2 % в группах вилдаглиптина и плацебо, соответственно. Изменения массы тела составили +0,2 кг и </w:t>
          </w:r>
          <w:r w:rsidRPr="00441664">
            <w:rPr>
              <w:rFonts w:eastAsia="Times New Roman"/>
              <w:lang w:eastAsia="en-US"/>
            </w:rPr>
            <w:noBreakHyphen/>
            <w:t>0,7 кг в группах вилдаглиптина и плацебо, соответственно.</w:t>
          </w:r>
        </w:p>
        <w:p w14:paraId="306DA7C1" w14:textId="77777777" w:rsidR="00441664" w:rsidRPr="00441664" w:rsidRDefault="00441664" w:rsidP="00441664">
          <w:pPr>
            <w:widowControl w:val="0"/>
            <w:spacing w:after="0" w:line="240" w:lineRule="auto"/>
            <w:ind w:firstLine="709"/>
            <w:rPr>
              <w:rFonts w:eastAsia="Times New Roman"/>
              <w:lang w:eastAsia="en-US"/>
            </w:rPr>
          </w:pPr>
          <w:r w:rsidRPr="00441664">
            <w:rPr>
              <w:rFonts w:eastAsia="Times New Roman"/>
              <w:lang w:eastAsia="en-US"/>
            </w:rPr>
            <w:t>24</w:t>
          </w:r>
          <w:r w:rsidRPr="00441664">
            <w:rPr>
              <w:rFonts w:eastAsia="Times New Roman"/>
              <w:lang w:eastAsia="en-US"/>
            </w:rPr>
            <w:noBreakHyphen/>
            <w:t>недельное, рандомизированное, двойное слепое, плацебо-контролируемое исследование было проведено с участием 318 пациентов для оценки эффективности и безопасности вилдаглиптина (50 мг два раза в сутки) в комбинации с метформином (≥ 1500 мг в сутки) и глимепиридом (≥ 4 мг в сутки). Вилдаглиптин в комбинации с метформином и глимепиридом значимо снижал HbA1c по сравнению с плацебо: среднее снижение относительно среднего исходного HbA1c (8,8 %) с поправкой на изменение в группе плацебо составило -0,76 %.</w:t>
          </w:r>
        </w:p>
        <w:p w14:paraId="43295231" w14:textId="1F9BC28B" w:rsidR="00D74D08" w:rsidRDefault="00D74D08" w:rsidP="00D74D08">
          <w:pPr>
            <w:spacing w:after="0" w:line="240" w:lineRule="auto"/>
          </w:pPr>
        </w:p>
        <w:p w14:paraId="358311EF" w14:textId="4FE12D11" w:rsidR="00441664" w:rsidRPr="00895DB4" w:rsidRDefault="00895DB4" w:rsidP="00D74D08">
          <w:pPr>
            <w:spacing w:after="0" w:line="240" w:lineRule="auto"/>
            <w:rPr>
              <w:b/>
            </w:rPr>
          </w:pPr>
          <w:r w:rsidRPr="00895DB4">
            <w:rPr>
              <w:b/>
            </w:rPr>
            <w:t>Другие исследования комбинации вилдаглиптина и метформина</w:t>
          </w:r>
        </w:p>
        <w:p w14:paraId="467F8FEC" w14:textId="288CC3B4" w:rsidR="00441664" w:rsidRDefault="00441664" w:rsidP="00D74D08">
          <w:pPr>
            <w:spacing w:after="0" w:line="240" w:lineRule="auto"/>
          </w:pPr>
        </w:p>
        <w:p w14:paraId="6AE038E9" w14:textId="77777777" w:rsidR="00DB46DA" w:rsidRPr="00D822F9" w:rsidRDefault="00DB46DA" w:rsidP="00DB46DA">
          <w:pPr>
            <w:autoSpaceDE w:val="0"/>
            <w:autoSpaceDN w:val="0"/>
            <w:adjustRightInd w:val="0"/>
            <w:spacing w:after="0" w:line="240" w:lineRule="auto"/>
            <w:ind w:firstLine="709"/>
            <w:contextualSpacing/>
            <w:rPr>
              <w:color w:val="000000"/>
            </w:rPr>
          </w:pPr>
          <w:r w:rsidRPr="00384B33">
            <w:rPr>
              <w:color w:val="000000"/>
            </w:rPr>
            <w:t>В 52-недельном двойном слепом</w:t>
          </w:r>
          <w:r>
            <w:rPr>
              <w:color w:val="000000"/>
            </w:rPr>
            <w:t>. рандомизированным</w:t>
          </w:r>
          <w:r w:rsidRPr="00384B33">
            <w:rPr>
              <w:color w:val="000000"/>
            </w:rPr>
            <w:t xml:space="preserve"> </w:t>
          </w:r>
          <w:r>
            <w:rPr>
              <w:color w:val="000000"/>
            </w:rPr>
            <w:t>многоцентровом</w:t>
          </w:r>
          <w:r w:rsidRPr="00384B33">
            <w:rPr>
              <w:color w:val="000000"/>
            </w:rPr>
            <w:t xml:space="preserve"> исследовании вилдаглиптин </w:t>
          </w:r>
          <w:r w:rsidRPr="007033D0">
            <w:rPr>
              <w:color w:val="000000"/>
            </w:rPr>
            <w:t>(в параллельных группах, с активным контролем) применения вилдаглиптина (100 мг в сутки, n = 526) или метформина (с титрацией дозы до 2000 мг в сутки (п = 254)), проведенном с участием пациентов (исходный уровень HbAlc = 7,5-11,0 %), не получавших лекарственные препараты, уровни HbAlc измеряли периодически в течение 1 года. Каждый из препаратов, вилдаглиптин и метформин, быстро снижал уровни HbA1c по сравнению с соответствующим исходным уровнем (8,7%). Снижение уровней HbA1 в основном было достигнуто к 12-й неделе, и эффективность сохранялась в течение 1 года лечения обоими препаратами. В конце исследования было отмечено значительное снижение уровней HbA1c по сравнению с исходным уровнем как на фоне приема вилдаглиптина (-1,0 ± 0,1 %, P &lt;0,001), так и на фоне приема метформина (-1,4 ± 0,1 %, P &lt;0,001). Статистическая не меньшая эффективность вилдаглиптина в дозе 50 мг два раза в сутки по отношению к метформину в дозе 1000 мг два раза в сутки не была установлена.</w:t>
          </w:r>
          <w:r>
            <w:rPr>
              <w:color w:val="000000"/>
            </w:rPr>
            <w:t xml:space="preserve"> </w:t>
          </w:r>
        </w:p>
        <w:p w14:paraId="36F42EB1" w14:textId="77777777" w:rsidR="00DB46DA" w:rsidRPr="007033D0" w:rsidRDefault="00DB46DA" w:rsidP="00DB46DA">
          <w:pPr>
            <w:spacing w:line="240" w:lineRule="auto"/>
            <w:ind w:firstLine="709"/>
            <w:contextualSpacing/>
          </w:pPr>
          <w:r w:rsidRPr="007033D0">
            <w:rPr>
              <w:color w:val="000000"/>
            </w:rPr>
            <w:t>Масса тела не изменилась в течение 1 года лечения вилдаглиптином и снизилась у пациен</w:t>
          </w:r>
          <w:r w:rsidRPr="007033D0">
            <w:rPr>
              <w:color w:val="000000"/>
            </w:rPr>
            <w:softHyphen/>
            <w:t>тов, получавших метформин. Доля пациентов, у которых развились НЯ, составила 70,1 и 75,4 % пациентов, получавших вилдаглиптин и метформин, соответственно. Доля пациен</w:t>
          </w:r>
          <w:r w:rsidRPr="007033D0">
            <w:rPr>
              <w:color w:val="000000"/>
            </w:rPr>
            <w:softHyphen/>
            <w:t>тов, у которых развились нежелательные явления со стороны ЖКТ, была в два раза выше в группе лечения метформином, с увеличением частоты случаев диареи, тошноты и болей в животе в 3-4 раза. Частота случаев гипогликемии была одинаково низкой в обеих группах (&lt; 1 %) [12].</w:t>
          </w:r>
        </w:p>
        <w:p w14:paraId="50B01371" w14:textId="77777777" w:rsidR="00DB46DA" w:rsidRPr="007033D0" w:rsidRDefault="00DB46DA" w:rsidP="00DB46DA">
          <w:pPr>
            <w:spacing w:line="240" w:lineRule="auto"/>
            <w:ind w:firstLine="709"/>
            <w:contextualSpacing/>
          </w:pPr>
          <w:r w:rsidRPr="007033D0">
            <w:rPr>
              <w:color w:val="000000"/>
            </w:rPr>
            <w:t>В другом двойном слепом, рандомизированном, многоцентровом, исследовании с актив</w:t>
          </w:r>
          <w:r w:rsidRPr="007033D0">
            <w:rPr>
              <w:color w:val="000000"/>
            </w:rPr>
            <w:softHyphen/>
            <w:t>ным контролем, проведенном в параллельных группах, пациенты с СД2Т в возрасте старше 65 лет (исходный уровень HbA1c = 7-9 %) получали лечение вилдаглиптином (100 мг в сутки, п = 169) или метформином (с титрацией дозы до 1500 мг в сутки, п = 166) в течение 24 недель. Средний возраст участников исследования составил 71 год, известная длитель</w:t>
          </w:r>
          <w:r w:rsidRPr="007033D0">
            <w:rPr>
              <w:color w:val="000000"/>
            </w:rPr>
            <w:softHyphen/>
            <w:t>ность сахарного диабета - 3 года, а средний исходный уровень HbA1c составил 7,7 %. В конечной точке исследования вилдаглиптин был так же эффективен, как и метформин, сни</w:t>
          </w:r>
          <w:r w:rsidRPr="007033D0">
            <w:rPr>
              <w:color w:val="000000"/>
            </w:rPr>
            <w:softHyphen/>
            <w:t>жая уровни HbA1c на -0,64 ± 0,07% и -0,75 ± 0,07%, соответственно, что соответствовало заранее определенному статистическому критерию не меньшей эффективности (верхний предел 95% доверительного интервала для различия между видами лечения составил &lt;0,3 %). Изменения в показателях массы тела составили -0,45 ± 0,20 кг у пациентов, принимав</w:t>
          </w:r>
          <w:r w:rsidRPr="007033D0">
            <w:rPr>
              <w:color w:val="000000"/>
            </w:rPr>
            <w:softHyphen/>
            <w:t>ших вилдаглиптин (р = 0,02), и -1,25 ± 0,19 кг у пациентов, принимавших метформин (р &lt;0,001; р = 0,004 по сравнению с вилдаглиптином).</w:t>
          </w:r>
        </w:p>
        <w:p w14:paraId="0DE6B969" w14:textId="77777777" w:rsidR="00DB46DA" w:rsidRPr="00BA7325" w:rsidRDefault="00DB46DA" w:rsidP="00DB46DA">
          <w:pPr>
            <w:spacing w:line="240" w:lineRule="auto"/>
            <w:ind w:firstLine="709"/>
            <w:contextualSpacing/>
            <w:rPr>
              <w:color w:val="000000"/>
            </w:rPr>
          </w:pPr>
          <w:r w:rsidRPr="007033D0">
            <w:rPr>
              <w:color w:val="000000"/>
            </w:rPr>
            <w:t>В ходе 52-недельного продления предыдущего исследования сравнивали эффективность и переносимость вилдаглиптина и метформина в течение 104 недель у пациентов с СД2Т, ранее не получавших лекарственные препараты. Расширенная популяция включала 305 пациентов, рандомизированных для лечения вилдаглиптином (100 мг в сутки), и 158 пациентов, рандомизированных для лечения метформином (2000 мг в сутки). Исходный уровень HbAlc, в среднем, составил 8,4 ± 0,1 % у пациентов, рандомизированных для лечения вилдаглиптином, и 8,8 ± 0,1 % у пациентов, рандомизированных для лечения метформином. Скорректированное среднее изменение от исходного уровня до конечной точки исследования составило -1,0 ± 0,1 % у пациентов, получавших вилдаглиптин, и -1,5 ± 0,1 % у пациентов, получавших метформин (р &lt;0,001 по сравнению с вилдаглиптином). Эти результаты были аналогичны тем, о которых сообщалось после 1-летней основной фазы исследования. Скорректированные средние изменения в показателях массы тела от исходного уровня до конечной точки исследования составили 0,5 ± 0,4 кг и -2,5 ± 0,5 кг в группах лечения вил</w:t>
          </w:r>
          <w:r w:rsidRPr="007033D0">
            <w:rPr>
              <w:color w:val="000000"/>
            </w:rPr>
            <w:softHyphen/>
            <w:t>даглиптином и метформином, соответственно. Об одном или нескольких НЯ сообщили 82,2 % пациентов, получавших вилдаглиптин, и 87,3 % пациентов, получавших метформин (р &lt;0,001). НЯ, развившиеся со стороны ЖКТ, отмечались более часто у пациентов, получавших метформин (45,6 %), по сравнению с пациентами, получавшими вилдаглиптин (25,0 %, p &lt;0,001 по сравнению с метформином) [73].</w:t>
          </w:r>
        </w:p>
        <w:p w14:paraId="033A7A30" w14:textId="77777777" w:rsidR="006941D5" w:rsidRPr="00DD5349" w:rsidRDefault="006941D5" w:rsidP="006941D5">
          <w:pPr>
            <w:spacing w:line="240" w:lineRule="auto"/>
            <w:ind w:firstLine="709"/>
            <w:contextualSpacing/>
          </w:pPr>
          <w:r w:rsidRPr="00DD5349">
            <w:rPr>
              <w:color w:val="000000"/>
            </w:rPr>
            <w:t>Эффективность и безопасность применения вилдаглиптина в дозе 50 мг один раз в сутки, добавляемого к продолжающемуся лечению метформином в суточных дозах 1500-3000 мг, была продемонстрирована в 12-недельном рандомизированном, двойном слепом, плацебо-контролируемом исследовании у 107 пациентов с сахарным диабетом 2-го типа с 40-недель</w:t>
          </w:r>
          <w:r w:rsidRPr="00DD5349">
            <w:rPr>
              <w:color w:val="000000"/>
            </w:rPr>
            <w:softHyphen/>
            <w:t>ным продлением терапии для тех пациентов, кто завершил основное исследование и согла</w:t>
          </w:r>
          <w:r w:rsidRPr="00DD5349">
            <w:rPr>
              <w:color w:val="000000"/>
            </w:rPr>
            <w:softHyphen/>
            <w:t>сился продлить лечение до 1 года.</w:t>
          </w:r>
        </w:p>
        <w:p w14:paraId="756E2F0B" w14:textId="77777777" w:rsidR="006941D5" w:rsidRPr="00DD5349" w:rsidRDefault="006941D5" w:rsidP="006941D5">
          <w:pPr>
            <w:spacing w:line="240" w:lineRule="auto"/>
            <w:ind w:firstLine="709"/>
            <w:contextualSpacing/>
          </w:pPr>
          <w:r w:rsidRPr="00DD5349">
            <w:rPr>
              <w:color w:val="000000"/>
            </w:rPr>
            <w:t>Периодически измеряли уровни HbAlc и ГПН; стандартизированные пробные приемы пищи проводили исходно, на 12-й неделе и на 52-й неделе.</w:t>
          </w:r>
        </w:p>
        <w:p w14:paraId="1F0FAE43" w14:textId="77777777" w:rsidR="006941D5" w:rsidRPr="00DD5349" w:rsidRDefault="006941D5" w:rsidP="006941D5">
          <w:pPr>
            <w:spacing w:line="240" w:lineRule="auto"/>
            <w:ind w:firstLine="709"/>
            <w:contextualSpacing/>
          </w:pPr>
          <w:r w:rsidRPr="00DD5349">
            <w:rPr>
              <w:color w:val="000000"/>
            </w:rPr>
            <w:t>В группе приема вилдаглиптина исходный уровень HbAlc в среднем составил 7,7 ± 0,1 % и снизился на 12-й неделе (A = -0,6 ± 0,1 %), тогда как уровень HbAlc не изменился по сравнению с исходным уровнем (7,9 ± 0,1 %) у пациентов, получавших плацебо (различие между группами в отношении уровней HbA1c = -0,7 ± 0,1%, р &lt;0,0001). Средние прандиальные уровни глюкозы и ГПН были значительно снижены у пациентов, получавших вилдаглиптин по сравнению с плацебо, на 2,2 ± 0,4 ммоль/л (р &lt;0,0001) и 1,2 ± 0,4 ммоль/л (р = 0,0057), соответственно, но уровни инсулина в плазме крови при этом не изменялись. В конечной точке продленного исследования различия между группами, касающиеся изменений в средних прандиальных уровнях глюкозы, уровней инсулина и ГПН, составили, соответственно, - 2,4 ± 0,6 ммоль/л (р = 0,0001), 40 ± 16 пмоль/л (р = 0,0153) и -1,1 ± 0,5 ммоль/л (р = 0,0312).</w:t>
          </w:r>
        </w:p>
        <w:p w14:paraId="379D1516" w14:textId="4C58CC83" w:rsidR="006941D5" w:rsidRDefault="006941D5" w:rsidP="006941D5">
          <w:pPr>
            <w:spacing w:line="240" w:lineRule="auto"/>
            <w:ind w:firstLine="709"/>
            <w:contextualSpacing/>
            <w:rPr>
              <w:color w:val="000000"/>
            </w:rPr>
          </w:pPr>
          <w:r w:rsidRPr="00DD5349">
            <w:rPr>
              <w:color w:val="000000"/>
            </w:rPr>
            <w:t>Уровни HbA1c не изменились с 12-й по 52-ю неделю у пациентов, принимавших вилдаглиптин, но увеличились у участников исследования, получавших плацебо. Межгрупповое различие в уровнях HbA1c через 1 год составило -1,1 ± 0,2 % (</w:t>
          </w:r>
          <w:r w:rsidR="00CF6F8A">
            <w:rPr>
              <w:color w:val="000000"/>
              <w:lang w:val="en-US"/>
            </w:rPr>
            <w:t>p</w:t>
          </w:r>
          <w:r w:rsidRPr="00DD5349">
            <w:rPr>
              <w:color w:val="000000"/>
            </w:rPr>
            <w:t xml:space="preserve"> &lt;0,0001). Секреция инсулина (площадь под кривой супрабазальной концентрации С-пептида от 0 до 30 минут после приема пищи, деленная на 30-минутное увеличение уровней глюкозы) была увеличена в группе вилдаглиптина, но снижена в группе плацебо (различие: 0,011±0,03 пмоль/л 30 мин/ммоль/л, </w:t>
          </w:r>
          <w:r w:rsidR="00CF6F8A">
            <w:rPr>
              <w:color w:val="000000"/>
              <w:lang w:val="en-US"/>
            </w:rPr>
            <w:t>p</w:t>
          </w:r>
          <w:r w:rsidRPr="00DD5349">
            <w:rPr>
              <w:color w:val="000000"/>
            </w:rPr>
            <w:t>=0,018; исходный уровень = 0,036 ± 0,02). Чувствительность к инсулину во время приема пищи (перорального приема глюкозы) и секреция инсулина, связанная с чувствительностью к инсулину (индекс адаптации), увеличились в группе приема вилдаглиптина, но не изменились в группе приема плацебо. В данном исследовании представлены доказательства того, что ингибирование активности ДПП-4 вилдаглиптином при добавлении к метформину при сахарном диабете 2-го типа в течение 52 недель улучшает функцию Р-клеток и чувствительность к инсулину после приема пищи [51, 56</w:t>
          </w:r>
          <w:r w:rsidRPr="00ED7B66">
            <w:rPr>
              <w:color w:val="000000"/>
            </w:rPr>
            <w:t>]</w:t>
          </w:r>
          <w:r w:rsidRPr="00DD5349">
            <w:rPr>
              <w:color w:val="000000"/>
            </w:rPr>
            <w:t>.</w:t>
          </w:r>
        </w:p>
        <w:p w14:paraId="52B80E08" w14:textId="01F75ED1" w:rsidR="00ED7B66" w:rsidRPr="00ED6E43" w:rsidRDefault="00ED7B66" w:rsidP="00ED7B66">
          <w:pPr>
            <w:spacing w:after="0" w:line="240" w:lineRule="auto"/>
            <w:ind w:firstLine="709"/>
            <w:contextualSpacing/>
          </w:pPr>
          <w:r w:rsidRPr="00DD5349">
            <w:rPr>
              <w:color w:val="000000"/>
            </w:rPr>
            <w:t>В течение 24 недель лечения вилдаглиптин в дозе 50 или 100 мг в сутки был добавлен к стабильному режиму приема метформина (1500 мг/сутки) у пациентов с СД2Т, не достиг</w:t>
          </w:r>
          <w:r w:rsidRPr="00DD5349">
            <w:rPr>
              <w:color w:val="000000"/>
            </w:rPr>
            <w:softHyphen/>
            <w:t>ших адекватного гликемического контроля (уровни HbA1c: 7,5-11 %). Препарат сравнивали с плацебо в двойном слепом, рандомизированном, многоцентровом исследовании в параллельных группах. Разница между видами лечения (вилдаглиптин в сравнении с пла</w:t>
          </w:r>
          <w:r w:rsidRPr="00DD5349">
            <w:rPr>
              <w:color w:val="000000"/>
            </w:rPr>
            <w:softHyphen/>
            <w:t xml:space="preserve">цебо), оцениваемая по изменению, скорректированному по среднему значению, в уровнях </w:t>
          </w:r>
          <w:r w:rsidRPr="00ED6E43">
            <w:rPr>
              <w:color w:val="000000"/>
            </w:rPr>
            <w:t>HbA1c, от исходного уровня до конечной точки исследования составила -0,7 ± 0,1 % (</w:t>
          </w:r>
          <w:r w:rsidR="00CF6F8A">
            <w:rPr>
              <w:color w:val="000000"/>
              <w:lang w:val="en-US"/>
            </w:rPr>
            <w:t>p</w:t>
          </w:r>
          <w:r w:rsidRPr="00ED6E43">
            <w:rPr>
              <w:color w:val="000000"/>
            </w:rPr>
            <w:t xml:space="preserve"> &lt;0,001) и -1,1 ± 0,1 % (</w:t>
          </w:r>
          <w:r w:rsidR="00CF6F8A">
            <w:rPr>
              <w:color w:val="000000"/>
              <w:lang w:val="en-US"/>
            </w:rPr>
            <w:t>p</w:t>
          </w:r>
          <w:r w:rsidRPr="00ED6E43">
            <w:rPr>
              <w:color w:val="000000"/>
            </w:rPr>
            <w:t xml:space="preserve"> &lt;0,001), соответственно, у пациентов, получавших 50 или 100 мг/сут вилдаглиптина. Разница между видами лечения, оцениваемая по </w:t>
          </w:r>
          <w:r w:rsidRPr="00ED6E43">
            <w:rPr>
              <w:color w:val="000000" w:themeColor="text1"/>
            </w:rPr>
            <w:t>ГПН</w:t>
          </w:r>
          <w:r w:rsidRPr="00ED6E43">
            <w:rPr>
              <w:color w:val="000000"/>
            </w:rPr>
            <w:t>, соста</w:t>
          </w:r>
          <w:r w:rsidRPr="00ED6E43">
            <w:rPr>
              <w:color w:val="000000"/>
            </w:rPr>
            <w:softHyphen/>
            <w:t>вила -0,8 ± 0,3 ммоль/л (</w:t>
          </w:r>
          <w:r w:rsidR="00CF6F8A">
            <w:rPr>
              <w:color w:val="000000"/>
              <w:lang w:val="en-US"/>
            </w:rPr>
            <w:t>p</w:t>
          </w:r>
          <w:r w:rsidRPr="00ED6E43">
            <w:rPr>
              <w:color w:val="000000"/>
            </w:rPr>
            <w:t xml:space="preserve"> = 0,003) и -1,7 ± 0,3 ммоль/л (</w:t>
          </w:r>
          <w:r w:rsidR="00CF6F8A">
            <w:rPr>
              <w:color w:val="000000"/>
              <w:lang w:val="en-US"/>
            </w:rPr>
            <w:t>p</w:t>
          </w:r>
          <w:r w:rsidRPr="00ED6E43">
            <w:rPr>
              <w:color w:val="000000"/>
            </w:rPr>
            <w:t xml:space="preserve"> = 0,001) у пациентов, получавших вилдаглиптин в дозе 50 или 100 мг/сут, соответственно. НЯ были зарегистрированы у 63,3%, 65,0% и 63,5% пациентов, получавших вилдаглиптин в дозе 50 мг/сут, вилдаглиптин в дозе 100 мг/сут или плацебо, соответственно. НЯ, развившиеся со стороны желудочно</w:t>
          </w:r>
          <w:r w:rsidRPr="00ED6E43">
            <w:rPr>
              <w:color w:val="000000"/>
            </w:rPr>
            <w:softHyphen/>
            <w:t>кишечного тракта, были зарегистрированы у 9,6% (</w:t>
          </w:r>
          <w:r w:rsidR="00CF6F8A">
            <w:rPr>
              <w:color w:val="000000"/>
              <w:lang w:val="en-US"/>
            </w:rPr>
            <w:t>p</w:t>
          </w:r>
          <w:r w:rsidRPr="00ED6E43">
            <w:rPr>
              <w:color w:val="000000"/>
            </w:rPr>
            <w:t xml:space="preserve"> = 0,022 по сравнению с плацебо), 14,8% и 18,2% пациентов, получавших вилдаглиптин в дозе 50 мг ежедневно, вилдаглиптин в дозе 100 мг ежедневно или плацебо, соответственно. У одного пациента в каждой из групп лечения был зарегистрирован один случай гипогликемии легкой степени. В ходе исследо</w:t>
          </w:r>
          <w:r w:rsidRPr="00ED6E43">
            <w:rPr>
              <w:color w:val="000000"/>
            </w:rPr>
            <w:softHyphen/>
            <w:t>вания было показано, что вилдаглиптин хорошо переносится и вызывает клинически зна</w:t>
          </w:r>
          <w:r w:rsidRPr="00ED6E43">
            <w:rPr>
              <w:color w:val="000000"/>
            </w:rPr>
            <w:softHyphen/>
            <w:t>чимое дозозависимое снижение уровней HbA1c и ГПН при назначении в качестве дополни</w:t>
          </w:r>
          <w:r w:rsidRPr="00ED6E43">
            <w:rPr>
              <w:color w:val="000000"/>
            </w:rPr>
            <w:softHyphen/>
            <w:t>тельной терапии у пациентов с СД2Т, состояние которых недостаточно контролируется метформином [85].</w:t>
          </w:r>
        </w:p>
        <w:p w14:paraId="79FF3360" w14:textId="77777777" w:rsidR="00ED7B66" w:rsidRPr="00ED6E43" w:rsidRDefault="00ED7B66" w:rsidP="00ED7B66">
          <w:pPr>
            <w:spacing w:after="0" w:line="240" w:lineRule="auto"/>
            <w:ind w:firstLine="709"/>
            <w:contextualSpacing/>
          </w:pPr>
          <w:r w:rsidRPr="00ED6E43">
            <w:rPr>
              <w:color w:val="000000"/>
            </w:rPr>
            <w:t>Были опубликованы результаты еще одного многоцентрового, плацебо-контролируемого, двойного слепого, рандомизированного исследования, в котором вилдаглиптин был добавлен к метфор</w:t>
          </w:r>
          <w:r w:rsidRPr="00ED6E43">
            <w:rPr>
              <w:color w:val="000000"/>
            </w:rPr>
            <w:softHyphen/>
            <w:t>мину при СД2Т, недостаточно контролируемом метформином (HbAlc = 7,5 - 11 %). Вилдаглиптин по 100 мг принимался пациентами утром или вечером. Основная цель состояла в том, чтобы продемонстрировать, что частота снижения уровней HbAlc при однократном приеме вилдаглиптина в дозе 100 мг утром превосходит плацебо. Скорректированное среднее изменение в уровнях HbA1c от исходного уровня до конечной точки исследования значительно улучшилось при приеме вилдаглиптина утром (-0,66% [0,11%] по сравнению с 0,17 % [0,11%] на фоне приема плацебо; p &lt;0,001). Анализ в подгруппах показал, что снижение уровней HbA1c по сравнению с исходным уровнем было наибольшим у тех пациентов, у которых были самые высокие исходные уровни HbA1c. При всех определениях ответа, процент пациентов, ответивших на лечение, был значительно выше в группе, получавшей вилдаглиптин утром, чем в группе плацебо. Эффективность при приеме доз препарата утром и вечером была сопоставимой. Масса тела оставалась в целом стабильной в ком</w:t>
          </w:r>
          <w:r w:rsidRPr="00ED6E43">
            <w:rPr>
              <w:color w:val="000000"/>
            </w:rPr>
            <w:softHyphen/>
            <w:t>бинированной группе лечения вилдаглиптином (+0,06 кг) и снижалась при приеме плацебо (-0,69 кг); частота развития нежелательных эффектов была сходной при приеме вилдаглип</w:t>
          </w:r>
          <w:r w:rsidRPr="00ED6E43">
            <w:rPr>
              <w:color w:val="000000"/>
            </w:rPr>
            <w:softHyphen/>
            <w:t>тина утром и при приеме плацебо (30,4% и 34,4%, соответственно). У пациентов с СД2Т, недостаточно контролируемым монотерапией метформином, добавление утренней или ве</w:t>
          </w:r>
          <w:r w:rsidRPr="00ED6E43">
            <w:rPr>
              <w:color w:val="000000"/>
            </w:rPr>
            <w:softHyphen/>
            <w:t>черней дозы вилдаглиптина 100 мг 1 раз/сут значительно улучшало гликемический контроль [86].</w:t>
          </w:r>
        </w:p>
        <w:p w14:paraId="3B8ED569" w14:textId="77777777" w:rsidR="00653F24" w:rsidRPr="00ED6E43" w:rsidRDefault="00653F24" w:rsidP="00653F24">
          <w:pPr>
            <w:spacing w:after="0" w:line="240" w:lineRule="auto"/>
            <w:ind w:firstLine="709"/>
            <w:contextualSpacing/>
          </w:pPr>
          <w:r w:rsidRPr="00ED6E43">
            <w:rPr>
              <w:color w:val="000000"/>
            </w:rPr>
            <w:t>В еще одном 24-недельном рандомизированном, двойном слепом, исследовании, проведен</w:t>
          </w:r>
          <w:r w:rsidRPr="00ED6E43">
            <w:rPr>
              <w:color w:val="000000"/>
            </w:rPr>
            <w:softHyphen/>
            <w:t>ном с активным контролем, первоначальную комбинированную терапию вилдаглиптином и метформином сравнивали с индивидуально подобранной монотерапией у пациентов с СД2Т, не получавших лечение, с уровнями HbA1c, равными 7,5-11 % (N = 1179). Пациенты были рандомизированы для получения комбинированной терапии вилдаглиптином и высокой дозой метформина (50 мг + 1000 мг два раза в сутки), комбинированной терапии вилдаглиптином и низкой дозой метформина (50 мг + 500 мг два раза в сутки), монотерапии вилдаглиптином (50 мг два раза в сутки) или монотерапии метформином в высоких дозах (1000 мг два раза в сутки). Основной целью было продемонстрировать, что снижение уровней HbA1c по сравнению с исходным уровнем при любом виде комбинированной терапии превосходит оба вида монотерапии в конечной точке исследования (на 24-й неделе).</w:t>
          </w:r>
        </w:p>
        <w:p w14:paraId="719DFB07" w14:textId="77777777" w:rsidR="00653F24" w:rsidRPr="00ED6E43" w:rsidRDefault="00653F24" w:rsidP="00653F24">
          <w:pPr>
            <w:spacing w:after="0" w:line="240" w:lineRule="auto"/>
            <w:ind w:firstLine="709"/>
            <w:contextualSpacing/>
          </w:pPr>
          <w:r w:rsidRPr="00ED6E43">
            <w:rPr>
              <w:color w:val="000000"/>
            </w:rPr>
            <w:t>Уровни HbA1c снижались во всех четырех группах лечения, в наибольшей степени - при комбинированной терапии вилдаглиптином и высокими дозами метформина. Изменение в уровнях HbA1c, скорректированное на среднее значение (SE), от исходного уровня соста</w:t>
          </w:r>
          <w:r w:rsidRPr="00ED6E43">
            <w:rPr>
              <w:color w:val="000000"/>
            </w:rPr>
            <w:softHyphen/>
            <w:t>вило -1,8 % (0,06 %), -1,6 % (0,06 %), -1,1 % (0,06 %) и -1,4 % (0,06 %) - соответственно, на фоне комбинированной терапии вилдаглиптином и высокими дозами метформина, комбинированной терапии вилдаглиптином и низкими дозами метформина, монотерапии вилдаглиптином и монотерапии метформином. Разница между группами была выше на фоне комбинированной терапии вилдаглиптином и высокими дозами метформина (p&lt;0,001 по сравнению с обеими видами монотерапии) и комбинированной терапии вилдаглиптином и низкими дозами метформина (p&lt;0,001 и p=0,004 по сравнению с монотерапией вилдаглиптином и монотерапией метформином, соответственно).</w:t>
          </w:r>
        </w:p>
        <w:p w14:paraId="54B42C3C" w14:textId="77777777" w:rsidR="00653F24" w:rsidRPr="00ED6E43" w:rsidRDefault="00653F24" w:rsidP="00653F24">
          <w:pPr>
            <w:spacing w:after="0" w:line="240" w:lineRule="auto"/>
            <w:ind w:firstLine="709"/>
            <w:contextualSpacing/>
          </w:pPr>
          <w:r w:rsidRPr="00ED6E43">
            <w:rPr>
              <w:color w:val="000000"/>
            </w:rPr>
            <w:t>Более высокие исходные значения уровней HbA1c были ассоциированы с более значитель</w:t>
          </w:r>
          <w:r w:rsidRPr="00ED6E43">
            <w:rPr>
              <w:color w:val="000000"/>
            </w:rPr>
            <w:softHyphen/>
            <w:t>ным снижением HbA1c. У пациентов с исходным уровнем HbA1c ~10 % изменение HbA1c составило, соответственно, -3,2 % (0,22%), -2,7 % (0,22%), -1,5 % (0,24%) и -2,6 % (0,26%).</w:t>
          </w:r>
        </w:p>
        <w:p w14:paraId="1F11DAD5" w14:textId="77777777" w:rsidR="00653F24" w:rsidRPr="00ED6E43" w:rsidRDefault="00653F24" w:rsidP="00653F24">
          <w:pPr>
            <w:spacing w:after="0" w:line="240" w:lineRule="auto"/>
            <w:ind w:firstLine="709"/>
            <w:contextualSpacing/>
          </w:pPr>
          <w:r w:rsidRPr="00ED6E43">
            <w:rPr>
              <w:color w:val="000000"/>
            </w:rPr>
            <w:t>Снижение ГПН было выше на фоне комбинированной терапии вилдаглиптином и высокими дозами метформина [изменение по сравнению с исходным уровнем составило -2,63 (0,13) ммоль/л по сравнению с обеими видами монотерапии: соответственно, -1,26 (0,13) ммоль/л и -1,92 (0,13) ммоль/л; p &lt;0,001]. Ни одного случая гипогликемии или тяжелой гипогликемии отмечено не было при любом из видов комбинированной терапии, и ни один из видов терапии не был связан с прибавкой в массе тела. Все виды лечения хорошо пере</w:t>
          </w:r>
          <w:r w:rsidRPr="00ED6E43">
            <w:rPr>
              <w:color w:val="000000"/>
            </w:rPr>
            <w:softHyphen/>
            <w:t>носились и показали сопоставимую частоту нежелательных явлений в целом</w:t>
          </w:r>
          <w:r w:rsidRPr="00ED6E43">
            <w:rPr>
              <w:color w:val="000000"/>
              <w:vertAlign w:val="superscript"/>
            </w:rPr>
            <w:t xml:space="preserve"> </w:t>
          </w:r>
          <w:r w:rsidRPr="00ED6E43">
            <w:rPr>
              <w:color w:val="000000"/>
            </w:rPr>
            <w:t>[87].</w:t>
          </w:r>
        </w:p>
        <w:p w14:paraId="0B04D97A" w14:textId="2C32A61C" w:rsidR="00653F24" w:rsidRPr="00ED6E43" w:rsidRDefault="00653F24" w:rsidP="00653F24">
          <w:pPr>
            <w:spacing w:after="0" w:line="240" w:lineRule="auto"/>
            <w:ind w:firstLine="709"/>
            <w:contextualSpacing/>
          </w:pPr>
          <w:r w:rsidRPr="00ED6E43">
            <w:rPr>
              <w:color w:val="000000"/>
            </w:rPr>
            <w:t>Добавление вилдаглиптина к низкой дозе метформина сравнивали с повышением дозы метформина у пациентов с СД2Т, недостаточно контролируемым монотерапией метформином. Подходящие для участия в исследовании пациенты были рандомизированы в группы приема вилдаглиптина в дозе 100 мг один раз в сутки или метформина (500 мг один раз в сутки в течение 2 недель, а затем - 500 мг два раза в сутки), добавленных к немаскированному метформину, который пациенты получали в дозе 500 мг два раза в сутки в течение 24 недель. Скорректированное среднее изменение HbAlc через 24 недели по сравнению с исходным уровнем составило -0,51 % в группе, получавшей вилдаглиптин/метформин (сред</w:t>
          </w:r>
          <w:r w:rsidRPr="00ED6E43">
            <w:rPr>
              <w:color w:val="000000"/>
            </w:rPr>
            <w:softHyphen/>
            <w:t>ний исходный уровень HbAlc: 7,4 %), и -0,37 % в группе монотерапии метформином (сред</w:t>
          </w:r>
          <w:r w:rsidRPr="00ED6E43">
            <w:rPr>
              <w:color w:val="000000"/>
            </w:rPr>
            <w:softHyphen/>
            <w:t>ний исходный уровень HbA1c: 7,3 %). Различие средних значений составило -0,14 % (95 % ДИ: -0,24% - -0,05%). Поскольку был достигнут предел не меньшей эффективности (0,4%), была проведена статистическая оценка более высокой эффективности, чтобы показать ста</w:t>
          </w:r>
          <w:r w:rsidRPr="00ED6E43">
            <w:rPr>
              <w:color w:val="000000"/>
            </w:rPr>
            <w:softHyphen/>
            <w:t>тистически значимое превосходство комбинации над группой монотерапии (</w:t>
          </w:r>
          <w:r w:rsidR="001D7B99">
            <w:rPr>
              <w:color w:val="000000"/>
              <w:lang w:val="en-US"/>
            </w:rPr>
            <w:t>p</w:t>
          </w:r>
          <w:r w:rsidRPr="00ED6E43">
            <w:rPr>
              <w:color w:val="000000"/>
            </w:rPr>
            <w:t xml:space="preserve"> = 0,002).</w:t>
          </w:r>
        </w:p>
        <w:p w14:paraId="1656E4C9" w14:textId="77777777" w:rsidR="001C5B44" w:rsidRPr="00ED6E43" w:rsidRDefault="001C5B44" w:rsidP="001C5B44">
          <w:pPr>
            <w:spacing w:after="0" w:line="240" w:lineRule="auto"/>
            <w:ind w:firstLine="709"/>
            <w:contextualSpacing/>
          </w:pPr>
          <w:r w:rsidRPr="00ED6E43">
            <w:t>В 52-недельном исследовании вилдаглиптин (50 мг два раза в день) сравнивали с гликлазидом (средняя суточная доза: 229,5 мг) у пациентов с неадекватным контролем гликемии на фоне терапии метформином (исходная доза метформина 1928 мг/день). Через 1 год среднее снижение HbA1c составило -0,81% при добавлении вилдаглиптина к метформину (средний исходный уровень HbA1c 8,4%) и -0,85% при добавлении гликлазида к метформину (средний исходный уровень HbA1c 8,5%).</w:t>
          </w:r>
        </w:p>
        <w:p w14:paraId="1E93A36D" w14:textId="77777777" w:rsidR="001C5B44" w:rsidRPr="00ED6E43" w:rsidRDefault="001C5B44" w:rsidP="001C5B44">
          <w:pPr>
            <w:spacing w:after="0" w:line="240" w:lineRule="auto"/>
            <w:ind w:firstLine="709"/>
            <w:contextualSpacing/>
          </w:pPr>
          <w:r w:rsidRPr="00ED6E43">
            <w:rPr>
              <w:color w:val="000000"/>
            </w:rPr>
            <w:t>Была продемонстрирована не меньшая эффективность вилдаглиптина (95 % ДИ: 0,11-0,20 %) по среднему изменению (SE) HbA1c от исходного уровня (8,5% в обеих группах) до конечной точки 52-недельного исследования. Изменение HbA1c составило -0,81% (0,06%) на фоне приема вилдаглиптина и -0,85 % (0,06%) на фоне приема гликлазида. Несмотря на то, что процентная доля пациентов, достигших уровня HbA1c &lt;7,0 %, была сходной, общее число случаев гипогликемии было ниже в группе приема вилдаглиптина (6 случаев по срав</w:t>
          </w:r>
          <w:r w:rsidRPr="00ED6E43">
            <w:rPr>
              <w:color w:val="000000"/>
            </w:rPr>
            <w:softHyphen/>
            <w:t>нению с 11 случаями). Вилдаглиптин не уступал (предел различия: 0,6 ммоль/л) гликлазиду в снижении ГПН (снижение на 1,31 ммоль/л по сравнению с 1,52 ммоль/л, р = 0,257).</w:t>
          </w:r>
        </w:p>
        <w:p w14:paraId="645F1460" w14:textId="77777777" w:rsidR="00E465A4" w:rsidRPr="00ED6E43" w:rsidRDefault="00E465A4" w:rsidP="00E465A4">
          <w:pPr>
            <w:spacing w:after="0" w:line="240" w:lineRule="auto"/>
            <w:ind w:firstLine="709"/>
            <w:contextualSpacing/>
          </w:pPr>
          <w:r w:rsidRPr="00ED6E43">
            <w:rPr>
              <w:color w:val="000000"/>
            </w:rPr>
            <w:t>В 52-недельном, многоцентровом, рандомизированном, активно-контролируемом исследовании сравнивали вилдаглиптин (50 мг два раза в сутки, n = 295) и пиоглитазон (30 мг в сутки, n = 281) у пациентов с уровнями HbAlc 7,5-11 %, получавших стабильную дозу метформина (&gt;1500 мг), с основной целью продемонстрировать не меньшую эффективность вилдаглиптина. Целью дополнительных 28 недель исследования было оценить долгосроч</w:t>
          </w:r>
          <w:r w:rsidRPr="00ED6E43">
            <w:rPr>
              <w:color w:val="000000"/>
            </w:rPr>
            <w:softHyphen/>
            <w:t>ную безопасность терапии, а также оценить среднее изменение в уровнях HbA1c, Г11Н и массы тела от исходного уровня до конечной точки исследования.</w:t>
          </w:r>
        </w:p>
        <w:p w14:paraId="2E9D8536" w14:textId="77777777" w:rsidR="00E465A4" w:rsidRPr="00ED6E43" w:rsidRDefault="00E465A4" w:rsidP="00E465A4">
          <w:pPr>
            <w:spacing w:after="0" w:line="240" w:lineRule="auto"/>
            <w:ind w:firstLine="709"/>
            <w:contextualSpacing/>
          </w:pPr>
          <w:r w:rsidRPr="00ED6E43">
            <w:rPr>
              <w:color w:val="000000"/>
            </w:rPr>
            <w:t>Не меньшая эффективность вилдаглиптина по отношению к пиоглитазону, оцениваемая по первичной переменной эффективности, была установлена с пределом не меньшей эффективности на уровне 0,3 % (различие между группами = 0,1 %). В течение оставшихся 28 недель сопоставимое снижение уровней HbA1c было зарегистрировано в обеих группах. Показатели общей частоты НЯ (а также частота возникновения периферических отеков) были одинаковыми в обеих группах. Случаи гипогликемии в обеих группах наблюдались редко. Серьезные НЯ чаще наблюдались в группе приема пиоглитазона. Хотя средняя масса тела значительно увеличилась в группе, получавшей пиоглитазон (+2,6 кг), по срав</w:t>
          </w:r>
          <w:r w:rsidRPr="00ED6E43">
            <w:rPr>
              <w:color w:val="000000"/>
            </w:rPr>
            <w:softHyphen/>
            <w:t>нению с исходным уровнем, значительного увеличения массы тела при приеме вилдаглиптина не наблюдалось (+0,2 кг) [92].</w:t>
          </w:r>
        </w:p>
        <w:p w14:paraId="6C0C3664" w14:textId="77777777" w:rsidR="00E465A4" w:rsidRPr="00ED6E43" w:rsidRDefault="00E465A4" w:rsidP="00E465A4">
          <w:pPr>
            <w:spacing w:after="0" w:line="240" w:lineRule="auto"/>
            <w:ind w:firstLine="709"/>
            <w:contextualSpacing/>
          </w:pPr>
          <w:r w:rsidRPr="00ED6E43">
            <w:rPr>
              <w:color w:val="000000"/>
            </w:rPr>
            <w:t>В другом исследовании Bolli и соавт. сравнили эффективность и переносимость вилдаглиптина по отношению к пиоглитазону в качестве дополнительной терапии у пациентов с СД2Т, недостаточно контролируемых монотерапией метформином. В многоцентровое, двойное слепое, активно-контролируемое исследование были рандомизированы пациенты с недостаточным гликемическим контролем (уровни HbA1c: 7,5-11 %), которые получали стабильную дозу метформина (&gt;1500 мг ежедневно) и вилдаглиптина по 100 мг ежедневно, разделенных на равные дозы (n = 295) или пиоглитазона по 30 мг ежедневно 1 раз в сутки (n = 281). Скорректированные средние изменения от исходного уровня до конечной точки исследования в уровнях HbA1c, ГПН, липидов натощак и по массе тела сравнивали с помощью ковариационного анализа.</w:t>
          </w:r>
        </w:p>
        <w:p w14:paraId="2B8F8900" w14:textId="77777777" w:rsidR="00E465A4" w:rsidRPr="00ED6E43" w:rsidRDefault="00E465A4" w:rsidP="00E465A4">
          <w:pPr>
            <w:spacing w:after="0" w:line="240" w:lineRule="auto"/>
            <w:ind w:firstLine="709"/>
            <w:contextualSpacing/>
          </w:pPr>
          <w:r w:rsidRPr="00ED6E43">
            <w:rPr>
              <w:color w:val="000000"/>
            </w:rPr>
            <w:t>При добавлении к стабильной дозе метформина (средняя доза на исходном уровне &gt;2000 мг/сутки) как вилдаглиптин, так и пиоглитазон снижали уровни HbA1c (AMA = -0,9 ± 0,1 % и -1,0 ± 0,1%, соответственно) по сравнению с исходными значениями (8,4 ± 0,1% в обеих группах). Межгрупповое различие в AM∆ HbA1c составило 0,1 ± 0,1 %; также была уста</w:t>
          </w:r>
          <w:r w:rsidRPr="00ED6E43">
            <w:rPr>
              <w:color w:val="000000"/>
            </w:rPr>
            <w:softHyphen/>
            <w:t>новлена не меньшая эффективность вилдаглиптина по отношению к пиоглитазону, с пределами 0,4% и 0,3 % для верхнего предельного значения 95 % доверительных интервалов.</w:t>
          </w:r>
        </w:p>
        <w:p w14:paraId="3C87836A" w14:textId="77777777" w:rsidR="00E465A4" w:rsidRPr="00ED6E43" w:rsidRDefault="00E465A4" w:rsidP="00E465A4">
          <w:pPr>
            <w:spacing w:after="0" w:line="240" w:lineRule="auto"/>
            <w:ind w:firstLine="709"/>
            <w:contextualSpacing/>
          </w:pPr>
          <w:r w:rsidRPr="00ED6E43">
            <w:rPr>
              <w:color w:val="000000"/>
            </w:rPr>
            <w:t>Пиоглитазон уменьшал ГПН (AM∆ = -2,1 ± 0,1 ммоль/л) в большей степени, чем вилдаглиптин (AM∆ = -1,4 ± 0,1 ммоль/л), при этом только пиоглитазон увеличивал массу тела (AM∆ = +1,9 ± 0,2 кг: различие между группами = -1,6 ± 0,3 кг, р &lt;0,001).</w:t>
          </w:r>
        </w:p>
        <w:p w14:paraId="35C95F1D" w14:textId="77777777" w:rsidR="00E465A4" w:rsidRPr="00ED6E43" w:rsidRDefault="00E465A4" w:rsidP="00E465A4">
          <w:pPr>
            <w:spacing w:after="0" w:line="240" w:lineRule="auto"/>
            <w:ind w:firstLine="709"/>
            <w:contextualSpacing/>
          </w:pPr>
          <w:r w:rsidRPr="00ED6E43">
            <w:rPr>
              <w:color w:val="000000"/>
            </w:rPr>
            <w:t>НЯ были зарегистрированы у 60 % пациентов, получавших вилдаглиптин, и у 56,4 % паци</w:t>
          </w:r>
          <w:r w:rsidRPr="00ED6E43">
            <w:rPr>
              <w:color w:val="000000"/>
            </w:rPr>
            <w:softHyphen/>
            <w:t>ентов, получавших пиоглитазон. О серьезных НЯ сообщили 2,0% и 4,6% пациентов, полу</w:t>
          </w:r>
          <w:r w:rsidRPr="00ED6E43">
            <w:rPr>
              <w:color w:val="000000"/>
            </w:rPr>
            <w:softHyphen/>
            <w:t>чавших вилдаглиптин и пиоглитазон, соответственно. О легкой гипогликемии сообщил один пациент (0,3 %) в группе приема вилдаглиптина и ни один из пациентов, получавших пиоглитазон.</w:t>
          </w:r>
        </w:p>
        <w:p w14:paraId="09529AB4" w14:textId="77777777" w:rsidR="00E465A4" w:rsidRPr="00ED6E43" w:rsidRDefault="00E465A4" w:rsidP="00E465A4">
          <w:pPr>
            <w:spacing w:after="0" w:line="240" w:lineRule="auto"/>
            <w:ind w:firstLine="709"/>
            <w:contextualSpacing/>
          </w:pPr>
          <w:r w:rsidRPr="00ED6E43">
            <w:rPr>
              <w:color w:val="000000"/>
            </w:rPr>
            <w:t>Эффективность вилдаглиптина не уступает эффективности пиоглитазона при добавлении препаратов к метформину. Лечение также хорошо переносилось, при этом только пиоглитазон увеличивал массу тела [93].</w:t>
          </w:r>
        </w:p>
        <w:p w14:paraId="4105A396" w14:textId="77777777" w:rsidR="00E465A4" w:rsidRPr="00ED6E43" w:rsidRDefault="00E465A4" w:rsidP="00E465A4">
          <w:pPr>
            <w:spacing w:after="0" w:line="240" w:lineRule="auto"/>
            <w:ind w:firstLine="709"/>
            <w:contextualSpacing/>
          </w:pPr>
          <w:r w:rsidRPr="00ED6E43">
            <w:rPr>
              <w:color w:val="000000"/>
            </w:rPr>
            <w:t xml:space="preserve">В исследовании </w:t>
          </w:r>
          <w:r w:rsidRPr="00ED6E43">
            <w:rPr>
              <w:bCs/>
              <w:color w:val="000000"/>
            </w:rPr>
            <w:t>GAL</w:t>
          </w:r>
          <w:r w:rsidRPr="00ED6E43">
            <w:rPr>
              <w:bCs/>
              <w:color w:val="000000"/>
              <w:lang w:val="en-US"/>
            </w:rPr>
            <w:t>I</w:t>
          </w:r>
          <w:r w:rsidRPr="00ED6E43">
            <w:rPr>
              <w:bCs/>
              <w:color w:val="000000"/>
            </w:rPr>
            <w:t>ANT</w:t>
          </w:r>
          <w:r w:rsidRPr="00ED6E43">
            <w:rPr>
              <w:b/>
              <w:bCs/>
              <w:color w:val="000000"/>
            </w:rPr>
            <w:t xml:space="preserve"> </w:t>
          </w:r>
          <w:r w:rsidRPr="00ED6E43">
            <w:rPr>
              <w:color w:val="000000"/>
            </w:rPr>
            <w:t>(ГАЛвус в дополнение к метформину по сравнению с TZD/метформином в снижении уровней HbAlc) оценивали эффективность и безопасность вилдаглиптина по сравнению с TZD в качестве дополнительной терапии к метформину - в основ</w:t>
          </w:r>
          <w:r w:rsidRPr="00ED6E43">
            <w:rPr>
              <w:color w:val="000000"/>
            </w:rPr>
            <w:softHyphen/>
            <w:t>ном, в популяции амбулаторных пациентов с СД2Т в США.</w:t>
          </w:r>
        </w:p>
        <w:p w14:paraId="1061942D" w14:textId="77777777" w:rsidR="00E465A4" w:rsidRPr="00ED6E43" w:rsidRDefault="00E465A4" w:rsidP="00E465A4">
          <w:pPr>
            <w:spacing w:after="0" w:line="240" w:lineRule="auto"/>
            <w:ind w:firstLine="709"/>
            <w:contextualSpacing/>
          </w:pPr>
          <w:r w:rsidRPr="00ED6E43">
            <w:rPr>
              <w:color w:val="000000"/>
            </w:rPr>
            <w:t>В рандомизированном, 12-недельном открытом исследовании сравнивали дополнительную терапию вилдаглиптином 100 мг (</w:t>
          </w:r>
          <w:r w:rsidRPr="00ED6E43">
            <w:rPr>
              <w:color w:val="000000"/>
              <w:lang w:val="en-US"/>
            </w:rPr>
            <w:t>n</w:t>
          </w:r>
          <w:r w:rsidRPr="00ED6E43">
            <w:rPr>
              <w:color w:val="000000"/>
            </w:rPr>
            <w:t xml:space="preserve"> = 1653) и TZD (препарат и доза по усмотрению исследователей, п = 825) у пациентов, недостаточно контролируемых (уровни HbA1c: 7-10 %) стабильной дозой метформина (&gt;1000 мг/сут). Основная цель состояла в том, чтобы протестировать не меньшую эффективность вилдаглиптина по отношению к TZD, в изменении уровней HbA1c по сравнению с исходным уровнем [не меньшую эффективность устанавливали в том случае, если верхний предел двустороннего 95 % ДИ не превышал 0,4 %).</w:t>
          </w:r>
        </w:p>
        <w:p w14:paraId="0A7E3E4B" w14:textId="77777777" w:rsidR="00E465A4" w:rsidRPr="00ED6E43" w:rsidRDefault="00E465A4" w:rsidP="00E465A4">
          <w:pPr>
            <w:spacing w:after="0" w:line="240" w:lineRule="auto"/>
            <w:ind w:firstLine="709"/>
            <w:contextualSpacing/>
          </w:pPr>
          <w:r w:rsidRPr="00ED6E43">
            <w:rPr>
              <w:color w:val="000000"/>
            </w:rPr>
            <w:t>Скорректированное по среднему (±SE) значению изменение в уровнях HbA1c от исходного уровня до конечной точки исследования составило -0,68 ± 0,02 % в группе приема вилдаглиптина и -0,57 ± 0,03 % в группе приема TZD. Разница между группами составила -0,11 % (95 % ДИ: -0,17 % и -0,04 %), что свидетельствует о не меньшей эффективности вилдаглиптина (р = 0,001) после 3 месяцев лечения. Вилдаглиптин не уступал TZD в подгруппах пациентов, оцениваемых по расовой принадлежности, возрасту и индексу массы тела. Показатели массы тела увеличились в группе приема TZD (0,33 ± 0,11 кг) и уменьшились в группе приема вилдаглиптина (среднее значение: -0,58 ± 0,09 кг; р &lt;0,001 при оценке различия между группами). Нежелательные явления наблюдались в одинаковых долях пациентов в обеих группах (вилдаглиптин: 39,5 % и TZD: 36,3 %). Случаи гипогликемия и отклонения уровней ферментов печени встречались нечасто.</w:t>
          </w:r>
        </w:p>
        <w:p w14:paraId="282882B6" w14:textId="77777777" w:rsidR="00E465A4" w:rsidRPr="00ED6E43" w:rsidRDefault="00E465A4" w:rsidP="00E465A4">
          <w:pPr>
            <w:spacing w:after="0" w:line="240" w:lineRule="auto"/>
            <w:ind w:firstLine="709"/>
            <w:contextualSpacing/>
          </w:pPr>
          <w:r w:rsidRPr="00ED6E43">
            <w:rPr>
              <w:color w:val="000000"/>
            </w:rPr>
            <w:t>По сравнению с исследованием, проведенным Bolli и соавт., данное исследование было короче, оно включало больше пациентов, и его схемы назначения препаратов отражали обычные для США клиническую практику выбора TZD и режимы дозирования TZD [62].</w:t>
          </w:r>
        </w:p>
        <w:p w14:paraId="5D1959DD" w14:textId="77777777" w:rsidR="001B3DF1" w:rsidRPr="00ED6E43" w:rsidRDefault="001B3DF1" w:rsidP="001B3DF1">
          <w:pPr>
            <w:spacing w:after="0" w:line="240" w:lineRule="auto"/>
            <w:ind w:firstLine="709"/>
            <w:contextualSpacing/>
            <w:rPr>
              <w:color w:val="000000"/>
            </w:rPr>
          </w:pPr>
          <w:r w:rsidRPr="00ED6E43">
            <w:rPr>
              <w:color w:val="000000"/>
            </w:rPr>
            <w:t>Сравнение вилдаглиптина с глимепиридом в качестве дополнения к метфор</w:t>
          </w:r>
          <w:r w:rsidRPr="00ED6E43">
            <w:rPr>
              <w:color w:val="000000"/>
            </w:rPr>
            <w:softHyphen/>
            <w:t>мину изучено в большом долгосрочном (52 недели), рандомизированном, DB, MC исследовании. Пациенты, недостаточно контролируемые монотерапией метформином (уровни HbA1c 6,5</w:t>
          </w:r>
          <w:r w:rsidRPr="00ED6E43">
            <w:rPr>
              <w:color w:val="000000"/>
            </w:rPr>
            <w:softHyphen/>
            <w:t>8,5 %) и получавшие стабильную дозу метформина (средняя доза: 1898 мг/сутки; средняя продолжительность применения препарата - 36 месяцев), были рандомизированы в соот</w:t>
          </w:r>
          <w:r w:rsidRPr="00ED6E43">
            <w:rPr>
              <w:color w:val="000000"/>
            </w:rPr>
            <w:softHyphen/>
            <w:t>ношении 1:1 для приема вилдаглиптина (50 мг два раза в сутки, n = 1396) или глимепирида (с повышением дозы до 6 мг/сутки; средняя доза: 4,5 мг/сутки, n = 1393).</w:t>
          </w:r>
        </w:p>
        <w:p w14:paraId="30994EB3" w14:textId="77777777" w:rsidR="001B3DF1" w:rsidRPr="00ED6E43" w:rsidRDefault="001B3DF1" w:rsidP="001B3DF1">
          <w:pPr>
            <w:spacing w:after="0" w:line="240" w:lineRule="auto"/>
            <w:ind w:firstLine="709"/>
            <w:contextualSpacing/>
          </w:pPr>
          <w:r w:rsidRPr="00ED6E43">
            <w:t xml:space="preserve">Через 1 год среднее снижение HbA1c составило -0,4% при добавлении вилдаглиптина к метформину и -0,5% при добавлении глимепирида к метформину, по сравнению со средним исходным уровнем HbA1c 7,3%. </w:t>
          </w:r>
        </w:p>
        <w:p w14:paraId="046CF396" w14:textId="77777777" w:rsidR="001B3DF1" w:rsidRPr="00ED6E43" w:rsidRDefault="001B3DF1" w:rsidP="001B3DF1">
          <w:pPr>
            <w:spacing w:after="0" w:line="240" w:lineRule="auto"/>
            <w:ind w:firstLine="709"/>
            <w:contextualSpacing/>
          </w:pPr>
          <w:r w:rsidRPr="00ED6E43">
            <w:rPr>
              <w:color w:val="000000"/>
            </w:rPr>
            <w:t>Была продемонстрирована не меньшая эффективность вилдаглиптина (97,5% доверитель</w:t>
          </w:r>
          <w:r w:rsidRPr="00ED6E43">
            <w:rPr>
              <w:color w:val="000000"/>
            </w:rPr>
            <w:softHyphen/>
            <w:t>ный интервал: 0,02-0,16 %) со средним (SE) изменением от исходного уровня HbAlc (7,3 % в обеих группах) до конечной точки 52-недельного исследования, где уровни HbA1c со</w:t>
          </w:r>
          <w:r w:rsidRPr="00ED6E43">
            <w:rPr>
              <w:color w:val="000000"/>
            </w:rPr>
            <w:softHyphen/>
            <w:t>ставили -0,44 % (0,02 %) на фоне приема вилдаглиптина и -0,53 % (0,02 %) на фоне приема глимепирида. Хотя доля пациентов, достигших целевого уровня HbA1c (&lt;7 %), была сход</w:t>
          </w:r>
          <w:r w:rsidRPr="00ED6E43">
            <w:rPr>
              <w:color w:val="000000"/>
            </w:rPr>
            <w:softHyphen/>
            <w:t>ной на фоне приема вилдаглиптина и глимепирида (54,1% 55,5 % соответственно), большая доля пациентов, достигших этой цели без развития гипогликемии, была выше в группе ле</w:t>
          </w:r>
          <w:r w:rsidRPr="00ED6E43">
            <w:rPr>
              <w:color w:val="000000"/>
            </w:rPr>
            <w:softHyphen/>
            <w:t>чения вилдаглиптином (50,9 по сравнению с 44,3 %; р &lt;0,01).</w:t>
          </w:r>
        </w:p>
        <w:p w14:paraId="62C96AB3" w14:textId="77777777" w:rsidR="001B3DF1" w:rsidRPr="00ED6E43" w:rsidRDefault="001B3DF1" w:rsidP="001B3DF1">
          <w:pPr>
            <w:spacing w:after="0" w:line="240" w:lineRule="auto"/>
            <w:ind w:firstLine="709"/>
            <w:contextualSpacing/>
          </w:pPr>
          <w:r w:rsidRPr="00ED6E43">
            <w:rPr>
              <w:color w:val="000000"/>
            </w:rPr>
            <w:t>Снижение ГПН было сопоставимо между группами (среднее изменение [SE]: -1,01 [0,06] ммоль/л и -1,14 [0,06] ммоль/л, соответственно). Вилдаглиптин значительно снижал массу тела относительно глимепирида (среднее изменение [SE] от исходного уровня -0,23 [0,11] кг; различие между группами -1,79 кг; р &lt;0,001) и приводил к снижению частоты случаев гипогликемии в несколько раз по сравнению с глимепиридом (1,7% по сравнению с 16,2 % пациентов, у которых был зарегистрирован, по меньшей мере, один случай гипогликемии; соответственно, 39 и 554 случая гипогликемии, р &lt;0,01). Случаев выраженной гипогликемии на фоне лечения вилдаглиптином отмечено не было по сравнению с 10 эпизодами, ко</w:t>
          </w:r>
          <w:r w:rsidRPr="00ED6E43">
            <w:rPr>
              <w:color w:val="000000"/>
            </w:rPr>
            <w:softHyphen/>
            <w:t>торые были зарегистрированы на фоне лечения глимепиридом (р &lt;0,01), при этом ни один пациент в группе приема вилдаглиптина не прекратил лечение из-за развития гипогликемии по сравнению с 11 пациентами в группе лечения глимепиридом. Частота возникновения НЯ, серьезных НЯ и подтвержденных явлений со стороны сердечно-сосудистой системы составила 74,5%, 7,1% и 0,9 %, соответственно, у пациентов, получавших вилдаглиптин, и 81,1%, 9,5% и 1,6 %, соответственно, у пациентов, получавших глимепирид.</w:t>
          </w:r>
        </w:p>
        <w:p w14:paraId="640F517B" w14:textId="77777777" w:rsidR="001B3DF1" w:rsidRPr="00ED6E43" w:rsidRDefault="001B3DF1" w:rsidP="001B3DF1">
          <w:pPr>
            <w:spacing w:after="0" w:line="240" w:lineRule="auto"/>
            <w:ind w:firstLine="709"/>
            <w:contextualSpacing/>
            <w:rPr>
              <w:color w:val="000000"/>
            </w:rPr>
          </w:pPr>
          <w:r w:rsidRPr="00ED6E43">
            <w:rPr>
              <w:color w:val="000000"/>
            </w:rPr>
            <w:t>Добавление к терапии вилдаглиптина обеспечивало эффективность, сравнимую с глимепиридом, и демонстрировало благоприятный профиль НЯ без увеличения массы тела (</w:t>
          </w:r>
          <w:r w:rsidRPr="00ED6E43">
            <w:t>изменение массы тела при приеме вилдаглиптина составило -0,2 кг против +1,6 кг при приеме глимепирида</w:t>
          </w:r>
          <w:r w:rsidRPr="00ED6E43">
            <w:rPr>
              <w:color w:val="000000"/>
            </w:rPr>
            <w:t xml:space="preserve">) и без значительного снижения содержания глюкозы в крови </w:t>
          </w:r>
          <w:r w:rsidRPr="00ED6E43">
            <w:t xml:space="preserve">(частота гипогликемии была значительно ниже в группе вилдаглиптина - 1,7%, чем в группе глимепирида - 16,2%) </w:t>
          </w:r>
          <w:r w:rsidRPr="00ED6E43">
            <w:rPr>
              <w:color w:val="000000"/>
            </w:rPr>
            <w:t>по сравнению с глимепиридом [90].</w:t>
          </w:r>
        </w:p>
        <w:p w14:paraId="3AB5D093" w14:textId="77777777" w:rsidR="001B3DF1" w:rsidRPr="00ED6E43" w:rsidRDefault="001B3DF1" w:rsidP="001B3DF1">
          <w:pPr>
            <w:spacing w:after="0" w:line="240" w:lineRule="auto"/>
            <w:ind w:firstLine="709"/>
            <w:contextualSpacing/>
          </w:pPr>
          <w:r w:rsidRPr="00ED6E43">
            <w:rPr>
              <w:color w:val="000000"/>
            </w:rPr>
            <w:t>Еще одно сравнительное рандомизированное, двойное слепое исследование вилдаглиптина с глимепиридом в качестве дополнительной терапии к метформину было проведено Matthews и соавт. с тем, чтобы показать, что вилдаглиптин не уступает глимепириду в снижении уровней HbA1c от исходного уровня в течение 2 лет. Пациенты с уровнями HbA1c 6,5-8,5 %, находившиеся на монотерапии метформином, получали вилдаглиптин по 50 мг два раза в сутки или глимепирид до 6 мг/сутки, добавленный к метформину. Было рандомизировано 3118 пациентов (вилдаглиптин, n = 1562; глимепирид, n = 1556).</w:t>
          </w:r>
        </w:p>
        <w:p w14:paraId="6C0F58AA" w14:textId="3AA25306" w:rsidR="001B3DF1" w:rsidRPr="00ED6E43" w:rsidRDefault="001B3DF1" w:rsidP="001B3DF1">
          <w:pPr>
            <w:spacing w:after="0" w:line="240" w:lineRule="auto"/>
            <w:ind w:firstLine="709"/>
            <w:contextualSpacing/>
          </w:pPr>
          <w:r w:rsidRPr="00ED6E43">
            <w:rPr>
              <w:color w:val="000000"/>
            </w:rPr>
            <w:t xml:space="preserve">От аналогичных исходных значений HbA1c (по 7,3 %), через 2 года скорректированное среднее изменение в уровнях HbA1c (SE), было сопоставимым между лечением вилдаглиптином и глимепиридом: -0,1 % (0,0 %) и -0,1 % (0,0 %), соответственно. Основная цель - доказать не меньшую эффективность терапии вилдаглиптином - была достигнута. Доля пациентов, достигших HbA1c &lt;7 %, была сходной (36,9% и 38,3%, соответственно), но на фоне лечения вилдаглиптином больше пациентов достигли этой цели без развития гипогликемии (36,0 % по сравнению с 28,8 %; </w:t>
          </w:r>
          <w:r w:rsidR="00EA7627">
            <w:rPr>
              <w:color w:val="000000"/>
              <w:lang w:val="en-US"/>
            </w:rPr>
            <w:t>p</w:t>
          </w:r>
          <w:r w:rsidRPr="00ED6E43">
            <w:rPr>
              <w:color w:val="000000"/>
            </w:rPr>
            <w:t xml:space="preserve"> = 0,004).</w:t>
          </w:r>
        </w:p>
        <w:p w14:paraId="23C9539E" w14:textId="77777777" w:rsidR="001B3DF1" w:rsidRPr="00ED6E43" w:rsidRDefault="001B3DF1" w:rsidP="001B3DF1">
          <w:pPr>
            <w:spacing w:after="0" w:line="240" w:lineRule="auto"/>
            <w:ind w:firstLine="709"/>
            <w:contextualSpacing/>
          </w:pPr>
          <w:r w:rsidRPr="00ED6E43">
            <w:rPr>
              <w:color w:val="000000"/>
            </w:rPr>
            <w:t>Первоначальный ответ (IR) поддерживался в среднем (стандартное отклонение (СО)) в те</w:t>
          </w:r>
          <w:r w:rsidRPr="00ED6E43">
            <w:rPr>
              <w:color w:val="000000"/>
            </w:rPr>
            <w:softHyphen/>
            <w:t>чение 309 (244) дней на фоне лечения вилдаглиптином по сравнению с 270 (223) днями на фоне лечения глимепиридом (р &lt;0,001) (IR - самый низкий уровень HbA1c, при котором изменение от исходного уровня составило &gt;0,5% или HbA1c стал &lt;6,5 % за первые 6 меся</w:t>
          </w:r>
          <w:r w:rsidRPr="00ED6E43">
            <w:rPr>
              <w:color w:val="000000"/>
            </w:rPr>
            <w:softHyphen/>
            <w:t>цев лечения). Гипогликемия на фоне лечения вилдаглиптином развилась у меньшего коли</w:t>
          </w:r>
          <w:r w:rsidRPr="00ED6E43">
            <w:rPr>
              <w:color w:val="000000"/>
            </w:rPr>
            <w:softHyphen/>
            <w:t>чества пациентов (2,3 % по сравнению с 18,2 % на фоне лечения глимепиридом), с 14-крат</w:t>
          </w:r>
          <w:r w:rsidRPr="00ED6E43">
            <w:rPr>
              <w:color w:val="000000"/>
            </w:rPr>
            <w:softHyphen/>
            <w:t>ной разницей в количестве случаев гипогликемии (59 по сравнению с 838). Вилдаглиптин оказывал благоприятное влияние на массу тела [скорректированное среднее (SE) изменение по сравнению с исходным уровнем составило -0,3 (0,1) кг; межгрупповая разница: -1,5 кг; р &lt;0,001]. В целом, оба метода лечения хорошо переносились и имели сходные профили безопасности. Добавление вилдаглиптина к терапии продемонстрировало эффективность, аналогичную глимепириду после 2-летнего лечения, с заметно сниженным риском развития гипогликемии и с отсутствием случаев увеличения массы тела [91].</w:t>
          </w:r>
        </w:p>
        <w:p w14:paraId="1CF62FBD" w14:textId="072763CD" w:rsidR="00EA7627" w:rsidRPr="00ED6E43" w:rsidRDefault="00EA7627" w:rsidP="00EA7627">
          <w:pPr>
            <w:spacing w:after="0" w:line="240" w:lineRule="auto"/>
            <w:ind w:firstLine="709"/>
            <w:contextualSpacing/>
          </w:pPr>
          <w:r w:rsidRPr="00ED6E43">
            <w:rPr>
              <w:color w:val="000000"/>
            </w:rPr>
            <w:t xml:space="preserve">Эффективность вилдаглиптина в качестве дополнительной терапии к метформину и </w:t>
          </w:r>
          <w:r>
            <w:rPr>
              <w:color w:val="000000"/>
            </w:rPr>
            <w:t>сульфонилмочевине (</w:t>
          </w:r>
          <w:r w:rsidR="008347E6">
            <w:rPr>
              <w:color w:val="000000"/>
            </w:rPr>
            <w:t>СМ</w:t>
          </w:r>
          <w:r>
            <w:rPr>
              <w:color w:val="000000"/>
            </w:rPr>
            <w:t>)</w:t>
          </w:r>
          <w:r w:rsidRPr="00ED6E43">
            <w:rPr>
              <w:color w:val="000000"/>
            </w:rPr>
            <w:t xml:space="preserve"> была протестирована в небольшом открытом исследовании у 37 пациентов с СД2Т и уров</w:t>
          </w:r>
          <w:r w:rsidRPr="00ED6E43">
            <w:rPr>
              <w:color w:val="000000"/>
            </w:rPr>
            <w:softHyphen/>
            <w:t>нями HbA1c в диапазоне от 7,7 % до 12,4 % (среднее значение: 9,30 ± 1,38), несмотря на применение метформина в сочетании с сульфонилмочевиной. Они получали дополни</w:t>
          </w:r>
          <w:r w:rsidRPr="00ED6E43">
            <w:rPr>
              <w:color w:val="000000"/>
            </w:rPr>
            <w:softHyphen/>
            <w:t>тельно вилдаглиптин в дозе 100 мг/сутки в течение 6 месяцев. Во время трехкомпонентной пероральной терапии уровни HbA1c &lt;7 % были достигнуты у 11 пациентов (29,7 %), тогда как уровни ПГПН &lt;120 мг/дл наблюдались у 12 пациентов (32,4 %). Оба результата наблю</w:t>
          </w:r>
          <w:r w:rsidRPr="00ED6E43">
            <w:rPr>
              <w:color w:val="000000"/>
            </w:rPr>
            <w:softHyphen/>
            <w:t xml:space="preserve">дались у 10 пациентов (27,0 %). По сравнению с пациентами, не ответившими на лечение, более низкие средние уровни HbA1c и </w:t>
          </w:r>
          <w:r w:rsidRPr="00ED6E43">
            <w:rPr>
              <w:color w:val="000000" w:themeColor="text1"/>
            </w:rPr>
            <w:t>ГПН</w:t>
          </w:r>
          <w:r w:rsidRPr="00ED6E43">
            <w:rPr>
              <w:color w:val="000000"/>
            </w:rPr>
            <w:t xml:space="preserve"> по сравнению с исходными уровнями были об</w:t>
          </w:r>
          <w:r w:rsidRPr="00ED6E43">
            <w:rPr>
              <w:color w:val="000000"/>
            </w:rPr>
            <w:softHyphen/>
            <w:t>наружены у пациентов, ответивших на лечение, но разница была статистически значимой только для ГПН. Кроме того, между двумя группами пациентов было отмечено значитель</w:t>
          </w:r>
          <w:r w:rsidRPr="00ED6E43">
            <w:rPr>
              <w:color w:val="000000"/>
            </w:rPr>
            <w:softHyphen/>
            <w:t>ное совпадение в полученных показателях. Эти результаты позволяют предположить, что трехкомпонентная терапия метформином, производным сульфонилмочевины и вилдаглиптином может быть полезной у некоторых пациентов с СД2Т без ответа на комбинированную терапию метформином и производным сульфонилмочевины. Результаты, касающиеся безопасности, представлены не были [55].</w:t>
          </w:r>
        </w:p>
        <w:p w14:paraId="2B92316A" w14:textId="7D1786B8" w:rsidR="00EA7627" w:rsidRPr="00ED6E43" w:rsidRDefault="00EA7627" w:rsidP="00EA7627">
          <w:pPr>
            <w:spacing w:after="0" w:line="240" w:lineRule="auto"/>
            <w:ind w:firstLine="709"/>
            <w:contextualSpacing/>
          </w:pPr>
          <w:r w:rsidRPr="00ED6E43">
            <w:rPr>
              <w:color w:val="000000"/>
            </w:rPr>
            <w:t xml:space="preserve">Добавление вилдаглиптина у пациентов с СД2Т, недостаточно контролируемым в реальной клинической практике, которые находились на двухкомпонентной терапии метформином и </w:t>
          </w:r>
          <w:r w:rsidR="008347E6">
            <w:rPr>
              <w:color w:val="000000"/>
            </w:rPr>
            <w:t>СМ</w:t>
          </w:r>
          <w:r w:rsidRPr="00ED6E43">
            <w:rPr>
              <w:color w:val="000000"/>
            </w:rPr>
            <w:t xml:space="preserve">, было изучено в исследовании </w:t>
          </w:r>
          <w:r w:rsidRPr="00ED6E43">
            <w:rPr>
              <w:bCs/>
              <w:color w:val="000000"/>
            </w:rPr>
            <w:t>VISUAL</w:t>
          </w:r>
          <w:r w:rsidRPr="00ED6E43">
            <w:rPr>
              <w:color w:val="000000"/>
            </w:rPr>
            <w:t xml:space="preserve">. 172 пациентам, принимавшим метформин + </w:t>
          </w:r>
          <w:r w:rsidR="008347E6">
            <w:rPr>
              <w:color w:val="000000"/>
            </w:rPr>
            <w:t>СМ</w:t>
          </w:r>
          <w:r w:rsidRPr="00ED6E43">
            <w:rPr>
              <w:color w:val="000000"/>
            </w:rPr>
            <w:t xml:space="preserve">, был назначен вилдаглиптин по 50 мг 2 раза в сутки, и еще 172 пациентам - </w:t>
          </w:r>
          <w:r w:rsidR="008347E6">
            <w:rPr>
              <w:color w:val="000000"/>
            </w:rPr>
            <w:t>СМ</w:t>
          </w:r>
          <w:r w:rsidRPr="00ED6E43">
            <w:rPr>
              <w:color w:val="000000"/>
            </w:rPr>
            <w:t xml:space="preserve"> с повышением дозы на 50 %. Первичной конечной точкой было изменение уровней HbAlc через 24 недели. Вторичными конечными точками было число пациентов, достигших HbAlc &lt;7,0 % (53 ммоль/моль) и изменений в уровнях ГПН, глюкозы через 2 часа после приема пищи (2pp), липидных профилях и соотношении «альбумин-креатинин» в моче. Также были исследованы изменения со массы тела и эпизоды гипогликемии. Среднее значение HbA1c на начало исследования составило 8,6 % (70 ммоль/моль) в обеих группах. На 24 неделе скорректированные по среднему значению уровни HbA1c снизились на -1,19 % (-13,09 ммоль/моль) при добавлении вилдаглиптина и на -0,46% (-5,06 ммоль/моль) на фоне лечения производным сульфонилмочевины (р&lt;0,001). Значительно большее количество пациентов, принимавших вилдаглиптин, достигли уровней HbA1c &lt;7,0 % (53 ммоль/моль), по сравнению с пациентами, получавшими лечение </w:t>
          </w:r>
          <w:r w:rsidR="00580ABC">
            <w:rPr>
              <w:color w:val="000000"/>
            </w:rPr>
            <w:t>СМ</w:t>
          </w:r>
          <w:r w:rsidRPr="00ED6E43">
            <w:rPr>
              <w:color w:val="000000"/>
            </w:rPr>
            <w:t xml:space="preserve"> (40,1 % по сравнению с 7,9 %; </w:t>
          </w:r>
          <w:r w:rsidRPr="00ED6E43">
            <w:rPr>
              <w:color w:val="000000"/>
              <w:lang w:val="en-US"/>
            </w:rPr>
            <w:t>p</w:t>
          </w:r>
          <w:r w:rsidRPr="00ED6E43">
            <w:rPr>
              <w:color w:val="000000"/>
            </w:rPr>
            <w:t xml:space="preserve"> &lt;0,001).</w:t>
          </w:r>
        </w:p>
        <w:p w14:paraId="227E7B7D" w14:textId="7325B33F" w:rsidR="00EA7627" w:rsidRPr="00ED6E43" w:rsidRDefault="00EA7627" w:rsidP="00EA7627">
          <w:pPr>
            <w:spacing w:after="0" w:line="240" w:lineRule="auto"/>
            <w:ind w:firstLine="709"/>
            <w:contextualSpacing/>
          </w:pPr>
          <w:r w:rsidRPr="00ED6E43">
            <w:rPr>
              <w:color w:val="000000"/>
            </w:rPr>
            <w:t xml:space="preserve">При добавлении вилдаглиптина к терапии наблюдалось большее снижение уровней ГПН и ППГ, чем при применении </w:t>
          </w:r>
          <w:r w:rsidR="00580ABC">
            <w:rPr>
              <w:color w:val="000000"/>
            </w:rPr>
            <w:t>СМ</w:t>
          </w:r>
          <w:r w:rsidRPr="00ED6E43">
            <w:rPr>
              <w:color w:val="000000"/>
            </w:rPr>
            <w:t xml:space="preserve"> (р &lt;0,001). В группе, в которой к терапии был добавлен вилдаглиптин, клинически значимого увеличения массы тела не наблюдалось, и частота гипо</w:t>
          </w:r>
          <w:r w:rsidRPr="00ED6E43">
            <w:rPr>
              <w:color w:val="000000"/>
            </w:rPr>
            <w:softHyphen/>
            <w:t xml:space="preserve">гликемии была ниже, чем в группе </w:t>
          </w:r>
          <w:r w:rsidR="00580ABC">
            <w:rPr>
              <w:color w:val="000000"/>
            </w:rPr>
            <w:t>СМ</w:t>
          </w:r>
          <w:r w:rsidRPr="00ED6E43">
            <w:rPr>
              <w:color w:val="000000"/>
            </w:rPr>
            <w:t xml:space="preserve">. Дополнительная терапия вилдаглиптином может быть подходящим вариантом у пациентов с СД2Т, который недостаточно контролируется метформином и </w:t>
          </w:r>
          <w:r w:rsidR="00E70493">
            <w:rPr>
              <w:color w:val="000000"/>
            </w:rPr>
            <w:t>СМ</w:t>
          </w:r>
          <w:r w:rsidRPr="00ED6E43">
            <w:rPr>
              <w:color w:val="000000"/>
            </w:rPr>
            <w:t>, что обусловлено улучшением контроля гликемии и лучшим профилем безопасности [41].</w:t>
          </w:r>
        </w:p>
        <w:p w14:paraId="3B3C8DFB" w14:textId="352EE070" w:rsidR="00441664" w:rsidRPr="00DD37D7" w:rsidRDefault="00CA730F" w:rsidP="00DD37D7">
          <w:pPr>
            <w:spacing w:after="0" w:line="240" w:lineRule="auto"/>
            <w:ind w:firstLine="709"/>
            <w:contextualSpacing/>
            <w:rPr>
              <w:highlight w:val="yellow"/>
            </w:rPr>
          </w:pPr>
          <w:r w:rsidRPr="00ED6E43">
            <w:t>Для оценки эффективности и безопасности вилдаглиптина (50 мг два раза в день) в комбинации со стабильной дозой базального или предварительно смешанного инсулина (средняя суточная доза 41 единица), с одновременным применением метформина (N=276) или без сопутствующего применения метформина (N=173), было проведено 24-недельное рандомизированное двойное слепое плацебо-контролируемое исследование с участием 449 пациентов. Вилдаглиптин в комбинации с инсулином достоверно снижал уровень HbA1c по сравнению с плацебо. В общей популяции среднее снижение HbA1c в сравнении с плацебо (средний исходный уровнем HbA1c - 8,8%) составило -0,72%. В подгруппах, получавших инсулин в сочетании с метформином или без него, среднее снижение HbA1c в сравнении с плацебо составило -0,63% и -0,84% соответственно. Частота гипогликемии в общей популяции составила 8,4% и 7,2% в группах вилдаглиптина и плацебо соответственно. У пациентов, получавших вилдаглиптин, не наблюдалось увеличения массы тела (+0,2 кг), в то время как у пациентов, получавших плацебо,</w:t>
          </w:r>
          <w:r>
            <w:t xml:space="preserve"> масса тела снижалась (-0,7 кг)</w:t>
          </w:r>
          <w:r w:rsidRPr="00ED6E43">
            <w:t xml:space="preserve"> </w:t>
          </w:r>
          <w:r w:rsidRPr="00ED6E43">
            <w:rPr>
              <w:color w:val="000000"/>
            </w:rPr>
            <w:t>[45].</w:t>
          </w:r>
        </w:p>
        <w:p w14:paraId="5D55810C" w14:textId="4DDFBD58" w:rsidR="00736E73" w:rsidRDefault="00736E73" w:rsidP="00D74D08">
          <w:pPr>
            <w:spacing w:after="0" w:line="240" w:lineRule="auto"/>
          </w:pPr>
        </w:p>
        <w:p w14:paraId="684CC1D8" w14:textId="77777777" w:rsidR="00121B76" w:rsidRPr="00ED6E43" w:rsidRDefault="00121B76" w:rsidP="00DD37D7">
          <w:pPr>
            <w:spacing w:after="0" w:line="240" w:lineRule="auto"/>
            <w:contextualSpacing/>
            <w:outlineLvl w:val="2"/>
            <w:rPr>
              <w:rFonts w:eastAsia="Times New Roman"/>
              <w:b/>
              <w:bCs/>
              <w:iCs/>
            </w:rPr>
          </w:pPr>
          <w:bookmarkStart w:id="207" w:name="_Toc137785999"/>
          <w:bookmarkStart w:id="208" w:name="_Hlk521885199"/>
          <w:r w:rsidRPr="00917A79">
            <w:rPr>
              <w:rFonts w:eastAsia="Times New Roman"/>
              <w:b/>
              <w:bCs/>
              <w:iCs/>
            </w:rPr>
            <w:t xml:space="preserve">4.3.2. </w:t>
          </w:r>
          <w:r w:rsidRPr="00ED6E43">
            <w:rPr>
              <w:rFonts w:eastAsia="Times New Roman"/>
              <w:b/>
              <w:bCs/>
              <w:iCs/>
            </w:rPr>
            <w:t>Клиническая безопасность</w:t>
          </w:r>
          <w:bookmarkEnd w:id="207"/>
        </w:p>
        <w:p w14:paraId="63B56425" w14:textId="77777777" w:rsidR="00121B76" w:rsidRPr="00ED6E43" w:rsidRDefault="00121B76" w:rsidP="000A488C">
          <w:pPr>
            <w:spacing w:after="0" w:line="240" w:lineRule="auto"/>
            <w:ind w:firstLine="709"/>
            <w:contextualSpacing/>
            <w:rPr>
              <w:b/>
            </w:rPr>
          </w:pPr>
        </w:p>
        <w:p w14:paraId="26CB288D" w14:textId="381BEC15" w:rsidR="00B112BF" w:rsidRPr="007F41CA" w:rsidRDefault="00B112BF" w:rsidP="000A488C">
          <w:pPr>
            <w:spacing w:after="0" w:line="240" w:lineRule="auto"/>
            <w:ind w:firstLine="709"/>
          </w:pPr>
          <w:r w:rsidRPr="007F41CA">
            <w:t xml:space="preserve">Клинических </w:t>
          </w:r>
          <w:r w:rsidR="00DD249C">
            <w:t>исследований безопасности</w:t>
          </w:r>
          <w:r w:rsidRPr="007F41CA">
            <w:t xml:space="preserve"> препарата Галвус Мет</w:t>
          </w:r>
          <w:r w:rsidR="00DD37D7" w:rsidRPr="00DD37D7">
            <w:rPr>
              <w:vertAlign w:val="superscript"/>
            </w:rPr>
            <w:t>®</w:t>
          </w:r>
          <w:r w:rsidRPr="007F41CA">
            <w:t xml:space="preserve"> не проводилось. Представленные </w:t>
          </w:r>
          <w:r w:rsidR="000140B7">
            <w:t>в настоящем разделе</w:t>
          </w:r>
          <w:r w:rsidRPr="007F41CA">
            <w:t xml:space="preserve"> данные относятся к совместному применению вилдаглиптина и метформина, где вилдаглиптин был добавлен к метформину. Исследований с добавлением метформина к вилдаглиптину не проводилось.</w:t>
          </w:r>
        </w:p>
        <w:p w14:paraId="5ADF610B" w14:textId="77777777" w:rsidR="00B112BF" w:rsidRPr="007F41CA" w:rsidRDefault="00B112BF" w:rsidP="000A488C">
          <w:pPr>
            <w:spacing w:after="0" w:line="240" w:lineRule="auto"/>
            <w:ind w:firstLine="709"/>
          </w:pPr>
          <w:r w:rsidRPr="007F41CA">
            <w:t>Сообщалось о редких случаях ангионевротического отека при применении вилдаглиптина – с той же частотой, что и в контрольной группе. Доля случаев была выше, когда вилдаглиптин назначали в комбинации с ингибитором ангиотензинпревращающего фермента (ингибитором АПФ). Большинство случаев были легкой степени тяжести и разрешались на фоне продолжения лечения вилдаглиптином.</w:t>
          </w:r>
          <w:r>
            <w:t xml:space="preserve"> </w:t>
          </w:r>
        </w:p>
        <w:p w14:paraId="469AC933" w14:textId="77777777" w:rsidR="00B112BF" w:rsidRPr="007F41CA" w:rsidRDefault="00B112BF" w:rsidP="000A488C">
          <w:pPr>
            <w:spacing w:after="0" w:line="240" w:lineRule="auto"/>
            <w:ind w:firstLine="709"/>
          </w:pPr>
          <w:r w:rsidRPr="007F41CA">
            <w:t>При применении вилдаглиптина сообщалось о редких случаях нарушения функции печени (включая гепатит)</w:t>
          </w:r>
          <w:r>
            <w:t xml:space="preserve">. </w:t>
          </w:r>
          <w:r w:rsidRPr="007F41CA">
            <w:t>В</w:t>
          </w:r>
          <w:r>
            <w:t> </w:t>
          </w:r>
          <w:r w:rsidRPr="007F41CA">
            <w:t>этих случаях пациенты, как правило, не имели симптомов, клинических последствий, а функциональные пробы печени (ФПП) нормализовались после прекращения лечения</w:t>
          </w:r>
          <w:r>
            <w:t xml:space="preserve">. </w:t>
          </w:r>
          <w:r w:rsidRPr="007F41CA">
            <w:t>По</w:t>
          </w:r>
          <w:r>
            <w:t> </w:t>
          </w:r>
          <w:r w:rsidRPr="007F41CA">
            <w:t>данным исследований контролируемой монотерапии и дополнительной терапии продолжительностью до 24</w:t>
          </w:r>
          <w:r>
            <w:t> нед</w:t>
          </w:r>
          <w:r w:rsidRPr="007F41CA">
            <w:t xml:space="preserve">ель, частота повышения уровня АЛТ или АСТ </w:t>
          </w:r>
          <w:r>
            <w:t>≥ </w:t>
          </w:r>
          <w:r w:rsidRPr="007F41CA">
            <w:t>3</w:t>
          </w:r>
          <w:r>
            <w:t> </w:t>
          </w:r>
          <w:r w:rsidRPr="007F41CA">
            <w:t>раз х ВГН (классифицируется как выявление как минимум при 2</w:t>
          </w:r>
          <w:r>
            <w:t> </w:t>
          </w:r>
          <w:r w:rsidRPr="007F41CA">
            <w:t>последовательных измерениях или при последнем посещении во время лечения) составляла 0,2</w:t>
          </w:r>
          <w:r>
            <w:t> %</w:t>
          </w:r>
          <w:r w:rsidRPr="007F41CA">
            <w:t>, 0,3</w:t>
          </w:r>
          <w:r>
            <w:t> %</w:t>
          </w:r>
          <w:r w:rsidRPr="007F41CA">
            <w:t xml:space="preserve"> и 0,2</w:t>
          </w:r>
          <w:r>
            <w:t> %</w:t>
          </w:r>
          <w:r w:rsidRPr="007F41CA">
            <w:t xml:space="preserve"> для вилдаглиптина в дозе 50</w:t>
          </w:r>
          <w:r>
            <w:t> </w:t>
          </w:r>
          <w:r w:rsidRPr="007F41CA">
            <w:t>мг в сутки, вилдаглиптина 50</w:t>
          </w:r>
          <w:r>
            <w:t> </w:t>
          </w:r>
          <w:r w:rsidRPr="007F41CA">
            <w:t>мг два раза в сутки и всех препаратов сравнения, соответственно. Такое повышение уровня трансаминаз, как правило, протекало бессимптомно, не прогрессировало и не сопровождалось холестазом или желтухой</w:t>
          </w:r>
          <w:r w:rsidRPr="007F41CA">
            <w:rPr>
              <w:color w:val="0000FF"/>
            </w:rPr>
            <w:t>.</w:t>
          </w:r>
        </w:p>
        <w:p w14:paraId="3B257A13" w14:textId="77777777" w:rsidR="00B112BF" w:rsidRPr="007F41CA" w:rsidRDefault="00B112BF" w:rsidP="000A488C">
          <w:pPr>
            <w:spacing w:after="0" w:line="240" w:lineRule="auto"/>
            <w:ind w:firstLine="709"/>
          </w:pPr>
          <w:r w:rsidRPr="007F41CA">
            <w:t>В клинических исследованиях с использованием комбинации вилдаглиптин + метформин 0,4</w:t>
          </w:r>
          <w:r>
            <w:t> %</w:t>
          </w:r>
          <w:r w:rsidRPr="007F41CA">
            <w:t xml:space="preserve"> пациентов прекратили лечение из-за нежелательных лекарственных реакций в группе вилдаглиптина 50</w:t>
          </w:r>
          <w:r>
            <w:t> </w:t>
          </w:r>
          <w:r w:rsidRPr="007F41CA">
            <w:t>мг один раз в сутки + метформин, тогда как в группах вилдаглиптина 50</w:t>
          </w:r>
          <w:r>
            <w:t> </w:t>
          </w:r>
          <w:r w:rsidRPr="007F41CA">
            <w:t>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Pr="007F41CA">
            <w:rPr>
              <w:color w:val="0000FF"/>
            </w:rPr>
            <w:t>.</w:t>
          </w:r>
        </w:p>
        <w:p w14:paraId="27C90EDC" w14:textId="77777777" w:rsidR="00B112BF" w:rsidRPr="007F41CA" w:rsidRDefault="00B112BF" w:rsidP="000A488C">
          <w:pPr>
            <w:tabs>
              <w:tab w:val="left" w:pos="917"/>
              <w:tab w:val="left" w:pos="1435"/>
              <w:tab w:val="left" w:pos="2635"/>
              <w:tab w:val="left" w:pos="3557"/>
              <w:tab w:val="left" w:pos="4037"/>
              <w:tab w:val="left" w:pos="4838"/>
              <w:tab w:val="left" w:pos="6360"/>
              <w:tab w:val="left" w:pos="7162"/>
              <w:tab w:val="left" w:pos="7791"/>
              <w:tab w:val="left" w:pos="8713"/>
            </w:tabs>
            <w:spacing w:after="0" w:line="240" w:lineRule="auto"/>
            <w:ind w:firstLine="709"/>
          </w:pPr>
          <w:r w:rsidRPr="007F41CA">
            <w:t>В клинических исследованиях гипогликемия встречалась редко у пациентов, получавших вилдаглиптин 50</w:t>
          </w:r>
          <w:r>
            <w:t> </w:t>
          </w:r>
          <w:r w:rsidRPr="007F41CA">
            <w:t>мг один раз в сутки в комбинации с метформином (0,9</w:t>
          </w:r>
          <w:r>
            <w:t> %</w:t>
          </w:r>
          <w:r w:rsidRPr="007F41CA">
            <w:t>), у пациентов, получавших вилдаглиптин 50</w:t>
          </w:r>
          <w:r>
            <w:t> </w:t>
          </w:r>
          <w:r w:rsidRPr="007F41CA">
            <w:t>мг два раза в сутки в комбинации с метформином (0,5</w:t>
          </w:r>
          <w:r>
            <w:t> %</w:t>
          </w:r>
          <w:r w:rsidRPr="007F41CA">
            <w:t>), и у пациентов, получавших плацебо и метформин (0,4</w:t>
          </w:r>
          <w:r>
            <w:t> %</w:t>
          </w:r>
          <w:r w:rsidRPr="007F41CA">
            <w:t>)</w:t>
          </w:r>
          <w:r>
            <w:t xml:space="preserve">. </w:t>
          </w:r>
          <w:r w:rsidRPr="007F41CA">
            <w:t>О</w:t>
          </w:r>
          <w:r>
            <w:t> </w:t>
          </w:r>
          <w:r w:rsidRPr="007F41CA">
            <w:t>серьезных гипогликемических явлениях в группах, получавших</w:t>
          </w:r>
          <w:r>
            <w:t xml:space="preserve"> </w:t>
          </w:r>
          <w:r w:rsidRPr="007F41CA">
            <w:t>вилдаглиптин, не сообщалось.</w:t>
          </w:r>
        </w:p>
        <w:p w14:paraId="674BCD3C" w14:textId="77777777" w:rsidR="00B112BF" w:rsidRPr="007F41CA" w:rsidRDefault="00B112BF" w:rsidP="000A488C">
          <w:pPr>
            <w:spacing w:after="0" w:line="240" w:lineRule="auto"/>
            <w:ind w:firstLine="709"/>
          </w:pPr>
          <w:r w:rsidRPr="007F41CA">
            <w:t>Вилдаглиптин оказывает нейтральное воздействие на массу тела при применении в комбинации с метформином. Известно, что нежелательные лекарственные реакции со стороны желудочно-кишечного тракта, в том числе диарея и тошнота, очень часто возникают во время применения метформина гидрохлорида</w:t>
          </w:r>
          <w:r>
            <w:t xml:space="preserve">. </w:t>
          </w:r>
          <w:r w:rsidRPr="007F41CA">
            <w:t>В</w:t>
          </w:r>
          <w:r>
            <w:t> </w:t>
          </w:r>
          <w:r w:rsidRPr="007F41CA">
            <w:t>программе клинических исследований монотерапии вилдаглиптином (n</w:t>
          </w:r>
          <w:r>
            <w:t> =</w:t>
          </w:r>
          <w:r w:rsidRPr="007F41CA">
            <w:t>2264), где вилдаглиптин применяли в дозе 50</w:t>
          </w:r>
          <w:r>
            <w:t> </w:t>
          </w:r>
          <w:r w:rsidRPr="007F41CA">
            <w:t>мг один раз в сутки, 50</w:t>
          </w:r>
          <w:r>
            <w:t> </w:t>
          </w:r>
          <w:r w:rsidRPr="007F41CA">
            <w:t>мг два раза в сутки или 100</w:t>
          </w:r>
          <w:r>
            <w:t> </w:t>
          </w:r>
          <w:r w:rsidRPr="007F41CA">
            <w:t>мг один раз в сутки, частота диареи составляла 1,2</w:t>
          </w:r>
          <w:r>
            <w:t> %</w:t>
          </w:r>
          <w:r w:rsidRPr="007F41CA">
            <w:t>, 3,5</w:t>
          </w:r>
          <w:r>
            <w:t> %</w:t>
          </w:r>
          <w:r w:rsidRPr="007F41CA">
            <w:t xml:space="preserve"> и 0,8</w:t>
          </w:r>
          <w:r>
            <w:t> %</w:t>
          </w:r>
          <w:r w:rsidRPr="007F41CA">
            <w:t>, соответственно, а частота тошноты – 1,7</w:t>
          </w:r>
          <w:r>
            <w:t> %</w:t>
          </w:r>
          <w:r w:rsidRPr="007F41CA">
            <w:t>, 3,7</w:t>
          </w:r>
          <w:r>
            <w:t> %</w:t>
          </w:r>
          <w:r w:rsidRPr="007F41CA">
            <w:t xml:space="preserve"> и 1,7</w:t>
          </w:r>
          <w:r>
            <w:t> %</w:t>
          </w:r>
          <w:r w:rsidRPr="007F41CA">
            <w:t>, соответственно, по сравнению с 2,9</w:t>
          </w:r>
          <w:r>
            <w:t> %</w:t>
          </w:r>
          <w:r w:rsidRPr="007F41CA">
            <w:t xml:space="preserve"> в группе плацебо (n</w:t>
          </w:r>
          <w:r>
            <w:t> =</w:t>
          </w:r>
          <w:r w:rsidRPr="007F41CA">
            <w:t xml:space="preserve"> 347) и 26,2</w:t>
          </w:r>
          <w:r>
            <w:t> %</w:t>
          </w:r>
          <w:r w:rsidRPr="007F41CA">
            <w:t xml:space="preserve"> и 10,3</w:t>
          </w:r>
          <w:r>
            <w:t> %</w:t>
          </w:r>
          <w:r w:rsidRPr="007F41CA">
            <w:t xml:space="preserve"> в группе метформина гидрохлорида (n</w:t>
          </w:r>
          <w:r>
            <w:t> =</w:t>
          </w:r>
          <w:r w:rsidRPr="007F41CA">
            <w:t xml:space="preserve"> 252)</w:t>
          </w:r>
          <w:r w:rsidRPr="007F41CA">
            <w:rPr>
              <w:color w:val="0000FF"/>
            </w:rPr>
            <w:t>.</w:t>
          </w:r>
        </w:p>
        <w:p w14:paraId="620D634B" w14:textId="15057341" w:rsidR="00B112BF" w:rsidRPr="000140B7" w:rsidRDefault="00B112BF" w:rsidP="000A488C">
          <w:pPr>
            <w:spacing w:after="0" w:line="240" w:lineRule="auto"/>
            <w:ind w:firstLine="709"/>
          </w:pPr>
          <w:r w:rsidRPr="007F41CA">
            <w:t>В целом желудочно-кишечные симптомы были зарегистрированы у 13,2</w:t>
          </w:r>
          <w:r>
            <w:t> %</w:t>
          </w:r>
          <w:r w:rsidRPr="007F41CA">
            <w:t xml:space="preserve"> (50</w:t>
          </w:r>
          <w:r>
            <w:t> </w:t>
          </w:r>
          <w:r w:rsidRPr="007F41CA">
            <w:t>мг один или два раза в сутки) пациентов, получавших комбинацию вилдаглиптина и метформина гидрохлорида, по сравнению с 18,1</w:t>
          </w:r>
          <w:r>
            <w:t> %</w:t>
          </w:r>
          <w:r w:rsidRPr="007F41CA">
            <w:t xml:space="preserve"> пациентов, получавших только метформина гидрохлорид</w:t>
          </w:r>
          <w:r w:rsidR="000140B7">
            <w:rPr>
              <w:color w:val="0000FF"/>
            </w:rPr>
            <w:t xml:space="preserve"> </w:t>
          </w:r>
          <w:r w:rsidR="000140B7" w:rsidRPr="000140B7">
            <w:t>[97].</w:t>
          </w:r>
        </w:p>
        <w:p w14:paraId="4B209A8D" w14:textId="4556471F" w:rsidR="00121B76" w:rsidRPr="00ED6E43" w:rsidRDefault="00121B76" w:rsidP="00ED6E43">
          <w:pPr>
            <w:pStyle w:val="Heading3"/>
            <w:spacing w:after="0" w:line="240" w:lineRule="auto"/>
            <w:rPr>
              <w:rFonts w:ascii="Times New Roman" w:hAnsi="Times New Roman"/>
              <w:szCs w:val="24"/>
            </w:rPr>
          </w:pPr>
          <w:bookmarkStart w:id="209" w:name="_Toc137786000"/>
          <w:r w:rsidRPr="00927BB3">
            <w:rPr>
              <w:rFonts w:ascii="Times New Roman" w:hAnsi="Times New Roman"/>
              <w:szCs w:val="24"/>
            </w:rPr>
            <w:t xml:space="preserve">4.3.2.2. </w:t>
          </w:r>
          <w:r w:rsidRPr="00ED6E43">
            <w:rPr>
              <w:rFonts w:ascii="Times New Roman" w:hAnsi="Times New Roman"/>
              <w:szCs w:val="24"/>
            </w:rPr>
            <w:t>Нежелательные явления</w:t>
          </w:r>
          <w:bookmarkEnd w:id="209"/>
        </w:p>
        <w:p w14:paraId="4B83DB3C" w14:textId="01819DBD" w:rsidR="006119B9" w:rsidRDefault="006119B9" w:rsidP="006119B9">
          <w:pPr>
            <w:spacing w:after="0" w:line="240" w:lineRule="auto"/>
          </w:pPr>
        </w:p>
        <w:p w14:paraId="648D0D56" w14:textId="09B079F3" w:rsidR="006119B9" w:rsidRPr="006119B9" w:rsidRDefault="006119B9" w:rsidP="006119B9">
          <w:pPr>
            <w:spacing w:after="0" w:line="240" w:lineRule="auto"/>
            <w:rPr>
              <w:b/>
            </w:rPr>
          </w:pPr>
          <w:r w:rsidRPr="006119B9">
            <w:rPr>
              <w:b/>
            </w:rPr>
            <w:t>Вилдаглиптин+метформин</w:t>
          </w:r>
        </w:p>
        <w:p w14:paraId="3432B45B" w14:textId="77777777" w:rsidR="006119B9" w:rsidRDefault="006119B9" w:rsidP="000A488C">
          <w:pPr>
            <w:spacing w:after="0" w:line="240" w:lineRule="auto"/>
            <w:ind w:firstLine="709"/>
          </w:pPr>
        </w:p>
        <w:p w14:paraId="507FBBAA" w14:textId="1E4E12C4" w:rsidR="000A488C" w:rsidRPr="007F41CA" w:rsidRDefault="000A488C" w:rsidP="000A488C">
          <w:pPr>
            <w:spacing w:after="0" w:line="240" w:lineRule="auto"/>
            <w:ind w:firstLine="709"/>
          </w:pPr>
          <w:r w:rsidRPr="007F41CA">
            <w:t>Нежелательные лекарственные реакции, о которых сообщалось у пациентов, получавших вилдаглиптин в двойных слепых исследованиях в качестве дополнения к метформину и в качестве монотерапии, перечислены ниже по каждому из показаний к применению, по классам систем органов MedDRA и абсолютной частоте</w:t>
          </w:r>
          <w:r>
            <w:t xml:space="preserve">. </w:t>
          </w:r>
          <w:r w:rsidRPr="007F41CA">
            <w:t>В</w:t>
          </w:r>
          <w:r>
            <w:t> </w:t>
          </w:r>
          <w:r w:rsidRPr="007F41CA">
            <w:t>пределах каждого класса систем органов нежелательные реакции на препарат были представлены по частоте, при этом наиболее частые реакции указаны первыми. Нежелательные реакции в каждой категории частоты представлены в порядке уменьшения серьезности. Кроме того, соответствующая категория частоты для каждой нежелательной лекарственной реакции основана на следующей классификации (CIOMS III): очень часто (</w:t>
          </w:r>
          <w:r>
            <w:t>≥ </w:t>
          </w:r>
          <w:r w:rsidRPr="007F41CA">
            <w:t xml:space="preserve">1/10); часто </w:t>
          </w:r>
          <w:r>
            <w:t>(</w:t>
          </w:r>
          <w:r w:rsidRPr="007F41CA">
            <w:t>от</w:t>
          </w:r>
          <w:r>
            <w:t> ≥ </w:t>
          </w:r>
          <w:r w:rsidRPr="007F41CA">
            <w:t xml:space="preserve">1/100 до </w:t>
          </w:r>
          <w:r>
            <w:t>&lt; </w:t>
          </w:r>
          <w:r w:rsidRPr="007F41CA">
            <w:t xml:space="preserve">1/10); нечасто </w:t>
          </w:r>
          <w:r>
            <w:t>(</w:t>
          </w:r>
          <w:r w:rsidRPr="007F41CA">
            <w:t>от</w:t>
          </w:r>
          <w:r>
            <w:t> &gt; </w:t>
          </w:r>
          <w:r w:rsidRPr="007F41CA">
            <w:t>1/1</w:t>
          </w:r>
          <w:r>
            <w:t> </w:t>
          </w:r>
          <w:r w:rsidRPr="007F41CA">
            <w:t>000</w:t>
          </w:r>
          <w:r>
            <w:t xml:space="preserve"> </w:t>
          </w:r>
          <w:r w:rsidRPr="007F41CA">
            <w:t xml:space="preserve">до </w:t>
          </w:r>
          <w:r>
            <w:t>&lt; </w:t>
          </w:r>
          <w:r w:rsidRPr="007F41CA">
            <w:t xml:space="preserve">1/100); редко </w:t>
          </w:r>
          <w:r>
            <w:t>(</w:t>
          </w:r>
          <w:r w:rsidRPr="007F41CA">
            <w:t>от</w:t>
          </w:r>
          <w:r>
            <w:t> ≥ </w:t>
          </w:r>
          <w:r w:rsidRPr="007F41CA">
            <w:t>1/10</w:t>
          </w:r>
          <w:r>
            <w:t> </w:t>
          </w:r>
          <w:r w:rsidRPr="007F41CA">
            <w:t>000</w:t>
          </w:r>
          <w:r>
            <w:t xml:space="preserve"> </w:t>
          </w:r>
          <w:r w:rsidRPr="007F41CA">
            <w:t xml:space="preserve">до </w:t>
          </w:r>
          <w:r>
            <w:t>&lt; </w:t>
          </w:r>
          <w:r w:rsidRPr="007F41CA">
            <w:t>1/1,000); очень редко (</w:t>
          </w:r>
          <w:r>
            <w:t>&lt; </w:t>
          </w:r>
          <w:r w:rsidRPr="007F41CA">
            <w:t>1/10</w:t>
          </w:r>
          <w:r>
            <w:t> </w:t>
          </w:r>
          <w:r w:rsidRPr="007F41CA">
            <w:t>000).</w:t>
          </w:r>
        </w:p>
        <w:p w14:paraId="75533E19" w14:textId="77777777" w:rsidR="00A63B02" w:rsidRDefault="00A63B02" w:rsidP="00A63B02">
          <w:pPr>
            <w:pStyle w:val="aa"/>
            <w:spacing w:line="240" w:lineRule="auto"/>
            <w:ind w:firstLine="0"/>
            <w:rPr>
              <w:b w:val="0"/>
              <w:bCs w:val="0"/>
              <w:sz w:val="24"/>
              <w:szCs w:val="24"/>
            </w:rPr>
          </w:pPr>
        </w:p>
        <w:p w14:paraId="4F4F369C" w14:textId="3CAEADB8" w:rsidR="000A488C" w:rsidRPr="000A488C" w:rsidRDefault="000A488C" w:rsidP="00A63B02">
          <w:pPr>
            <w:pStyle w:val="aa"/>
            <w:spacing w:line="240" w:lineRule="auto"/>
            <w:ind w:firstLine="0"/>
            <w:rPr>
              <w:b w:val="0"/>
              <w:bCs w:val="0"/>
              <w:sz w:val="24"/>
              <w:szCs w:val="24"/>
            </w:rPr>
          </w:pPr>
          <w:r w:rsidRPr="00A067FB">
            <w:rPr>
              <w:bCs w:val="0"/>
              <w:sz w:val="24"/>
              <w:szCs w:val="24"/>
            </w:rPr>
            <w:t>Таблица 4-</w:t>
          </w:r>
          <w:r w:rsidR="00A067FB" w:rsidRPr="00A067FB">
            <w:rPr>
              <w:bCs w:val="0"/>
              <w:sz w:val="24"/>
              <w:szCs w:val="24"/>
            </w:rPr>
            <w:t>1</w:t>
          </w:r>
          <w:r w:rsidRPr="00A067FB">
            <w:rPr>
              <w:bCs w:val="0"/>
              <w:sz w:val="24"/>
              <w:szCs w:val="24"/>
            </w:rPr>
            <w:t>.</w:t>
          </w:r>
          <w:r w:rsidRPr="000A488C">
            <w:rPr>
              <w:b w:val="0"/>
              <w:bCs w:val="0"/>
              <w:sz w:val="24"/>
              <w:szCs w:val="24"/>
            </w:rPr>
            <w:tab/>
            <w:t>Другие нежелательные лекарственные реакции, о которых сообщалось у пациентов, получавших вилдаглиптин в дозе 50 мг один раз в сутки (n=233) или 50 мг два раза в сутки (n=183) в качестве дополнения к метформину по сравнению с плацебо + метформин, в двойных слепых исследованиях</w:t>
          </w:r>
          <w:r w:rsidR="00A067FB">
            <w:rPr>
              <w:b w:val="0"/>
              <w:bCs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2857"/>
            <w:gridCol w:w="599"/>
            <w:gridCol w:w="5890"/>
          </w:tblGrid>
          <w:tr w:rsidR="00A067FB" w:rsidRPr="007F41CA" w14:paraId="45A995F8" w14:textId="569292C8" w:rsidTr="00000046">
            <w:trPr>
              <w:cantSplit/>
              <w:tblHeader/>
            </w:trPr>
            <w:tc>
              <w:tcPr>
                <w:tcW w:w="3456" w:type="dxa"/>
                <w:gridSpan w:val="2"/>
                <w:tcBorders>
                  <w:right w:val="single" w:sz="4" w:space="0" w:color="auto"/>
                </w:tcBorders>
                <w:shd w:val="clear" w:color="auto" w:fill="D9D9D9" w:themeFill="background1" w:themeFillShade="D9"/>
                <w:vAlign w:val="center"/>
              </w:tcPr>
              <w:p w14:paraId="7297D3E9" w14:textId="584B936E" w:rsidR="00A067FB" w:rsidRPr="00A067FB" w:rsidRDefault="00A067FB" w:rsidP="00A067FB">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Частота</w:t>
                </w:r>
              </w:p>
            </w:tc>
            <w:tc>
              <w:tcPr>
                <w:tcW w:w="5890" w:type="dxa"/>
                <w:tcBorders>
                  <w:left w:val="single" w:sz="4" w:space="0" w:color="auto"/>
                </w:tcBorders>
                <w:shd w:val="clear" w:color="auto" w:fill="D9D9D9" w:themeFill="background1" w:themeFillShade="D9"/>
                <w:vAlign w:val="center"/>
              </w:tcPr>
              <w:p w14:paraId="5015F60C" w14:textId="2C625081" w:rsidR="00A067FB" w:rsidRPr="00A067FB" w:rsidRDefault="00A067FB" w:rsidP="00A067FB">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Нежелательные реакции</w:t>
                </w:r>
              </w:p>
            </w:tc>
          </w:tr>
          <w:tr w:rsidR="00A067FB" w:rsidRPr="007F41CA" w14:paraId="605F9D7F" w14:textId="3B259BBC" w:rsidTr="00314DC0">
            <w:trPr>
              <w:cantSplit/>
              <w:trHeight w:val="218"/>
            </w:trPr>
            <w:tc>
              <w:tcPr>
                <w:tcW w:w="9346" w:type="dxa"/>
                <w:gridSpan w:val="3"/>
                <w:shd w:val="clear" w:color="auto" w:fill="FFFFFF"/>
                <w:vAlign w:val="center"/>
              </w:tcPr>
              <w:p w14:paraId="2CD45A3C" w14:textId="31550CF1" w:rsidR="00A067FB" w:rsidRPr="00A067FB" w:rsidRDefault="00A067FB" w:rsidP="00A067FB">
                <w:pPr>
                  <w:pStyle w:val="ae"/>
                  <w:spacing w:line="240" w:lineRule="auto"/>
                  <w:rPr>
                    <w:i/>
                    <w:sz w:val="24"/>
                    <w:szCs w:val="24"/>
                  </w:rPr>
                </w:pPr>
                <w:r w:rsidRPr="00A067FB">
                  <w:rPr>
                    <w:rFonts w:eastAsia="Arial"/>
                    <w:b/>
                    <w:bCs/>
                    <w:i/>
                    <w:sz w:val="24"/>
                    <w:szCs w:val="24"/>
                  </w:rPr>
                  <w:t>Нарушения со стороны нервной системы</w:t>
                </w:r>
              </w:p>
            </w:tc>
          </w:tr>
          <w:tr w:rsidR="00A067FB" w:rsidRPr="007F41CA" w14:paraId="5BB9279E" w14:textId="787014A5" w:rsidTr="00C32385">
            <w:trPr>
              <w:cantSplit/>
              <w:trHeight w:val="32"/>
            </w:trPr>
            <w:tc>
              <w:tcPr>
                <w:tcW w:w="2857" w:type="dxa"/>
                <w:shd w:val="clear" w:color="auto" w:fill="FFFFFF"/>
                <w:vAlign w:val="center"/>
              </w:tcPr>
              <w:p w14:paraId="4F29F025" w14:textId="77777777" w:rsidR="00A067FB" w:rsidRPr="00A067FB" w:rsidRDefault="00A067FB" w:rsidP="00A067FB">
                <w:pPr>
                  <w:pStyle w:val="ae"/>
                  <w:spacing w:line="240" w:lineRule="auto"/>
                  <w:ind w:firstLine="709"/>
                  <w:jc w:val="center"/>
                  <w:rPr>
                    <w:sz w:val="24"/>
                    <w:szCs w:val="24"/>
                  </w:rPr>
                </w:pPr>
                <w:r w:rsidRPr="00A067FB">
                  <w:rPr>
                    <w:rFonts w:eastAsia="Arial"/>
                    <w:sz w:val="24"/>
                    <w:szCs w:val="24"/>
                  </w:rPr>
                  <w:t>Часто</w:t>
                </w:r>
              </w:p>
            </w:tc>
            <w:tc>
              <w:tcPr>
                <w:tcW w:w="599" w:type="dxa"/>
                <w:tcBorders>
                  <w:right w:val="single" w:sz="4" w:space="0" w:color="auto"/>
                </w:tcBorders>
                <w:shd w:val="clear" w:color="auto" w:fill="FFFFFF"/>
                <w:vAlign w:val="center"/>
              </w:tcPr>
              <w:p w14:paraId="16EEA192" w14:textId="263207EA" w:rsidR="00A067FB" w:rsidRPr="00A067FB" w:rsidRDefault="00A067FB" w:rsidP="00A067FB">
                <w:pPr>
                  <w:pStyle w:val="ae"/>
                  <w:spacing w:line="240" w:lineRule="auto"/>
                  <w:jc w:val="center"/>
                  <w:rPr>
                    <w:sz w:val="24"/>
                    <w:szCs w:val="24"/>
                  </w:rPr>
                </w:pPr>
              </w:p>
            </w:tc>
            <w:tc>
              <w:tcPr>
                <w:tcW w:w="5890" w:type="dxa"/>
                <w:tcBorders>
                  <w:left w:val="single" w:sz="4" w:space="0" w:color="auto"/>
                </w:tcBorders>
                <w:shd w:val="clear" w:color="auto" w:fill="FFFFFF"/>
                <w:vAlign w:val="center"/>
              </w:tcPr>
              <w:p w14:paraId="7ED4EAF5" w14:textId="5759AC40" w:rsidR="00A067FB" w:rsidRPr="00A067FB" w:rsidRDefault="00A067FB" w:rsidP="00A067FB">
                <w:pPr>
                  <w:pStyle w:val="ae"/>
                  <w:spacing w:line="240" w:lineRule="auto"/>
                  <w:ind w:left="108"/>
                  <w:jc w:val="center"/>
                  <w:rPr>
                    <w:sz w:val="24"/>
                    <w:szCs w:val="24"/>
                  </w:rPr>
                </w:pPr>
                <w:r w:rsidRPr="00A067FB">
                  <w:rPr>
                    <w:rFonts w:eastAsia="Arial"/>
                    <w:sz w:val="24"/>
                    <w:szCs w:val="24"/>
                  </w:rPr>
                  <w:t>Тремор, головокружение, головная боль</w:t>
                </w:r>
              </w:p>
            </w:tc>
          </w:tr>
        </w:tbl>
        <w:p w14:paraId="12F14DFC" w14:textId="77777777" w:rsidR="00A067FB" w:rsidRDefault="00A067FB" w:rsidP="00A067FB">
          <w:pPr>
            <w:pStyle w:val="aa"/>
            <w:spacing w:line="240" w:lineRule="auto"/>
            <w:ind w:firstLine="0"/>
            <w:rPr>
              <w:rFonts w:eastAsia="MS Mincho"/>
              <w:b w:val="0"/>
              <w:bCs w:val="0"/>
              <w:sz w:val="24"/>
              <w:szCs w:val="24"/>
              <w:lang w:eastAsia="ja-JP"/>
            </w:rPr>
          </w:pPr>
        </w:p>
        <w:p w14:paraId="34B1C743" w14:textId="7090684F" w:rsidR="000A488C" w:rsidRPr="000A488C" w:rsidRDefault="000A488C" w:rsidP="00A067FB">
          <w:pPr>
            <w:pStyle w:val="aa"/>
            <w:spacing w:line="240" w:lineRule="auto"/>
            <w:ind w:firstLine="0"/>
            <w:rPr>
              <w:b w:val="0"/>
              <w:bCs w:val="0"/>
              <w:sz w:val="24"/>
              <w:szCs w:val="24"/>
            </w:rPr>
          </w:pPr>
          <w:r w:rsidRPr="000A488C">
            <w:rPr>
              <w:sz w:val="24"/>
              <w:szCs w:val="24"/>
            </w:rPr>
            <w:t>Таблица 4</w:t>
          </w:r>
          <w:r w:rsidR="00A067FB">
            <w:rPr>
              <w:sz w:val="24"/>
              <w:szCs w:val="24"/>
            </w:rPr>
            <w:t>-2</w:t>
          </w:r>
          <w:r>
            <w:rPr>
              <w:sz w:val="24"/>
              <w:szCs w:val="24"/>
            </w:rPr>
            <w:t>.</w:t>
          </w:r>
          <w:r w:rsidRPr="000A488C">
            <w:rPr>
              <w:sz w:val="24"/>
              <w:szCs w:val="24"/>
            </w:rPr>
            <w:tab/>
          </w:r>
          <w:r w:rsidRPr="000A488C">
            <w:rPr>
              <w:b w:val="0"/>
              <w:bCs w:val="0"/>
              <w:sz w:val="24"/>
              <w:szCs w:val="24"/>
            </w:rPr>
            <w:t>Нежелательные лекарственные реакции, о которых сообщалось у пациентов, получавших Галвус</w:t>
          </w:r>
          <w:r w:rsidR="005042DB" w:rsidRPr="005042DB">
            <w:rPr>
              <w:b w:val="0"/>
              <w:bCs w:val="0"/>
              <w:sz w:val="24"/>
              <w:szCs w:val="24"/>
              <w:vertAlign w:val="superscript"/>
            </w:rPr>
            <w:t>®</w:t>
          </w:r>
          <w:r w:rsidRPr="000A488C">
            <w:rPr>
              <w:b w:val="0"/>
              <w:bCs w:val="0"/>
              <w:sz w:val="24"/>
              <w:szCs w:val="24"/>
            </w:rPr>
            <w:t xml:space="preserve"> </w:t>
          </w:r>
          <w:r w:rsidR="005042DB" w:rsidRPr="005042DB">
            <w:rPr>
              <w:b w:val="0"/>
              <w:bCs w:val="0"/>
              <w:sz w:val="24"/>
              <w:szCs w:val="24"/>
            </w:rPr>
            <w:t>(</w:t>
          </w:r>
          <w:r w:rsidR="005042DB">
            <w:rPr>
              <w:b w:val="0"/>
              <w:bCs w:val="0"/>
              <w:sz w:val="24"/>
              <w:szCs w:val="24"/>
            </w:rPr>
            <w:t xml:space="preserve">вилдаглиптин) </w:t>
          </w:r>
          <w:r w:rsidRPr="000A488C">
            <w:rPr>
              <w:b w:val="0"/>
              <w:bCs w:val="0"/>
              <w:sz w:val="24"/>
              <w:szCs w:val="24"/>
            </w:rPr>
            <w:t>в дозе 100 мг в сутки в комбинации с метформином, в двойных слепых исследованиях (n=208)</w:t>
          </w:r>
          <w:r w:rsidR="00A067FB">
            <w:rPr>
              <w:b w:val="0"/>
              <w:bCs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2830"/>
            <w:gridCol w:w="26"/>
            <w:gridCol w:w="6490"/>
          </w:tblGrid>
          <w:tr w:rsidR="00680797" w:rsidRPr="007F41CA" w14:paraId="61B6435A" w14:textId="53BA80A1" w:rsidTr="00000046">
            <w:trPr>
              <w:cantSplit/>
              <w:trHeight w:val="237"/>
              <w:tblHeader/>
            </w:trPr>
            <w:tc>
              <w:tcPr>
                <w:tcW w:w="2830" w:type="dxa"/>
                <w:shd w:val="clear" w:color="auto" w:fill="D9D9D9" w:themeFill="background1" w:themeFillShade="D9"/>
                <w:vAlign w:val="center"/>
              </w:tcPr>
              <w:p w14:paraId="1ADE6ADC" w14:textId="3E66F9D2" w:rsidR="00680797" w:rsidRPr="00680797" w:rsidRDefault="00680797" w:rsidP="00680797">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Частота</w:t>
                </w:r>
              </w:p>
            </w:tc>
            <w:tc>
              <w:tcPr>
                <w:tcW w:w="6516" w:type="dxa"/>
                <w:gridSpan w:val="2"/>
                <w:shd w:val="clear" w:color="auto" w:fill="D9D9D9" w:themeFill="background1" w:themeFillShade="D9"/>
                <w:vAlign w:val="center"/>
              </w:tcPr>
              <w:p w14:paraId="34E582CC" w14:textId="0F8AC63B" w:rsidR="00680797" w:rsidRPr="00680797" w:rsidRDefault="00680797" w:rsidP="00680797">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Нежелательные реакции</w:t>
                </w:r>
              </w:p>
            </w:tc>
          </w:tr>
          <w:tr w:rsidR="001170E2" w:rsidRPr="007F41CA" w14:paraId="1717ED6E" w14:textId="77777777" w:rsidTr="0086676D">
            <w:trPr>
              <w:cantSplit/>
              <w:trHeight w:val="237"/>
            </w:trPr>
            <w:tc>
              <w:tcPr>
                <w:tcW w:w="9346" w:type="dxa"/>
                <w:gridSpan w:val="3"/>
                <w:shd w:val="clear" w:color="auto" w:fill="FFFFFF"/>
                <w:vAlign w:val="center"/>
              </w:tcPr>
              <w:p w14:paraId="3E42788F" w14:textId="51D593D3" w:rsidR="001170E2" w:rsidRPr="00477F24" w:rsidRDefault="001170E2" w:rsidP="00A63B02">
                <w:pPr>
                  <w:pStyle w:val="ae"/>
                  <w:spacing w:line="240" w:lineRule="auto"/>
                  <w:rPr>
                    <w:rFonts w:eastAsia="Arial"/>
                    <w:i/>
                  </w:rPr>
                </w:pPr>
                <w:bookmarkStart w:id="210" w:name="bookmark13"/>
                <w:bookmarkStart w:id="211" w:name="bookmark14"/>
                <w:bookmarkStart w:id="212" w:name="bookmark15"/>
                <w:r w:rsidRPr="00477F24">
                  <w:rPr>
                    <w:rFonts w:eastAsia="Arial"/>
                    <w:b/>
                    <w:bCs/>
                    <w:i/>
                    <w:sz w:val="24"/>
                    <w:szCs w:val="24"/>
                  </w:rPr>
                  <w:t>Нарушения со стороны нервной системы</w:t>
                </w:r>
              </w:p>
            </w:tc>
          </w:tr>
          <w:tr w:rsidR="000A488C" w:rsidRPr="007F41CA" w14:paraId="34396F73" w14:textId="77777777" w:rsidTr="001170E2">
            <w:trPr>
              <w:cantSplit/>
            </w:trPr>
            <w:tc>
              <w:tcPr>
                <w:tcW w:w="2856" w:type="dxa"/>
                <w:gridSpan w:val="2"/>
                <w:shd w:val="clear" w:color="auto" w:fill="FFFFFF"/>
                <w:vAlign w:val="center"/>
              </w:tcPr>
              <w:p w14:paraId="0BFC4285" w14:textId="77777777" w:rsidR="000A488C" w:rsidRPr="0086676D" w:rsidRDefault="000A488C" w:rsidP="0086676D">
                <w:pPr>
                  <w:pStyle w:val="ae"/>
                  <w:spacing w:line="240" w:lineRule="auto"/>
                  <w:ind w:left="850"/>
                  <w:rPr>
                    <w:sz w:val="24"/>
                    <w:szCs w:val="24"/>
                  </w:rPr>
                </w:pPr>
                <w:r w:rsidRPr="0086676D">
                  <w:rPr>
                    <w:rFonts w:eastAsia="Arial"/>
                    <w:sz w:val="24"/>
                    <w:szCs w:val="24"/>
                  </w:rPr>
                  <w:t>Часто</w:t>
                </w:r>
              </w:p>
            </w:tc>
            <w:tc>
              <w:tcPr>
                <w:tcW w:w="6490" w:type="dxa"/>
                <w:shd w:val="clear" w:color="auto" w:fill="FFFFFF"/>
                <w:vAlign w:val="center"/>
              </w:tcPr>
              <w:p w14:paraId="6790AC93" w14:textId="77777777" w:rsidR="000A488C" w:rsidRPr="0086676D" w:rsidRDefault="000A488C" w:rsidP="0086676D">
                <w:pPr>
                  <w:pStyle w:val="ae"/>
                  <w:spacing w:line="240" w:lineRule="auto"/>
                  <w:jc w:val="both"/>
                  <w:rPr>
                    <w:sz w:val="24"/>
                    <w:szCs w:val="24"/>
                  </w:rPr>
                </w:pPr>
                <w:r w:rsidRPr="0086676D">
                  <w:rPr>
                    <w:rFonts w:eastAsia="Arial"/>
                    <w:sz w:val="24"/>
                    <w:szCs w:val="24"/>
                  </w:rPr>
                  <w:t>Тремор, головокружение, головная боль</w:t>
                </w:r>
              </w:p>
            </w:tc>
          </w:tr>
          <w:tr w:rsidR="000A488C" w:rsidRPr="007F41CA" w14:paraId="0FAE9F16" w14:textId="77777777" w:rsidTr="001170E2">
            <w:trPr>
              <w:cantSplit/>
            </w:trPr>
            <w:tc>
              <w:tcPr>
                <w:tcW w:w="2856" w:type="dxa"/>
                <w:gridSpan w:val="2"/>
                <w:shd w:val="clear" w:color="auto" w:fill="FFFFFF"/>
              </w:tcPr>
              <w:p w14:paraId="1A7565C6" w14:textId="77777777" w:rsidR="000A488C" w:rsidRPr="0086676D" w:rsidRDefault="000A488C" w:rsidP="0086676D">
                <w:pPr>
                  <w:pStyle w:val="ae"/>
                  <w:spacing w:line="240" w:lineRule="auto"/>
                  <w:ind w:left="850"/>
                  <w:rPr>
                    <w:sz w:val="24"/>
                    <w:szCs w:val="24"/>
                  </w:rPr>
                </w:pPr>
                <w:r w:rsidRPr="0086676D">
                  <w:rPr>
                    <w:rFonts w:eastAsia="Arial"/>
                    <w:sz w:val="24"/>
                    <w:szCs w:val="24"/>
                  </w:rPr>
                  <w:t>Нечасто</w:t>
                </w:r>
              </w:p>
            </w:tc>
            <w:tc>
              <w:tcPr>
                <w:tcW w:w="6490" w:type="dxa"/>
                <w:shd w:val="clear" w:color="auto" w:fill="FFFFFF"/>
              </w:tcPr>
              <w:p w14:paraId="24CE0BFD" w14:textId="77777777" w:rsidR="000A488C" w:rsidRPr="0086676D" w:rsidRDefault="000A488C" w:rsidP="0086676D">
                <w:pPr>
                  <w:pStyle w:val="ae"/>
                  <w:spacing w:line="240" w:lineRule="auto"/>
                  <w:jc w:val="both"/>
                  <w:rPr>
                    <w:sz w:val="24"/>
                    <w:szCs w:val="24"/>
                  </w:rPr>
                </w:pPr>
                <w:r w:rsidRPr="0086676D">
                  <w:rPr>
                    <w:rFonts w:eastAsia="Arial"/>
                    <w:sz w:val="24"/>
                    <w:szCs w:val="24"/>
                  </w:rPr>
                  <w:t>Утомляемость</w:t>
                </w:r>
              </w:p>
            </w:tc>
          </w:tr>
          <w:tr w:rsidR="001170E2" w:rsidRPr="007F41CA" w14:paraId="0F17E8D6" w14:textId="77777777" w:rsidTr="0086676D">
            <w:trPr>
              <w:cantSplit/>
              <w:trHeight w:val="133"/>
            </w:trPr>
            <w:tc>
              <w:tcPr>
                <w:tcW w:w="9346" w:type="dxa"/>
                <w:gridSpan w:val="3"/>
                <w:shd w:val="clear" w:color="auto" w:fill="FFFFFF"/>
                <w:vAlign w:val="center"/>
              </w:tcPr>
              <w:p w14:paraId="2E2651AB" w14:textId="7F3986C8" w:rsidR="001170E2" w:rsidRPr="00477F24" w:rsidRDefault="001170E2" w:rsidP="0086676D">
                <w:pPr>
                  <w:spacing w:after="0" w:line="240" w:lineRule="auto"/>
                  <w:rPr>
                    <w:i/>
                  </w:rPr>
                </w:pPr>
                <w:r w:rsidRPr="00477F24">
                  <w:rPr>
                    <w:rFonts w:eastAsia="Arial"/>
                    <w:b/>
                    <w:bCs/>
                    <w:i/>
                  </w:rPr>
                  <w:t>Нарушения со стороны желудочно-кишечного тракта</w:t>
                </w:r>
              </w:p>
            </w:tc>
          </w:tr>
          <w:tr w:rsidR="000A488C" w:rsidRPr="007F41CA" w14:paraId="054AC37A" w14:textId="77777777" w:rsidTr="001170E2">
            <w:trPr>
              <w:cantSplit/>
            </w:trPr>
            <w:tc>
              <w:tcPr>
                <w:tcW w:w="2856" w:type="dxa"/>
                <w:gridSpan w:val="2"/>
                <w:shd w:val="clear" w:color="auto" w:fill="FFFFFF"/>
                <w:vAlign w:val="center"/>
              </w:tcPr>
              <w:p w14:paraId="234C19CF" w14:textId="77777777" w:rsidR="000A488C" w:rsidRPr="0086676D" w:rsidRDefault="000A488C" w:rsidP="0086676D">
                <w:pPr>
                  <w:pStyle w:val="ae"/>
                  <w:spacing w:line="240" w:lineRule="auto"/>
                  <w:ind w:left="850"/>
                  <w:rPr>
                    <w:sz w:val="24"/>
                    <w:szCs w:val="24"/>
                  </w:rPr>
                </w:pPr>
                <w:r w:rsidRPr="0086676D">
                  <w:rPr>
                    <w:rFonts w:eastAsia="Arial"/>
                    <w:sz w:val="24"/>
                    <w:szCs w:val="24"/>
                  </w:rPr>
                  <w:t>Часто</w:t>
                </w:r>
              </w:p>
            </w:tc>
            <w:tc>
              <w:tcPr>
                <w:tcW w:w="6490" w:type="dxa"/>
                <w:shd w:val="clear" w:color="auto" w:fill="FFFFFF"/>
                <w:vAlign w:val="center"/>
              </w:tcPr>
              <w:p w14:paraId="3986D94A" w14:textId="77777777" w:rsidR="000A488C" w:rsidRPr="0086676D" w:rsidRDefault="000A488C" w:rsidP="0086676D">
                <w:pPr>
                  <w:pStyle w:val="ae"/>
                  <w:spacing w:line="240" w:lineRule="auto"/>
                  <w:jc w:val="both"/>
                  <w:rPr>
                    <w:sz w:val="24"/>
                    <w:szCs w:val="24"/>
                  </w:rPr>
                </w:pPr>
                <w:r w:rsidRPr="0086676D">
                  <w:rPr>
                    <w:rFonts w:eastAsia="Arial"/>
                    <w:sz w:val="24"/>
                    <w:szCs w:val="24"/>
                  </w:rPr>
                  <w:t>Тошнота</w:t>
                </w:r>
              </w:p>
            </w:tc>
          </w:tr>
          <w:tr w:rsidR="001170E2" w:rsidRPr="007F41CA" w14:paraId="1BA53A22" w14:textId="77777777" w:rsidTr="00E8168A">
            <w:trPr>
              <w:cantSplit/>
              <w:trHeight w:val="65"/>
            </w:trPr>
            <w:tc>
              <w:tcPr>
                <w:tcW w:w="9346" w:type="dxa"/>
                <w:gridSpan w:val="3"/>
                <w:shd w:val="clear" w:color="auto" w:fill="FFFFFF"/>
                <w:vAlign w:val="bottom"/>
              </w:tcPr>
              <w:p w14:paraId="6749F768" w14:textId="7CC91A55" w:rsidR="001170E2" w:rsidRPr="00477F24" w:rsidRDefault="001170E2" w:rsidP="0086676D">
                <w:pPr>
                  <w:spacing w:after="0" w:line="240" w:lineRule="auto"/>
                  <w:rPr>
                    <w:i/>
                  </w:rPr>
                </w:pPr>
                <w:r w:rsidRPr="00477F24">
                  <w:rPr>
                    <w:rFonts w:eastAsia="Arial"/>
                    <w:b/>
                    <w:bCs/>
                    <w:i/>
                  </w:rPr>
                  <w:t>Лабораторные и инструментальные данные</w:t>
                </w:r>
              </w:p>
            </w:tc>
          </w:tr>
          <w:tr w:rsidR="000A488C" w:rsidRPr="007F41CA" w14:paraId="297522AE" w14:textId="77777777" w:rsidTr="001170E2">
            <w:trPr>
              <w:cantSplit/>
            </w:trPr>
            <w:tc>
              <w:tcPr>
                <w:tcW w:w="2856" w:type="dxa"/>
                <w:gridSpan w:val="2"/>
                <w:shd w:val="clear" w:color="auto" w:fill="FFFFFF"/>
              </w:tcPr>
              <w:p w14:paraId="2CB3ECAA" w14:textId="77777777" w:rsidR="000A488C" w:rsidRPr="0086676D" w:rsidRDefault="000A488C" w:rsidP="0086676D">
                <w:pPr>
                  <w:pStyle w:val="ae"/>
                  <w:spacing w:line="240" w:lineRule="auto"/>
                  <w:ind w:left="850"/>
                  <w:jc w:val="both"/>
                  <w:rPr>
                    <w:sz w:val="24"/>
                    <w:szCs w:val="24"/>
                  </w:rPr>
                </w:pPr>
                <w:r w:rsidRPr="0086676D">
                  <w:rPr>
                    <w:rFonts w:eastAsia="Arial"/>
                    <w:sz w:val="24"/>
                    <w:szCs w:val="24"/>
                  </w:rPr>
                  <w:t>Часто</w:t>
                </w:r>
              </w:p>
            </w:tc>
            <w:tc>
              <w:tcPr>
                <w:tcW w:w="6490" w:type="dxa"/>
                <w:shd w:val="clear" w:color="auto" w:fill="FFFFFF"/>
              </w:tcPr>
              <w:p w14:paraId="0D8B0616" w14:textId="77777777" w:rsidR="000A488C" w:rsidRPr="0086676D" w:rsidRDefault="000A488C" w:rsidP="0086676D">
                <w:pPr>
                  <w:pStyle w:val="ae"/>
                  <w:spacing w:line="240" w:lineRule="auto"/>
                  <w:jc w:val="both"/>
                  <w:rPr>
                    <w:sz w:val="24"/>
                    <w:szCs w:val="24"/>
                  </w:rPr>
                </w:pPr>
                <w:r w:rsidRPr="0086676D">
                  <w:rPr>
                    <w:rFonts w:eastAsia="Arial"/>
                    <w:sz w:val="24"/>
                    <w:szCs w:val="24"/>
                  </w:rPr>
                  <w:t>Гипогликемия</w:t>
                </w:r>
              </w:p>
            </w:tc>
          </w:tr>
          <w:bookmarkEnd w:id="210"/>
          <w:bookmarkEnd w:id="211"/>
          <w:bookmarkEnd w:id="212"/>
        </w:tbl>
        <w:p w14:paraId="329E86A0" w14:textId="77777777" w:rsidR="00AA4DED" w:rsidRDefault="00AA4DED" w:rsidP="00AA4DED">
          <w:pPr>
            <w:spacing w:after="0" w:line="240" w:lineRule="auto"/>
          </w:pPr>
        </w:p>
        <w:p w14:paraId="70D849BD" w14:textId="79CCBD97" w:rsidR="00AA4DED" w:rsidRPr="004B5496" w:rsidRDefault="004B5496" w:rsidP="004B5496">
          <w:pPr>
            <w:spacing w:after="0" w:line="240" w:lineRule="auto"/>
            <w:rPr>
              <w:b/>
              <w:i/>
            </w:rPr>
          </w:pPr>
          <w:r>
            <w:rPr>
              <w:b/>
              <w:i/>
            </w:rPr>
            <w:t>Комбинация с инсулином</w:t>
          </w:r>
        </w:p>
        <w:p w14:paraId="7B76EF4D" w14:textId="5FF702F4" w:rsidR="000A488C" w:rsidRPr="007F41CA" w:rsidRDefault="000A488C" w:rsidP="000A488C">
          <w:pPr>
            <w:spacing w:after="0" w:line="240" w:lineRule="auto"/>
            <w:ind w:firstLine="709"/>
          </w:pPr>
          <w:r w:rsidRPr="007F41CA">
            <w:t>В контролируемых клинических исследованиях с использованием вилдаглиптина в дозе 50</w:t>
          </w:r>
          <w:r>
            <w:t> </w:t>
          </w:r>
          <w:r w:rsidRPr="007F41CA">
            <w:t>мг два раза в сутки в комбинации с инсулином, с сопутствующим применением метформина или без него, общая частота досрочного выбытия из-за нежелательных лекарственных реакций составляла 0,3</w:t>
          </w:r>
          <w:r>
            <w:t> %</w:t>
          </w:r>
          <w:r w:rsidRPr="007F41CA">
            <w:t xml:space="preserve"> в группе, получавшей вилдаглиптин, и тогда как в группе плацебо случаи досрочного выбытия отсутствовали.</w:t>
          </w:r>
        </w:p>
        <w:p w14:paraId="1CC75AB4" w14:textId="77777777" w:rsidR="000A488C" w:rsidRPr="007F41CA" w:rsidRDefault="000A488C" w:rsidP="000A488C">
          <w:pPr>
            <w:spacing w:after="0" w:line="240" w:lineRule="auto"/>
            <w:ind w:firstLine="709"/>
          </w:pPr>
          <w:r w:rsidRPr="007F41CA">
            <w:t>Частота гипогликемии была сопоставимой в обеих группах (14,0</w:t>
          </w:r>
          <w:r>
            <w:t> %</w:t>
          </w:r>
          <w:r w:rsidRPr="007F41CA">
            <w:t xml:space="preserve"> в группе вилдаглиптина и 16,4</w:t>
          </w:r>
          <w:r>
            <w:t> %</w:t>
          </w:r>
          <w:r w:rsidRPr="007F41CA">
            <w:t xml:space="preserve"> в группе плацебо)</w:t>
          </w:r>
          <w:r>
            <w:t xml:space="preserve">. </w:t>
          </w:r>
          <w:r w:rsidRPr="007F41CA">
            <w:t>У</w:t>
          </w:r>
          <w:r>
            <w:t> </w:t>
          </w:r>
          <w:r w:rsidRPr="007F41CA">
            <w:t>2</w:t>
          </w:r>
          <w:r>
            <w:t> пациент</w:t>
          </w:r>
          <w:r w:rsidRPr="007F41CA">
            <w:t>ов были зарегистрированы тяжелые гипогликемические явления в группе вилдаглиптина, у 6</w:t>
          </w:r>
          <w:r>
            <w:t> пациент</w:t>
          </w:r>
          <w:r w:rsidRPr="007F41CA">
            <w:t>ов – в группе плацебо.</w:t>
          </w:r>
        </w:p>
        <w:p w14:paraId="26EF7D70" w14:textId="77777777" w:rsidR="000A488C" w:rsidRPr="007F41CA" w:rsidRDefault="000A488C" w:rsidP="000A488C">
          <w:pPr>
            <w:spacing w:after="0" w:line="240" w:lineRule="auto"/>
            <w:ind w:firstLine="709"/>
          </w:pPr>
          <w:r w:rsidRPr="007F41CA">
            <w:t>В конце исследования влияние на среднюю массу тела было нейтральным (изменение на + 0,6</w:t>
          </w:r>
          <w:r>
            <w:t> </w:t>
          </w:r>
          <w:r w:rsidRPr="007F41CA">
            <w:t>кг по сравнению с исходным уровнем в группе вилдаглиптина и отсутствие изменения массы тела в группе плацебо).</w:t>
          </w:r>
        </w:p>
        <w:p w14:paraId="35627604" w14:textId="77777777" w:rsidR="00477F24" w:rsidRDefault="00477F24" w:rsidP="00477F24">
          <w:pPr>
            <w:pStyle w:val="aa"/>
            <w:spacing w:line="240" w:lineRule="auto"/>
            <w:ind w:firstLine="0"/>
            <w:rPr>
              <w:sz w:val="24"/>
              <w:szCs w:val="24"/>
            </w:rPr>
          </w:pPr>
        </w:p>
        <w:p w14:paraId="4CAC078E" w14:textId="6EFC7251" w:rsidR="000A488C" w:rsidRPr="007F41CA" w:rsidRDefault="000A488C" w:rsidP="00477F24">
          <w:pPr>
            <w:pStyle w:val="aa"/>
            <w:spacing w:line="240" w:lineRule="auto"/>
            <w:ind w:firstLine="0"/>
            <w:rPr>
              <w:sz w:val="24"/>
              <w:szCs w:val="24"/>
            </w:rPr>
          </w:pPr>
          <w:r w:rsidRPr="007F41CA">
            <w:rPr>
              <w:sz w:val="24"/>
              <w:szCs w:val="24"/>
            </w:rPr>
            <w:t>Таблица 4</w:t>
          </w:r>
          <w:r>
            <w:rPr>
              <w:sz w:val="24"/>
              <w:szCs w:val="24"/>
            </w:rPr>
            <w:t>-</w:t>
          </w:r>
          <w:r w:rsidR="00477F24">
            <w:rPr>
              <w:sz w:val="24"/>
              <w:szCs w:val="24"/>
            </w:rPr>
            <w:t>3</w:t>
          </w:r>
          <w:r>
            <w:rPr>
              <w:sz w:val="24"/>
              <w:szCs w:val="24"/>
            </w:rPr>
            <w:t>.</w:t>
          </w:r>
          <w:r w:rsidRPr="007F41CA">
            <w:rPr>
              <w:sz w:val="24"/>
              <w:szCs w:val="24"/>
            </w:rPr>
            <w:tab/>
          </w:r>
          <w:r w:rsidRPr="000A488C">
            <w:rPr>
              <w:b w:val="0"/>
              <w:bCs w:val="0"/>
              <w:sz w:val="24"/>
              <w:szCs w:val="24"/>
            </w:rPr>
            <w:t>Нежелательные лекарственные реакции, о которых сообщалось у пациентов, получавших вилдаглиптин в дозе 50 мг два раза в сутки в комбинации с инсулином (с метформином или без него (n=371))</w:t>
          </w:r>
          <w:r w:rsidR="00477F24">
            <w:rPr>
              <w:b w:val="0"/>
              <w:bCs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642"/>
            <w:gridCol w:w="35"/>
            <w:gridCol w:w="6669"/>
          </w:tblGrid>
          <w:tr w:rsidR="00D90092" w:rsidRPr="007F41CA" w14:paraId="48C199B0" w14:textId="650FE8E3" w:rsidTr="00000046">
            <w:trPr>
              <w:cantSplit/>
              <w:tblHeader/>
            </w:trPr>
            <w:tc>
              <w:tcPr>
                <w:tcW w:w="2642" w:type="dxa"/>
                <w:tcBorders>
                  <w:right w:val="single" w:sz="4" w:space="0" w:color="auto"/>
                </w:tcBorders>
                <w:shd w:val="clear" w:color="auto" w:fill="D9D9D9" w:themeFill="background1" w:themeFillShade="D9"/>
                <w:vAlign w:val="center"/>
              </w:tcPr>
              <w:p w14:paraId="7F82674B" w14:textId="19EEB5AD" w:rsidR="00D90092" w:rsidRPr="00D90092" w:rsidRDefault="00D90092" w:rsidP="00AA4DED">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Частота</w:t>
                </w:r>
              </w:p>
            </w:tc>
            <w:tc>
              <w:tcPr>
                <w:tcW w:w="6704" w:type="dxa"/>
                <w:gridSpan w:val="2"/>
                <w:tcBorders>
                  <w:left w:val="single" w:sz="4" w:space="0" w:color="auto"/>
                </w:tcBorders>
                <w:shd w:val="clear" w:color="auto" w:fill="D9D9D9" w:themeFill="background1" w:themeFillShade="D9"/>
                <w:vAlign w:val="center"/>
              </w:tcPr>
              <w:p w14:paraId="2E66451A" w14:textId="75BC709B" w:rsidR="00D90092" w:rsidRPr="00D90092" w:rsidRDefault="00D90092" w:rsidP="00AA4DED">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Нежелательные реакции</w:t>
                </w:r>
              </w:p>
            </w:tc>
          </w:tr>
          <w:tr w:rsidR="00D90092" w:rsidRPr="007F41CA" w14:paraId="759158A9" w14:textId="4AA99EC5" w:rsidTr="00BD5838">
            <w:trPr>
              <w:cantSplit/>
            </w:trPr>
            <w:tc>
              <w:tcPr>
                <w:tcW w:w="9346" w:type="dxa"/>
                <w:gridSpan w:val="3"/>
                <w:shd w:val="clear" w:color="auto" w:fill="FFFFFF"/>
              </w:tcPr>
              <w:p w14:paraId="683CCAF3" w14:textId="798AF3B8" w:rsidR="00D90092" w:rsidRPr="00C842A7" w:rsidRDefault="00D90092" w:rsidP="00AA4DED">
                <w:pPr>
                  <w:pStyle w:val="ae"/>
                  <w:spacing w:line="240" w:lineRule="auto"/>
                  <w:rPr>
                    <w:i/>
                    <w:sz w:val="24"/>
                    <w:szCs w:val="24"/>
                  </w:rPr>
                </w:pPr>
                <w:r w:rsidRPr="00C842A7">
                  <w:rPr>
                    <w:rFonts w:eastAsia="Arial"/>
                    <w:b/>
                    <w:bCs/>
                    <w:i/>
                    <w:sz w:val="24"/>
                    <w:szCs w:val="24"/>
                  </w:rPr>
                  <w:t>Нарушения со стороны нервной системы</w:t>
                </w:r>
              </w:p>
            </w:tc>
          </w:tr>
          <w:tr w:rsidR="000A488C" w:rsidRPr="007F41CA" w14:paraId="50B2CAD0" w14:textId="77777777" w:rsidTr="00AA4DED">
            <w:trPr>
              <w:cantSplit/>
              <w:trHeight w:val="16"/>
            </w:trPr>
            <w:tc>
              <w:tcPr>
                <w:tcW w:w="2677" w:type="dxa"/>
                <w:gridSpan w:val="2"/>
                <w:tcBorders>
                  <w:right w:val="single" w:sz="4" w:space="0" w:color="auto"/>
                </w:tcBorders>
                <w:shd w:val="clear" w:color="auto" w:fill="FFFFFF"/>
              </w:tcPr>
              <w:p w14:paraId="6403527D"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Часто</w:t>
                </w:r>
              </w:p>
            </w:tc>
            <w:tc>
              <w:tcPr>
                <w:tcW w:w="6669" w:type="dxa"/>
                <w:tcBorders>
                  <w:left w:val="single" w:sz="4" w:space="0" w:color="auto"/>
                </w:tcBorders>
                <w:shd w:val="clear" w:color="auto" w:fill="FFFFFF"/>
              </w:tcPr>
              <w:p w14:paraId="6E80726E"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Головная боль</w:t>
                </w:r>
              </w:p>
            </w:tc>
          </w:tr>
          <w:tr w:rsidR="00D90092" w:rsidRPr="007F41CA" w14:paraId="172F0B81" w14:textId="2398CC97" w:rsidTr="00BD5838">
            <w:trPr>
              <w:cantSplit/>
            </w:trPr>
            <w:tc>
              <w:tcPr>
                <w:tcW w:w="9346" w:type="dxa"/>
                <w:gridSpan w:val="3"/>
                <w:shd w:val="clear" w:color="auto" w:fill="FFFFFF"/>
              </w:tcPr>
              <w:p w14:paraId="37ED92B9" w14:textId="0598AF9E" w:rsidR="00D90092" w:rsidRPr="00C842A7" w:rsidRDefault="00D90092" w:rsidP="00AA4DED">
                <w:pPr>
                  <w:pStyle w:val="ae"/>
                  <w:spacing w:line="240" w:lineRule="auto"/>
                  <w:ind w:left="79"/>
                  <w:rPr>
                    <w:i/>
                    <w:sz w:val="24"/>
                    <w:szCs w:val="24"/>
                  </w:rPr>
                </w:pPr>
                <w:r w:rsidRPr="00C842A7">
                  <w:rPr>
                    <w:rFonts w:eastAsia="Arial"/>
                    <w:b/>
                    <w:bCs/>
                    <w:i/>
                    <w:sz w:val="24"/>
                    <w:szCs w:val="24"/>
                  </w:rPr>
                  <w:t>Нарушения со стороны желудочно-кишечного тракта</w:t>
                </w:r>
              </w:p>
            </w:tc>
          </w:tr>
          <w:tr w:rsidR="000A488C" w:rsidRPr="007F41CA" w14:paraId="3E8EFF8F" w14:textId="77777777" w:rsidTr="00D90092">
            <w:trPr>
              <w:cantSplit/>
            </w:trPr>
            <w:tc>
              <w:tcPr>
                <w:tcW w:w="2677" w:type="dxa"/>
                <w:gridSpan w:val="2"/>
                <w:tcBorders>
                  <w:right w:val="single" w:sz="4" w:space="0" w:color="auto"/>
                </w:tcBorders>
                <w:shd w:val="clear" w:color="auto" w:fill="FFFFFF"/>
              </w:tcPr>
              <w:p w14:paraId="02D90459"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Часто</w:t>
                </w:r>
              </w:p>
            </w:tc>
            <w:tc>
              <w:tcPr>
                <w:tcW w:w="6669" w:type="dxa"/>
                <w:tcBorders>
                  <w:left w:val="single" w:sz="4" w:space="0" w:color="auto"/>
                </w:tcBorders>
                <w:shd w:val="clear" w:color="auto" w:fill="FFFFFF"/>
              </w:tcPr>
              <w:p w14:paraId="5A886B73"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Тошнота, гастроэзофагеальная рефлюксная болезнь</w:t>
                </w:r>
              </w:p>
            </w:tc>
          </w:tr>
          <w:tr w:rsidR="000A488C" w:rsidRPr="007F41CA" w14:paraId="64442CB9" w14:textId="77777777" w:rsidTr="00AA4DED">
            <w:trPr>
              <w:cantSplit/>
              <w:trHeight w:val="16"/>
            </w:trPr>
            <w:tc>
              <w:tcPr>
                <w:tcW w:w="2677" w:type="dxa"/>
                <w:gridSpan w:val="2"/>
                <w:tcBorders>
                  <w:right w:val="single" w:sz="4" w:space="0" w:color="auto"/>
                </w:tcBorders>
                <w:shd w:val="clear" w:color="auto" w:fill="FFFFFF"/>
              </w:tcPr>
              <w:p w14:paraId="0EEEE732"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Нечасто</w:t>
                </w:r>
              </w:p>
            </w:tc>
            <w:tc>
              <w:tcPr>
                <w:tcW w:w="6669" w:type="dxa"/>
                <w:tcBorders>
                  <w:left w:val="single" w:sz="4" w:space="0" w:color="auto"/>
                </w:tcBorders>
                <w:shd w:val="clear" w:color="auto" w:fill="FFFFFF"/>
              </w:tcPr>
              <w:p w14:paraId="7E281F42"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Диарея, метеоризм</w:t>
                </w:r>
              </w:p>
            </w:tc>
          </w:tr>
          <w:tr w:rsidR="00D90092" w:rsidRPr="007F41CA" w14:paraId="61F3C1C5" w14:textId="2F4F3AE8" w:rsidTr="00BD5838">
            <w:trPr>
              <w:cantSplit/>
            </w:trPr>
            <w:tc>
              <w:tcPr>
                <w:tcW w:w="9346" w:type="dxa"/>
                <w:gridSpan w:val="3"/>
                <w:shd w:val="clear" w:color="auto" w:fill="FFFFFF"/>
              </w:tcPr>
              <w:p w14:paraId="0D93AF13" w14:textId="1BF9BF21" w:rsidR="00D90092" w:rsidRPr="00C842A7" w:rsidRDefault="00D90092" w:rsidP="00AA4DED">
                <w:pPr>
                  <w:pStyle w:val="ae"/>
                  <w:spacing w:line="240" w:lineRule="auto"/>
                  <w:ind w:left="79"/>
                  <w:rPr>
                    <w:i/>
                    <w:sz w:val="24"/>
                    <w:szCs w:val="24"/>
                  </w:rPr>
                </w:pPr>
                <w:r w:rsidRPr="00C842A7">
                  <w:rPr>
                    <w:rFonts w:eastAsia="Arial"/>
                    <w:b/>
                    <w:bCs/>
                    <w:i/>
                    <w:sz w:val="24"/>
                    <w:szCs w:val="24"/>
                  </w:rPr>
                  <w:t>Общие расстройства и нарушения в месте введения</w:t>
                </w:r>
              </w:p>
            </w:tc>
          </w:tr>
          <w:tr w:rsidR="000A488C" w:rsidRPr="007F41CA" w14:paraId="00AE310A" w14:textId="77777777" w:rsidTr="00D90092">
            <w:trPr>
              <w:cantSplit/>
            </w:trPr>
            <w:tc>
              <w:tcPr>
                <w:tcW w:w="2677" w:type="dxa"/>
                <w:gridSpan w:val="2"/>
                <w:tcBorders>
                  <w:right w:val="single" w:sz="4" w:space="0" w:color="auto"/>
                </w:tcBorders>
                <w:shd w:val="clear" w:color="auto" w:fill="FFFFFF"/>
              </w:tcPr>
              <w:p w14:paraId="5F5D8864"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Часто</w:t>
                </w:r>
              </w:p>
            </w:tc>
            <w:tc>
              <w:tcPr>
                <w:tcW w:w="6669" w:type="dxa"/>
                <w:tcBorders>
                  <w:left w:val="single" w:sz="4" w:space="0" w:color="auto"/>
                </w:tcBorders>
                <w:shd w:val="clear" w:color="auto" w:fill="FFFFFF"/>
              </w:tcPr>
              <w:p w14:paraId="22465EC3"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Озноб</w:t>
                </w:r>
              </w:p>
            </w:tc>
          </w:tr>
          <w:tr w:rsidR="00D90092" w:rsidRPr="007F41CA" w14:paraId="3E3B52A5" w14:textId="19F26ADA" w:rsidTr="00BD5838">
            <w:trPr>
              <w:cantSplit/>
            </w:trPr>
            <w:tc>
              <w:tcPr>
                <w:tcW w:w="9346" w:type="dxa"/>
                <w:gridSpan w:val="3"/>
                <w:shd w:val="clear" w:color="auto" w:fill="FFFFFF"/>
              </w:tcPr>
              <w:p w14:paraId="03F9F7AE" w14:textId="2581DB37" w:rsidR="00D90092" w:rsidRPr="00C842A7" w:rsidRDefault="00D90092" w:rsidP="00AA4DED">
                <w:pPr>
                  <w:pStyle w:val="ae"/>
                  <w:spacing w:line="240" w:lineRule="auto"/>
                  <w:ind w:left="79"/>
                  <w:rPr>
                    <w:i/>
                    <w:sz w:val="24"/>
                    <w:szCs w:val="24"/>
                  </w:rPr>
                </w:pPr>
                <w:r w:rsidRPr="00C842A7">
                  <w:rPr>
                    <w:rFonts w:eastAsia="Arial"/>
                    <w:b/>
                    <w:bCs/>
                    <w:i/>
                    <w:sz w:val="24"/>
                    <w:szCs w:val="24"/>
                  </w:rPr>
                  <w:t>Лабораторные и инструментальные данные</w:t>
                </w:r>
              </w:p>
            </w:tc>
          </w:tr>
          <w:tr w:rsidR="000A488C" w:rsidRPr="007F41CA" w14:paraId="33E0D6E8" w14:textId="77777777" w:rsidTr="00D90092">
            <w:trPr>
              <w:cantSplit/>
            </w:trPr>
            <w:tc>
              <w:tcPr>
                <w:tcW w:w="2677" w:type="dxa"/>
                <w:gridSpan w:val="2"/>
                <w:tcBorders>
                  <w:right w:val="single" w:sz="4" w:space="0" w:color="auto"/>
                </w:tcBorders>
                <w:shd w:val="clear" w:color="auto" w:fill="FFFFFF"/>
              </w:tcPr>
              <w:p w14:paraId="04DE5DC9"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Часто</w:t>
                </w:r>
              </w:p>
            </w:tc>
            <w:tc>
              <w:tcPr>
                <w:tcW w:w="6669" w:type="dxa"/>
                <w:tcBorders>
                  <w:left w:val="single" w:sz="4" w:space="0" w:color="auto"/>
                </w:tcBorders>
                <w:shd w:val="clear" w:color="auto" w:fill="FFFFFF"/>
              </w:tcPr>
              <w:p w14:paraId="61C09354" w14:textId="77777777" w:rsidR="000A488C" w:rsidRPr="00AA4DED" w:rsidRDefault="000A488C" w:rsidP="00AA4DED">
                <w:pPr>
                  <w:pStyle w:val="ae"/>
                  <w:spacing w:line="240" w:lineRule="auto"/>
                  <w:ind w:left="79"/>
                  <w:jc w:val="center"/>
                  <w:rPr>
                    <w:sz w:val="24"/>
                    <w:szCs w:val="24"/>
                  </w:rPr>
                </w:pPr>
                <w:r w:rsidRPr="00AA4DED">
                  <w:rPr>
                    <w:rFonts w:eastAsia="Arial"/>
                    <w:sz w:val="24"/>
                    <w:szCs w:val="24"/>
                  </w:rPr>
                  <w:t>Снижение концентрации глюкозы в крови</w:t>
                </w:r>
              </w:p>
            </w:tc>
          </w:tr>
        </w:tbl>
        <w:p w14:paraId="53A15081" w14:textId="77777777" w:rsidR="000A488C" w:rsidRPr="007F41CA" w:rsidRDefault="000A488C" w:rsidP="000A488C">
          <w:pPr>
            <w:spacing w:after="0" w:line="240" w:lineRule="auto"/>
            <w:ind w:firstLine="709"/>
          </w:pPr>
        </w:p>
        <w:p w14:paraId="2BA69968" w14:textId="4BE0B607" w:rsidR="000A488C" w:rsidRPr="004B5496" w:rsidRDefault="000A488C" w:rsidP="004B5496">
          <w:pPr>
            <w:spacing w:after="0" w:line="240" w:lineRule="auto"/>
            <w:rPr>
              <w:b/>
              <w:bCs/>
              <w:i/>
            </w:rPr>
          </w:pPr>
          <w:bookmarkStart w:id="213" w:name="bookmark16"/>
          <w:bookmarkStart w:id="214" w:name="bookmark17"/>
          <w:bookmarkStart w:id="215" w:name="bookmark18"/>
          <w:r w:rsidRPr="00BB4DD7">
            <w:rPr>
              <w:b/>
              <w:bCs/>
              <w:i/>
            </w:rPr>
            <w:t>Комбинация с производным сульфонилмочевины (СМ)</w:t>
          </w:r>
          <w:bookmarkEnd w:id="213"/>
          <w:bookmarkEnd w:id="214"/>
          <w:bookmarkEnd w:id="215"/>
        </w:p>
        <w:p w14:paraId="3207A729" w14:textId="6479B1CB" w:rsidR="000A488C" w:rsidRPr="007F41CA" w:rsidRDefault="000A488C" w:rsidP="000A488C">
          <w:pPr>
            <w:spacing w:after="0" w:line="240" w:lineRule="auto"/>
            <w:ind w:firstLine="709"/>
          </w:pPr>
          <w:r w:rsidRPr="007F41CA">
            <w:t>В группе вилдаглиптин + метформин + глимепирид не было зарегистрировано случаев досрочной отмены терапии из-за нежелательных лекарственных реакций по сравнению с 0,6</w:t>
          </w:r>
          <w:r>
            <w:t> %</w:t>
          </w:r>
          <w:r w:rsidRPr="007F41CA">
            <w:t xml:space="preserve"> в группе плацебо + метформин + глимепирид.</w:t>
          </w:r>
        </w:p>
        <w:p w14:paraId="6AA4B0ED" w14:textId="77777777" w:rsidR="000A488C" w:rsidRPr="007F41CA" w:rsidRDefault="000A488C" w:rsidP="000A488C">
          <w:pPr>
            <w:spacing w:after="0" w:line="240" w:lineRule="auto"/>
            <w:ind w:firstLine="709"/>
          </w:pPr>
          <w:r w:rsidRPr="007F41CA">
            <w:t>Гипогликемия встречалась часто в обеих группах (5,1</w:t>
          </w:r>
          <w:r>
            <w:t> %</w:t>
          </w:r>
          <w:r w:rsidRPr="007F41CA">
            <w:t xml:space="preserve"> вилдаглиптин + метформин + глимепирид и 1,9</w:t>
          </w:r>
          <w:r>
            <w:t> %</w:t>
          </w:r>
          <w:r w:rsidRPr="007F41CA">
            <w:t xml:space="preserve"> плацебо + метформин + глимепирид).</w:t>
          </w:r>
        </w:p>
        <w:p w14:paraId="4B24568E" w14:textId="77777777" w:rsidR="000A488C" w:rsidRPr="007F41CA" w:rsidRDefault="000A488C" w:rsidP="000A488C">
          <w:pPr>
            <w:spacing w:after="0" w:line="240" w:lineRule="auto"/>
            <w:ind w:firstLine="709"/>
          </w:pPr>
          <w:r w:rsidRPr="007F41CA">
            <w:t>В группе вилдаглиптина сообщалось об одном тяжелом гипогликемическом явлении.</w:t>
          </w:r>
        </w:p>
        <w:p w14:paraId="51561B09" w14:textId="77777777" w:rsidR="00000046" w:rsidRDefault="000A488C" w:rsidP="00000046">
          <w:pPr>
            <w:spacing w:after="0" w:line="240" w:lineRule="auto"/>
            <w:ind w:firstLine="709"/>
          </w:pPr>
          <w:r w:rsidRPr="007F41CA">
            <w:t>В конце исследования влияние на среднюю массу тела было нейтральным (изменение на + 0,6</w:t>
          </w:r>
          <w:r>
            <w:t> </w:t>
          </w:r>
          <w:r w:rsidRPr="007F41CA">
            <w:t>кг в группе вилдаглиптина и -0,1</w:t>
          </w:r>
          <w:r>
            <w:t> </w:t>
          </w:r>
          <w:r w:rsidRPr="007F41CA">
            <w:t>кг в группе плацебо).</w:t>
          </w:r>
        </w:p>
        <w:p w14:paraId="504233D4" w14:textId="77777777" w:rsidR="00000046" w:rsidRDefault="00000046" w:rsidP="00000046">
          <w:pPr>
            <w:spacing w:after="0" w:line="240" w:lineRule="auto"/>
          </w:pPr>
        </w:p>
        <w:p w14:paraId="02917FBE" w14:textId="7056E2A8" w:rsidR="000A488C" w:rsidRPr="007F41CA" w:rsidRDefault="000A488C" w:rsidP="00000046">
          <w:pPr>
            <w:spacing w:after="0" w:line="240" w:lineRule="auto"/>
          </w:pPr>
          <w:r w:rsidRPr="00000046">
            <w:rPr>
              <w:b/>
            </w:rPr>
            <w:t>Таблица 4-</w:t>
          </w:r>
          <w:r w:rsidR="00B76402" w:rsidRPr="00000046">
            <w:rPr>
              <w:b/>
            </w:rPr>
            <w:t>4</w:t>
          </w:r>
          <w:r w:rsidRPr="00000046">
            <w:rPr>
              <w:b/>
            </w:rPr>
            <w:t>.</w:t>
          </w:r>
          <w:r w:rsidRPr="007F41CA">
            <w:tab/>
          </w:r>
          <w:r w:rsidRPr="000A488C">
            <w:t>Нежелательные лекарственные реакции, о которых сообщалось у пациентов, получавших вилдаглиптин в дозе 50 мг два раза в сутки в комбинации с метформином и СМ (n=157)</w:t>
          </w:r>
          <w:r w:rsidR="00B76402">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667"/>
            <w:gridCol w:w="14"/>
            <w:gridCol w:w="9"/>
            <w:gridCol w:w="6656"/>
          </w:tblGrid>
          <w:tr w:rsidR="00C16D32" w:rsidRPr="007F41CA" w14:paraId="4B3FC1AE" w14:textId="6ECD98C4" w:rsidTr="00836BB5">
            <w:trPr>
              <w:cantSplit/>
              <w:tblHeader/>
            </w:trPr>
            <w:tc>
              <w:tcPr>
                <w:tcW w:w="2667" w:type="dxa"/>
                <w:tcBorders>
                  <w:right w:val="single" w:sz="4" w:space="0" w:color="auto"/>
                </w:tcBorders>
                <w:shd w:val="clear" w:color="auto" w:fill="D9D9D9" w:themeFill="background1" w:themeFillShade="D9"/>
                <w:vAlign w:val="center"/>
              </w:tcPr>
              <w:p w14:paraId="27F05D80" w14:textId="1A16E2D1" w:rsidR="00C16D32" w:rsidRPr="00C16D32" w:rsidRDefault="00C16D32" w:rsidP="00C16D32">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Частота</w:t>
                </w:r>
              </w:p>
            </w:tc>
            <w:tc>
              <w:tcPr>
                <w:tcW w:w="6679" w:type="dxa"/>
                <w:gridSpan w:val="3"/>
                <w:tcBorders>
                  <w:left w:val="single" w:sz="4" w:space="0" w:color="auto"/>
                </w:tcBorders>
                <w:shd w:val="clear" w:color="auto" w:fill="D9D9D9" w:themeFill="background1" w:themeFillShade="D9"/>
                <w:vAlign w:val="center"/>
              </w:tcPr>
              <w:p w14:paraId="606A8DF6" w14:textId="7B0835F4" w:rsidR="00C16D32" w:rsidRPr="00C16D32" w:rsidRDefault="00C16D32" w:rsidP="00C16D32">
                <w:pPr>
                  <w:autoSpaceDE w:val="0"/>
                  <w:autoSpaceDN w:val="0"/>
                  <w:adjustRightInd w:val="0"/>
                  <w:spacing w:after="0" w:line="240" w:lineRule="auto"/>
                  <w:contextualSpacing/>
                  <w:jc w:val="center"/>
                  <w:rPr>
                    <w:rFonts w:eastAsia="Times New Roman"/>
                    <w:b/>
                    <w:bCs/>
                    <w:lang w:eastAsia="en-US"/>
                  </w:rPr>
                </w:pPr>
                <w:r w:rsidRPr="00A067FB">
                  <w:rPr>
                    <w:rFonts w:eastAsia="Times New Roman"/>
                    <w:b/>
                    <w:bCs/>
                    <w:lang w:eastAsia="en-US"/>
                  </w:rPr>
                  <w:t>Нежелательные реакции</w:t>
                </w:r>
              </w:p>
            </w:tc>
          </w:tr>
          <w:tr w:rsidR="00C16D32" w:rsidRPr="007F41CA" w14:paraId="44943F12" w14:textId="0E9C01F6" w:rsidTr="00BD5838">
            <w:trPr>
              <w:cantSplit/>
            </w:trPr>
            <w:tc>
              <w:tcPr>
                <w:tcW w:w="9346" w:type="dxa"/>
                <w:gridSpan w:val="4"/>
                <w:shd w:val="clear" w:color="auto" w:fill="FFFFFF"/>
              </w:tcPr>
              <w:p w14:paraId="1203FE55" w14:textId="3BD29505" w:rsidR="00C16D32" w:rsidRPr="00C16D32" w:rsidRDefault="00C16D32" w:rsidP="00C16D32">
                <w:pPr>
                  <w:pStyle w:val="ae"/>
                  <w:spacing w:line="240" w:lineRule="auto"/>
                  <w:rPr>
                    <w:i/>
                    <w:sz w:val="24"/>
                    <w:szCs w:val="24"/>
                  </w:rPr>
                </w:pPr>
                <w:r w:rsidRPr="00C16D32">
                  <w:rPr>
                    <w:rFonts w:eastAsia="Arial"/>
                    <w:b/>
                    <w:bCs/>
                    <w:i/>
                    <w:sz w:val="24"/>
                    <w:szCs w:val="24"/>
                  </w:rPr>
                  <w:t>Нарушения со стороны нервной системы</w:t>
                </w:r>
              </w:p>
            </w:tc>
          </w:tr>
          <w:tr w:rsidR="000A488C" w:rsidRPr="007F41CA" w14:paraId="16734CB0" w14:textId="77777777" w:rsidTr="00C16D32">
            <w:trPr>
              <w:cantSplit/>
            </w:trPr>
            <w:tc>
              <w:tcPr>
                <w:tcW w:w="2681" w:type="dxa"/>
                <w:gridSpan w:val="2"/>
                <w:tcBorders>
                  <w:right w:val="single" w:sz="4" w:space="0" w:color="auto"/>
                </w:tcBorders>
                <w:shd w:val="clear" w:color="auto" w:fill="FFFFFF"/>
              </w:tcPr>
              <w:p w14:paraId="06448171" w14:textId="77777777" w:rsidR="000A488C" w:rsidRPr="00C16D32" w:rsidRDefault="000A488C" w:rsidP="00C16D32">
                <w:pPr>
                  <w:pStyle w:val="ae"/>
                  <w:spacing w:line="240" w:lineRule="auto"/>
                  <w:jc w:val="center"/>
                  <w:rPr>
                    <w:sz w:val="24"/>
                    <w:szCs w:val="24"/>
                  </w:rPr>
                </w:pPr>
                <w:r w:rsidRPr="00C16D32">
                  <w:rPr>
                    <w:rFonts w:eastAsia="Arial"/>
                    <w:sz w:val="24"/>
                    <w:szCs w:val="24"/>
                  </w:rPr>
                  <w:t>Часто</w:t>
                </w:r>
              </w:p>
            </w:tc>
            <w:tc>
              <w:tcPr>
                <w:tcW w:w="6665" w:type="dxa"/>
                <w:gridSpan w:val="2"/>
                <w:tcBorders>
                  <w:left w:val="single" w:sz="4" w:space="0" w:color="auto"/>
                </w:tcBorders>
                <w:shd w:val="clear" w:color="auto" w:fill="FFFFFF"/>
              </w:tcPr>
              <w:p w14:paraId="0D266EBF" w14:textId="77777777" w:rsidR="000A488C" w:rsidRPr="00C16D32" w:rsidRDefault="000A488C" w:rsidP="00C16D32">
                <w:pPr>
                  <w:pStyle w:val="ae"/>
                  <w:spacing w:line="240" w:lineRule="auto"/>
                  <w:jc w:val="center"/>
                  <w:rPr>
                    <w:sz w:val="24"/>
                    <w:szCs w:val="24"/>
                  </w:rPr>
                </w:pPr>
                <w:r w:rsidRPr="00C16D32">
                  <w:rPr>
                    <w:rFonts w:eastAsia="Arial"/>
                    <w:sz w:val="24"/>
                    <w:szCs w:val="24"/>
                  </w:rPr>
                  <w:t>Головокружение, тремор</w:t>
                </w:r>
              </w:p>
            </w:tc>
          </w:tr>
          <w:tr w:rsidR="00C16D32" w:rsidRPr="007F41CA" w14:paraId="390E03D1" w14:textId="1B8B342E" w:rsidTr="00BD5838">
            <w:trPr>
              <w:cantSplit/>
            </w:trPr>
            <w:tc>
              <w:tcPr>
                <w:tcW w:w="9346" w:type="dxa"/>
                <w:gridSpan w:val="4"/>
                <w:shd w:val="clear" w:color="auto" w:fill="FFFFFF"/>
              </w:tcPr>
              <w:p w14:paraId="465D8DA5" w14:textId="6B521DC2" w:rsidR="00C16D32" w:rsidRPr="00C16D32" w:rsidRDefault="00C16D32" w:rsidP="00C16D32">
                <w:pPr>
                  <w:pStyle w:val="ae"/>
                  <w:spacing w:line="240" w:lineRule="auto"/>
                  <w:rPr>
                    <w:i/>
                    <w:sz w:val="24"/>
                    <w:szCs w:val="24"/>
                  </w:rPr>
                </w:pPr>
                <w:r w:rsidRPr="00C16D32">
                  <w:rPr>
                    <w:rFonts w:eastAsia="Arial"/>
                    <w:b/>
                    <w:bCs/>
                    <w:i/>
                    <w:sz w:val="24"/>
                    <w:szCs w:val="24"/>
                  </w:rPr>
                  <w:t>Общие расстройства и нарушения в месте введения</w:t>
                </w:r>
              </w:p>
            </w:tc>
          </w:tr>
          <w:tr w:rsidR="000A488C" w:rsidRPr="007F41CA" w14:paraId="5F2E09D4" w14:textId="77777777" w:rsidTr="00C16D32">
            <w:trPr>
              <w:cantSplit/>
            </w:trPr>
            <w:tc>
              <w:tcPr>
                <w:tcW w:w="2681" w:type="dxa"/>
                <w:gridSpan w:val="2"/>
                <w:tcBorders>
                  <w:right w:val="single" w:sz="4" w:space="0" w:color="auto"/>
                </w:tcBorders>
                <w:shd w:val="clear" w:color="auto" w:fill="FFFFFF"/>
              </w:tcPr>
              <w:p w14:paraId="69B54A41" w14:textId="77777777" w:rsidR="000A488C" w:rsidRPr="00C16D32" w:rsidRDefault="000A488C" w:rsidP="00C16D32">
                <w:pPr>
                  <w:pStyle w:val="ae"/>
                  <w:spacing w:line="240" w:lineRule="auto"/>
                  <w:jc w:val="center"/>
                  <w:rPr>
                    <w:sz w:val="24"/>
                    <w:szCs w:val="24"/>
                  </w:rPr>
                </w:pPr>
                <w:r w:rsidRPr="00C16D32">
                  <w:rPr>
                    <w:rFonts w:eastAsia="Arial"/>
                    <w:sz w:val="24"/>
                    <w:szCs w:val="24"/>
                  </w:rPr>
                  <w:t>Часто</w:t>
                </w:r>
              </w:p>
            </w:tc>
            <w:tc>
              <w:tcPr>
                <w:tcW w:w="6665" w:type="dxa"/>
                <w:gridSpan w:val="2"/>
                <w:tcBorders>
                  <w:left w:val="single" w:sz="4" w:space="0" w:color="auto"/>
                </w:tcBorders>
                <w:shd w:val="clear" w:color="auto" w:fill="FFFFFF"/>
              </w:tcPr>
              <w:p w14:paraId="6AEE9DF1" w14:textId="77777777" w:rsidR="000A488C" w:rsidRPr="00C16D32" w:rsidRDefault="000A488C" w:rsidP="00C16D32">
                <w:pPr>
                  <w:pStyle w:val="ae"/>
                  <w:spacing w:line="240" w:lineRule="auto"/>
                  <w:jc w:val="center"/>
                  <w:rPr>
                    <w:sz w:val="24"/>
                    <w:szCs w:val="24"/>
                  </w:rPr>
                </w:pPr>
                <w:r w:rsidRPr="00C16D32">
                  <w:rPr>
                    <w:rFonts w:eastAsia="Arial"/>
                    <w:sz w:val="24"/>
                    <w:szCs w:val="24"/>
                  </w:rPr>
                  <w:t>Астения</w:t>
                </w:r>
              </w:p>
            </w:tc>
          </w:tr>
          <w:tr w:rsidR="00C16D32" w:rsidRPr="007F41CA" w14:paraId="0C83AD7D" w14:textId="4E6EBD39" w:rsidTr="00BD5838">
            <w:trPr>
              <w:cantSplit/>
            </w:trPr>
            <w:tc>
              <w:tcPr>
                <w:tcW w:w="9346" w:type="dxa"/>
                <w:gridSpan w:val="4"/>
                <w:shd w:val="clear" w:color="auto" w:fill="FFFFFF"/>
              </w:tcPr>
              <w:p w14:paraId="095E0109" w14:textId="399E8DA2" w:rsidR="00C16D32" w:rsidRPr="00C16D32" w:rsidRDefault="00C16D32" w:rsidP="00C16D32">
                <w:pPr>
                  <w:pStyle w:val="ae"/>
                  <w:spacing w:line="240" w:lineRule="auto"/>
                  <w:rPr>
                    <w:i/>
                    <w:sz w:val="24"/>
                    <w:szCs w:val="24"/>
                  </w:rPr>
                </w:pPr>
                <w:r w:rsidRPr="00C16D32">
                  <w:rPr>
                    <w:rFonts w:eastAsia="Arial"/>
                    <w:b/>
                    <w:bCs/>
                    <w:i/>
                    <w:sz w:val="24"/>
                    <w:szCs w:val="24"/>
                  </w:rPr>
                  <w:t>Нарушения со стороны обмена веществ и питания</w:t>
                </w:r>
              </w:p>
            </w:tc>
          </w:tr>
          <w:tr w:rsidR="000A488C" w:rsidRPr="007F41CA" w14:paraId="1429872B" w14:textId="77777777" w:rsidTr="00C16D32">
            <w:trPr>
              <w:cantSplit/>
            </w:trPr>
            <w:tc>
              <w:tcPr>
                <w:tcW w:w="2690" w:type="dxa"/>
                <w:gridSpan w:val="3"/>
                <w:tcBorders>
                  <w:right w:val="single" w:sz="4" w:space="0" w:color="auto"/>
                </w:tcBorders>
                <w:shd w:val="clear" w:color="auto" w:fill="FFFFFF"/>
              </w:tcPr>
              <w:p w14:paraId="32A340FE" w14:textId="77777777" w:rsidR="000A488C" w:rsidRPr="00C16D32" w:rsidRDefault="000A488C" w:rsidP="00C16D32">
                <w:pPr>
                  <w:pStyle w:val="ae"/>
                  <w:spacing w:line="240" w:lineRule="auto"/>
                  <w:jc w:val="center"/>
                  <w:rPr>
                    <w:sz w:val="24"/>
                    <w:szCs w:val="24"/>
                  </w:rPr>
                </w:pPr>
                <w:r w:rsidRPr="00C16D32">
                  <w:rPr>
                    <w:rFonts w:eastAsia="Arial"/>
                    <w:sz w:val="24"/>
                    <w:szCs w:val="24"/>
                  </w:rPr>
                  <w:t>Часто</w:t>
                </w:r>
              </w:p>
            </w:tc>
            <w:tc>
              <w:tcPr>
                <w:tcW w:w="6656" w:type="dxa"/>
                <w:tcBorders>
                  <w:left w:val="single" w:sz="4" w:space="0" w:color="auto"/>
                </w:tcBorders>
                <w:shd w:val="clear" w:color="auto" w:fill="FFFFFF"/>
              </w:tcPr>
              <w:p w14:paraId="3C012D09" w14:textId="77777777" w:rsidR="000A488C" w:rsidRPr="00C16D32" w:rsidRDefault="000A488C" w:rsidP="00C16D32">
                <w:pPr>
                  <w:pStyle w:val="ae"/>
                  <w:spacing w:line="240" w:lineRule="auto"/>
                  <w:jc w:val="center"/>
                  <w:rPr>
                    <w:sz w:val="24"/>
                    <w:szCs w:val="24"/>
                  </w:rPr>
                </w:pPr>
                <w:r w:rsidRPr="00C16D32">
                  <w:rPr>
                    <w:rFonts w:eastAsia="Arial"/>
                    <w:sz w:val="24"/>
                    <w:szCs w:val="24"/>
                  </w:rPr>
                  <w:t>Гипогликемия</w:t>
                </w:r>
              </w:p>
            </w:tc>
          </w:tr>
          <w:tr w:rsidR="00C16D32" w:rsidRPr="007F41CA" w14:paraId="7DA0EE12" w14:textId="014D64C1" w:rsidTr="009016F2">
            <w:trPr>
              <w:cantSplit/>
              <w:trHeight w:val="67"/>
            </w:trPr>
            <w:tc>
              <w:tcPr>
                <w:tcW w:w="9346" w:type="dxa"/>
                <w:gridSpan w:val="4"/>
                <w:shd w:val="clear" w:color="auto" w:fill="FFFFFF"/>
              </w:tcPr>
              <w:p w14:paraId="111EF9D0" w14:textId="389C3132" w:rsidR="00C16D32" w:rsidRPr="00C16D32" w:rsidRDefault="00C16D32" w:rsidP="00C16D32">
                <w:pPr>
                  <w:pStyle w:val="ae"/>
                  <w:spacing w:line="240" w:lineRule="auto"/>
                  <w:rPr>
                    <w:i/>
                    <w:sz w:val="24"/>
                    <w:szCs w:val="24"/>
                  </w:rPr>
                </w:pPr>
                <w:r w:rsidRPr="00C16D32">
                  <w:rPr>
                    <w:rFonts w:eastAsia="Arial"/>
                    <w:b/>
                    <w:bCs/>
                    <w:i/>
                    <w:sz w:val="24"/>
                    <w:szCs w:val="24"/>
                  </w:rPr>
                  <w:t>Нарушения со стороны кожи и подкожных тканей</w:t>
                </w:r>
              </w:p>
            </w:tc>
          </w:tr>
          <w:tr w:rsidR="000A488C" w:rsidRPr="007F41CA" w14:paraId="3767BAD8" w14:textId="77777777" w:rsidTr="00C16D32">
            <w:trPr>
              <w:cantSplit/>
            </w:trPr>
            <w:tc>
              <w:tcPr>
                <w:tcW w:w="2690" w:type="dxa"/>
                <w:gridSpan w:val="3"/>
                <w:tcBorders>
                  <w:right w:val="single" w:sz="4" w:space="0" w:color="auto"/>
                </w:tcBorders>
                <w:shd w:val="clear" w:color="auto" w:fill="FFFFFF"/>
              </w:tcPr>
              <w:p w14:paraId="21DA2AC4" w14:textId="77777777" w:rsidR="000A488C" w:rsidRPr="00C16D32" w:rsidRDefault="000A488C" w:rsidP="00C16D32">
                <w:pPr>
                  <w:pStyle w:val="ae"/>
                  <w:spacing w:line="240" w:lineRule="auto"/>
                  <w:jc w:val="center"/>
                  <w:rPr>
                    <w:sz w:val="24"/>
                    <w:szCs w:val="24"/>
                  </w:rPr>
                </w:pPr>
                <w:r w:rsidRPr="00C16D32">
                  <w:rPr>
                    <w:rFonts w:eastAsia="Arial"/>
                    <w:sz w:val="24"/>
                    <w:szCs w:val="24"/>
                  </w:rPr>
                  <w:t>Часто</w:t>
                </w:r>
              </w:p>
            </w:tc>
            <w:tc>
              <w:tcPr>
                <w:tcW w:w="6656" w:type="dxa"/>
                <w:tcBorders>
                  <w:left w:val="single" w:sz="4" w:space="0" w:color="auto"/>
                </w:tcBorders>
                <w:shd w:val="clear" w:color="auto" w:fill="FFFFFF"/>
              </w:tcPr>
              <w:p w14:paraId="49A76F5A" w14:textId="77777777" w:rsidR="000A488C" w:rsidRPr="00C16D32" w:rsidRDefault="000A488C" w:rsidP="00C16D32">
                <w:pPr>
                  <w:pStyle w:val="ae"/>
                  <w:spacing w:line="240" w:lineRule="auto"/>
                  <w:jc w:val="center"/>
                  <w:rPr>
                    <w:sz w:val="24"/>
                    <w:szCs w:val="24"/>
                  </w:rPr>
                </w:pPr>
                <w:r w:rsidRPr="00C16D32">
                  <w:rPr>
                    <w:rFonts w:eastAsia="Arial"/>
                    <w:sz w:val="24"/>
                    <w:szCs w:val="24"/>
                  </w:rPr>
                  <w:t>Гипергидроз</w:t>
                </w:r>
              </w:p>
            </w:tc>
          </w:tr>
        </w:tbl>
        <w:p w14:paraId="4AFFCE4A" w14:textId="557E092A" w:rsidR="004B5496" w:rsidRDefault="004B5496" w:rsidP="001F160B">
          <w:pPr>
            <w:spacing w:after="0" w:line="240" w:lineRule="auto"/>
            <w:rPr>
              <w:b/>
              <w:bCs/>
            </w:rPr>
          </w:pPr>
          <w:bookmarkStart w:id="216" w:name="bookmark19"/>
          <w:bookmarkStart w:id="217" w:name="bookmark20"/>
          <w:bookmarkStart w:id="218" w:name="bookmark21"/>
        </w:p>
        <w:p w14:paraId="2177C092" w14:textId="5138E3BD" w:rsidR="000A488C" w:rsidRPr="007F41CA" w:rsidRDefault="000A488C" w:rsidP="006119B9">
          <w:pPr>
            <w:spacing w:after="0" w:line="240" w:lineRule="auto"/>
            <w:rPr>
              <w:b/>
              <w:bCs/>
            </w:rPr>
          </w:pPr>
          <w:r w:rsidRPr="007F41CA">
            <w:rPr>
              <w:b/>
              <w:bCs/>
            </w:rPr>
            <w:t>Вилдаглиптин</w:t>
          </w:r>
          <w:bookmarkEnd w:id="216"/>
          <w:bookmarkEnd w:id="217"/>
          <w:bookmarkEnd w:id="218"/>
        </w:p>
        <w:p w14:paraId="6DBA435E" w14:textId="77777777" w:rsidR="000A488C" w:rsidRDefault="000A488C" w:rsidP="000A488C">
          <w:pPr>
            <w:spacing w:after="0" w:line="240" w:lineRule="auto"/>
            <w:ind w:firstLine="709"/>
          </w:pPr>
        </w:p>
        <w:p w14:paraId="0A235B30" w14:textId="4E0B5719" w:rsidR="000A488C" w:rsidRPr="007F41CA" w:rsidRDefault="000A488C" w:rsidP="000A488C">
          <w:pPr>
            <w:spacing w:after="0" w:line="240" w:lineRule="auto"/>
            <w:ind w:firstLine="709"/>
          </w:pPr>
          <w:r w:rsidRPr="007F41CA">
            <w:t>Нежелательные лекарственные реакции на компонент вилдаглиптина в двойных слепых исследованиях монотерапии представлены в таблицах</w:t>
          </w:r>
          <w:r>
            <w:t> </w:t>
          </w:r>
          <w:r w:rsidR="005714A8">
            <w:t>4-</w:t>
          </w:r>
          <w:r w:rsidR="006119B9">
            <w:t>5</w:t>
          </w:r>
          <w:r w:rsidR="005714A8">
            <w:t xml:space="preserve"> и 4-</w:t>
          </w:r>
          <w:r w:rsidR="006119B9">
            <w:t>6</w:t>
          </w:r>
          <w:r w:rsidRPr="007F41CA">
            <w:t>.</w:t>
          </w:r>
        </w:p>
        <w:p w14:paraId="77ADE67E" w14:textId="77777777" w:rsidR="006119B9" w:rsidRDefault="006119B9" w:rsidP="006119B9">
          <w:pPr>
            <w:pStyle w:val="aa"/>
            <w:spacing w:line="240" w:lineRule="auto"/>
            <w:ind w:firstLine="0"/>
            <w:rPr>
              <w:sz w:val="24"/>
              <w:szCs w:val="24"/>
            </w:rPr>
          </w:pPr>
        </w:p>
        <w:p w14:paraId="096DF21E" w14:textId="3ABA30B9" w:rsidR="000A488C" w:rsidRPr="007F41CA" w:rsidRDefault="000A488C" w:rsidP="006119B9">
          <w:pPr>
            <w:pStyle w:val="aa"/>
            <w:spacing w:line="240" w:lineRule="auto"/>
            <w:ind w:firstLine="0"/>
            <w:rPr>
              <w:sz w:val="24"/>
              <w:szCs w:val="24"/>
            </w:rPr>
          </w:pPr>
          <w:r w:rsidRPr="007F41CA">
            <w:rPr>
              <w:sz w:val="24"/>
              <w:szCs w:val="24"/>
            </w:rPr>
            <w:t xml:space="preserve">Таблица </w:t>
          </w:r>
          <w:r>
            <w:rPr>
              <w:sz w:val="24"/>
              <w:szCs w:val="24"/>
            </w:rPr>
            <w:t>4-</w:t>
          </w:r>
          <w:r w:rsidR="006119B9">
            <w:rPr>
              <w:sz w:val="24"/>
              <w:szCs w:val="24"/>
            </w:rPr>
            <w:t>5</w:t>
          </w:r>
          <w:r>
            <w:rPr>
              <w:sz w:val="24"/>
              <w:szCs w:val="24"/>
            </w:rPr>
            <w:t>.</w:t>
          </w:r>
          <w:r w:rsidRPr="007F41CA">
            <w:rPr>
              <w:sz w:val="24"/>
              <w:szCs w:val="24"/>
            </w:rPr>
            <w:tab/>
          </w:r>
          <w:r w:rsidRPr="000A488C">
            <w:rPr>
              <w:b w:val="0"/>
              <w:bCs w:val="0"/>
              <w:sz w:val="24"/>
              <w:szCs w:val="24"/>
            </w:rPr>
            <w:t>Нежелательные лекарственные реакции, зарегистрированные у пациентов, получавших вилдаглиптин в дозе 50 мг один раз в сутки (n=409) или 50 мг два раза в сутки (n=1373) в качестве монотерапии в двойных слепых исследованиях</w:t>
          </w:r>
          <w:r w:rsidR="006119B9">
            <w:rPr>
              <w:b w:val="0"/>
              <w:bCs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54"/>
            <w:gridCol w:w="10"/>
            <w:gridCol w:w="6782"/>
          </w:tblGrid>
          <w:tr w:rsidR="00A60E10" w:rsidRPr="007F41CA" w14:paraId="2FA6F3F2" w14:textId="3BE81FFF" w:rsidTr="004B5496">
            <w:trPr>
              <w:cantSplit/>
              <w:tblHeader/>
            </w:trPr>
            <w:tc>
              <w:tcPr>
                <w:tcW w:w="2554" w:type="dxa"/>
                <w:tcBorders>
                  <w:right w:val="single" w:sz="4" w:space="0" w:color="auto"/>
                </w:tcBorders>
                <w:shd w:val="clear" w:color="auto" w:fill="D9D9D9" w:themeFill="background1" w:themeFillShade="D9"/>
                <w:vAlign w:val="center"/>
              </w:tcPr>
              <w:p w14:paraId="53D50ED5" w14:textId="48F87A0E" w:rsidR="00A60E10" w:rsidRPr="00A60E10" w:rsidRDefault="00A60E10" w:rsidP="00A60E10">
                <w:pPr>
                  <w:autoSpaceDE w:val="0"/>
                  <w:autoSpaceDN w:val="0"/>
                  <w:adjustRightInd w:val="0"/>
                  <w:spacing w:after="0" w:line="240" w:lineRule="auto"/>
                  <w:contextualSpacing/>
                  <w:jc w:val="center"/>
                  <w:rPr>
                    <w:rFonts w:eastAsia="Times New Roman"/>
                    <w:b/>
                    <w:bCs/>
                    <w:lang w:eastAsia="en-US"/>
                  </w:rPr>
                </w:pPr>
                <w:r w:rsidRPr="00A60E10">
                  <w:rPr>
                    <w:rFonts w:eastAsia="Times New Roman"/>
                    <w:b/>
                    <w:bCs/>
                    <w:lang w:eastAsia="en-US"/>
                  </w:rPr>
                  <w:t>Частота</w:t>
                </w:r>
              </w:p>
            </w:tc>
            <w:tc>
              <w:tcPr>
                <w:tcW w:w="6792" w:type="dxa"/>
                <w:gridSpan w:val="2"/>
                <w:tcBorders>
                  <w:left w:val="single" w:sz="4" w:space="0" w:color="auto"/>
                </w:tcBorders>
                <w:shd w:val="clear" w:color="auto" w:fill="D9D9D9" w:themeFill="background1" w:themeFillShade="D9"/>
                <w:vAlign w:val="center"/>
              </w:tcPr>
              <w:p w14:paraId="532051FA" w14:textId="7F6F38EF" w:rsidR="00A60E10" w:rsidRPr="00A60E10" w:rsidRDefault="00A60E10" w:rsidP="00A60E10">
                <w:pPr>
                  <w:autoSpaceDE w:val="0"/>
                  <w:autoSpaceDN w:val="0"/>
                  <w:adjustRightInd w:val="0"/>
                  <w:spacing w:after="0" w:line="240" w:lineRule="auto"/>
                  <w:contextualSpacing/>
                  <w:jc w:val="center"/>
                  <w:rPr>
                    <w:rFonts w:eastAsia="Times New Roman"/>
                    <w:b/>
                    <w:bCs/>
                    <w:lang w:eastAsia="en-US"/>
                  </w:rPr>
                </w:pPr>
                <w:r w:rsidRPr="00A60E10">
                  <w:rPr>
                    <w:rFonts w:eastAsia="Times New Roman"/>
                    <w:b/>
                    <w:bCs/>
                    <w:lang w:eastAsia="en-US"/>
                  </w:rPr>
                  <w:t>Нежелательные реакции</w:t>
                </w:r>
              </w:p>
            </w:tc>
          </w:tr>
          <w:tr w:rsidR="00A60E10" w:rsidRPr="007F41CA" w14:paraId="2138E43A" w14:textId="1B86DFED" w:rsidTr="00A22DA9">
            <w:trPr>
              <w:cantSplit/>
            </w:trPr>
            <w:tc>
              <w:tcPr>
                <w:tcW w:w="9346" w:type="dxa"/>
                <w:gridSpan w:val="3"/>
                <w:shd w:val="clear" w:color="auto" w:fill="FFFFFF"/>
              </w:tcPr>
              <w:p w14:paraId="20493555" w14:textId="241A8323" w:rsidR="00A60E10" w:rsidRPr="00A60E10" w:rsidRDefault="00A60E10" w:rsidP="00A60E10">
                <w:pPr>
                  <w:pStyle w:val="ae"/>
                  <w:spacing w:line="240" w:lineRule="auto"/>
                  <w:jc w:val="both"/>
                  <w:rPr>
                    <w:i/>
                    <w:sz w:val="24"/>
                    <w:szCs w:val="24"/>
                  </w:rPr>
                </w:pPr>
                <w:r w:rsidRPr="00A60E10">
                  <w:rPr>
                    <w:rFonts w:eastAsia="Arial"/>
                    <w:b/>
                    <w:bCs/>
                    <w:i/>
                    <w:sz w:val="24"/>
                    <w:szCs w:val="24"/>
                  </w:rPr>
                  <w:t>Нарушения со стороны нервной системы</w:t>
                </w:r>
              </w:p>
            </w:tc>
          </w:tr>
          <w:tr w:rsidR="000A488C" w:rsidRPr="007F41CA" w14:paraId="40BC56E2" w14:textId="77777777" w:rsidTr="00C32385">
            <w:trPr>
              <w:cantSplit/>
              <w:trHeight w:val="16"/>
            </w:trPr>
            <w:tc>
              <w:tcPr>
                <w:tcW w:w="2564" w:type="dxa"/>
                <w:gridSpan w:val="2"/>
                <w:tcBorders>
                  <w:right w:val="single" w:sz="4" w:space="0" w:color="auto"/>
                </w:tcBorders>
                <w:shd w:val="clear" w:color="auto" w:fill="FFFFFF"/>
              </w:tcPr>
              <w:p w14:paraId="1E984A4E" w14:textId="77777777" w:rsidR="000A488C" w:rsidRPr="00A60E10" w:rsidRDefault="000A488C" w:rsidP="009C325B">
                <w:pPr>
                  <w:pStyle w:val="ae"/>
                  <w:spacing w:line="240" w:lineRule="auto"/>
                  <w:rPr>
                    <w:sz w:val="24"/>
                    <w:szCs w:val="24"/>
                  </w:rPr>
                </w:pPr>
                <w:r w:rsidRPr="00A60E10">
                  <w:rPr>
                    <w:rFonts w:eastAsia="Arial"/>
                    <w:sz w:val="24"/>
                    <w:szCs w:val="24"/>
                  </w:rPr>
                  <w:t>Часто</w:t>
                </w:r>
              </w:p>
            </w:tc>
            <w:tc>
              <w:tcPr>
                <w:tcW w:w="6782" w:type="dxa"/>
                <w:tcBorders>
                  <w:left w:val="single" w:sz="4" w:space="0" w:color="auto"/>
                </w:tcBorders>
                <w:shd w:val="clear" w:color="auto" w:fill="FFFFFF"/>
              </w:tcPr>
              <w:p w14:paraId="536765E1" w14:textId="77777777" w:rsidR="000A488C" w:rsidRPr="00A60E10" w:rsidRDefault="000A488C" w:rsidP="009C325B">
                <w:pPr>
                  <w:pStyle w:val="ae"/>
                  <w:spacing w:line="240" w:lineRule="auto"/>
                  <w:rPr>
                    <w:sz w:val="24"/>
                    <w:szCs w:val="24"/>
                  </w:rPr>
                </w:pPr>
                <w:r w:rsidRPr="00A60E10">
                  <w:rPr>
                    <w:rFonts w:eastAsia="Arial"/>
                    <w:sz w:val="24"/>
                    <w:szCs w:val="24"/>
                  </w:rPr>
                  <w:t>Головокружение</w:t>
                </w:r>
              </w:p>
            </w:tc>
          </w:tr>
          <w:tr w:rsidR="000A488C" w:rsidRPr="007F41CA" w14:paraId="7BA30F70" w14:textId="77777777" w:rsidTr="00A60E10">
            <w:trPr>
              <w:cantSplit/>
            </w:trPr>
            <w:tc>
              <w:tcPr>
                <w:tcW w:w="2564" w:type="dxa"/>
                <w:gridSpan w:val="2"/>
                <w:tcBorders>
                  <w:right w:val="single" w:sz="4" w:space="0" w:color="auto"/>
                </w:tcBorders>
                <w:shd w:val="clear" w:color="auto" w:fill="FFFFFF"/>
              </w:tcPr>
              <w:p w14:paraId="145DF665" w14:textId="77777777" w:rsidR="000A488C" w:rsidRPr="00A60E10" w:rsidRDefault="000A488C" w:rsidP="009C325B">
                <w:pPr>
                  <w:pStyle w:val="ae"/>
                  <w:spacing w:line="240" w:lineRule="auto"/>
                  <w:rPr>
                    <w:sz w:val="24"/>
                    <w:szCs w:val="24"/>
                  </w:rPr>
                </w:pPr>
                <w:r w:rsidRPr="00A60E10">
                  <w:rPr>
                    <w:rFonts w:eastAsia="Arial"/>
                    <w:sz w:val="24"/>
                    <w:szCs w:val="24"/>
                  </w:rPr>
                  <w:t>Нечасто</w:t>
                </w:r>
              </w:p>
            </w:tc>
            <w:tc>
              <w:tcPr>
                <w:tcW w:w="6782" w:type="dxa"/>
                <w:tcBorders>
                  <w:left w:val="single" w:sz="4" w:space="0" w:color="auto"/>
                </w:tcBorders>
                <w:shd w:val="clear" w:color="auto" w:fill="FFFFFF"/>
              </w:tcPr>
              <w:p w14:paraId="73C22F72" w14:textId="77777777" w:rsidR="000A488C" w:rsidRPr="00A60E10" w:rsidRDefault="000A488C" w:rsidP="009C325B">
                <w:pPr>
                  <w:pStyle w:val="ae"/>
                  <w:spacing w:line="240" w:lineRule="auto"/>
                  <w:rPr>
                    <w:sz w:val="24"/>
                    <w:szCs w:val="24"/>
                  </w:rPr>
                </w:pPr>
                <w:r w:rsidRPr="00A60E10">
                  <w:rPr>
                    <w:rFonts w:eastAsia="Arial"/>
                    <w:sz w:val="24"/>
                    <w:szCs w:val="24"/>
                  </w:rPr>
                  <w:t>Головная боль</w:t>
                </w:r>
              </w:p>
            </w:tc>
          </w:tr>
          <w:tr w:rsidR="00A60E10" w:rsidRPr="007F41CA" w14:paraId="0565FB9D" w14:textId="128E2C36" w:rsidTr="00A22DA9">
            <w:trPr>
              <w:cantSplit/>
            </w:trPr>
            <w:tc>
              <w:tcPr>
                <w:tcW w:w="9346" w:type="dxa"/>
                <w:gridSpan w:val="3"/>
                <w:shd w:val="clear" w:color="auto" w:fill="FFFFFF"/>
              </w:tcPr>
              <w:p w14:paraId="7342C046" w14:textId="70CEB0F9" w:rsidR="00A60E10" w:rsidRPr="00A60E10" w:rsidRDefault="00A60E10" w:rsidP="00A60E10">
                <w:pPr>
                  <w:pStyle w:val="ae"/>
                  <w:spacing w:line="240" w:lineRule="auto"/>
                  <w:jc w:val="both"/>
                  <w:rPr>
                    <w:i/>
                    <w:sz w:val="24"/>
                    <w:szCs w:val="24"/>
                  </w:rPr>
                </w:pPr>
                <w:r w:rsidRPr="00A60E10">
                  <w:rPr>
                    <w:rFonts w:eastAsia="Arial"/>
                    <w:b/>
                    <w:bCs/>
                    <w:i/>
                    <w:sz w:val="24"/>
                    <w:szCs w:val="24"/>
                  </w:rPr>
                  <w:t>Нарушения со стороны желудочно-кишечного тракта</w:t>
                </w:r>
              </w:p>
            </w:tc>
          </w:tr>
          <w:tr w:rsidR="000A488C" w:rsidRPr="007F41CA" w14:paraId="6255EE49" w14:textId="77777777" w:rsidTr="00A60E10">
            <w:trPr>
              <w:cantSplit/>
            </w:trPr>
            <w:tc>
              <w:tcPr>
                <w:tcW w:w="2564" w:type="dxa"/>
                <w:gridSpan w:val="2"/>
                <w:tcBorders>
                  <w:right w:val="single" w:sz="4" w:space="0" w:color="auto"/>
                </w:tcBorders>
                <w:shd w:val="clear" w:color="auto" w:fill="FFFFFF"/>
              </w:tcPr>
              <w:p w14:paraId="34727C52" w14:textId="77777777" w:rsidR="000A488C" w:rsidRPr="00A60E10" w:rsidRDefault="000A488C" w:rsidP="009C325B">
                <w:pPr>
                  <w:pStyle w:val="ae"/>
                  <w:spacing w:line="240" w:lineRule="auto"/>
                  <w:rPr>
                    <w:sz w:val="24"/>
                    <w:szCs w:val="24"/>
                  </w:rPr>
                </w:pPr>
                <w:r w:rsidRPr="00A60E10">
                  <w:rPr>
                    <w:rFonts w:eastAsia="Arial"/>
                    <w:sz w:val="24"/>
                    <w:szCs w:val="24"/>
                  </w:rPr>
                  <w:t>Нечасто</w:t>
                </w:r>
              </w:p>
            </w:tc>
            <w:tc>
              <w:tcPr>
                <w:tcW w:w="6782" w:type="dxa"/>
                <w:tcBorders>
                  <w:left w:val="single" w:sz="4" w:space="0" w:color="auto"/>
                </w:tcBorders>
                <w:shd w:val="clear" w:color="auto" w:fill="FFFFFF"/>
              </w:tcPr>
              <w:p w14:paraId="271817CE" w14:textId="77777777" w:rsidR="000A488C" w:rsidRPr="00A60E10" w:rsidRDefault="000A488C" w:rsidP="009C325B">
                <w:pPr>
                  <w:pStyle w:val="ae"/>
                  <w:spacing w:line="240" w:lineRule="auto"/>
                  <w:rPr>
                    <w:sz w:val="24"/>
                    <w:szCs w:val="24"/>
                  </w:rPr>
                </w:pPr>
                <w:r w:rsidRPr="00A60E10">
                  <w:rPr>
                    <w:rFonts w:eastAsia="Arial"/>
                    <w:sz w:val="24"/>
                    <w:szCs w:val="24"/>
                  </w:rPr>
                  <w:t>Запор</w:t>
                </w:r>
              </w:p>
            </w:tc>
          </w:tr>
          <w:tr w:rsidR="00A60E10" w:rsidRPr="007F41CA" w14:paraId="33C35144" w14:textId="0C261423" w:rsidTr="00A22DA9">
            <w:trPr>
              <w:cantSplit/>
            </w:trPr>
            <w:tc>
              <w:tcPr>
                <w:tcW w:w="9346" w:type="dxa"/>
                <w:gridSpan w:val="3"/>
                <w:shd w:val="clear" w:color="auto" w:fill="FFFFFF"/>
              </w:tcPr>
              <w:p w14:paraId="2BDF2DE0" w14:textId="134D7FC8" w:rsidR="00A60E10" w:rsidRPr="00D860AC" w:rsidRDefault="00A60E10" w:rsidP="00A60E10">
                <w:pPr>
                  <w:pStyle w:val="ae"/>
                  <w:spacing w:line="240" w:lineRule="auto"/>
                  <w:jc w:val="both"/>
                  <w:rPr>
                    <w:i/>
                    <w:sz w:val="24"/>
                    <w:szCs w:val="24"/>
                  </w:rPr>
                </w:pPr>
                <w:r w:rsidRPr="00D860AC">
                  <w:rPr>
                    <w:rFonts w:eastAsia="Arial"/>
                    <w:b/>
                    <w:bCs/>
                    <w:i/>
                    <w:sz w:val="24"/>
                    <w:szCs w:val="24"/>
                  </w:rPr>
                  <w:t>Общие расстройства и нарушения в месте введения</w:t>
                </w:r>
              </w:p>
            </w:tc>
          </w:tr>
          <w:tr w:rsidR="000A488C" w:rsidRPr="007F41CA" w14:paraId="4AC0CDDA" w14:textId="77777777" w:rsidTr="00A60E10">
            <w:trPr>
              <w:cantSplit/>
            </w:trPr>
            <w:tc>
              <w:tcPr>
                <w:tcW w:w="2564" w:type="dxa"/>
                <w:gridSpan w:val="2"/>
                <w:tcBorders>
                  <w:right w:val="single" w:sz="4" w:space="0" w:color="auto"/>
                </w:tcBorders>
                <w:shd w:val="clear" w:color="auto" w:fill="FFFFFF"/>
              </w:tcPr>
              <w:p w14:paraId="671170CC" w14:textId="77777777" w:rsidR="000A488C" w:rsidRPr="00A60E10" w:rsidRDefault="000A488C" w:rsidP="009C325B">
                <w:pPr>
                  <w:pStyle w:val="ae"/>
                  <w:spacing w:line="240" w:lineRule="auto"/>
                  <w:rPr>
                    <w:sz w:val="24"/>
                    <w:szCs w:val="24"/>
                  </w:rPr>
                </w:pPr>
                <w:r w:rsidRPr="00A60E10">
                  <w:rPr>
                    <w:rFonts w:eastAsia="Arial"/>
                    <w:sz w:val="24"/>
                    <w:szCs w:val="24"/>
                  </w:rPr>
                  <w:t>Нечасто</w:t>
                </w:r>
              </w:p>
            </w:tc>
            <w:tc>
              <w:tcPr>
                <w:tcW w:w="6782" w:type="dxa"/>
                <w:tcBorders>
                  <w:left w:val="single" w:sz="4" w:space="0" w:color="auto"/>
                </w:tcBorders>
                <w:shd w:val="clear" w:color="auto" w:fill="FFFFFF"/>
              </w:tcPr>
              <w:p w14:paraId="23212CCF" w14:textId="77777777" w:rsidR="000A488C" w:rsidRPr="00A60E10" w:rsidRDefault="000A488C" w:rsidP="009C325B">
                <w:pPr>
                  <w:pStyle w:val="ae"/>
                  <w:spacing w:line="240" w:lineRule="auto"/>
                  <w:rPr>
                    <w:sz w:val="24"/>
                    <w:szCs w:val="24"/>
                  </w:rPr>
                </w:pPr>
                <w:r w:rsidRPr="00A60E10">
                  <w:rPr>
                    <w:rFonts w:eastAsia="Arial"/>
                    <w:sz w:val="24"/>
                    <w:szCs w:val="24"/>
                  </w:rPr>
                  <w:t>Периферический отек</w:t>
                </w:r>
              </w:p>
            </w:tc>
          </w:tr>
        </w:tbl>
        <w:p w14:paraId="1D33722D" w14:textId="77777777" w:rsidR="000A488C" w:rsidRDefault="000A488C" w:rsidP="00D860AC">
          <w:pPr>
            <w:pStyle w:val="aa"/>
            <w:spacing w:line="240" w:lineRule="auto"/>
            <w:rPr>
              <w:sz w:val="24"/>
              <w:szCs w:val="24"/>
            </w:rPr>
          </w:pPr>
        </w:p>
        <w:p w14:paraId="37041CF8" w14:textId="656D4F26" w:rsidR="000A488C" w:rsidRPr="007F41CA" w:rsidRDefault="000A488C" w:rsidP="00D860AC">
          <w:pPr>
            <w:pStyle w:val="aa"/>
            <w:spacing w:line="240" w:lineRule="auto"/>
            <w:ind w:firstLine="0"/>
            <w:rPr>
              <w:sz w:val="24"/>
              <w:szCs w:val="24"/>
            </w:rPr>
          </w:pPr>
          <w:r w:rsidRPr="007F41CA">
            <w:rPr>
              <w:sz w:val="24"/>
              <w:szCs w:val="24"/>
            </w:rPr>
            <w:t xml:space="preserve">Таблица </w:t>
          </w:r>
          <w:r>
            <w:rPr>
              <w:sz w:val="24"/>
              <w:szCs w:val="24"/>
            </w:rPr>
            <w:t>4-</w:t>
          </w:r>
          <w:r w:rsidR="00D860AC">
            <w:rPr>
              <w:sz w:val="24"/>
              <w:szCs w:val="24"/>
            </w:rPr>
            <w:t>6</w:t>
          </w:r>
          <w:r>
            <w:rPr>
              <w:sz w:val="24"/>
              <w:szCs w:val="24"/>
            </w:rPr>
            <w:t>.</w:t>
          </w:r>
          <w:r w:rsidRPr="007F41CA">
            <w:rPr>
              <w:sz w:val="24"/>
              <w:szCs w:val="24"/>
            </w:rPr>
            <w:tab/>
          </w:r>
          <w:r w:rsidRPr="000A488C">
            <w:rPr>
              <w:b w:val="0"/>
              <w:bCs w:val="0"/>
              <w:sz w:val="24"/>
              <w:szCs w:val="24"/>
            </w:rPr>
            <w:t>Нежелательные реакции, зарегистрированные у пациентов, получавших Галвус в дозе 50 мг 100 мг в сутки в качестве монотерапии в двойных слепых исследованиях (n=1855)</w:t>
          </w:r>
          <w:r w:rsidR="00D860AC">
            <w:rPr>
              <w:b w:val="0"/>
              <w:bCs w:val="0"/>
              <w:sz w:val="24"/>
              <w:szCs w:val="24"/>
            </w:rPr>
            <w:t>.</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79"/>
            <w:gridCol w:w="26"/>
            <w:gridCol w:w="6741"/>
          </w:tblGrid>
          <w:tr w:rsidR="00D57FE9" w:rsidRPr="007F41CA" w14:paraId="4BEB0391" w14:textId="117B3AB0" w:rsidTr="00855947">
            <w:trPr>
              <w:cantSplit/>
              <w:tblHeader/>
            </w:trPr>
            <w:tc>
              <w:tcPr>
                <w:tcW w:w="2579" w:type="dxa"/>
                <w:tcBorders>
                  <w:right w:val="single" w:sz="4" w:space="0" w:color="auto"/>
                </w:tcBorders>
                <w:shd w:val="clear" w:color="auto" w:fill="D9D9D9" w:themeFill="background1" w:themeFillShade="D9"/>
                <w:vAlign w:val="center"/>
              </w:tcPr>
              <w:p w14:paraId="42E0FA31" w14:textId="6E6D2BF8" w:rsidR="00D57FE9" w:rsidRPr="00BF1FB6" w:rsidRDefault="00D57FE9" w:rsidP="00BF1FB6">
                <w:pPr>
                  <w:autoSpaceDE w:val="0"/>
                  <w:autoSpaceDN w:val="0"/>
                  <w:adjustRightInd w:val="0"/>
                  <w:spacing w:after="0" w:line="240" w:lineRule="auto"/>
                  <w:contextualSpacing/>
                  <w:jc w:val="center"/>
                  <w:rPr>
                    <w:rFonts w:eastAsia="Times New Roman"/>
                    <w:b/>
                    <w:bCs/>
                    <w:lang w:eastAsia="en-US"/>
                  </w:rPr>
                </w:pPr>
                <w:r w:rsidRPr="00A60E10">
                  <w:rPr>
                    <w:rFonts w:eastAsia="Times New Roman"/>
                    <w:b/>
                    <w:bCs/>
                    <w:lang w:eastAsia="en-US"/>
                  </w:rPr>
                  <w:t>Частота</w:t>
                </w:r>
              </w:p>
            </w:tc>
            <w:tc>
              <w:tcPr>
                <w:tcW w:w="6767" w:type="dxa"/>
                <w:gridSpan w:val="2"/>
                <w:tcBorders>
                  <w:left w:val="single" w:sz="4" w:space="0" w:color="auto"/>
                </w:tcBorders>
                <w:shd w:val="clear" w:color="auto" w:fill="D9D9D9" w:themeFill="background1" w:themeFillShade="D9"/>
                <w:vAlign w:val="center"/>
              </w:tcPr>
              <w:p w14:paraId="3F8729C2" w14:textId="6D3CBEA7" w:rsidR="00D57FE9" w:rsidRPr="00BF1FB6" w:rsidRDefault="00D57FE9" w:rsidP="00BF1FB6">
                <w:pPr>
                  <w:autoSpaceDE w:val="0"/>
                  <w:autoSpaceDN w:val="0"/>
                  <w:adjustRightInd w:val="0"/>
                  <w:spacing w:after="0" w:line="240" w:lineRule="auto"/>
                  <w:contextualSpacing/>
                  <w:jc w:val="center"/>
                  <w:rPr>
                    <w:rFonts w:eastAsia="Times New Roman"/>
                    <w:b/>
                    <w:bCs/>
                    <w:lang w:eastAsia="en-US"/>
                  </w:rPr>
                </w:pPr>
                <w:r w:rsidRPr="00A60E10">
                  <w:rPr>
                    <w:rFonts w:eastAsia="Times New Roman"/>
                    <w:b/>
                    <w:bCs/>
                    <w:lang w:eastAsia="en-US"/>
                  </w:rPr>
                  <w:t>Нежелательные реакции</w:t>
                </w:r>
              </w:p>
            </w:tc>
          </w:tr>
          <w:tr w:rsidR="00D57FE9" w:rsidRPr="007F41CA" w14:paraId="079416EC" w14:textId="61CD9221" w:rsidTr="00A22DA9">
            <w:trPr>
              <w:cantSplit/>
            </w:trPr>
            <w:tc>
              <w:tcPr>
                <w:tcW w:w="9346" w:type="dxa"/>
                <w:gridSpan w:val="3"/>
                <w:shd w:val="clear" w:color="auto" w:fill="FFFFFF"/>
              </w:tcPr>
              <w:p w14:paraId="266BF812" w14:textId="529BFCDA" w:rsidR="00D57FE9" w:rsidRPr="00855947" w:rsidRDefault="00D57FE9" w:rsidP="008A5052">
                <w:pPr>
                  <w:pStyle w:val="ae"/>
                  <w:spacing w:line="240" w:lineRule="auto"/>
                  <w:jc w:val="both"/>
                  <w:rPr>
                    <w:i/>
                    <w:sz w:val="24"/>
                    <w:szCs w:val="24"/>
                  </w:rPr>
                </w:pPr>
                <w:r w:rsidRPr="00855947">
                  <w:rPr>
                    <w:rFonts w:eastAsia="Arial"/>
                    <w:b/>
                    <w:bCs/>
                    <w:i/>
                    <w:sz w:val="24"/>
                    <w:szCs w:val="24"/>
                  </w:rPr>
                  <w:t>Нарушения со стороны нервной системы</w:t>
                </w:r>
              </w:p>
            </w:tc>
          </w:tr>
          <w:tr w:rsidR="000A488C" w:rsidRPr="007F41CA" w14:paraId="039358C4" w14:textId="77777777" w:rsidTr="000C6222">
            <w:trPr>
              <w:cantSplit/>
            </w:trPr>
            <w:tc>
              <w:tcPr>
                <w:tcW w:w="2605" w:type="dxa"/>
                <w:gridSpan w:val="2"/>
                <w:tcBorders>
                  <w:right w:val="single" w:sz="4" w:space="0" w:color="auto"/>
                </w:tcBorders>
                <w:shd w:val="clear" w:color="auto" w:fill="FFFFFF"/>
              </w:tcPr>
              <w:p w14:paraId="574015BA" w14:textId="77777777" w:rsidR="000A488C" w:rsidRPr="00BF1FB6" w:rsidRDefault="000A488C" w:rsidP="009C325B">
                <w:pPr>
                  <w:pStyle w:val="ae"/>
                  <w:spacing w:line="240" w:lineRule="auto"/>
                  <w:rPr>
                    <w:sz w:val="24"/>
                    <w:szCs w:val="24"/>
                  </w:rPr>
                </w:pPr>
                <w:r w:rsidRPr="00BF1FB6">
                  <w:rPr>
                    <w:rFonts w:eastAsia="Arial"/>
                    <w:sz w:val="24"/>
                    <w:szCs w:val="24"/>
                  </w:rPr>
                  <w:t>Часто</w:t>
                </w:r>
              </w:p>
            </w:tc>
            <w:tc>
              <w:tcPr>
                <w:tcW w:w="6741" w:type="dxa"/>
                <w:tcBorders>
                  <w:left w:val="single" w:sz="4" w:space="0" w:color="auto"/>
                </w:tcBorders>
                <w:shd w:val="clear" w:color="auto" w:fill="FFFFFF"/>
              </w:tcPr>
              <w:p w14:paraId="508E7109" w14:textId="77777777" w:rsidR="000A488C" w:rsidRPr="00BF1FB6" w:rsidRDefault="000A488C" w:rsidP="009C325B">
                <w:pPr>
                  <w:pStyle w:val="ae"/>
                  <w:spacing w:line="240" w:lineRule="auto"/>
                  <w:rPr>
                    <w:sz w:val="24"/>
                    <w:szCs w:val="24"/>
                  </w:rPr>
                </w:pPr>
                <w:r w:rsidRPr="00BF1FB6">
                  <w:rPr>
                    <w:rFonts w:eastAsia="Arial"/>
                    <w:sz w:val="24"/>
                    <w:szCs w:val="24"/>
                  </w:rPr>
                  <w:t>Головокружение</w:t>
                </w:r>
              </w:p>
            </w:tc>
          </w:tr>
          <w:tr w:rsidR="000A488C" w:rsidRPr="007F41CA" w14:paraId="564A6EDB" w14:textId="77777777" w:rsidTr="000C6222">
            <w:trPr>
              <w:cantSplit/>
            </w:trPr>
            <w:tc>
              <w:tcPr>
                <w:tcW w:w="2605" w:type="dxa"/>
                <w:gridSpan w:val="2"/>
                <w:tcBorders>
                  <w:right w:val="single" w:sz="4" w:space="0" w:color="auto"/>
                </w:tcBorders>
                <w:shd w:val="clear" w:color="auto" w:fill="FFFFFF"/>
              </w:tcPr>
              <w:p w14:paraId="46C0F94C"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7428A4E2" w14:textId="77777777" w:rsidR="000A488C" w:rsidRPr="00BF1FB6" w:rsidRDefault="000A488C" w:rsidP="009C325B">
                <w:pPr>
                  <w:pStyle w:val="ae"/>
                  <w:spacing w:line="240" w:lineRule="auto"/>
                  <w:rPr>
                    <w:sz w:val="24"/>
                    <w:szCs w:val="24"/>
                  </w:rPr>
                </w:pPr>
                <w:r w:rsidRPr="00BF1FB6">
                  <w:rPr>
                    <w:rFonts w:eastAsia="Arial"/>
                    <w:sz w:val="24"/>
                    <w:szCs w:val="24"/>
                  </w:rPr>
                  <w:t>Головная боль</w:t>
                </w:r>
              </w:p>
            </w:tc>
          </w:tr>
          <w:tr w:rsidR="00D57FE9" w:rsidRPr="007F41CA" w14:paraId="0A39BB05" w14:textId="7F21A183" w:rsidTr="00A22DA9">
            <w:trPr>
              <w:cantSplit/>
            </w:trPr>
            <w:tc>
              <w:tcPr>
                <w:tcW w:w="9346" w:type="dxa"/>
                <w:gridSpan w:val="3"/>
                <w:shd w:val="clear" w:color="auto" w:fill="FFFFFF"/>
              </w:tcPr>
              <w:p w14:paraId="483E2D1A" w14:textId="2295BCB1" w:rsidR="00D57FE9" w:rsidRPr="00855947" w:rsidRDefault="00D57FE9" w:rsidP="008A5052">
                <w:pPr>
                  <w:pStyle w:val="ae"/>
                  <w:spacing w:line="240" w:lineRule="auto"/>
                  <w:jc w:val="both"/>
                  <w:rPr>
                    <w:i/>
                    <w:sz w:val="24"/>
                    <w:szCs w:val="24"/>
                  </w:rPr>
                </w:pPr>
                <w:r w:rsidRPr="00855947">
                  <w:rPr>
                    <w:rFonts w:eastAsia="Arial"/>
                    <w:b/>
                    <w:bCs/>
                    <w:i/>
                    <w:sz w:val="24"/>
                    <w:szCs w:val="24"/>
                  </w:rPr>
                  <w:t>Нарушения со стороны желудочно-кишечного тракта</w:t>
                </w:r>
              </w:p>
            </w:tc>
          </w:tr>
          <w:tr w:rsidR="000A488C" w:rsidRPr="007F41CA" w14:paraId="71371CFF" w14:textId="77777777" w:rsidTr="000C6222">
            <w:trPr>
              <w:cantSplit/>
            </w:trPr>
            <w:tc>
              <w:tcPr>
                <w:tcW w:w="2605" w:type="dxa"/>
                <w:gridSpan w:val="2"/>
                <w:tcBorders>
                  <w:right w:val="single" w:sz="4" w:space="0" w:color="auto"/>
                </w:tcBorders>
                <w:shd w:val="clear" w:color="auto" w:fill="FFFFFF"/>
              </w:tcPr>
              <w:p w14:paraId="63C867B0"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1A3EAB1C" w14:textId="77777777" w:rsidR="000A488C" w:rsidRPr="00BF1FB6" w:rsidRDefault="000A488C" w:rsidP="009C325B">
                <w:pPr>
                  <w:pStyle w:val="ae"/>
                  <w:spacing w:line="240" w:lineRule="auto"/>
                  <w:rPr>
                    <w:sz w:val="24"/>
                    <w:szCs w:val="24"/>
                  </w:rPr>
                </w:pPr>
                <w:r w:rsidRPr="00BF1FB6">
                  <w:rPr>
                    <w:rFonts w:eastAsia="Arial"/>
                    <w:sz w:val="24"/>
                    <w:szCs w:val="24"/>
                  </w:rPr>
                  <w:t>Запор</w:t>
                </w:r>
              </w:p>
            </w:tc>
          </w:tr>
          <w:tr w:rsidR="00BF1FB6" w:rsidRPr="007F41CA" w14:paraId="0DB42FC1" w14:textId="0B0C50C1" w:rsidTr="00A22DA9">
            <w:trPr>
              <w:cantSplit/>
            </w:trPr>
            <w:tc>
              <w:tcPr>
                <w:tcW w:w="9346" w:type="dxa"/>
                <w:gridSpan w:val="3"/>
                <w:shd w:val="clear" w:color="auto" w:fill="FFFFFF"/>
              </w:tcPr>
              <w:p w14:paraId="7282C2C5" w14:textId="40833E8D" w:rsidR="00BF1FB6" w:rsidRPr="00855947" w:rsidRDefault="00BF1FB6" w:rsidP="008A5052">
                <w:pPr>
                  <w:pStyle w:val="ae"/>
                  <w:spacing w:line="240" w:lineRule="auto"/>
                  <w:jc w:val="both"/>
                  <w:rPr>
                    <w:i/>
                    <w:sz w:val="24"/>
                    <w:szCs w:val="24"/>
                  </w:rPr>
                </w:pPr>
                <w:r w:rsidRPr="00855947">
                  <w:rPr>
                    <w:rFonts w:eastAsia="Arial"/>
                    <w:b/>
                    <w:bCs/>
                    <w:i/>
                    <w:sz w:val="24"/>
                    <w:szCs w:val="24"/>
                  </w:rPr>
                  <w:t>Нарушения со стороны кожи и подкожных тканей</w:t>
                </w:r>
              </w:p>
            </w:tc>
          </w:tr>
          <w:tr w:rsidR="000A488C" w:rsidRPr="007F41CA" w14:paraId="50A86B7B" w14:textId="77777777" w:rsidTr="000C6222">
            <w:trPr>
              <w:cantSplit/>
            </w:trPr>
            <w:tc>
              <w:tcPr>
                <w:tcW w:w="2605" w:type="dxa"/>
                <w:gridSpan w:val="2"/>
                <w:tcBorders>
                  <w:right w:val="single" w:sz="4" w:space="0" w:color="auto"/>
                </w:tcBorders>
                <w:shd w:val="clear" w:color="auto" w:fill="FFFFFF"/>
              </w:tcPr>
              <w:p w14:paraId="5498B49C"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0155B90A" w14:textId="77777777" w:rsidR="000A488C" w:rsidRPr="00BF1FB6" w:rsidRDefault="000A488C" w:rsidP="009C325B">
                <w:pPr>
                  <w:pStyle w:val="ae"/>
                  <w:spacing w:line="240" w:lineRule="auto"/>
                  <w:rPr>
                    <w:sz w:val="24"/>
                    <w:szCs w:val="24"/>
                  </w:rPr>
                </w:pPr>
                <w:r w:rsidRPr="00BF1FB6">
                  <w:rPr>
                    <w:rFonts w:eastAsia="Arial"/>
                    <w:sz w:val="24"/>
                    <w:szCs w:val="24"/>
                  </w:rPr>
                  <w:t>Кожная сыпь</w:t>
                </w:r>
              </w:p>
            </w:tc>
          </w:tr>
          <w:tr w:rsidR="00BF1FB6" w:rsidRPr="007F41CA" w14:paraId="1A2F9F68" w14:textId="7A691514" w:rsidTr="00A22DA9">
            <w:trPr>
              <w:cantSplit/>
            </w:trPr>
            <w:tc>
              <w:tcPr>
                <w:tcW w:w="9346" w:type="dxa"/>
                <w:gridSpan w:val="3"/>
                <w:shd w:val="clear" w:color="auto" w:fill="FFFFFF"/>
              </w:tcPr>
              <w:p w14:paraId="2C5A9707" w14:textId="363EA799" w:rsidR="00BF1FB6" w:rsidRPr="00855947" w:rsidRDefault="00BF1FB6" w:rsidP="008A5052">
                <w:pPr>
                  <w:pStyle w:val="ae"/>
                  <w:spacing w:line="240" w:lineRule="auto"/>
                  <w:jc w:val="both"/>
                  <w:rPr>
                    <w:i/>
                    <w:sz w:val="24"/>
                    <w:szCs w:val="24"/>
                  </w:rPr>
                </w:pPr>
                <w:r w:rsidRPr="00855947">
                  <w:rPr>
                    <w:rFonts w:eastAsia="Arial"/>
                    <w:b/>
                    <w:bCs/>
                    <w:i/>
                    <w:sz w:val="24"/>
                    <w:szCs w:val="24"/>
                  </w:rPr>
                  <w:t>Нарушения со стороны скелетно-мышечной и соединительной ткани</w:t>
                </w:r>
              </w:p>
            </w:tc>
          </w:tr>
          <w:tr w:rsidR="000A488C" w:rsidRPr="007F41CA" w14:paraId="475698BD" w14:textId="77777777" w:rsidTr="000C6222">
            <w:trPr>
              <w:cantSplit/>
            </w:trPr>
            <w:tc>
              <w:tcPr>
                <w:tcW w:w="2605" w:type="dxa"/>
                <w:gridSpan w:val="2"/>
                <w:tcBorders>
                  <w:right w:val="single" w:sz="4" w:space="0" w:color="auto"/>
                </w:tcBorders>
                <w:shd w:val="clear" w:color="auto" w:fill="FFFFFF"/>
              </w:tcPr>
              <w:p w14:paraId="3003097C"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7F8FB66E" w14:textId="77777777" w:rsidR="000A488C" w:rsidRPr="00BF1FB6" w:rsidRDefault="000A488C" w:rsidP="009C325B">
                <w:pPr>
                  <w:pStyle w:val="ae"/>
                  <w:spacing w:line="240" w:lineRule="auto"/>
                  <w:rPr>
                    <w:sz w:val="24"/>
                    <w:szCs w:val="24"/>
                  </w:rPr>
                </w:pPr>
                <w:r w:rsidRPr="00BF1FB6">
                  <w:rPr>
                    <w:rFonts w:eastAsia="Arial"/>
                    <w:sz w:val="24"/>
                    <w:szCs w:val="24"/>
                  </w:rPr>
                  <w:t>Артралгия</w:t>
                </w:r>
              </w:p>
            </w:tc>
          </w:tr>
          <w:tr w:rsidR="00BF1FB6" w:rsidRPr="007F41CA" w14:paraId="70C0BDED" w14:textId="1F188CEE" w:rsidTr="00A22DA9">
            <w:trPr>
              <w:cantSplit/>
            </w:trPr>
            <w:tc>
              <w:tcPr>
                <w:tcW w:w="9346" w:type="dxa"/>
                <w:gridSpan w:val="3"/>
                <w:shd w:val="clear" w:color="auto" w:fill="FFFFFF"/>
              </w:tcPr>
              <w:p w14:paraId="0BE350A5" w14:textId="2B18F6CC" w:rsidR="00BF1FB6" w:rsidRPr="00855947" w:rsidRDefault="00BF1FB6" w:rsidP="008A5052">
                <w:pPr>
                  <w:pStyle w:val="ae"/>
                  <w:spacing w:line="240" w:lineRule="auto"/>
                  <w:jc w:val="both"/>
                  <w:rPr>
                    <w:i/>
                    <w:sz w:val="24"/>
                    <w:szCs w:val="24"/>
                  </w:rPr>
                </w:pPr>
                <w:r w:rsidRPr="00855947">
                  <w:rPr>
                    <w:rFonts w:eastAsia="Arial"/>
                    <w:b/>
                    <w:bCs/>
                    <w:i/>
                    <w:sz w:val="24"/>
                    <w:szCs w:val="24"/>
                  </w:rPr>
                  <w:t>Нарушения со стороны обмена веществ и питания</w:t>
                </w:r>
              </w:p>
            </w:tc>
          </w:tr>
          <w:tr w:rsidR="000A488C" w:rsidRPr="007F41CA" w14:paraId="14B76E8A" w14:textId="77777777" w:rsidTr="000C6222">
            <w:trPr>
              <w:cantSplit/>
            </w:trPr>
            <w:tc>
              <w:tcPr>
                <w:tcW w:w="2605" w:type="dxa"/>
                <w:gridSpan w:val="2"/>
                <w:tcBorders>
                  <w:right w:val="single" w:sz="4" w:space="0" w:color="auto"/>
                </w:tcBorders>
                <w:shd w:val="clear" w:color="auto" w:fill="FFFFFF"/>
              </w:tcPr>
              <w:p w14:paraId="2D431A92"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025F150E" w14:textId="77777777" w:rsidR="000A488C" w:rsidRPr="00BF1FB6" w:rsidRDefault="000A488C" w:rsidP="009C325B">
                <w:pPr>
                  <w:pStyle w:val="ae"/>
                  <w:spacing w:line="240" w:lineRule="auto"/>
                  <w:rPr>
                    <w:sz w:val="24"/>
                    <w:szCs w:val="24"/>
                  </w:rPr>
                </w:pPr>
                <w:r w:rsidRPr="00BF1FB6">
                  <w:rPr>
                    <w:rFonts w:eastAsia="Arial"/>
                    <w:sz w:val="24"/>
                    <w:szCs w:val="24"/>
                  </w:rPr>
                  <w:t>Гипогликемия</w:t>
                </w:r>
              </w:p>
            </w:tc>
          </w:tr>
          <w:tr w:rsidR="00BF1FB6" w:rsidRPr="007F41CA" w14:paraId="2DC05A85" w14:textId="010553CA" w:rsidTr="00A22DA9">
            <w:trPr>
              <w:cantSplit/>
            </w:trPr>
            <w:tc>
              <w:tcPr>
                <w:tcW w:w="9346" w:type="dxa"/>
                <w:gridSpan w:val="3"/>
                <w:shd w:val="clear" w:color="auto" w:fill="FFFFFF"/>
              </w:tcPr>
              <w:p w14:paraId="446C269A" w14:textId="199119EF" w:rsidR="00BF1FB6" w:rsidRPr="00855947" w:rsidRDefault="00BF1FB6" w:rsidP="008A5052">
                <w:pPr>
                  <w:pStyle w:val="ae"/>
                  <w:spacing w:line="240" w:lineRule="auto"/>
                  <w:jc w:val="both"/>
                  <w:rPr>
                    <w:i/>
                    <w:sz w:val="24"/>
                    <w:szCs w:val="24"/>
                  </w:rPr>
                </w:pPr>
                <w:r w:rsidRPr="00855947">
                  <w:rPr>
                    <w:rFonts w:eastAsia="Arial"/>
                    <w:b/>
                    <w:bCs/>
                    <w:i/>
                    <w:sz w:val="24"/>
                    <w:szCs w:val="24"/>
                  </w:rPr>
                  <w:t>Инфекционные и паразитарные заболевания</w:t>
                </w:r>
              </w:p>
            </w:tc>
          </w:tr>
          <w:tr w:rsidR="000A488C" w:rsidRPr="007F41CA" w14:paraId="6937B759" w14:textId="77777777" w:rsidTr="000C6222">
            <w:trPr>
              <w:cantSplit/>
            </w:trPr>
            <w:tc>
              <w:tcPr>
                <w:tcW w:w="2605" w:type="dxa"/>
                <w:gridSpan w:val="2"/>
                <w:tcBorders>
                  <w:right w:val="single" w:sz="4" w:space="0" w:color="auto"/>
                </w:tcBorders>
                <w:shd w:val="clear" w:color="auto" w:fill="FFFFFF"/>
              </w:tcPr>
              <w:p w14:paraId="475D6A58" w14:textId="77777777" w:rsidR="000A488C" w:rsidRPr="00BF1FB6" w:rsidRDefault="000A488C" w:rsidP="009C325B">
                <w:pPr>
                  <w:pStyle w:val="ae"/>
                  <w:spacing w:line="240" w:lineRule="auto"/>
                  <w:rPr>
                    <w:sz w:val="24"/>
                    <w:szCs w:val="24"/>
                  </w:rPr>
                </w:pPr>
                <w:r w:rsidRPr="00BF1FB6">
                  <w:rPr>
                    <w:rFonts w:eastAsia="Arial"/>
                    <w:sz w:val="24"/>
                    <w:szCs w:val="24"/>
                  </w:rPr>
                  <w:t>Очень редко</w:t>
                </w:r>
              </w:p>
            </w:tc>
            <w:tc>
              <w:tcPr>
                <w:tcW w:w="6741" w:type="dxa"/>
                <w:tcBorders>
                  <w:left w:val="single" w:sz="4" w:space="0" w:color="auto"/>
                </w:tcBorders>
                <w:shd w:val="clear" w:color="auto" w:fill="FFFFFF"/>
              </w:tcPr>
              <w:p w14:paraId="65C59D7D" w14:textId="77777777" w:rsidR="000A488C" w:rsidRPr="00BF1FB6" w:rsidRDefault="000A488C" w:rsidP="009C325B">
                <w:pPr>
                  <w:pStyle w:val="ae"/>
                  <w:spacing w:line="240" w:lineRule="auto"/>
                  <w:rPr>
                    <w:sz w:val="24"/>
                    <w:szCs w:val="24"/>
                  </w:rPr>
                </w:pPr>
                <w:r w:rsidRPr="00BF1FB6">
                  <w:rPr>
                    <w:rFonts w:eastAsia="Arial"/>
                    <w:sz w:val="24"/>
                    <w:szCs w:val="24"/>
                  </w:rPr>
                  <w:t>Инфекция верхних дыхательных путей, назофарингит</w:t>
                </w:r>
              </w:p>
            </w:tc>
          </w:tr>
          <w:tr w:rsidR="008A5052" w:rsidRPr="007F41CA" w14:paraId="22399E80" w14:textId="32ECB191" w:rsidTr="00A22DA9">
            <w:trPr>
              <w:cantSplit/>
            </w:trPr>
            <w:tc>
              <w:tcPr>
                <w:tcW w:w="9346" w:type="dxa"/>
                <w:gridSpan w:val="3"/>
                <w:shd w:val="clear" w:color="auto" w:fill="FFFFFF"/>
              </w:tcPr>
              <w:p w14:paraId="3D64D813" w14:textId="58FAEC46" w:rsidR="008A5052" w:rsidRPr="00855947" w:rsidRDefault="008A5052" w:rsidP="008A5052">
                <w:pPr>
                  <w:pStyle w:val="ae"/>
                  <w:spacing w:line="240" w:lineRule="auto"/>
                  <w:jc w:val="both"/>
                  <w:rPr>
                    <w:i/>
                    <w:sz w:val="24"/>
                    <w:szCs w:val="24"/>
                  </w:rPr>
                </w:pPr>
                <w:r w:rsidRPr="00855947">
                  <w:rPr>
                    <w:rFonts w:eastAsia="Arial"/>
                    <w:b/>
                    <w:bCs/>
                    <w:i/>
                    <w:sz w:val="24"/>
                    <w:szCs w:val="24"/>
                  </w:rPr>
                  <w:t>Нарушения со стороны сосудов</w:t>
                </w:r>
              </w:p>
            </w:tc>
          </w:tr>
          <w:tr w:rsidR="000A488C" w:rsidRPr="007F41CA" w14:paraId="2B6203EA" w14:textId="77777777" w:rsidTr="000C6222">
            <w:trPr>
              <w:cantSplit/>
            </w:trPr>
            <w:tc>
              <w:tcPr>
                <w:tcW w:w="2605" w:type="dxa"/>
                <w:gridSpan w:val="2"/>
                <w:tcBorders>
                  <w:right w:val="single" w:sz="4" w:space="0" w:color="auto"/>
                </w:tcBorders>
                <w:shd w:val="clear" w:color="auto" w:fill="FFFFFF"/>
              </w:tcPr>
              <w:p w14:paraId="178246C8" w14:textId="77777777" w:rsidR="000A488C" w:rsidRPr="00BF1FB6" w:rsidRDefault="000A488C" w:rsidP="009C325B">
                <w:pPr>
                  <w:pStyle w:val="ae"/>
                  <w:spacing w:line="240" w:lineRule="auto"/>
                  <w:rPr>
                    <w:sz w:val="24"/>
                    <w:szCs w:val="24"/>
                  </w:rPr>
                </w:pPr>
                <w:r w:rsidRPr="00BF1FB6">
                  <w:rPr>
                    <w:rFonts w:eastAsia="Arial"/>
                    <w:sz w:val="24"/>
                    <w:szCs w:val="24"/>
                  </w:rPr>
                  <w:t>Нечасто</w:t>
                </w:r>
              </w:p>
            </w:tc>
            <w:tc>
              <w:tcPr>
                <w:tcW w:w="6741" w:type="dxa"/>
                <w:tcBorders>
                  <w:left w:val="single" w:sz="4" w:space="0" w:color="auto"/>
                </w:tcBorders>
                <w:shd w:val="clear" w:color="auto" w:fill="FFFFFF"/>
              </w:tcPr>
              <w:p w14:paraId="7BE2158F" w14:textId="77777777" w:rsidR="000A488C" w:rsidRPr="00BF1FB6" w:rsidRDefault="000A488C" w:rsidP="009C325B">
                <w:pPr>
                  <w:pStyle w:val="ae"/>
                  <w:spacing w:line="240" w:lineRule="auto"/>
                  <w:rPr>
                    <w:sz w:val="24"/>
                    <w:szCs w:val="24"/>
                  </w:rPr>
                </w:pPr>
                <w:r w:rsidRPr="00BF1FB6">
                  <w:rPr>
                    <w:rFonts w:eastAsia="Arial"/>
                    <w:sz w:val="24"/>
                    <w:szCs w:val="24"/>
                  </w:rPr>
                  <w:t>Периферический отек</w:t>
                </w:r>
              </w:p>
            </w:tc>
          </w:tr>
        </w:tbl>
        <w:p w14:paraId="6A3CF050" w14:textId="77777777" w:rsidR="000A488C" w:rsidRPr="007F41CA" w:rsidRDefault="000A488C" w:rsidP="000A488C">
          <w:pPr>
            <w:spacing w:after="0" w:line="240" w:lineRule="auto"/>
            <w:ind w:firstLine="709"/>
          </w:pPr>
        </w:p>
        <w:p w14:paraId="3EDC11C4" w14:textId="77777777" w:rsidR="000A488C" w:rsidRPr="007F41CA" w:rsidRDefault="000A488C" w:rsidP="000A488C">
          <w:pPr>
            <w:spacing w:after="0" w:line="240" w:lineRule="auto"/>
            <w:ind w:firstLine="709"/>
          </w:pPr>
          <w:r w:rsidRPr="007F41CA">
            <w:t>Ни одна из нежелательных лекарственных реакций, о которых сообщалось при монотерапии вилдаглиптином, не наблюдалась с клинически значимо более высокой частотой при одновременном применении вилдаглиптина с метформином.</w:t>
          </w:r>
        </w:p>
        <w:p w14:paraId="1BA26AD7" w14:textId="77777777" w:rsidR="000A488C" w:rsidRPr="007F41CA" w:rsidRDefault="000A488C" w:rsidP="000A488C">
          <w:pPr>
            <w:spacing w:after="0" w:line="240" w:lineRule="auto"/>
            <w:ind w:firstLine="709"/>
          </w:pPr>
          <w:r w:rsidRPr="007F41CA">
            <w:t>Общая частота досрочного прекращения терапии в исследованиях монотерапии из-за нежелательных лекарственных реакций не была выше у пациентов, получавших вилдаглиптин 50</w:t>
          </w:r>
          <w:r>
            <w:t> </w:t>
          </w:r>
          <w:r w:rsidRPr="007F41CA">
            <w:t>мг один раз в сутки (0,2</w:t>
          </w:r>
          <w:r>
            <w:t> %</w:t>
          </w:r>
          <w:r w:rsidRPr="007F41CA">
            <w:t>) или вилдаглиптин в дозе 50</w:t>
          </w:r>
          <w:r>
            <w:t> </w:t>
          </w:r>
          <w:r w:rsidRPr="007F41CA">
            <w:t>мг два раза в сутки (0,1</w:t>
          </w:r>
          <w:r>
            <w:t> %</w:t>
          </w:r>
          <w:r w:rsidRPr="007F41CA">
            <w:t>), чем у пациентов, получавших плацебо (0,6</w:t>
          </w:r>
          <w:r>
            <w:t> %</w:t>
          </w:r>
          <w:r w:rsidRPr="007F41CA">
            <w:t>) или препараты сравнения (0,5</w:t>
          </w:r>
          <w:r>
            <w:t> %</w:t>
          </w:r>
          <w:r w:rsidRPr="007F41CA">
            <w:t>).</w:t>
          </w:r>
        </w:p>
        <w:p w14:paraId="40E97D64" w14:textId="77777777" w:rsidR="000A488C" w:rsidRPr="007F41CA" w:rsidRDefault="000A488C" w:rsidP="000A488C">
          <w:pPr>
            <w:spacing w:after="0" w:line="240" w:lineRule="auto"/>
            <w:ind w:firstLine="709"/>
          </w:pPr>
          <w:r w:rsidRPr="007F41CA">
            <w:t>В исследованиях монотерапии гипогликемия встречалась нечасто. Она была зарегистрирована у 0,5</w:t>
          </w:r>
          <w:r>
            <w:t> %</w:t>
          </w:r>
          <w:r w:rsidRPr="007F41CA">
            <w:t xml:space="preserve"> (2 из 409) пациентов, получавших вилдаглиптин 50</w:t>
          </w:r>
          <w:r>
            <w:t> </w:t>
          </w:r>
          <w:r w:rsidRPr="007F41CA">
            <w:t>мг один раз в сутки, и у 0,3</w:t>
          </w:r>
          <w:r>
            <w:t> %</w:t>
          </w:r>
          <w:r w:rsidRPr="007F41CA">
            <w:t xml:space="preserve"> (4 из 1373) пациентов, получавших вилдаглиптин 50</w:t>
          </w:r>
          <w:r>
            <w:t> </w:t>
          </w:r>
          <w:r w:rsidRPr="007F41CA">
            <w:t>мг два раза в сутки и у 0,2</w:t>
          </w:r>
          <w:r>
            <w:t> %</w:t>
          </w:r>
          <w:r w:rsidRPr="007F41CA">
            <w:t xml:space="preserve"> (2 из 1082) пациентов в группах, получавших активный препарат сравнения или плацебо, при этом о серьезных или тяжелых явлениях не сообщалось. Вилдаглиптин оказывал нейтральное воздействие на массу тела при применении в качестве монотерапии.</w:t>
          </w:r>
        </w:p>
        <w:p w14:paraId="587C4383" w14:textId="77777777" w:rsidR="000A488C" w:rsidRPr="007F41CA" w:rsidRDefault="000A488C" w:rsidP="00894F01">
          <w:pPr>
            <w:spacing w:after="0" w:line="240" w:lineRule="auto"/>
            <w:ind w:firstLine="709"/>
          </w:pPr>
          <w:r w:rsidRPr="007F41CA">
            <w:t>Долгосрочные клинические исследования продолжительностью до 2</w:t>
          </w:r>
          <w:r>
            <w:t> </w:t>
          </w:r>
          <w:r w:rsidRPr="007F41CA">
            <w:t>лет не выявили дополнительных сигналов безопасности или непредвиденных рисков при применении вилдаглиптина.</w:t>
          </w:r>
        </w:p>
        <w:p w14:paraId="077AC347" w14:textId="77777777" w:rsidR="005A3544" w:rsidRDefault="005A3544" w:rsidP="00894F01">
          <w:pPr>
            <w:spacing w:after="0" w:line="240" w:lineRule="auto"/>
            <w:rPr>
              <w:b/>
              <w:bCs/>
            </w:rPr>
          </w:pPr>
          <w:bookmarkStart w:id="219" w:name="bookmark29"/>
          <w:bookmarkStart w:id="220" w:name="bookmark30"/>
          <w:bookmarkStart w:id="221" w:name="bookmark31"/>
        </w:p>
        <w:p w14:paraId="628BD8C5" w14:textId="1F509F20" w:rsidR="000A488C" w:rsidRPr="007F41CA" w:rsidRDefault="005A3544" w:rsidP="00894F01">
          <w:pPr>
            <w:spacing w:after="0" w:line="240" w:lineRule="auto"/>
            <w:rPr>
              <w:b/>
              <w:bCs/>
            </w:rPr>
          </w:pPr>
          <w:r>
            <w:rPr>
              <w:b/>
              <w:bCs/>
            </w:rPr>
            <w:t>Метформин</w:t>
          </w:r>
          <w:r w:rsidR="000A488C" w:rsidRPr="007F41CA">
            <w:rPr>
              <w:b/>
              <w:bCs/>
            </w:rPr>
            <w:t xml:space="preserve"> </w:t>
          </w:r>
          <w:bookmarkEnd w:id="219"/>
          <w:bookmarkEnd w:id="220"/>
          <w:bookmarkEnd w:id="221"/>
        </w:p>
        <w:p w14:paraId="241A3B9D" w14:textId="77777777" w:rsidR="00B47BA5" w:rsidRDefault="00B47BA5" w:rsidP="000A488C">
          <w:pPr>
            <w:spacing w:after="0" w:line="240" w:lineRule="auto"/>
            <w:ind w:firstLine="709"/>
          </w:pPr>
        </w:p>
        <w:p w14:paraId="77E633FA" w14:textId="1EC9FB94" w:rsidR="000B6E64" w:rsidRDefault="000A488C" w:rsidP="000B6E64">
          <w:pPr>
            <w:spacing w:after="0" w:line="240" w:lineRule="auto"/>
            <w:ind w:firstLine="709"/>
          </w:pPr>
          <w:r w:rsidRPr="007F41CA">
            <w:t xml:space="preserve">Известные нежелательные реакции на компонент </w:t>
          </w:r>
          <w:r w:rsidR="00B47BA5">
            <w:t>метформин</w:t>
          </w:r>
          <w:r w:rsidRPr="007F41CA">
            <w:t xml:space="preserve"> представлены в таблице </w:t>
          </w:r>
          <w:r w:rsidR="005714A8">
            <w:t>4-</w:t>
          </w:r>
          <w:r w:rsidR="00B47BA5" w:rsidRPr="00B47BA5">
            <w:t>7</w:t>
          </w:r>
          <w:r w:rsidRPr="007F41CA">
            <w:t>.</w:t>
          </w:r>
        </w:p>
        <w:p w14:paraId="45C52D3D" w14:textId="77777777" w:rsidR="00005D39" w:rsidRDefault="00005D39" w:rsidP="000B6E64">
          <w:pPr>
            <w:spacing w:after="0" w:line="240" w:lineRule="auto"/>
            <w:ind w:firstLine="709"/>
          </w:pPr>
        </w:p>
        <w:p w14:paraId="099D656E" w14:textId="292B2990" w:rsidR="000A488C" w:rsidRPr="000B6E64" w:rsidRDefault="000A488C" w:rsidP="000B6E64">
          <w:pPr>
            <w:spacing w:after="0" w:line="240" w:lineRule="auto"/>
          </w:pPr>
          <w:r w:rsidRPr="000B6E64">
            <w:rPr>
              <w:b/>
            </w:rPr>
            <w:t>Таблица 4</w:t>
          </w:r>
          <w:r w:rsidR="005714A8" w:rsidRPr="000B6E64">
            <w:rPr>
              <w:b/>
            </w:rPr>
            <w:t>-</w:t>
          </w:r>
          <w:r w:rsidR="00B47BA5" w:rsidRPr="00000046">
            <w:rPr>
              <w:b/>
            </w:rPr>
            <w:t>7</w:t>
          </w:r>
          <w:r w:rsidR="005714A8" w:rsidRPr="000B6E64">
            <w:rPr>
              <w:b/>
            </w:rPr>
            <w:t>.</w:t>
          </w:r>
          <w:r w:rsidRPr="000B6E64">
            <w:rPr>
              <w:b/>
            </w:rPr>
            <w:tab/>
          </w:r>
          <w:r w:rsidRPr="000B6E64">
            <w:rPr>
              <w:bCs/>
            </w:rPr>
            <w:t>Известные нежелательные реакции на метформин</w:t>
          </w:r>
        </w:p>
        <w:tbl>
          <w:tblPr>
            <w:tblOverlap w:val="never"/>
            <w:tblW w:w="5000" w:type="pct"/>
            <w:tblBorders>
              <w:top w:val="single" w:sz="4" w:space="0" w:color="auto"/>
              <w:left w:val="single" w:sz="4" w:space="0" w:color="auto"/>
              <w:bottom w:val="single" w:sz="4" w:space="0" w:color="auto"/>
              <w:right w:val="single" w:sz="4" w:space="0" w:color="auto"/>
              <w:insideH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2547"/>
            <w:gridCol w:w="12"/>
            <w:gridCol w:w="33"/>
            <w:gridCol w:w="6754"/>
          </w:tblGrid>
          <w:tr w:rsidR="00005D39" w:rsidRPr="007F41CA" w14:paraId="2D6C86E9" w14:textId="73E77C7D" w:rsidTr="00836BB5">
            <w:trPr>
              <w:tblHeader/>
            </w:trPr>
            <w:tc>
              <w:tcPr>
                <w:tcW w:w="2592" w:type="dxa"/>
                <w:gridSpan w:val="3"/>
                <w:tcBorders>
                  <w:right w:val="single" w:sz="4" w:space="0" w:color="auto"/>
                </w:tcBorders>
                <w:shd w:val="clear" w:color="auto" w:fill="D9D9D9" w:themeFill="background1" w:themeFillShade="D9"/>
                <w:vAlign w:val="center"/>
              </w:tcPr>
              <w:p w14:paraId="687A0DB3" w14:textId="7963A988" w:rsidR="00005D39" w:rsidRPr="00005D39" w:rsidRDefault="00005D39" w:rsidP="00005D39">
                <w:pPr>
                  <w:autoSpaceDE w:val="0"/>
                  <w:autoSpaceDN w:val="0"/>
                  <w:adjustRightInd w:val="0"/>
                  <w:spacing w:after="0" w:line="240" w:lineRule="auto"/>
                  <w:contextualSpacing/>
                  <w:jc w:val="center"/>
                  <w:rPr>
                    <w:rFonts w:eastAsia="Times New Roman"/>
                    <w:b/>
                    <w:bCs/>
                    <w:lang w:eastAsia="en-US"/>
                  </w:rPr>
                </w:pPr>
                <w:r w:rsidRPr="00005D39">
                  <w:rPr>
                    <w:rFonts w:eastAsia="Times New Roman"/>
                    <w:b/>
                    <w:bCs/>
                    <w:lang w:eastAsia="en-US"/>
                  </w:rPr>
                  <w:t>Частота</w:t>
                </w:r>
              </w:p>
            </w:tc>
            <w:tc>
              <w:tcPr>
                <w:tcW w:w="6754" w:type="dxa"/>
                <w:tcBorders>
                  <w:left w:val="single" w:sz="4" w:space="0" w:color="auto"/>
                </w:tcBorders>
                <w:shd w:val="clear" w:color="auto" w:fill="D9D9D9" w:themeFill="background1" w:themeFillShade="D9"/>
                <w:vAlign w:val="center"/>
              </w:tcPr>
              <w:p w14:paraId="129FBC00" w14:textId="7F6BC495" w:rsidR="00005D39" w:rsidRPr="00005D39" w:rsidRDefault="00005D39" w:rsidP="00005D39">
                <w:pPr>
                  <w:autoSpaceDE w:val="0"/>
                  <w:autoSpaceDN w:val="0"/>
                  <w:adjustRightInd w:val="0"/>
                  <w:spacing w:after="0" w:line="240" w:lineRule="auto"/>
                  <w:contextualSpacing/>
                  <w:jc w:val="center"/>
                  <w:rPr>
                    <w:rFonts w:eastAsia="Times New Roman"/>
                    <w:b/>
                    <w:bCs/>
                    <w:lang w:eastAsia="en-US"/>
                  </w:rPr>
                </w:pPr>
                <w:r w:rsidRPr="00005D39">
                  <w:rPr>
                    <w:rFonts w:eastAsia="Times New Roman"/>
                    <w:b/>
                    <w:bCs/>
                    <w:lang w:eastAsia="en-US"/>
                  </w:rPr>
                  <w:t>Нежелательные реакции</w:t>
                </w:r>
              </w:p>
            </w:tc>
          </w:tr>
          <w:tr w:rsidR="00005D39" w:rsidRPr="007F41CA" w14:paraId="677A7BF7" w14:textId="4BABAD61" w:rsidTr="00425EC6">
            <w:tc>
              <w:tcPr>
                <w:tcW w:w="9346" w:type="dxa"/>
                <w:gridSpan w:val="4"/>
                <w:shd w:val="clear" w:color="auto" w:fill="FFFFFF"/>
                <w:vAlign w:val="center"/>
              </w:tcPr>
              <w:p w14:paraId="1427455F" w14:textId="7C91952A" w:rsidR="00005D39" w:rsidRPr="00C750D0" w:rsidRDefault="00005D39" w:rsidP="00425EC6">
                <w:pPr>
                  <w:pStyle w:val="ae"/>
                  <w:spacing w:line="240" w:lineRule="auto"/>
                  <w:jc w:val="both"/>
                  <w:rPr>
                    <w:i/>
                    <w:sz w:val="24"/>
                    <w:szCs w:val="24"/>
                  </w:rPr>
                </w:pPr>
                <w:r w:rsidRPr="00C750D0">
                  <w:rPr>
                    <w:rFonts w:eastAsia="Arial"/>
                    <w:b/>
                    <w:bCs/>
                    <w:i/>
                    <w:sz w:val="24"/>
                    <w:szCs w:val="24"/>
                  </w:rPr>
                  <w:t>Нарушения со стороны обмена веществ и питания</w:t>
                </w:r>
              </w:p>
            </w:tc>
          </w:tr>
          <w:tr w:rsidR="000A488C" w:rsidRPr="007F41CA" w14:paraId="4E0CB7BD" w14:textId="77777777" w:rsidTr="00425EC6">
            <w:tc>
              <w:tcPr>
                <w:tcW w:w="2559" w:type="dxa"/>
                <w:gridSpan w:val="2"/>
                <w:tcBorders>
                  <w:right w:val="single" w:sz="4" w:space="0" w:color="auto"/>
                </w:tcBorders>
                <w:shd w:val="clear" w:color="auto" w:fill="FFFFFF"/>
                <w:vAlign w:val="center"/>
              </w:tcPr>
              <w:p w14:paraId="60F2A931" w14:textId="77777777" w:rsidR="000A488C" w:rsidRPr="00425EC6" w:rsidRDefault="000A488C" w:rsidP="009C325B">
                <w:pPr>
                  <w:pStyle w:val="ae"/>
                  <w:spacing w:line="240" w:lineRule="auto"/>
                  <w:rPr>
                    <w:sz w:val="24"/>
                    <w:szCs w:val="24"/>
                  </w:rPr>
                </w:pPr>
                <w:r w:rsidRPr="00425EC6">
                  <w:rPr>
                    <w:rFonts w:eastAsia="Arial"/>
                    <w:sz w:val="24"/>
                    <w:szCs w:val="24"/>
                  </w:rPr>
                  <w:t>Очень часто</w:t>
                </w:r>
              </w:p>
            </w:tc>
            <w:tc>
              <w:tcPr>
                <w:tcW w:w="6787" w:type="dxa"/>
                <w:gridSpan w:val="2"/>
                <w:tcBorders>
                  <w:left w:val="single" w:sz="4" w:space="0" w:color="auto"/>
                </w:tcBorders>
                <w:shd w:val="clear" w:color="auto" w:fill="FFFFFF"/>
                <w:vAlign w:val="center"/>
              </w:tcPr>
              <w:p w14:paraId="58519D4F" w14:textId="77777777" w:rsidR="000A488C" w:rsidRPr="00425EC6" w:rsidRDefault="000A488C" w:rsidP="009C325B">
                <w:pPr>
                  <w:pStyle w:val="ae"/>
                  <w:spacing w:line="240" w:lineRule="auto"/>
                  <w:rPr>
                    <w:sz w:val="24"/>
                    <w:szCs w:val="24"/>
                  </w:rPr>
                </w:pPr>
                <w:r w:rsidRPr="00425EC6">
                  <w:rPr>
                    <w:rFonts w:eastAsia="Arial"/>
                    <w:sz w:val="24"/>
                    <w:szCs w:val="24"/>
                  </w:rPr>
                  <w:t>Снижение аппетита</w:t>
                </w:r>
              </w:p>
            </w:tc>
          </w:tr>
          <w:tr w:rsidR="000A488C" w:rsidRPr="007F41CA" w14:paraId="62F7266D" w14:textId="77777777" w:rsidTr="00425EC6">
            <w:tc>
              <w:tcPr>
                <w:tcW w:w="2559" w:type="dxa"/>
                <w:gridSpan w:val="2"/>
                <w:tcBorders>
                  <w:right w:val="single" w:sz="4" w:space="0" w:color="auto"/>
                </w:tcBorders>
                <w:shd w:val="clear" w:color="auto" w:fill="FFFFFF"/>
                <w:vAlign w:val="center"/>
              </w:tcPr>
              <w:p w14:paraId="58F1B7E8" w14:textId="77777777" w:rsidR="000A488C" w:rsidRPr="00425EC6" w:rsidRDefault="000A488C" w:rsidP="009C325B">
                <w:pPr>
                  <w:pStyle w:val="ae"/>
                  <w:spacing w:line="240" w:lineRule="auto"/>
                  <w:rPr>
                    <w:sz w:val="24"/>
                    <w:szCs w:val="24"/>
                  </w:rPr>
                </w:pPr>
                <w:r w:rsidRPr="00425EC6">
                  <w:rPr>
                    <w:rFonts w:eastAsia="Arial"/>
                    <w:sz w:val="24"/>
                    <w:szCs w:val="24"/>
                  </w:rPr>
                  <w:t>Очень редко</w:t>
                </w:r>
              </w:p>
            </w:tc>
            <w:tc>
              <w:tcPr>
                <w:tcW w:w="6787" w:type="dxa"/>
                <w:gridSpan w:val="2"/>
                <w:tcBorders>
                  <w:left w:val="single" w:sz="4" w:space="0" w:color="auto"/>
                </w:tcBorders>
                <w:shd w:val="clear" w:color="auto" w:fill="FFFFFF"/>
                <w:vAlign w:val="center"/>
              </w:tcPr>
              <w:p w14:paraId="4C292ED9" w14:textId="77777777" w:rsidR="000A488C" w:rsidRPr="00425EC6" w:rsidRDefault="000A488C" w:rsidP="009C325B">
                <w:pPr>
                  <w:pStyle w:val="ae"/>
                  <w:spacing w:line="240" w:lineRule="auto"/>
                  <w:rPr>
                    <w:sz w:val="24"/>
                    <w:szCs w:val="24"/>
                  </w:rPr>
                </w:pPr>
                <w:r w:rsidRPr="00425EC6">
                  <w:rPr>
                    <w:rFonts w:eastAsia="Arial"/>
                    <w:sz w:val="24"/>
                    <w:szCs w:val="24"/>
                  </w:rPr>
                  <w:t>Лактатацидоз</w:t>
                </w:r>
              </w:p>
            </w:tc>
          </w:tr>
          <w:tr w:rsidR="00005D39" w:rsidRPr="007F41CA" w14:paraId="539ACC02" w14:textId="2A683163" w:rsidTr="00425EC6">
            <w:tc>
              <w:tcPr>
                <w:tcW w:w="9346" w:type="dxa"/>
                <w:gridSpan w:val="4"/>
                <w:shd w:val="clear" w:color="auto" w:fill="FFFFFF"/>
                <w:vAlign w:val="center"/>
              </w:tcPr>
              <w:p w14:paraId="7A3B7AA1" w14:textId="3DDC433A" w:rsidR="00005D39" w:rsidRPr="00C750D0" w:rsidRDefault="00005D39" w:rsidP="00425EC6">
                <w:pPr>
                  <w:pStyle w:val="ae"/>
                  <w:spacing w:line="240" w:lineRule="auto"/>
                  <w:jc w:val="both"/>
                  <w:rPr>
                    <w:i/>
                    <w:sz w:val="24"/>
                    <w:szCs w:val="24"/>
                  </w:rPr>
                </w:pPr>
                <w:r w:rsidRPr="00C750D0">
                  <w:rPr>
                    <w:rFonts w:eastAsia="Arial"/>
                    <w:b/>
                    <w:bCs/>
                    <w:i/>
                    <w:sz w:val="24"/>
                    <w:szCs w:val="24"/>
                  </w:rPr>
                  <w:t>Нарушения со стороны нервной системы</w:t>
                </w:r>
              </w:p>
            </w:tc>
          </w:tr>
          <w:tr w:rsidR="000A488C" w:rsidRPr="007F41CA" w14:paraId="2EDC5911" w14:textId="77777777" w:rsidTr="00425EC6">
            <w:tc>
              <w:tcPr>
                <w:tcW w:w="2559" w:type="dxa"/>
                <w:gridSpan w:val="2"/>
                <w:tcBorders>
                  <w:right w:val="single" w:sz="4" w:space="0" w:color="auto"/>
                </w:tcBorders>
                <w:shd w:val="clear" w:color="auto" w:fill="FFFFFF"/>
                <w:vAlign w:val="center"/>
              </w:tcPr>
              <w:p w14:paraId="74914303" w14:textId="77777777" w:rsidR="000A488C" w:rsidRPr="00425EC6" w:rsidRDefault="000A488C" w:rsidP="009C325B">
                <w:pPr>
                  <w:pStyle w:val="ae"/>
                  <w:spacing w:line="240" w:lineRule="auto"/>
                  <w:rPr>
                    <w:sz w:val="24"/>
                    <w:szCs w:val="24"/>
                  </w:rPr>
                </w:pPr>
                <w:r w:rsidRPr="00425EC6">
                  <w:rPr>
                    <w:rFonts w:eastAsia="Arial"/>
                    <w:sz w:val="24"/>
                    <w:szCs w:val="24"/>
                  </w:rPr>
                  <w:t>Часто</w:t>
                </w:r>
              </w:p>
            </w:tc>
            <w:tc>
              <w:tcPr>
                <w:tcW w:w="6787" w:type="dxa"/>
                <w:gridSpan w:val="2"/>
                <w:tcBorders>
                  <w:left w:val="single" w:sz="4" w:space="0" w:color="auto"/>
                </w:tcBorders>
                <w:shd w:val="clear" w:color="auto" w:fill="FFFFFF"/>
                <w:vAlign w:val="center"/>
              </w:tcPr>
              <w:p w14:paraId="03C4C593" w14:textId="77777777" w:rsidR="000A488C" w:rsidRPr="00425EC6" w:rsidRDefault="000A488C" w:rsidP="009C325B">
                <w:pPr>
                  <w:pStyle w:val="ae"/>
                  <w:spacing w:line="240" w:lineRule="auto"/>
                  <w:rPr>
                    <w:sz w:val="24"/>
                    <w:szCs w:val="24"/>
                  </w:rPr>
                </w:pPr>
                <w:r w:rsidRPr="00425EC6">
                  <w:rPr>
                    <w:rFonts w:eastAsia="Arial"/>
                    <w:sz w:val="24"/>
                    <w:szCs w:val="24"/>
                  </w:rPr>
                  <w:t>Дисгевзия</w:t>
                </w:r>
              </w:p>
            </w:tc>
          </w:tr>
          <w:tr w:rsidR="0063745A" w:rsidRPr="007F41CA" w14:paraId="17190A4B" w14:textId="6C8179BA" w:rsidTr="00425EC6">
            <w:tc>
              <w:tcPr>
                <w:tcW w:w="9346" w:type="dxa"/>
                <w:gridSpan w:val="4"/>
                <w:shd w:val="clear" w:color="auto" w:fill="FFFFFF"/>
                <w:vAlign w:val="center"/>
              </w:tcPr>
              <w:p w14:paraId="3E27CE2E" w14:textId="68CA9E3C" w:rsidR="0063745A" w:rsidRPr="00C750D0" w:rsidRDefault="0063745A" w:rsidP="00425EC6">
                <w:pPr>
                  <w:pStyle w:val="ae"/>
                  <w:spacing w:line="240" w:lineRule="auto"/>
                  <w:jc w:val="both"/>
                  <w:rPr>
                    <w:i/>
                    <w:sz w:val="24"/>
                    <w:szCs w:val="24"/>
                  </w:rPr>
                </w:pPr>
                <w:r w:rsidRPr="00C750D0">
                  <w:rPr>
                    <w:rFonts w:eastAsia="Arial"/>
                    <w:b/>
                    <w:bCs/>
                    <w:i/>
                    <w:sz w:val="24"/>
                    <w:szCs w:val="24"/>
                  </w:rPr>
                  <w:t>Нарушения со стороны желудочно-кишечного тракта</w:t>
                </w:r>
              </w:p>
            </w:tc>
          </w:tr>
          <w:tr w:rsidR="000A488C" w:rsidRPr="007F41CA" w14:paraId="01436FD8" w14:textId="77777777" w:rsidTr="00425EC6">
            <w:tc>
              <w:tcPr>
                <w:tcW w:w="2559" w:type="dxa"/>
                <w:gridSpan w:val="2"/>
                <w:tcBorders>
                  <w:right w:val="single" w:sz="4" w:space="0" w:color="auto"/>
                </w:tcBorders>
                <w:shd w:val="clear" w:color="auto" w:fill="FFFFFF"/>
                <w:vAlign w:val="center"/>
              </w:tcPr>
              <w:p w14:paraId="36ACA2AF" w14:textId="77777777" w:rsidR="000A488C" w:rsidRPr="00425EC6" w:rsidRDefault="000A488C" w:rsidP="009C325B">
                <w:pPr>
                  <w:pStyle w:val="ae"/>
                  <w:spacing w:line="240" w:lineRule="auto"/>
                  <w:rPr>
                    <w:sz w:val="24"/>
                    <w:szCs w:val="24"/>
                  </w:rPr>
                </w:pPr>
                <w:r w:rsidRPr="00425EC6">
                  <w:rPr>
                    <w:rFonts w:eastAsia="Arial"/>
                    <w:sz w:val="24"/>
                    <w:szCs w:val="24"/>
                  </w:rPr>
                  <w:t>Очень часто</w:t>
                </w:r>
              </w:p>
            </w:tc>
            <w:tc>
              <w:tcPr>
                <w:tcW w:w="6787" w:type="dxa"/>
                <w:gridSpan w:val="2"/>
                <w:tcBorders>
                  <w:left w:val="single" w:sz="4" w:space="0" w:color="auto"/>
                </w:tcBorders>
                <w:shd w:val="clear" w:color="auto" w:fill="FFFFFF"/>
                <w:vAlign w:val="center"/>
              </w:tcPr>
              <w:p w14:paraId="17E9D956" w14:textId="77777777" w:rsidR="000A488C" w:rsidRPr="00425EC6" w:rsidRDefault="000A488C" w:rsidP="009C325B">
                <w:pPr>
                  <w:pStyle w:val="ae"/>
                  <w:spacing w:line="240" w:lineRule="auto"/>
                  <w:rPr>
                    <w:sz w:val="24"/>
                    <w:szCs w:val="24"/>
                  </w:rPr>
                </w:pPr>
                <w:r w:rsidRPr="00425EC6">
                  <w:rPr>
                    <w:rFonts w:eastAsia="Arial"/>
                    <w:sz w:val="24"/>
                    <w:szCs w:val="24"/>
                  </w:rPr>
                  <w:t>Метеоризм, тошнота, рвота, диарея, боль в животе</w:t>
                </w:r>
              </w:p>
            </w:tc>
          </w:tr>
          <w:tr w:rsidR="0063745A" w:rsidRPr="007F41CA" w14:paraId="41B3B855" w14:textId="589D1E56" w:rsidTr="00425EC6">
            <w:tc>
              <w:tcPr>
                <w:tcW w:w="9346" w:type="dxa"/>
                <w:gridSpan w:val="4"/>
                <w:shd w:val="clear" w:color="auto" w:fill="FFFFFF"/>
                <w:vAlign w:val="center"/>
              </w:tcPr>
              <w:p w14:paraId="1EA1A03C" w14:textId="0535DB88" w:rsidR="0063745A" w:rsidRPr="00C750D0" w:rsidRDefault="0063745A" w:rsidP="00425EC6">
                <w:pPr>
                  <w:pStyle w:val="ae"/>
                  <w:spacing w:line="240" w:lineRule="auto"/>
                  <w:jc w:val="both"/>
                  <w:rPr>
                    <w:i/>
                    <w:sz w:val="24"/>
                    <w:szCs w:val="24"/>
                  </w:rPr>
                </w:pPr>
                <w:r w:rsidRPr="00C750D0">
                  <w:rPr>
                    <w:rFonts w:eastAsia="Arial"/>
                    <w:b/>
                    <w:bCs/>
                    <w:i/>
                    <w:sz w:val="24"/>
                    <w:szCs w:val="24"/>
                  </w:rPr>
                  <w:t>Нарушения со стороны печени и желчевыводящих путей</w:t>
                </w:r>
              </w:p>
            </w:tc>
          </w:tr>
          <w:tr w:rsidR="000A488C" w:rsidRPr="007F41CA" w14:paraId="28241C5B" w14:textId="77777777" w:rsidTr="00425EC6">
            <w:tc>
              <w:tcPr>
                <w:tcW w:w="2559" w:type="dxa"/>
                <w:gridSpan w:val="2"/>
                <w:tcBorders>
                  <w:right w:val="single" w:sz="4" w:space="0" w:color="auto"/>
                </w:tcBorders>
                <w:shd w:val="clear" w:color="auto" w:fill="FFFFFF"/>
                <w:vAlign w:val="center"/>
              </w:tcPr>
              <w:p w14:paraId="26B35CD9" w14:textId="77777777" w:rsidR="000A488C" w:rsidRPr="00425EC6" w:rsidRDefault="000A488C" w:rsidP="009C325B">
                <w:pPr>
                  <w:pStyle w:val="ae"/>
                  <w:spacing w:line="240" w:lineRule="auto"/>
                  <w:rPr>
                    <w:sz w:val="24"/>
                    <w:szCs w:val="24"/>
                  </w:rPr>
                </w:pPr>
                <w:r w:rsidRPr="00425EC6">
                  <w:rPr>
                    <w:rFonts w:eastAsia="Arial"/>
                    <w:sz w:val="24"/>
                    <w:szCs w:val="24"/>
                  </w:rPr>
                  <w:t>Очень редко</w:t>
                </w:r>
              </w:p>
            </w:tc>
            <w:tc>
              <w:tcPr>
                <w:tcW w:w="6787" w:type="dxa"/>
                <w:gridSpan w:val="2"/>
                <w:tcBorders>
                  <w:left w:val="single" w:sz="4" w:space="0" w:color="auto"/>
                </w:tcBorders>
                <w:shd w:val="clear" w:color="auto" w:fill="FFFFFF"/>
                <w:vAlign w:val="center"/>
              </w:tcPr>
              <w:p w14:paraId="49FDC966" w14:textId="77777777" w:rsidR="000A488C" w:rsidRPr="00425EC6" w:rsidRDefault="000A488C" w:rsidP="009C325B">
                <w:pPr>
                  <w:pStyle w:val="ae"/>
                  <w:spacing w:line="240" w:lineRule="auto"/>
                  <w:rPr>
                    <w:sz w:val="24"/>
                    <w:szCs w:val="24"/>
                  </w:rPr>
                </w:pPr>
                <w:r w:rsidRPr="00425EC6">
                  <w:rPr>
                    <w:rFonts w:eastAsia="Arial"/>
                    <w:sz w:val="24"/>
                    <w:szCs w:val="24"/>
                  </w:rPr>
                  <w:t>Гепатит**</w:t>
                </w:r>
              </w:p>
            </w:tc>
          </w:tr>
          <w:tr w:rsidR="0063745A" w:rsidRPr="007F41CA" w14:paraId="722B3D82" w14:textId="46A69FC4" w:rsidTr="00425EC6">
            <w:tc>
              <w:tcPr>
                <w:tcW w:w="9346" w:type="dxa"/>
                <w:gridSpan w:val="4"/>
                <w:shd w:val="clear" w:color="auto" w:fill="FFFFFF"/>
                <w:vAlign w:val="center"/>
              </w:tcPr>
              <w:p w14:paraId="014BEDCF" w14:textId="1005A546" w:rsidR="0063745A" w:rsidRPr="00C750D0" w:rsidRDefault="0063745A" w:rsidP="00425EC6">
                <w:pPr>
                  <w:pStyle w:val="ae"/>
                  <w:spacing w:line="240" w:lineRule="auto"/>
                  <w:jc w:val="both"/>
                  <w:rPr>
                    <w:i/>
                    <w:sz w:val="24"/>
                    <w:szCs w:val="24"/>
                  </w:rPr>
                </w:pPr>
                <w:r w:rsidRPr="00C750D0">
                  <w:rPr>
                    <w:rFonts w:eastAsia="Arial"/>
                    <w:b/>
                    <w:bCs/>
                    <w:i/>
                    <w:sz w:val="24"/>
                    <w:szCs w:val="24"/>
                  </w:rPr>
                  <w:t>Нарушения со стороны кожи и подкожных тканей</w:t>
                </w:r>
              </w:p>
            </w:tc>
          </w:tr>
          <w:tr w:rsidR="000A488C" w:rsidRPr="007F41CA" w14:paraId="4948903C" w14:textId="77777777" w:rsidTr="00425EC6">
            <w:tc>
              <w:tcPr>
                <w:tcW w:w="2559" w:type="dxa"/>
                <w:gridSpan w:val="2"/>
                <w:tcBorders>
                  <w:right w:val="single" w:sz="4" w:space="0" w:color="auto"/>
                </w:tcBorders>
                <w:shd w:val="clear" w:color="auto" w:fill="FFFFFF"/>
                <w:vAlign w:val="center"/>
              </w:tcPr>
              <w:p w14:paraId="7FE3ABD8" w14:textId="77777777" w:rsidR="000A488C" w:rsidRPr="00425EC6" w:rsidRDefault="000A488C" w:rsidP="009C325B">
                <w:pPr>
                  <w:pStyle w:val="ae"/>
                  <w:spacing w:line="240" w:lineRule="auto"/>
                  <w:rPr>
                    <w:sz w:val="24"/>
                    <w:szCs w:val="24"/>
                  </w:rPr>
                </w:pPr>
                <w:r w:rsidRPr="00425EC6">
                  <w:rPr>
                    <w:rFonts w:eastAsia="Arial"/>
                    <w:sz w:val="24"/>
                    <w:szCs w:val="24"/>
                  </w:rPr>
                  <w:t>Очень редко</w:t>
                </w:r>
              </w:p>
            </w:tc>
            <w:tc>
              <w:tcPr>
                <w:tcW w:w="6787" w:type="dxa"/>
                <w:gridSpan w:val="2"/>
                <w:tcBorders>
                  <w:left w:val="single" w:sz="4" w:space="0" w:color="auto"/>
                </w:tcBorders>
                <w:shd w:val="clear" w:color="auto" w:fill="FFFFFF"/>
                <w:vAlign w:val="center"/>
              </w:tcPr>
              <w:p w14:paraId="5C4474FA" w14:textId="77777777" w:rsidR="000A488C" w:rsidRPr="00425EC6" w:rsidRDefault="000A488C" w:rsidP="009C325B">
                <w:pPr>
                  <w:pStyle w:val="ae"/>
                  <w:spacing w:line="240" w:lineRule="auto"/>
                  <w:rPr>
                    <w:sz w:val="24"/>
                    <w:szCs w:val="24"/>
                  </w:rPr>
                </w:pPr>
                <w:r w:rsidRPr="00425EC6">
                  <w:rPr>
                    <w:rFonts w:eastAsia="Arial"/>
                    <w:sz w:val="24"/>
                    <w:szCs w:val="24"/>
                  </w:rPr>
                  <w:t>Кожные реакции, например, эритема, зуд, крапивница</w:t>
                </w:r>
              </w:p>
            </w:tc>
          </w:tr>
          <w:tr w:rsidR="0063745A" w:rsidRPr="007F41CA" w14:paraId="30B9D598" w14:textId="77777777" w:rsidTr="00425EC6">
            <w:tc>
              <w:tcPr>
                <w:tcW w:w="9346" w:type="dxa"/>
                <w:gridSpan w:val="4"/>
                <w:shd w:val="clear" w:color="auto" w:fill="FFFFFF"/>
                <w:vAlign w:val="center"/>
              </w:tcPr>
              <w:p w14:paraId="3A282254" w14:textId="358C4C5B" w:rsidR="0063745A" w:rsidRPr="00C750D0" w:rsidRDefault="0063745A" w:rsidP="00425EC6">
                <w:pPr>
                  <w:spacing w:after="0" w:line="240" w:lineRule="auto"/>
                  <w:rPr>
                    <w:i/>
                  </w:rPr>
                </w:pPr>
                <w:r w:rsidRPr="00C750D0">
                  <w:rPr>
                    <w:rFonts w:eastAsia="Arial"/>
                    <w:b/>
                    <w:bCs/>
                    <w:i/>
                  </w:rPr>
                  <w:t>Лабораторные и инструментальные данные</w:t>
                </w:r>
              </w:p>
            </w:tc>
          </w:tr>
          <w:tr w:rsidR="000A488C" w:rsidRPr="007F41CA" w14:paraId="6B9D45CA" w14:textId="77777777" w:rsidTr="00FE0A11">
            <w:trPr>
              <w:trHeight w:val="264"/>
            </w:trPr>
            <w:tc>
              <w:tcPr>
                <w:tcW w:w="2547" w:type="dxa"/>
                <w:tcBorders>
                  <w:right w:val="single" w:sz="4" w:space="0" w:color="auto"/>
                </w:tcBorders>
                <w:shd w:val="clear" w:color="auto" w:fill="FFFFFF"/>
                <w:vAlign w:val="center"/>
              </w:tcPr>
              <w:p w14:paraId="64440354" w14:textId="77777777" w:rsidR="000A488C" w:rsidRPr="00425EC6" w:rsidRDefault="000A488C" w:rsidP="009C325B">
                <w:pPr>
                  <w:pStyle w:val="ae"/>
                  <w:spacing w:line="240" w:lineRule="auto"/>
                  <w:rPr>
                    <w:sz w:val="24"/>
                    <w:szCs w:val="24"/>
                  </w:rPr>
                </w:pPr>
                <w:r w:rsidRPr="00425EC6">
                  <w:rPr>
                    <w:rFonts w:eastAsia="Arial"/>
                    <w:sz w:val="24"/>
                    <w:szCs w:val="24"/>
                  </w:rPr>
                  <w:t>Очень редко</w:t>
                </w:r>
              </w:p>
            </w:tc>
            <w:tc>
              <w:tcPr>
                <w:tcW w:w="6799" w:type="dxa"/>
                <w:gridSpan w:val="3"/>
                <w:tcBorders>
                  <w:left w:val="single" w:sz="4" w:space="0" w:color="auto"/>
                </w:tcBorders>
                <w:shd w:val="clear" w:color="auto" w:fill="FFFFFF"/>
                <w:vAlign w:val="center"/>
              </w:tcPr>
              <w:p w14:paraId="2040A8ED" w14:textId="77777777" w:rsidR="000A488C" w:rsidRPr="00425EC6" w:rsidRDefault="000A488C" w:rsidP="009C325B">
                <w:pPr>
                  <w:pStyle w:val="ae"/>
                  <w:spacing w:line="240" w:lineRule="auto"/>
                  <w:rPr>
                    <w:sz w:val="24"/>
                    <w:szCs w:val="24"/>
                  </w:rPr>
                </w:pPr>
                <w:r w:rsidRPr="00425EC6">
                  <w:rPr>
                    <w:rFonts w:eastAsia="Arial"/>
                    <w:sz w:val="24"/>
                    <w:szCs w:val="24"/>
                  </w:rPr>
                  <w:t>Снижение всасывания витамина В12*, нарушение функции печени</w:t>
                </w:r>
              </w:p>
            </w:tc>
          </w:tr>
          <w:tr w:rsidR="000A488C" w:rsidRPr="007F41CA" w14:paraId="25D4322C" w14:textId="77777777" w:rsidTr="00425EC6">
            <w:trPr>
              <w:trHeight w:val="1172"/>
            </w:trPr>
            <w:tc>
              <w:tcPr>
                <w:tcW w:w="9346" w:type="dxa"/>
                <w:gridSpan w:val="4"/>
                <w:shd w:val="clear" w:color="auto" w:fill="FFFFFF"/>
              </w:tcPr>
              <w:p w14:paraId="108A10B4" w14:textId="5545FE43" w:rsidR="0063745A" w:rsidRPr="0063745A" w:rsidRDefault="0063745A" w:rsidP="00425EC6">
                <w:pPr>
                  <w:pStyle w:val="ae"/>
                  <w:spacing w:line="240" w:lineRule="auto"/>
                  <w:jc w:val="both"/>
                  <w:rPr>
                    <w:b/>
                    <w:iCs/>
                    <w:sz w:val="20"/>
                    <w:szCs w:val="20"/>
                  </w:rPr>
                </w:pPr>
                <w:r w:rsidRPr="0063745A">
                  <w:rPr>
                    <w:b/>
                    <w:iCs/>
                    <w:sz w:val="20"/>
                    <w:szCs w:val="20"/>
                  </w:rPr>
                  <w:t>Примечание:</w:t>
                </w:r>
              </w:p>
              <w:p w14:paraId="0B8B5158" w14:textId="48877B18" w:rsidR="000A488C" w:rsidRPr="0063745A" w:rsidRDefault="000A488C" w:rsidP="00425EC6">
                <w:pPr>
                  <w:pStyle w:val="ae"/>
                  <w:spacing w:line="240" w:lineRule="auto"/>
                  <w:jc w:val="both"/>
                  <w:rPr>
                    <w:sz w:val="20"/>
                    <w:szCs w:val="20"/>
                  </w:rPr>
                </w:pPr>
                <w:r w:rsidRPr="0063745A">
                  <w:rPr>
                    <w:iCs/>
                    <w:sz w:val="20"/>
                    <w:szCs w:val="20"/>
                  </w:rPr>
                  <w:t>* Снижение всасывания витамина В12 со снижением уровня в сыворотке крови очень редко наблюдалось у пациентов, получавших длительную терапию метформином, и, как правило, не имело клинической значимости. Данную этиологию следует учитывать, если у пациента имеет место мегалобластная анемия.</w:t>
                </w:r>
              </w:p>
              <w:p w14:paraId="7ABC534A" w14:textId="77777777" w:rsidR="000A488C" w:rsidRPr="007F41CA" w:rsidRDefault="000A488C" w:rsidP="00425EC6">
                <w:pPr>
                  <w:pStyle w:val="ae"/>
                  <w:spacing w:line="240" w:lineRule="auto"/>
                  <w:jc w:val="both"/>
                  <w:rPr>
                    <w:sz w:val="20"/>
                    <w:szCs w:val="20"/>
                  </w:rPr>
                </w:pPr>
                <w:r w:rsidRPr="0063745A">
                  <w:rPr>
                    <w:iCs/>
                    <w:sz w:val="20"/>
                    <w:szCs w:val="20"/>
                  </w:rPr>
                  <w:t>** Сообщалось об отдельных случаях нарушения функции печени или гепатита, которые проходили после отмены метформина.</w:t>
                </w:r>
              </w:p>
            </w:tc>
          </w:tr>
        </w:tbl>
        <w:p w14:paraId="5895983A" w14:textId="77777777" w:rsidR="000A488C" w:rsidRPr="007F41CA" w:rsidRDefault="000A488C" w:rsidP="000A488C">
          <w:pPr>
            <w:spacing w:after="120" w:line="240" w:lineRule="auto"/>
            <w:ind w:firstLine="709"/>
          </w:pPr>
        </w:p>
        <w:p w14:paraId="7DFDC587" w14:textId="77777777" w:rsidR="000A488C" w:rsidRPr="007F41CA" w:rsidRDefault="000A488C" w:rsidP="000A488C">
          <w:pPr>
            <w:spacing w:after="120" w:line="240" w:lineRule="auto"/>
            <w:ind w:firstLine="709"/>
          </w:pPr>
          <w:r w:rsidRPr="007F41CA">
            <w:t>Нежелательные эффекты со стороны желудочно-кишечного тракта чаще всего возникают в начале терапии и в большинстве случаев проходят самостоятельно</w:t>
          </w:r>
          <w:r>
            <w:t xml:space="preserve">. </w:t>
          </w:r>
          <w:r w:rsidRPr="007F41CA">
            <w:t>Во</w:t>
          </w:r>
          <w:r>
            <w:t> </w:t>
          </w:r>
          <w:r w:rsidRPr="007F41CA">
            <w:t>избежание их развития рекомендуется принимать метформин 2</w:t>
          </w:r>
          <w:r>
            <w:t> </w:t>
          </w:r>
          <w:r w:rsidRPr="007F41CA">
            <w:t>раза в сутки во время или после приема пищи. Медленное увеличение дозы также позволяет повысить переносимость препарата со стороны желудочно-кишечного тракта.</w:t>
          </w:r>
        </w:p>
        <w:p w14:paraId="472F0B4E" w14:textId="57A46EDB" w:rsidR="00121B76" w:rsidRPr="00ED6E43" w:rsidRDefault="00121B76" w:rsidP="00ED6E43">
          <w:pPr>
            <w:pStyle w:val="Heading2"/>
            <w:spacing w:after="0" w:line="240" w:lineRule="auto"/>
            <w:rPr>
              <w:szCs w:val="24"/>
            </w:rPr>
          </w:pPr>
          <w:bookmarkStart w:id="222" w:name="_Toc137786001"/>
          <w:r w:rsidRPr="00ED6E43">
            <w:rPr>
              <w:szCs w:val="24"/>
            </w:rPr>
            <w:t>4.3.3.</w:t>
          </w:r>
          <w:r w:rsidR="00ED6E43" w:rsidRPr="00ED6E43">
            <w:rPr>
              <w:szCs w:val="24"/>
            </w:rPr>
            <w:t xml:space="preserve"> </w:t>
          </w:r>
          <w:r w:rsidRPr="00ED6E43">
            <w:rPr>
              <w:szCs w:val="24"/>
            </w:rPr>
            <w:t>Пострегистрационный опыт применения</w:t>
          </w:r>
          <w:bookmarkEnd w:id="222"/>
        </w:p>
        <w:p w14:paraId="5DDE5961" w14:textId="4A2CAF67" w:rsidR="002D5047" w:rsidRDefault="002D5047" w:rsidP="00ED6E43">
          <w:pPr>
            <w:spacing w:after="0" w:line="240" w:lineRule="auto"/>
            <w:ind w:firstLine="709"/>
            <w:contextualSpacing/>
            <w:rPr>
              <w:color w:val="000000" w:themeColor="text1"/>
            </w:rPr>
          </w:pPr>
          <w:bookmarkStart w:id="223" w:name="bookmark45"/>
          <w:bookmarkStart w:id="224" w:name="bookmark44"/>
          <w:bookmarkEnd w:id="223"/>
          <w:bookmarkEnd w:id="224"/>
        </w:p>
        <w:p w14:paraId="15C3AC5B" w14:textId="697C1516"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 xml:space="preserve">Исследование применения </w:t>
          </w:r>
          <w:r w:rsidR="00E97E24">
            <w:rPr>
              <w:color w:val="000000" w:themeColor="text1"/>
              <w:szCs w:val="28"/>
            </w:rPr>
            <w:t>вилдаглиптин</w:t>
          </w:r>
          <w:r w:rsidR="005714A8">
            <w:rPr>
              <w:color w:val="000000" w:themeColor="text1"/>
              <w:szCs w:val="28"/>
            </w:rPr>
            <w:t xml:space="preserve">а </w:t>
          </w:r>
          <w:r w:rsidRPr="002A1CBE">
            <w:rPr>
              <w:color w:val="000000" w:themeColor="text1"/>
              <w:szCs w:val="28"/>
            </w:rPr>
            <w:t>в условиях реальной клинической практики (</w:t>
          </w:r>
          <w:r w:rsidRPr="002A1CBE">
            <w:rPr>
              <w:bCs/>
              <w:color w:val="000000" w:themeColor="text1"/>
              <w:szCs w:val="28"/>
            </w:rPr>
            <w:t xml:space="preserve">GUARD) </w:t>
          </w:r>
          <w:r w:rsidRPr="002A1CBE">
            <w:rPr>
              <w:color w:val="000000" w:themeColor="text1"/>
              <w:szCs w:val="28"/>
            </w:rPr>
            <w:t>было разработано для оценки клинической эффективности и безопасности лече</w:t>
          </w:r>
          <w:r w:rsidRPr="002A1CBE">
            <w:rPr>
              <w:color w:val="000000" w:themeColor="text1"/>
              <w:szCs w:val="28"/>
            </w:rPr>
            <w:softHyphen/>
            <w:t xml:space="preserve">ния </w:t>
          </w:r>
          <w:r w:rsidR="00E97E24">
            <w:rPr>
              <w:color w:val="000000" w:themeColor="text1"/>
              <w:szCs w:val="28"/>
            </w:rPr>
            <w:t xml:space="preserve">вилдаглиптин </w:t>
          </w:r>
          <w:r w:rsidRPr="002A1CBE">
            <w:rPr>
              <w:color w:val="000000" w:themeColor="text1"/>
              <w:szCs w:val="28"/>
            </w:rPr>
            <w:t xml:space="preserve">в комбинации с метформином или без него у 19 331 пациента (3511 пациентов в группе лечения </w:t>
          </w:r>
          <w:r w:rsidR="00E97E24">
            <w:rPr>
              <w:color w:val="000000" w:themeColor="text1"/>
              <w:szCs w:val="28"/>
            </w:rPr>
            <w:t>вилдаглиптин + метформин</w:t>
          </w:r>
          <w:r w:rsidRPr="002A1CBE">
            <w:rPr>
              <w:color w:val="000000" w:themeColor="text1"/>
              <w:szCs w:val="28"/>
            </w:rPr>
            <w:t xml:space="preserve">ом и 15 820 пациентов в группе лечения </w:t>
          </w:r>
          <w:r w:rsidR="00E97E24">
            <w:rPr>
              <w:color w:val="000000" w:themeColor="text1"/>
              <w:szCs w:val="28"/>
            </w:rPr>
            <w:t>вилдаглиптин + метформин</w:t>
          </w:r>
          <w:r w:rsidRPr="002A1CBE">
            <w:rPr>
              <w:color w:val="000000" w:themeColor="text1"/>
              <w:szCs w:val="28"/>
            </w:rPr>
            <w:t>ом + метформином) с СД2Т в обычной клинической практике. Среднее (СО) сни</w:t>
          </w:r>
          <w:r w:rsidRPr="002A1CBE">
            <w:rPr>
              <w:color w:val="000000" w:themeColor="text1"/>
              <w:szCs w:val="28"/>
            </w:rPr>
            <w:softHyphen/>
            <w:t>жение уровней HbA1c по сравнению с исходным уровнем составило -1,27 % (0,83%) в об</w:t>
          </w:r>
          <w:r w:rsidRPr="002A1CBE">
            <w:rPr>
              <w:color w:val="000000" w:themeColor="text1"/>
              <w:szCs w:val="28"/>
            </w:rPr>
            <w:softHyphen/>
            <w:t xml:space="preserve">щей популяции исследования, -1,17 % (0,80%) в группе лечения </w:t>
          </w:r>
          <w:r w:rsidR="00E97E24">
            <w:rPr>
              <w:color w:val="000000" w:themeColor="text1"/>
              <w:szCs w:val="28"/>
            </w:rPr>
            <w:t>вилдаглиптин + метформин</w:t>
          </w:r>
          <w:r w:rsidRPr="002A1CBE">
            <w:rPr>
              <w:color w:val="000000" w:themeColor="text1"/>
              <w:szCs w:val="28"/>
            </w:rPr>
            <w:t xml:space="preserve">ом и -1,29 % (0,84%) в группе лечения </w:t>
          </w:r>
          <w:r w:rsidR="00E97E24">
            <w:rPr>
              <w:color w:val="000000" w:themeColor="text1"/>
              <w:szCs w:val="28"/>
            </w:rPr>
            <w:t>вилдаглиптин</w:t>
          </w:r>
          <w:r w:rsidR="005714A8">
            <w:rPr>
              <w:color w:val="000000" w:themeColor="text1"/>
              <w:szCs w:val="28"/>
            </w:rPr>
            <w:t xml:space="preserve">ом </w:t>
          </w:r>
          <w:r w:rsidRPr="002A1CBE">
            <w:rPr>
              <w:color w:val="000000" w:themeColor="text1"/>
              <w:szCs w:val="28"/>
            </w:rPr>
            <w:t>и метформином (р &lt;0,0001). В подгруппах паци</w:t>
          </w:r>
          <w:r w:rsidRPr="002A1CBE">
            <w:rPr>
              <w:color w:val="000000" w:themeColor="text1"/>
              <w:szCs w:val="28"/>
            </w:rPr>
            <w:softHyphen/>
            <w:t>ентов с различными исходными значениями HbA1c устойчиво наблюдалось значительное снижение среднего уровня HbA1c от исходного уровня до 24-й недели, независимо от воз</w:t>
          </w:r>
          <w:r w:rsidRPr="002A1CBE">
            <w:rPr>
              <w:color w:val="000000" w:themeColor="text1"/>
              <w:szCs w:val="28"/>
            </w:rPr>
            <w:softHyphen/>
            <w:t>раста пациента и статуса ожирения. В целом, 43,6 % пациентов на 24-й неделе достигли целевых уровней HbA1c &lt;7,0 %. Количество пациентов с эпизодами гипогликемии, развив</w:t>
          </w:r>
          <w:r w:rsidRPr="002A1CBE">
            <w:rPr>
              <w:color w:val="000000" w:themeColor="text1"/>
              <w:szCs w:val="28"/>
            </w:rPr>
            <w:softHyphen/>
            <w:t>шимися во время исследования, составило 96 пациентов (0,5 %) [48].</w:t>
          </w:r>
        </w:p>
        <w:p w14:paraId="3FA12616" w14:textId="3FA2F6AF" w:rsidR="00121B76" w:rsidRPr="002A1CBE" w:rsidRDefault="00121B76" w:rsidP="00121B76">
          <w:pPr>
            <w:spacing w:line="240" w:lineRule="auto"/>
            <w:ind w:firstLine="709"/>
            <w:contextualSpacing/>
            <w:rPr>
              <w:color w:val="000000" w:themeColor="text1"/>
              <w:szCs w:val="28"/>
            </w:rPr>
          </w:pPr>
          <w:r w:rsidRPr="002A1CBE">
            <w:rPr>
              <w:color w:val="000000" w:themeColor="text1"/>
              <w:szCs w:val="28"/>
            </w:rPr>
            <w:t xml:space="preserve">Через 6 месяцев лечения абсолютное снижение уровней HbA1c (среднее значение ± SE) было значительно более выраженным у пациентов, получавших </w:t>
          </w:r>
          <w:r w:rsidR="00E97E24">
            <w:rPr>
              <w:color w:val="000000" w:themeColor="text1"/>
              <w:szCs w:val="28"/>
            </w:rPr>
            <w:t xml:space="preserve">вилдаглиптин </w:t>
          </w:r>
          <w:r w:rsidRPr="002A1CBE">
            <w:rPr>
              <w:color w:val="000000" w:themeColor="text1"/>
              <w:szCs w:val="28"/>
            </w:rPr>
            <w:t>дополни</w:t>
          </w:r>
          <w:r w:rsidRPr="002A1CBE">
            <w:rPr>
              <w:color w:val="000000" w:themeColor="text1"/>
              <w:szCs w:val="28"/>
            </w:rPr>
            <w:softHyphen/>
            <w:t xml:space="preserve">тельно к метформину (-0,9 % ± 0,04 %), и </w:t>
          </w:r>
          <w:r w:rsidR="00E97E24">
            <w:rPr>
              <w:color w:val="000000" w:themeColor="text1"/>
              <w:szCs w:val="28"/>
            </w:rPr>
            <w:t xml:space="preserve">вилдаглиптин </w:t>
          </w:r>
          <w:r w:rsidR="002D5047">
            <w:rPr>
              <w:color w:val="000000" w:themeColor="text1"/>
              <w:szCs w:val="28"/>
            </w:rPr>
            <w:t>(-0,9 % ± 0,03 %</w:t>
          </w:r>
          <w:r w:rsidRPr="002A1CBE">
            <w:rPr>
              <w:color w:val="000000" w:themeColor="text1"/>
              <w:szCs w:val="28"/>
            </w:rPr>
            <w:t xml:space="preserve">), по сравнению с пациентами, получавшими другие комбинации ПГС (-0,6 % ± 0,04 %; P &lt;0,0001). Кроме того, после 6 месяцев лечения наблюдались значительные различия между группами в отношении улучшения ГПН (добавление </w:t>
          </w:r>
          <w:r w:rsidR="00E97E24">
            <w:rPr>
              <w:color w:val="000000" w:themeColor="text1"/>
              <w:szCs w:val="28"/>
            </w:rPr>
            <w:t>вилдаглиптин</w:t>
          </w:r>
          <w:r w:rsidR="005714A8">
            <w:rPr>
              <w:color w:val="000000" w:themeColor="text1"/>
              <w:szCs w:val="28"/>
            </w:rPr>
            <w:t xml:space="preserve">а </w:t>
          </w:r>
          <w:r w:rsidRPr="002A1CBE">
            <w:rPr>
              <w:color w:val="000000" w:themeColor="text1"/>
              <w:szCs w:val="28"/>
            </w:rPr>
            <w:t xml:space="preserve">к метформину: -291 мг/л ± 18,3 мг/л; </w:t>
          </w:r>
          <w:r w:rsidR="00E97E24">
            <w:rPr>
              <w:color w:val="000000" w:themeColor="text1"/>
              <w:szCs w:val="28"/>
            </w:rPr>
            <w:t xml:space="preserve">вилдаглиптин + </w:t>
          </w:r>
          <w:r w:rsidRPr="002A1CBE">
            <w:rPr>
              <w:color w:val="000000" w:themeColor="text1"/>
              <w:szCs w:val="28"/>
            </w:rPr>
            <w:t>метформин: - 305 мг/л ± 9,6 мг/л; другие противодиабетические препараты: -209 мг/л ± 14,0 мг/л (р &lt;0,0001). Умеренное снижение массы тела (абсолютная разность между последним контролем и исходным уровнем: сред</w:t>
          </w:r>
          <w:r w:rsidRPr="002A1CBE">
            <w:rPr>
              <w:color w:val="000000" w:themeColor="text1"/>
              <w:szCs w:val="28"/>
            </w:rPr>
            <w:softHyphen/>
            <w:t xml:space="preserve">нее значение ± SE) наблюдалось у пациентов во всех группах (добавление </w:t>
          </w:r>
          <w:r w:rsidR="00E97E24">
            <w:rPr>
              <w:color w:val="000000" w:themeColor="text1"/>
              <w:szCs w:val="28"/>
            </w:rPr>
            <w:t>вилдаглиптин</w:t>
          </w:r>
          <w:r w:rsidR="005714A8">
            <w:rPr>
              <w:color w:val="000000" w:themeColor="text1"/>
              <w:szCs w:val="28"/>
            </w:rPr>
            <w:t xml:space="preserve">а </w:t>
          </w:r>
          <w:r w:rsidRPr="002A1CBE">
            <w:rPr>
              <w:color w:val="000000" w:themeColor="text1"/>
              <w:szCs w:val="28"/>
            </w:rPr>
            <w:t xml:space="preserve">к метформину: -1,4 кг ± 0,17 кг; </w:t>
          </w:r>
          <w:r w:rsidR="00E97E24">
            <w:rPr>
              <w:color w:val="000000" w:themeColor="text1"/>
              <w:szCs w:val="28"/>
            </w:rPr>
            <w:t>вилдаглиптин + метформин</w:t>
          </w:r>
          <w:r w:rsidRPr="002A1CBE">
            <w:rPr>
              <w:color w:val="000000" w:themeColor="text1"/>
              <w:szCs w:val="28"/>
            </w:rPr>
            <w:t>: -1,7 кг ± 0,09 кг; другие ПГС: -0,8 кг ± 0,13 кг). Между группами не наблюдалось существенных различий в неже</w:t>
          </w:r>
          <w:r w:rsidRPr="002A1CBE">
            <w:rPr>
              <w:color w:val="000000" w:themeColor="text1"/>
              <w:szCs w:val="28"/>
            </w:rPr>
            <w:softHyphen/>
            <w:t>лательных явлениях (НЯ) и других показателях, связанных с безопасностью [49].</w:t>
          </w:r>
        </w:p>
        <w:p w14:paraId="5391A920" w14:textId="77777777" w:rsidR="00041FB6" w:rsidRPr="007F41CA" w:rsidRDefault="00041FB6" w:rsidP="00041FB6">
          <w:pPr>
            <w:spacing w:after="0" w:line="240" w:lineRule="auto"/>
            <w:ind w:firstLine="709"/>
          </w:pPr>
          <w:r w:rsidRPr="007F41CA">
            <w:t>Следующие нежелательные реакции на препарат были отмечены в пострегистрационном периоде применения препарата Галвус Мет</w:t>
          </w:r>
          <w:r w:rsidRPr="005A3544">
            <w:rPr>
              <w:vertAlign w:val="superscript"/>
            </w:rPr>
            <w:t>®</w:t>
          </w:r>
          <w:r w:rsidRPr="007F41CA">
            <w:t xml:space="preserve"> посредством спонтанных сообщений о случаях и сообщений из литературных источников. Поскольку эти реакции сообщены добровольно из популяции неизвестного размера, достоверно оценить их частоту не представляется возможным, поэтому она классифицирована как неизвестная.</w:t>
          </w:r>
        </w:p>
        <w:p w14:paraId="16122272" w14:textId="77777777" w:rsidR="00041FB6" w:rsidRPr="007F41CA" w:rsidRDefault="00041FB6" w:rsidP="00041FB6">
          <w:pPr>
            <w:widowControl w:val="0"/>
            <w:numPr>
              <w:ilvl w:val="0"/>
              <w:numId w:val="21"/>
            </w:numPr>
            <w:tabs>
              <w:tab w:val="left" w:pos="752"/>
            </w:tabs>
            <w:spacing w:after="0" w:line="240" w:lineRule="auto"/>
            <w:ind w:firstLine="709"/>
          </w:pPr>
          <w:bookmarkStart w:id="225" w:name="bookmark25"/>
          <w:bookmarkEnd w:id="225"/>
          <w:r w:rsidRPr="007F41CA">
            <w:t xml:space="preserve">Гепатит был обратим после прекращения применения препарата </w:t>
          </w:r>
        </w:p>
        <w:p w14:paraId="50C01F84" w14:textId="77777777" w:rsidR="00041FB6" w:rsidRPr="007F41CA" w:rsidRDefault="00041FB6" w:rsidP="00041FB6">
          <w:pPr>
            <w:widowControl w:val="0"/>
            <w:numPr>
              <w:ilvl w:val="0"/>
              <w:numId w:val="21"/>
            </w:numPr>
            <w:tabs>
              <w:tab w:val="left" w:pos="752"/>
            </w:tabs>
            <w:spacing w:after="0" w:line="240" w:lineRule="auto"/>
            <w:ind w:firstLine="709"/>
          </w:pPr>
          <w:bookmarkStart w:id="226" w:name="bookmark26"/>
          <w:bookmarkEnd w:id="226"/>
          <w:r w:rsidRPr="007F41CA">
            <w:t>Крапивница, буллезные и эксфолиативные поражения кожи, в том числе буллезный пемфигоид</w:t>
          </w:r>
        </w:p>
        <w:p w14:paraId="7585FC51" w14:textId="77777777" w:rsidR="00041FB6" w:rsidRPr="007F41CA" w:rsidRDefault="00041FB6" w:rsidP="00041FB6">
          <w:pPr>
            <w:widowControl w:val="0"/>
            <w:numPr>
              <w:ilvl w:val="0"/>
              <w:numId w:val="21"/>
            </w:numPr>
            <w:tabs>
              <w:tab w:val="left" w:pos="752"/>
            </w:tabs>
            <w:spacing w:after="0" w:line="240" w:lineRule="auto"/>
            <w:ind w:firstLine="709"/>
          </w:pPr>
          <w:bookmarkStart w:id="227" w:name="bookmark27"/>
          <w:bookmarkEnd w:id="227"/>
          <w:r w:rsidRPr="007F41CA">
            <w:t>Панкреатит</w:t>
          </w:r>
        </w:p>
        <w:p w14:paraId="27C99634" w14:textId="3AA5C20B" w:rsidR="00121B76" w:rsidRDefault="00041FB6" w:rsidP="00ED6E43">
          <w:pPr>
            <w:widowControl w:val="0"/>
            <w:numPr>
              <w:ilvl w:val="0"/>
              <w:numId w:val="21"/>
            </w:numPr>
            <w:tabs>
              <w:tab w:val="left" w:pos="752"/>
            </w:tabs>
            <w:spacing w:after="0" w:line="240" w:lineRule="auto"/>
            <w:ind w:firstLine="709"/>
          </w:pPr>
          <w:bookmarkStart w:id="228" w:name="bookmark28"/>
          <w:bookmarkEnd w:id="228"/>
          <w:r w:rsidRPr="007F41CA">
            <w:t>Артралгия, иногда тяжелая</w:t>
          </w:r>
          <w:r>
            <w:rPr>
              <w:lang w:val="en-US"/>
            </w:rPr>
            <w:t>.</w:t>
          </w:r>
        </w:p>
        <w:p w14:paraId="0411E070" w14:textId="77777777" w:rsidR="00041FB6" w:rsidRDefault="00041FB6" w:rsidP="00041FB6">
          <w:pPr>
            <w:widowControl w:val="0"/>
            <w:tabs>
              <w:tab w:val="left" w:pos="752"/>
            </w:tabs>
            <w:spacing w:after="0" w:line="240" w:lineRule="auto"/>
            <w:ind w:left="1429"/>
          </w:pPr>
        </w:p>
        <w:p w14:paraId="43B020A0" w14:textId="77777777" w:rsidR="00DD249C" w:rsidRPr="00ED6E43" w:rsidRDefault="00DD249C" w:rsidP="00DD249C">
          <w:pPr>
            <w:autoSpaceDE w:val="0"/>
            <w:autoSpaceDN w:val="0"/>
            <w:adjustRightInd w:val="0"/>
            <w:spacing w:after="0" w:line="240" w:lineRule="auto"/>
            <w:rPr>
              <w:rFonts w:eastAsia="TimesNewRoman"/>
              <w:b/>
              <w:i/>
            </w:rPr>
          </w:pPr>
          <w:r w:rsidRPr="00ED6E43">
            <w:rPr>
              <w:rFonts w:eastAsia="TimesNewRoman"/>
              <w:b/>
              <w:i/>
            </w:rPr>
            <w:t>Пациенты с застойной сердечной неостаточностью</w:t>
          </w:r>
        </w:p>
        <w:p w14:paraId="46DB1659" w14:textId="160FD5B9" w:rsidR="00DD249C" w:rsidRPr="00BA7325" w:rsidRDefault="00DD249C" w:rsidP="00E26DD9">
          <w:pPr>
            <w:spacing w:after="0" w:line="240" w:lineRule="auto"/>
            <w:ind w:firstLine="709"/>
          </w:pPr>
          <w:r>
            <w:t>П</w:t>
          </w:r>
          <w:r w:rsidRPr="007F41CA">
            <w:t>роведен метаанализ независимо и проспективно оцененных сердечно-сосудистых явлений из 37 клинических исследований (III и IV фазы) монотерапии и комбинированной терапии продолжительностью более 2</w:t>
          </w:r>
          <w:r>
            <w:t> </w:t>
          </w:r>
          <w:r w:rsidRPr="007F41CA">
            <w:t>лет</w:t>
          </w:r>
          <w:r>
            <w:t xml:space="preserve">. </w:t>
          </w:r>
          <w:r w:rsidRPr="007F41CA">
            <w:t>В</w:t>
          </w:r>
          <w:r>
            <w:t> </w:t>
          </w:r>
          <w:r w:rsidRPr="007F41CA">
            <w:t>исследовании приняли участие 9599 пациентов с сахарным диабетом 2 типа, получавших вилдаглиптин в дозе 50</w:t>
          </w:r>
          <w:r>
            <w:t> </w:t>
          </w:r>
          <w:r w:rsidRPr="007F41CA">
            <w:t>мг 1</w:t>
          </w:r>
          <w:r>
            <w:t> </w:t>
          </w:r>
          <w:r w:rsidRPr="007F41CA">
            <w:t>раз/сут или 50</w:t>
          </w:r>
          <w:r>
            <w:t> </w:t>
          </w:r>
          <w:r w:rsidRPr="007F41CA">
            <w:t>мг 2</w:t>
          </w:r>
          <w:r>
            <w:t> </w:t>
          </w:r>
          <w:r w:rsidRPr="007F41CA">
            <w:t>раза/сут, и было показано, что лечение вилдаглиптином не приводило к увеличению сердечно-сосудистого риска. Комбинированная конечная точка прошедших экспертную оценку больших сердечно-сосудистых событий (БССС), включая острый инфаркт миокарда, инсульт или смерть от сердечно-сосудистых заболеваний, была сходной для вилдаглиптина, для комбинированных активных препаратов сравнения и для плацебо [отношение риска по методу Мантеля-Хензеля (M-H RR) 0,82 (95</w:t>
          </w:r>
          <w:r>
            <w:t> %</w:t>
          </w:r>
          <w:r w:rsidRPr="007F41CA">
            <w:t xml:space="preserve"> доверительный интервал 0,61-1,11)], что подтверждает сердечно-сосудистую безопасность вилдаглиптина. </w:t>
          </w:r>
          <w:r w:rsidR="00E26DD9">
            <w:t>Тяжелые нежелательные сердечно-сосудистые явления (</w:t>
          </w:r>
          <w:r w:rsidRPr="007F41CA">
            <w:t>MACE</w:t>
          </w:r>
          <w:r w:rsidR="00E26DD9">
            <w:t xml:space="preserve"> – </w:t>
          </w:r>
          <w:r w:rsidR="00E26DD9">
            <w:rPr>
              <w:lang w:val="en-US"/>
            </w:rPr>
            <w:t>major</w:t>
          </w:r>
          <w:r w:rsidR="00E26DD9" w:rsidRPr="00E26DD9">
            <w:t xml:space="preserve"> </w:t>
          </w:r>
          <w:r w:rsidR="00E26DD9">
            <w:rPr>
              <w:lang w:val="en-US"/>
            </w:rPr>
            <w:t>adverse</w:t>
          </w:r>
          <w:r w:rsidR="00E26DD9" w:rsidRPr="00E26DD9">
            <w:t xml:space="preserve"> </w:t>
          </w:r>
          <w:r w:rsidR="00E26DD9">
            <w:rPr>
              <w:lang w:val="en-US"/>
            </w:rPr>
            <w:t>cardiovascular</w:t>
          </w:r>
          <w:r w:rsidR="00E26DD9" w:rsidRPr="00E26DD9">
            <w:t xml:space="preserve"> </w:t>
          </w:r>
          <w:r w:rsidR="00E26DD9">
            <w:rPr>
              <w:lang w:val="en-US"/>
            </w:rPr>
            <w:t>events</w:t>
          </w:r>
          <w:r w:rsidR="00E26DD9" w:rsidRPr="00E26DD9">
            <w:t>)</w:t>
          </w:r>
          <w:r w:rsidRPr="007F41CA">
            <w:t xml:space="preserve"> имели место у 83 из 9</w:t>
          </w:r>
          <w:r>
            <w:t> </w:t>
          </w:r>
          <w:r w:rsidRPr="007F41CA">
            <w:t>599</w:t>
          </w:r>
          <w:r>
            <w:t xml:space="preserve"> </w:t>
          </w:r>
          <w:r w:rsidRPr="007F41CA">
            <w:t>(0,86</w:t>
          </w:r>
          <w:r>
            <w:t> %</w:t>
          </w:r>
          <w:r w:rsidRPr="007F41CA">
            <w:t>) пациентов, получавших вилдаглиптин, и у 85 из 7</w:t>
          </w:r>
          <w:r>
            <w:t> </w:t>
          </w:r>
          <w:r w:rsidRPr="007F41CA">
            <w:t>102</w:t>
          </w:r>
          <w:r>
            <w:t xml:space="preserve"> </w:t>
          </w:r>
          <w:r w:rsidRPr="007F41CA">
            <w:t>(1,20</w:t>
          </w:r>
          <w:r>
            <w:t> %</w:t>
          </w:r>
          <w:r w:rsidRPr="007F41CA">
            <w:t>) пациентов, получавших препарат сравнения. Оценка каждого отдельного компонента MACE не выявила повышенного риска (сопоставимый M-H RR). Подтвержденные случаи СН, определяемые как СН, требующая госпитализации, или новое начало СН, были зарегистрированы у 41 (0,43</w:t>
          </w:r>
          <w:r>
            <w:t> %</w:t>
          </w:r>
          <w:r w:rsidRPr="007F41CA">
            <w:t>) пациента, получавшего вилдаглиптин, и у 32 (0,45</w:t>
          </w:r>
          <w:r>
            <w:t> %</w:t>
          </w:r>
          <w:r w:rsidRPr="007F41CA">
            <w:t>) пациентов, получавших препарат сравнения, при этом M-H RR 1,08 (95</w:t>
          </w:r>
          <w:r>
            <w:t> %</w:t>
          </w:r>
          <w:r w:rsidRPr="007F41CA">
            <w:t xml:space="preserve"> ДИ 0,68-1,70) не указывал на повышение риска СН у пациентов, получавших вилдаглиптин</w:t>
          </w:r>
          <w:r w:rsidR="00041FB6">
            <w:t xml:space="preserve"> </w:t>
          </w:r>
          <w:r w:rsidR="00041FB6" w:rsidRPr="00041FB6">
            <w:t>[95-97].</w:t>
          </w:r>
        </w:p>
        <w:p w14:paraId="3D57554F" w14:textId="49AC5364" w:rsidR="00F633A3" w:rsidRPr="008D3875" w:rsidRDefault="00F633A3" w:rsidP="00F633A3">
          <w:pPr>
            <w:pStyle w:val="Heading2"/>
            <w:spacing w:line="240" w:lineRule="auto"/>
            <w:contextualSpacing/>
            <w:rPr>
              <w:color w:val="000000" w:themeColor="text1"/>
              <w:szCs w:val="24"/>
            </w:rPr>
          </w:pPr>
          <w:bookmarkStart w:id="229" w:name="_Toc137786002"/>
          <w:r w:rsidRPr="008D3875">
            <w:rPr>
              <w:color w:val="000000" w:themeColor="text1"/>
              <w:szCs w:val="24"/>
            </w:rPr>
            <w:t>Список литературы</w:t>
          </w:r>
          <w:bookmarkEnd w:id="229"/>
          <w:r w:rsidR="00262292">
            <w:rPr>
              <w:color w:val="000000" w:themeColor="text1"/>
              <w:szCs w:val="24"/>
            </w:rPr>
            <w:t xml:space="preserve"> </w:t>
          </w:r>
        </w:p>
        <w:p w14:paraId="02E9A86D" w14:textId="77777777" w:rsidR="006D7D8C" w:rsidRPr="006D7D8C" w:rsidRDefault="006D7D8C" w:rsidP="0065630A">
          <w:pPr>
            <w:widowControl w:val="0"/>
            <w:numPr>
              <w:ilvl w:val="0"/>
              <w:numId w:val="16"/>
            </w:numPr>
            <w:shd w:val="clear" w:color="auto" w:fill="FFFFFF"/>
            <w:spacing w:after="0" w:line="240" w:lineRule="auto"/>
            <w:ind w:left="426"/>
            <w:contextualSpacing/>
            <w:rPr>
              <w:color w:val="000000" w:themeColor="text1"/>
              <w:lang w:val="en-US"/>
            </w:rPr>
          </w:pPr>
          <w:proofErr w:type="spellStart"/>
          <w:r w:rsidRPr="006D7D8C">
            <w:rPr>
              <w:color w:val="000000"/>
              <w:lang w:val="en-US"/>
            </w:rPr>
            <w:t>Baetta</w:t>
          </w:r>
          <w:proofErr w:type="spellEnd"/>
          <w:r w:rsidRPr="006D7D8C">
            <w:rPr>
              <w:color w:val="000000"/>
              <w:lang w:val="en-US"/>
            </w:rPr>
            <w:t xml:space="preserve"> </w:t>
          </w:r>
          <w:r w:rsidRPr="006D7D8C">
            <w:rPr>
              <w:color w:val="333333"/>
              <w:lang w:val="en-US"/>
            </w:rPr>
            <w:t xml:space="preserve">R, </w:t>
          </w:r>
          <w:proofErr w:type="spellStart"/>
          <w:r w:rsidRPr="006D7D8C">
            <w:rPr>
              <w:color w:val="333333"/>
              <w:lang w:val="en-US"/>
            </w:rPr>
            <w:t>Corsini</w:t>
          </w:r>
          <w:proofErr w:type="spellEnd"/>
          <w:r w:rsidRPr="006D7D8C">
            <w:rPr>
              <w:color w:val="333333"/>
              <w:lang w:val="en-US"/>
            </w:rPr>
            <w:t xml:space="preserve"> A. Pharmacology of dipeptidyl peptidase-4 inhibitors: similarities and </w:t>
          </w:r>
          <w:r w:rsidRPr="006D7D8C">
            <w:rPr>
              <w:color w:val="000000" w:themeColor="text1"/>
              <w:lang w:val="en-US"/>
            </w:rPr>
            <w:t>differ</w:t>
          </w:r>
          <w:r w:rsidRPr="006D7D8C">
            <w:rPr>
              <w:color w:val="000000" w:themeColor="text1"/>
              <w:lang w:val="en-US"/>
            </w:rPr>
            <w:softHyphen/>
            <w:t>ences. Drugs. 2011;71(11):1441-67.</w:t>
          </w:r>
        </w:p>
        <w:p w14:paraId="58EF036F" w14:textId="156BC2CF" w:rsidR="006D7D8C" w:rsidRPr="00D0347F" w:rsidRDefault="00D0347F" w:rsidP="0065630A">
          <w:pPr>
            <w:pStyle w:val="ListParagraph"/>
            <w:widowControl w:val="0"/>
            <w:numPr>
              <w:ilvl w:val="0"/>
              <w:numId w:val="16"/>
            </w:numPr>
            <w:tabs>
              <w:tab w:val="left" w:pos="258"/>
            </w:tabs>
            <w:spacing w:after="0" w:line="240" w:lineRule="auto"/>
            <w:ind w:left="426"/>
            <w:rPr>
              <w:color w:val="000000" w:themeColor="text1"/>
              <w:lang w:val="en-US"/>
            </w:rPr>
          </w:pPr>
          <w:bookmarkStart w:id="230" w:name="bookmark515"/>
          <w:bookmarkEnd w:id="230"/>
          <w:r w:rsidRPr="00D0347F">
            <w:rPr>
              <w:color w:val="000000" w:themeColor="text1"/>
              <w:lang w:val="en-US"/>
            </w:rPr>
            <w:t xml:space="preserve">  </w:t>
          </w:r>
          <w:r w:rsidR="0037221D" w:rsidRPr="0037221D">
            <w:rPr>
              <w:color w:val="000000" w:themeColor="text1"/>
              <w:lang w:val="en-US"/>
            </w:rPr>
            <w:t xml:space="preserve"> </w:t>
          </w:r>
          <w:r w:rsidR="006D7D8C" w:rsidRPr="006D7D8C">
            <w:rPr>
              <w:color w:val="000000" w:themeColor="text1"/>
              <w:lang w:val="en-US"/>
            </w:rPr>
            <w:t xml:space="preserve">Thornberry NA, </w:t>
          </w:r>
          <w:proofErr w:type="spellStart"/>
          <w:r w:rsidR="006D7D8C" w:rsidRPr="006D7D8C">
            <w:rPr>
              <w:color w:val="000000" w:themeColor="text1"/>
              <w:lang w:val="en-US"/>
            </w:rPr>
            <w:t>Gallwitz</w:t>
          </w:r>
          <w:proofErr w:type="spellEnd"/>
          <w:r w:rsidR="006D7D8C" w:rsidRPr="006D7D8C">
            <w:rPr>
              <w:color w:val="000000" w:themeColor="text1"/>
              <w:lang w:val="en-US"/>
            </w:rPr>
            <w:t xml:space="preserve"> B. Mechanism of action of inhibitors of dipeptidyl-peptidase-4 (DPP-4). </w:t>
          </w:r>
          <w:r w:rsidR="006D7D8C" w:rsidRPr="00D0347F">
            <w:rPr>
              <w:color w:val="000000" w:themeColor="text1"/>
              <w:lang w:val="en-US"/>
            </w:rPr>
            <w:t xml:space="preserve">Best </w:t>
          </w:r>
          <w:proofErr w:type="spellStart"/>
          <w:r w:rsidR="006D7D8C" w:rsidRPr="00D0347F">
            <w:rPr>
              <w:color w:val="000000" w:themeColor="text1"/>
              <w:lang w:val="en-US"/>
            </w:rPr>
            <w:t>Pract</w:t>
          </w:r>
          <w:proofErr w:type="spellEnd"/>
          <w:r w:rsidR="006D7D8C" w:rsidRPr="00D0347F">
            <w:rPr>
              <w:color w:val="000000" w:themeColor="text1"/>
              <w:lang w:val="en-US"/>
            </w:rPr>
            <w:t xml:space="preserve"> Res Clin Endocrinol </w:t>
          </w:r>
          <w:proofErr w:type="spellStart"/>
          <w:r w:rsidR="006D7D8C" w:rsidRPr="00D0347F">
            <w:rPr>
              <w:color w:val="000000" w:themeColor="text1"/>
              <w:lang w:val="en-US"/>
            </w:rPr>
            <w:t>Metab</w:t>
          </w:r>
          <w:proofErr w:type="spellEnd"/>
          <w:r w:rsidR="006D7D8C" w:rsidRPr="00D0347F">
            <w:rPr>
              <w:color w:val="000000" w:themeColor="text1"/>
              <w:lang w:val="en-US"/>
            </w:rPr>
            <w:t>. 2009;23(4):479-86.</w:t>
          </w:r>
        </w:p>
        <w:p w14:paraId="6463AF1D" w14:textId="75D690AD" w:rsidR="006D7D8C" w:rsidRPr="006D7D8C" w:rsidRDefault="00D0347F" w:rsidP="0065630A">
          <w:pPr>
            <w:pStyle w:val="ListParagraph"/>
            <w:widowControl w:val="0"/>
            <w:numPr>
              <w:ilvl w:val="0"/>
              <w:numId w:val="16"/>
            </w:numPr>
            <w:tabs>
              <w:tab w:val="left" w:pos="258"/>
            </w:tabs>
            <w:spacing w:after="0" w:line="240" w:lineRule="auto"/>
            <w:ind w:left="426"/>
            <w:contextualSpacing w:val="0"/>
            <w:rPr>
              <w:color w:val="000000" w:themeColor="text1"/>
            </w:rPr>
          </w:pPr>
          <w:bookmarkStart w:id="231" w:name="bookmark516"/>
          <w:bookmarkEnd w:id="231"/>
          <w:r w:rsidRPr="008347E6">
            <w:rPr>
              <w:color w:val="000000" w:themeColor="text1"/>
              <w:lang w:val="en-US"/>
            </w:rPr>
            <w:t xml:space="preserve"> </w:t>
          </w:r>
          <w:r w:rsidR="0037221D" w:rsidRPr="008347E6">
            <w:rPr>
              <w:color w:val="000000" w:themeColor="text1"/>
              <w:lang w:val="en-US"/>
            </w:rPr>
            <w:t xml:space="preserve"> </w:t>
          </w:r>
          <w:r w:rsidRPr="008347E6">
            <w:rPr>
              <w:color w:val="000000" w:themeColor="text1"/>
              <w:lang w:val="en-US"/>
            </w:rPr>
            <w:t xml:space="preserve"> </w:t>
          </w:r>
          <w:r w:rsidR="006D7D8C" w:rsidRPr="006D7D8C">
            <w:rPr>
              <w:color w:val="000000" w:themeColor="text1"/>
              <w:lang w:val="en-US"/>
            </w:rPr>
            <w:t xml:space="preserve">He YL. Clinical pharmacokinetics and pharmacodynamics of vildagliptin. </w:t>
          </w:r>
          <w:r w:rsidR="006D7D8C" w:rsidRPr="006D7D8C">
            <w:rPr>
              <w:color w:val="000000" w:themeColor="text1"/>
            </w:rPr>
            <w:t>Clin Pharmacokinet. 2012;51(3):147-62.</w:t>
          </w:r>
        </w:p>
        <w:p w14:paraId="5F41CAB1" w14:textId="4AADFB38" w:rsidR="006D7D8C" w:rsidRPr="006D7D8C" w:rsidRDefault="00D0347F" w:rsidP="0065630A">
          <w:pPr>
            <w:widowControl w:val="0"/>
            <w:numPr>
              <w:ilvl w:val="0"/>
              <w:numId w:val="16"/>
            </w:numPr>
            <w:tabs>
              <w:tab w:val="left" w:pos="258"/>
            </w:tabs>
            <w:spacing w:after="0" w:line="240" w:lineRule="auto"/>
            <w:ind w:left="426"/>
            <w:rPr>
              <w:color w:val="000000" w:themeColor="text1"/>
              <w:lang w:val="en-US"/>
            </w:rPr>
          </w:pPr>
          <w:bookmarkStart w:id="232" w:name="bookmark517"/>
          <w:bookmarkEnd w:id="232"/>
          <w:r w:rsidRPr="00D0347F">
            <w:rPr>
              <w:color w:val="000000" w:themeColor="text1"/>
              <w:lang w:val="en-US"/>
            </w:rPr>
            <w:t xml:space="preserve">   </w:t>
          </w:r>
          <w:r w:rsidR="006D7D8C" w:rsidRPr="006D7D8C">
            <w:rPr>
              <w:color w:val="000000" w:themeColor="text1"/>
              <w:lang w:val="en-US"/>
            </w:rPr>
            <w:t xml:space="preserve">Mathieu C. The scientific evidence: vildagliptin and the benefits of islet enhancement. Diabetes </w:t>
          </w:r>
          <w:proofErr w:type="spellStart"/>
          <w:r w:rsidR="006D7D8C" w:rsidRPr="006D7D8C">
            <w:rPr>
              <w:color w:val="000000" w:themeColor="text1"/>
              <w:lang w:val="en-US"/>
            </w:rPr>
            <w:t>Obes</w:t>
          </w:r>
          <w:proofErr w:type="spellEnd"/>
          <w:r w:rsidR="006D7D8C" w:rsidRPr="006D7D8C">
            <w:rPr>
              <w:color w:val="000000" w:themeColor="text1"/>
              <w:lang w:val="en-US"/>
            </w:rPr>
            <w:t xml:space="preserve"> </w:t>
          </w:r>
          <w:proofErr w:type="spellStart"/>
          <w:r w:rsidR="006D7D8C" w:rsidRPr="006D7D8C">
            <w:rPr>
              <w:color w:val="000000" w:themeColor="text1"/>
              <w:lang w:val="en-US"/>
            </w:rPr>
            <w:t>Metab</w:t>
          </w:r>
          <w:proofErr w:type="spellEnd"/>
          <w:r w:rsidR="006D7D8C" w:rsidRPr="006D7D8C">
            <w:rPr>
              <w:color w:val="000000" w:themeColor="text1"/>
              <w:lang w:val="en-US"/>
            </w:rPr>
            <w:t>. 2009;11(Suppl 2):9-17.</w:t>
          </w:r>
        </w:p>
        <w:p w14:paraId="7A09DC5D" w14:textId="153FBF78" w:rsidR="006D7D8C" w:rsidRPr="006D7D8C" w:rsidRDefault="00D0347F" w:rsidP="0065630A">
          <w:pPr>
            <w:widowControl w:val="0"/>
            <w:numPr>
              <w:ilvl w:val="0"/>
              <w:numId w:val="16"/>
            </w:numPr>
            <w:tabs>
              <w:tab w:val="left" w:pos="262"/>
            </w:tabs>
            <w:spacing w:after="0" w:line="240" w:lineRule="auto"/>
            <w:ind w:left="426"/>
            <w:rPr>
              <w:color w:val="000000" w:themeColor="text1"/>
            </w:rPr>
          </w:pPr>
          <w:bookmarkStart w:id="233" w:name="bookmark518"/>
          <w:bookmarkEnd w:id="233"/>
          <w:r w:rsidRPr="008347E6">
            <w:rPr>
              <w:color w:val="000000" w:themeColor="text1"/>
              <w:lang w:val="en-US"/>
            </w:rPr>
            <w:t xml:space="preserve">   </w:t>
          </w:r>
          <w:proofErr w:type="spellStart"/>
          <w:r w:rsidR="006D7D8C" w:rsidRPr="006D7D8C">
            <w:rPr>
              <w:color w:val="000000" w:themeColor="text1"/>
              <w:lang w:val="en-US"/>
            </w:rPr>
            <w:t>Defronzo</w:t>
          </w:r>
          <w:proofErr w:type="spellEnd"/>
          <w:r w:rsidR="006D7D8C" w:rsidRPr="006D7D8C">
            <w:rPr>
              <w:color w:val="000000" w:themeColor="text1"/>
              <w:lang w:val="en-US"/>
            </w:rPr>
            <w:t xml:space="preserve"> RA. Banting Lecture. From the triumvirate to the ominous octet: a new paradigm for the treatment of type 2 diabetes mellitus. </w:t>
          </w:r>
          <w:r w:rsidR="006D7D8C" w:rsidRPr="006D7D8C">
            <w:rPr>
              <w:color w:val="000000" w:themeColor="text1"/>
            </w:rPr>
            <w:t>Diabetes 2009;58: 773-795.</w:t>
          </w:r>
        </w:p>
        <w:p w14:paraId="6757C37C" w14:textId="77777777" w:rsidR="006D7D8C" w:rsidRPr="006D7D8C" w:rsidRDefault="006D7D8C" w:rsidP="0065630A">
          <w:pPr>
            <w:widowControl w:val="0"/>
            <w:numPr>
              <w:ilvl w:val="0"/>
              <w:numId w:val="16"/>
            </w:numPr>
            <w:tabs>
              <w:tab w:val="left" w:pos="406"/>
            </w:tabs>
            <w:spacing w:after="0" w:line="240" w:lineRule="auto"/>
            <w:ind w:left="426"/>
            <w:rPr>
              <w:color w:val="000000" w:themeColor="text1"/>
            </w:rPr>
          </w:pPr>
          <w:bookmarkStart w:id="234" w:name="bookmark519"/>
          <w:bookmarkStart w:id="235" w:name="bookmark520"/>
          <w:bookmarkEnd w:id="234"/>
          <w:bookmarkEnd w:id="235"/>
          <w:r w:rsidRPr="006D7D8C">
            <w:rPr>
              <w:color w:val="000000" w:themeColor="text1"/>
              <w:lang w:val="en-US"/>
            </w:rPr>
            <w:t xml:space="preserve">Krum H, Lukashevich V, </w:t>
          </w:r>
          <w:proofErr w:type="spellStart"/>
          <w:r w:rsidRPr="006D7D8C">
            <w:rPr>
              <w:color w:val="000000" w:themeColor="text1"/>
              <w:lang w:val="en-US"/>
            </w:rPr>
            <w:t>Bolli</w:t>
          </w:r>
          <w:proofErr w:type="spellEnd"/>
          <w:r w:rsidRPr="006D7D8C">
            <w:rPr>
              <w:color w:val="000000" w:themeColor="text1"/>
              <w:lang w:val="en-US"/>
            </w:rPr>
            <w:t xml:space="preserve"> GB, Kozlovski P, </w:t>
          </w:r>
          <w:proofErr w:type="spellStart"/>
          <w:r w:rsidRPr="006D7D8C">
            <w:rPr>
              <w:color w:val="000000" w:themeColor="text1"/>
              <w:lang w:val="en-US"/>
            </w:rPr>
            <w:t>Kothny</w:t>
          </w:r>
          <w:proofErr w:type="spellEnd"/>
          <w:r w:rsidRPr="006D7D8C">
            <w:rPr>
              <w:color w:val="000000" w:themeColor="text1"/>
              <w:lang w:val="en-US"/>
            </w:rPr>
            <w:t xml:space="preserve"> W, </w:t>
          </w:r>
          <w:proofErr w:type="spellStart"/>
          <w:r w:rsidRPr="006D7D8C">
            <w:rPr>
              <w:color w:val="000000" w:themeColor="text1"/>
              <w:lang w:val="en-US"/>
            </w:rPr>
            <w:t>Ponikowski</w:t>
          </w:r>
          <w:proofErr w:type="spellEnd"/>
          <w:r w:rsidRPr="006D7D8C">
            <w:rPr>
              <w:color w:val="000000" w:themeColor="text1"/>
              <w:lang w:val="en-US"/>
            </w:rPr>
            <w:t xml:space="preserve"> P. No significant difference in risk of heart failure hospitalization with vildagliptin in diabetic patients with systolic chronic heart failure: VIVIDD study. 74th Scientific Sessions of the American Diabetes Associa</w:t>
          </w:r>
          <w:r w:rsidRPr="006D7D8C">
            <w:rPr>
              <w:color w:val="000000" w:themeColor="text1"/>
              <w:lang w:val="en-US"/>
            </w:rPr>
            <w:softHyphen/>
            <w:t xml:space="preserve">tion (ADA); June 13-17. </w:t>
          </w:r>
          <w:r w:rsidRPr="006D7D8C">
            <w:rPr>
              <w:color w:val="000000" w:themeColor="text1"/>
            </w:rPr>
            <w:t>San Francisco, USA: 2014.</w:t>
          </w:r>
        </w:p>
        <w:p w14:paraId="2CF354DF"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rPr>
          </w:pPr>
          <w:bookmarkStart w:id="236" w:name="bookmark521"/>
          <w:bookmarkEnd w:id="236"/>
          <w:r w:rsidRPr="006D7D8C">
            <w:rPr>
              <w:color w:val="000000" w:themeColor="text1"/>
              <w:lang w:val="en-US"/>
            </w:rPr>
            <w:t xml:space="preserve">McMurray J. Effect of vildagliptin on left ventricular function in patients with type 2 diabetes and congestive heart failure. </w:t>
          </w:r>
          <w:r w:rsidRPr="006D7D8C">
            <w:rPr>
              <w:color w:val="000000" w:themeColor="text1"/>
            </w:rPr>
            <w:t>Heart Failure Congress; May 25-28. Lisbon: 2013.</w:t>
          </w:r>
        </w:p>
        <w:p w14:paraId="0E0BCD46" w14:textId="41635E2A" w:rsidR="006D7D8C" w:rsidRPr="006D7D8C" w:rsidRDefault="00D0347F" w:rsidP="0065630A">
          <w:pPr>
            <w:widowControl w:val="0"/>
            <w:numPr>
              <w:ilvl w:val="0"/>
              <w:numId w:val="16"/>
            </w:numPr>
            <w:tabs>
              <w:tab w:val="left" w:pos="301"/>
            </w:tabs>
            <w:spacing w:after="0" w:line="240" w:lineRule="auto"/>
            <w:ind w:left="426"/>
            <w:rPr>
              <w:color w:val="000000" w:themeColor="text1"/>
            </w:rPr>
          </w:pPr>
          <w:r w:rsidRPr="008347E6">
            <w:rPr>
              <w:color w:val="000000" w:themeColor="text1"/>
              <w:lang w:val="en-US"/>
            </w:rPr>
            <w:t xml:space="preserve">  </w:t>
          </w:r>
          <w:proofErr w:type="spellStart"/>
          <w:r w:rsidR="006D7D8C" w:rsidRPr="006D7D8C">
            <w:rPr>
              <w:color w:val="000000" w:themeColor="text1"/>
              <w:lang w:val="en-US"/>
            </w:rPr>
            <w:t>Ristic</w:t>
          </w:r>
          <w:proofErr w:type="spellEnd"/>
          <w:r w:rsidR="006D7D8C" w:rsidRPr="006D7D8C">
            <w:rPr>
              <w:color w:val="000000" w:themeColor="text1"/>
              <w:lang w:val="en-US"/>
            </w:rPr>
            <w:t xml:space="preserve"> S, Bates PC. Vildagliptin: a novel DPP-4 inhibitor with pancreatic islet enhancement activity for treatment of patients with type 2 diabetes. </w:t>
          </w:r>
          <w:r w:rsidR="006D7D8C" w:rsidRPr="006D7D8C">
            <w:rPr>
              <w:color w:val="000000" w:themeColor="text1"/>
            </w:rPr>
            <w:t>Drugs Today. 2006;42(8):519-31.</w:t>
          </w:r>
        </w:p>
        <w:p w14:paraId="75CEBD3C" w14:textId="77777777" w:rsidR="006D7D8C" w:rsidRPr="006D7D8C" w:rsidRDefault="006D7D8C" w:rsidP="0065630A">
          <w:pPr>
            <w:widowControl w:val="0"/>
            <w:numPr>
              <w:ilvl w:val="0"/>
              <w:numId w:val="16"/>
            </w:numPr>
            <w:tabs>
              <w:tab w:val="left" w:pos="391"/>
            </w:tabs>
            <w:spacing w:after="0" w:line="240" w:lineRule="auto"/>
            <w:ind w:left="426"/>
            <w:rPr>
              <w:color w:val="000000" w:themeColor="text1"/>
            </w:rPr>
          </w:pPr>
          <w:bookmarkStart w:id="237" w:name="bookmark522"/>
          <w:bookmarkStart w:id="238" w:name="bookmark525"/>
          <w:bookmarkEnd w:id="237"/>
          <w:bookmarkEnd w:id="238"/>
          <w:proofErr w:type="spellStart"/>
          <w:r w:rsidRPr="006D7D8C">
            <w:rPr>
              <w:color w:val="000000" w:themeColor="text1"/>
              <w:lang w:val="en-US"/>
            </w:rPr>
            <w:t>Monami</w:t>
          </w:r>
          <w:proofErr w:type="spellEnd"/>
          <w:r w:rsidRPr="006D7D8C">
            <w:rPr>
              <w:color w:val="000000" w:themeColor="text1"/>
              <w:lang w:val="en-US"/>
            </w:rPr>
            <w:t xml:space="preserve"> M, </w:t>
          </w:r>
          <w:proofErr w:type="spellStart"/>
          <w:r w:rsidRPr="006D7D8C">
            <w:rPr>
              <w:color w:val="000000" w:themeColor="text1"/>
              <w:lang w:val="en-US"/>
            </w:rPr>
            <w:t>Dicembrini</w:t>
          </w:r>
          <w:proofErr w:type="spellEnd"/>
          <w:r w:rsidRPr="006D7D8C">
            <w:rPr>
              <w:color w:val="000000" w:themeColor="text1"/>
              <w:lang w:val="en-US"/>
            </w:rPr>
            <w:t xml:space="preserve"> I, </w:t>
          </w:r>
          <w:proofErr w:type="spellStart"/>
          <w:r w:rsidRPr="006D7D8C">
            <w:rPr>
              <w:color w:val="000000" w:themeColor="text1"/>
              <w:lang w:val="en-US"/>
            </w:rPr>
            <w:t>Mannucci</w:t>
          </w:r>
          <w:proofErr w:type="spellEnd"/>
          <w:r w:rsidRPr="006D7D8C">
            <w:rPr>
              <w:color w:val="000000" w:themeColor="text1"/>
              <w:lang w:val="en-US"/>
            </w:rPr>
            <w:t xml:space="preserve"> E. Dipeptidyl peptidase-4 inhibitors and pancreatitis risk: a meta-analysis of randomized clinical </w:t>
          </w:r>
          <w:proofErr w:type="gramStart"/>
          <w:r w:rsidRPr="006D7D8C">
            <w:rPr>
              <w:color w:val="000000" w:themeColor="text1"/>
              <w:lang w:val="en-US"/>
            </w:rPr>
            <w:t>trials..</w:t>
          </w:r>
          <w:proofErr w:type="gramEnd"/>
          <w:r w:rsidRPr="006D7D8C">
            <w:rPr>
              <w:color w:val="000000" w:themeColor="text1"/>
              <w:lang w:val="en-US"/>
            </w:rPr>
            <w:t xml:space="preserve"> </w:t>
          </w:r>
          <w:r w:rsidRPr="006D7D8C">
            <w:rPr>
              <w:color w:val="000000" w:themeColor="text1"/>
            </w:rPr>
            <w:t>Diabetes Obes Metab. 2014; 16(1):48-96.</w:t>
          </w:r>
        </w:p>
        <w:p w14:paraId="173E9997"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lang w:val="en-US"/>
            </w:rPr>
          </w:pPr>
          <w:bookmarkStart w:id="239" w:name="bookmark636"/>
          <w:bookmarkEnd w:id="239"/>
          <w:r w:rsidRPr="006D7D8C">
            <w:rPr>
              <w:color w:val="000000" w:themeColor="text1"/>
              <w:lang w:val="en-US"/>
            </w:rPr>
            <w:t xml:space="preserve">Hoffmann P, Bentley P, Sahota P, Schoenfeld H, Martin L, Longo L, </w:t>
          </w:r>
          <w:proofErr w:type="spellStart"/>
          <w:r w:rsidRPr="006D7D8C">
            <w:rPr>
              <w:color w:val="000000" w:themeColor="text1"/>
              <w:lang w:val="en-US"/>
            </w:rPr>
            <w:t>Spaet</w:t>
          </w:r>
          <w:proofErr w:type="spellEnd"/>
          <w:r w:rsidRPr="006D7D8C">
            <w:rPr>
              <w:color w:val="000000" w:themeColor="text1"/>
              <w:lang w:val="en-US"/>
            </w:rPr>
            <w:t xml:space="preserve"> R, Moulin P, </w:t>
          </w:r>
          <w:proofErr w:type="spellStart"/>
          <w:r w:rsidRPr="006D7D8C">
            <w:rPr>
              <w:color w:val="000000" w:themeColor="text1"/>
              <w:lang w:val="en-US"/>
            </w:rPr>
            <w:t>Pantano</w:t>
          </w:r>
          <w:proofErr w:type="spellEnd"/>
          <w:r w:rsidRPr="006D7D8C">
            <w:rPr>
              <w:color w:val="000000" w:themeColor="text1"/>
              <w:lang w:val="en-US"/>
            </w:rPr>
            <w:t xml:space="preserve"> S, </w:t>
          </w:r>
          <w:proofErr w:type="spellStart"/>
          <w:r w:rsidRPr="006D7D8C">
            <w:rPr>
              <w:color w:val="000000" w:themeColor="text1"/>
              <w:lang w:val="en-US"/>
            </w:rPr>
            <w:t>Dubost</w:t>
          </w:r>
          <w:proofErr w:type="spellEnd"/>
          <w:r w:rsidRPr="006D7D8C">
            <w:rPr>
              <w:color w:val="000000" w:themeColor="text1"/>
              <w:lang w:val="en-US"/>
            </w:rPr>
            <w:t xml:space="preserve"> V, </w:t>
          </w:r>
          <w:proofErr w:type="spellStart"/>
          <w:r w:rsidRPr="006D7D8C">
            <w:rPr>
              <w:color w:val="000000" w:themeColor="text1"/>
              <w:lang w:val="en-US"/>
            </w:rPr>
            <w:t>Lapadula</w:t>
          </w:r>
          <w:proofErr w:type="spellEnd"/>
          <w:r w:rsidRPr="006D7D8C">
            <w:rPr>
              <w:color w:val="000000" w:themeColor="text1"/>
              <w:lang w:val="en-US"/>
            </w:rPr>
            <w:t xml:space="preserve"> D, </w:t>
          </w:r>
          <w:proofErr w:type="spellStart"/>
          <w:r w:rsidRPr="006D7D8C">
            <w:rPr>
              <w:color w:val="000000" w:themeColor="text1"/>
              <w:lang w:val="en-US"/>
            </w:rPr>
            <w:t>Burkey</w:t>
          </w:r>
          <w:proofErr w:type="spellEnd"/>
          <w:r w:rsidRPr="006D7D8C">
            <w:rPr>
              <w:color w:val="000000" w:themeColor="text1"/>
              <w:lang w:val="en-US"/>
            </w:rPr>
            <w:t xml:space="preserve"> B, Kaushik V, Zhou W, Hayes M, </w:t>
          </w:r>
          <w:proofErr w:type="spellStart"/>
          <w:r w:rsidRPr="006D7D8C">
            <w:rPr>
              <w:color w:val="000000" w:themeColor="text1"/>
              <w:lang w:val="en-US"/>
            </w:rPr>
            <w:t>Flavahan</w:t>
          </w:r>
          <w:proofErr w:type="spellEnd"/>
          <w:r w:rsidRPr="006D7D8C">
            <w:rPr>
              <w:color w:val="000000" w:themeColor="text1"/>
              <w:lang w:val="en-US"/>
            </w:rPr>
            <w:t xml:space="preserve"> N, </w:t>
          </w:r>
          <w:proofErr w:type="spellStart"/>
          <w:r w:rsidRPr="006D7D8C">
            <w:rPr>
              <w:color w:val="000000" w:themeColor="text1"/>
              <w:lang w:val="en-US"/>
            </w:rPr>
            <w:t>Chibout</w:t>
          </w:r>
          <w:proofErr w:type="spellEnd"/>
          <w:r w:rsidRPr="006D7D8C">
            <w:rPr>
              <w:color w:val="000000" w:themeColor="text1"/>
              <w:lang w:val="en-US"/>
            </w:rPr>
            <w:t xml:space="preserve"> SD, </w:t>
          </w:r>
          <w:proofErr w:type="spellStart"/>
          <w:r w:rsidRPr="006D7D8C">
            <w:rPr>
              <w:color w:val="000000" w:themeColor="text1"/>
              <w:lang w:val="en-US"/>
            </w:rPr>
            <w:t>Bussch</w:t>
          </w:r>
          <w:proofErr w:type="spellEnd"/>
          <w:r w:rsidRPr="006D7D8C">
            <w:rPr>
              <w:color w:val="000000" w:themeColor="text1"/>
              <w:lang w:val="en-US"/>
            </w:rPr>
            <w:t xml:space="preserve"> S. Vascular origin of vildagliptin-induced skin effects in Cynomolgus monkeys: </w:t>
          </w:r>
          <w:proofErr w:type="spellStart"/>
          <w:r w:rsidRPr="006D7D8C">
            <w:rPr>
              <w:color w:val="000000" w:themeColor="text1"/>
              <w:lang w:val="en-US"/>
            </w:rPr>
            <w:t>pathomechanistic</w:t>
          </w:r>
          <w:proofErr w:type="spellEnd"/>
          <w:r w:rsidRPr="006D7D8C">
            <w:rPr>
              <w:color w:val="000000" w:themeColor="text1"/>
              <w:lang w:val="en-US"/>
            </w:rPr>
            <w:t xml:space="preserve"> role of peripheral sympathetic system and neu</w:t>
          </w:r>
          <w:r w:rsidRPr="006D7D8C">
            <w:rPr>
              <w:color w:val="000000" w:themeColor="text1"/>
              <w:lang w:val="en-US"/>
            </w:rPr>
            <w:softHyphen/>
            <w:t xml:space="preserve">ropeptide Y. </w:t>
          </w:r>
          <w:proofErr w:type="spellStart"/>
          <w:r w:rsidRPr="006D7D8C">
            <w:rPr>
              <w:color w:val="000000" w:themeColor="text1"/>
              <w:lang w:val="en-US"/>
            </w:rPr>
            <w:t>Toxicol</w:t>
          </w:r>
          <w:proofErr w:type="spellEnd"/>
          <w:r w:rsidRPr="006D7D8C">
            <w:rPr>
              <w:color w:val="000000" w:themeColor="text1"/>
              <w:lang w:val="en-US"/>
            </w:rPr>
            <w:t xml:space="preserve"> </w:t>
          </w:r>
          <w:proofErr w:type="spellStart"/>
          <w:r w:rsidRPr="006D7D8C">
            <w:rPr>
              <w:color w:val="000000" w:themeColor="text1"/>
              <w:lang w:val="en-US"/>
            </w:rPr>
            <w:t>Pathol</w:t>
          </w:r>
          <w:proofErr w:type="spellEnd"/>
          <w:r w:rsidRPr="006D7D8C">
            <w:rPr>
              <w:color w:val="000000" w:themeColor="text1"/>
              <w:lang w:val="en-US"/>
            </w:rPr>
            <w:t>. 2014; 42(4):684-695.</w:t>
          </w:r>
        </w:p>
        <w:p w14:paraId="5796F3D2" w14:textId="77777777" w:rsidR="006D7D8C" w:rsidRPr="006D7D8C" w:rsidRDefault="006D7D8C" w:rsidP="0065630A">
          <w:pPr>
            <w:widowControl w:val="0"/>
            <w:numPr>
              <w:ilvl w:val="0"/>
              <w:numId w:val="16"/>
            </w:numPr>
            <w:tabs>
              <w:tab w:val="left" w:pos="391"/>
            </w:tabs>
            <w:spacing w:after="0" w:line="240" w:lineRule="auto"/>
            <w:ind w:left="426"/>
            <w:rPr>
              <w:color w:val="000000" w:themeColor="text1"/>
            </w:rPr>
          </w:pPr>
          <w:bookmarkStart w:id="240" w:name="bookmark637"/>
          <w:bookmarkEnd w:id="240"/>
          <w:r w:rsidRPr="006D7D8C">
            <w:rPr>
              <w:color w:val="000000" w:themeColor="text1"/>
              <w:lang w:val="en-US"/>
            </w:rPr>
            <w:t xml:space="preserve">Byrd JS, Minor DS, </w:t>
          </w:r>
          <w:proofErr w:type="spellStart"/>
          <w:r w:rsidRPr="006D7D8C">
            <w:rPr>
              <w:color w:val="000000" w:themeColor="text1"/>
              <w:lang w:val="en-US"/>
            </w:rPr>
            <w:t>Elsayed</w:t>
          </w:r>
          <w:proofErr w:type="spellEnd"/>
          <w:r w:rsidRPr="006D7D8C">
            <w:rPr>
              <w:color w:val="000000" w:themeColor="text1"/>
              <w:lang w:val="en-US"/>
            </w:rPr>
            <w:t xml:space="preserve"> R, Marshall </w:t>
          </w:r>
          <w:proofErr w:type="gramStart"/>
          <w:r w:rsidRPr="006D7D8C">
            <w:rPr>
              <w:color w:val="000000" w:themeColor="text1"/>
              <w:lang w:val="en-US"/>
            </w:rPr>
            <w:t>GD..</w:t>
          </w:r>
          <w:proofErr w:type="gramEnd"/>
          <w:r w:rsidRPr="006D7D8C">
            <w:rPr>
              <w:color w:val="000000" w:themeColor="text1"/>
              <w:lang w:val="en-US"/>
            </w:rPr>
            <w:t xml:space="preserve"> DPP-4 inhibitors and angioedema: a cause for </w:t>
          </w:r>
          <w:proofErr w:type="gramStart"/>
          <w:r w:rsidRPr="006D7D8C">
            <w:rPr>
              <w:color w:val="000000" w:themeColor="text1"/>
              <w:lang w:val="en-US"/>
            </w:rPr>
            <w:t>concern?.</w:t>
          </w:r>
          <w:proofErr w:type="gramEnd"/>
          <w:r w:rsidRPr="006D7D8C">
            <w:rPr>
              <w:color w:val="000000" w:themeColor="text1"/>
              <w:lang w:val="en-US"/>
            </w:rPr>
            <w:t xml:space="preserve"> </w:t>
          </w:r>
          <w:r w:rsidRPr="006D7D8C">
            <w:rPr>
              <w:color w:val="000000" w:themeColor="text1"/>
            </w:rPr>
            <w:t>Ann Allergy Asthma Immunol. 2011; 106(5):436-438.</w:t>
          </w:r>
        </w:p>
        <w:p w14:paraId="5514A172" w14:textId="77777777" w:rsidR="006D7D8C" w:rsidRPr="006D7D8C" w:rsidRDefault="006D7D8C" w:rsidP="0065630A">
          <w:pPr>
            <w:widowControl w:val="0"/>
            <w:numPr>
              <w:ilvl w:val="0"/>
              <w:numId w:val="16"/>
            </w:numPr>
            <w:tabs>
              <w:tab w:val="left" w:pos="344"/>
            </w:tabs>
            <w:spacing w:after="0" w:line="240" w:lineRule="auto"/>
            <w:ind w:left="426"/>
            <w:rPr>
              <w:color w:val="000000" w:themeColor="text1"/>
            </w:rPr>
          </w:pPr>
          <w:r w:rsidRPr="006D7D8C">
            <w:rPr>
              <w:color w:val="000000" w:themeColor="text1"/>
              <w:lang w:val="en-US"/>
            </w:rPr>
            <w:t xml:space="preserve">Barnett AH. Translating science into clinical practice: focus on vildagliptin in combination with metformin. </w:t>
          </w:r>
          <w:r w:rsidRPr="006D7D8C">
            <w:rPr>
              <w:color w:val="000000" w:themeColor="text1"/>
            </w:rPr>
            <w:t>Diabetes Obes Metab. 2009;11(Suppl 2):18-26.</w:t>
          </w:r>
        </w:p>
        <w:p w14:paraId="13826A4F" w14:textId="77777777" w:rsidR="006D7D8C" w:rsidRPr="006D7D8C" w:rsidRDefault="006D7D8C" w:rsidP="0065630A">
          <w:pPr>
            <w:widowControl w:val="0"/>
            <w:numPr>
              <w:ilvl w:val="0"/>
              <w:numId w:val="16"/>
            </w:numPr>
            <w:tabs>
              <w:tab w:val="left" w:pos="354"/>
            </w:tabs>
            <w:spacing w:after="0" w:line="240" w:lineRule="auto"/>
            <w:ind w:left="426"/>
            <w:rPr>
              <w:color w:val="000000" w:themeColor="text1"/>
            </w:rPr>
          </w:pPr>
          <w:bookmarkStart w:id="241" w:name="bookmark526"/>
          <w:bookmarkEnd w:id="241"/>
          <w:r w:rsidRPr="006D7D8C">
            <w:rPr>
              <w:color w:val="000000" w:themeColor="text1"/>
              <w:lang w:val="en-US"/>
            </w:rPr>
            <w:t xml:space="preserve">Barnett AH, </w:t>
          </w:r>
          <w:proofErr w:type="spellStart"/>
          <w:r w:rsidRPr="006D7D8C">
            <w:rPr>
              <w:color w:val="000000" w:themeColor="text1"/>
              <w:lang w:val="en-US"/>
            </w:rPr>
            <w:t>Charbonnel</w:t>
          </w:r>
          <w:proofErr w:type="spellEnd"/>
          <w:r w:rsidRPr="006D7D8C">
            <w:rPr>
              <w:color w:val="000000" w:themeColor="text1"/>
              <w:lang w:val="en-US"/>
            </w:rPr>
            <w:t xml:space="preserve"> B, Moses RG, Kalra S. Dipeptidyl peptidase-4 inhibitors in triple oral therapy regimens in patients with type 2 diabetes mellitus. </w:t>
          </w:r>
          <w:r w:rsidRPr="006D7D8C">
            <w:rPr>
              <w:color w:val="000000" w:themeColor="text1"/>
            </w:rPr>
            <w:t>Curr Med Res Opin. 2015;31(10):1919- 31.</w:t>
          </w:r>
        </w:p>
        <w:p w14:paraId="0D350EA7" w14:textId="77777777" w:rsidR="006D7D8C" w:rsidRPr="00E97E24" w:rsidRDefault="006D7D8C" w:rsidP="0065630A">
          <w:pPr>
            <w:widowControl w:val="0"/>
            <w:numPr>
              <w:ilvl w:val="0"/>
              <w:numId w:val="16"/>
            </w:numPr>
            <w:tabs>
              <w:tab w:val="left" w:pos="344"/>
            </w:tabs>
            <w:spacing w:after="0" w:line="240" w:lineRule="auto"/>
            <w:ind w:left="426"/>
            <w:rPr>
              <w:color w:val="000000" w:themeColor="text1"/>
              <w:lang w:val="en-GB"/>
            </w:rPr>
          </w:pPr>
          <w:bookmarkStart w:id="242" w:name="bookmark527"/>
          <w:bookmarkEnd w:id="242"/>
          <w:r w:rsidRPr="006D7D8C">
            <w:rPr>
              <w:color w:val="000000" w:themeColor="text1"/>
              <w:lang w:val="en-US"/>
            </w:rPr>
            <w:t xml:space="preserve">He YL, Serra D, Wang Y, </w:t>
          </w:r>
          <w:proofErr w:type="spellStart"/>
          <w:r w:rsidRPr="006D7D8C">
            <w:rPr>
              <w:color w:val="000000" w:themeColor="text1"/>
              <w:lang w:val="en-US"/>
            </w:rPr>
            <w:t>Campestrini</w:t>
          </w:r>
          <w:proofErr w:type="spellEnd"/>
          <w:r w:rsidRPr="006D7D8C">
            <w:rPr>
              <w:color w:val="000000" w:themeColor="text1"/>
              <w:lang w:val="en-US"/>
            </w:rPr>
            <w:t xml:space="preserve"> J, Riviere GJ, Deacon CF, et al. Pharmacokinetics and pharmacodynamics of vildagliptin in patients with type 2 diabetes mellitus. </w:t>
          </w:r>
          <w:r w:rsidRPr="00E97E24">
            <w:rPr>
              <w:color w:val="000000" w:themeColor="text1"/>
              <w:lang w:val="en-GB"/>
            </w:rPr>
            <w:t xml:space="preserve">Clin </w:t>
          </w:r>
          <w:proofErr w:type="spellStart"/>
          <w:r w:rsidRPr="00E97E24">
            <w:rPr>
              <w:color w:val="000000" w:themeColor="text1"/>
              <w:lang w:val="en-GB"/>
            </w:rPr>
            <w:t>Pharmacokinet</w:t>
          </w:r>
          <w:proofErr w:type="spellEnd"/>
          <w:r w:rsidRPr="00E97E24">
            <w:rPr>
              <w:color w:val="000000" w:themeColor="text1"/>
              <w:lang w:val="en-GB"/>
            </w:rPr>
            <w:t>. 2007;46(7):577-88.</w:t>
          </w:r>
        </w:p>
        <w:p w14:paraId="477FC7C0" w14:textId="77777777" w:rsidR="006D7D8C" w:rsidRPr="00E97E24" w:rsidRDefault="006D7D8C" w:rsidP="0065630A">
          <w:pPr>
            <w:widowControl w:val="0"/>
            <w:numPr>
              <w:ilvl w:val="0"/>
              <w:numId w:val="16"/>
            </w:numPr>
            <w:tabs>
              <w:tab w:val="left" w:pos="354"/>
            </w:tabs>
            <w:spacing w:after="0" w:line="240" w:lineRule="auto"/>
            <w:ind w:left="426"/>
            <w:rPr>
              <w:color w:val="000000" w:themeColor="text1"/>
              <w:lang w:val="en-GB"/>
            </w:rPr>
          </w:pPr>
          <w:bookmarkStart w:id="243" w:name="bookmark528"/>
          <w:bookmarkEnd w:id="243"/>
          <w:r w:rsidRPr="006D7D8C">
            <w:rPr>
              <w:color w:val="000000" w:themeColor="text1"/>
              <w:lang w:val="en-US"/>
            </w:rPr>
            <w:t xml:space="preserve">He YL1, Wang Y, Bullock JM, Deacon CF, Holst JJ, Dunning BE, et al. Pharmacodynamics of vildagliptin in patients with type 2 diabetes during OGTT. </w:t>
          </w:r>
          <w:r w:rsidRPr="00E97E24">
            <w:rPr>
              <w:color w:val="000000" w:themeColor="text1"/>
              <w:lang w:val="en-GB"/>
            </w:rPr>
            <w:t xml:space="preserve">J Clin </w:t>
          </w:r>
          <w:proofErr w:type="spellStart"/>
          <w:r w:rsidRPr="00E97E24">
            <w:rPr>
              <w:color w:val="000000" w:themeColor="text1"/>
              <w:lang w:val="en-GB"/>
            </w:rPr>
            <w:t>Pharmacol</w:t>
          </w:r>
          <w:proofErr w:type="spellEnd"/>
          <w:r w:rsidRPr="00E97E24">
            <w:rPr>
              <w:color w:val="000000" w:themeColor="text1"/>
              <w:lang w:val="en-GB"/>
            </w:rPr>
            <w:t>. 2007;47(5):633-41.</w:t>
          </w:r>
        </w:p>
        <w:p w14:paraId="0C1EFB9A" w14:textId="77777777" w:rsidR="006D7D8C" w:rsidRPr="006D7D8C" w:rsidRDefault="006D7D8C" w:rsidP="0065630A">
          <w:pPr>
            <w:widowControl w:val="0"/>
            <w:numPr>
              <w:ilvl w:val="0"/>
              <w:numId w:val="16"/>
            </w:numPr>
            <w:tabs>
              <w:tab w:val="left" w:pos="349"/>
            </w:tabs>
            <w:spacing w:after="0" w:line="240" w:lineRule="auto"/>
            <w:ind w:left="426"/>
            <w:rPr>
              <w:color w:val="000000" w:themeColor="text1"/>
            </w:rPr>
          </w:pPr>
          <w:bookmarkStart w:id="244" w:name="bookmark529"/>
          <w:bookmarkEnd w:id="244"/>
          <w:r w:rsidRPr="006D7D8C">
            <w:rPr>
              <w:color w:val="000000" w:themeColor="text1"/>
              <w:lang w:val="en-US"/>
            </w:rPr>
            <w:t xml:space="preserve">He YL, Sadler BM,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Campestrim</w:t>
          </w:r>
          <w:proofErr w:type="spellEnd"/>
          <w:r w:rsidRPr="006D7D8C">
            <w:rPr>
              <w:color w:val="000000" w:themeColor="text1"/>
              <w:lang w:val="en-US"/>
            </w:rPr>
            <w:t xml:space="preserve"> J, et al. The absolute oral bioavail</w:t>
          </w:r>
          <w:r w:rsidRPr="006D7D8C">
            <w:rPr>
              <w:color w:val="000000" w:themeColor="text1"/>
              <w:lang w:val="en-US"/>
            </w:rPr>
            <w:softHyphen/>
            <w:t xml:space="preserve">ability and population-based pharmacokinetic modelling of a novel </w:t>
          </w:r>
          <w:proofErr w:type="spellStart"/>
          <w:r w:rsidRPr="006D7D8C">
            <w:rPr>
              <w:color w:val="000000" w:themeColor="text1"/>
              <w:lang w:val="en-US"/>
            </w:rPr>
            <w:t>dipeptidylpeptidase</w:t>
          </w:r>
          <w:proofErr w:type="spellEnd"/>
          <w:r w:rsidRPr="006D7D8C">
            <w:rPr>
              <w:color w:val="000000" w:themeColor="text1"/>
              <w:lang w:val="en-US"/>
            </w:rPr>
            <w:t>-IV inhib</w:t>
          </w:r>
          <w:r w:rsidRPr="006D7D8C">
            <w:rPr>
              <w:color w:val="000000" w:themeColor="text1"/>
              <w:lang w:val="en-US"/>
            </w:rPr>
            <w:softHyphen/>
            <w:t xml:space="preserve">itor, vildagliptin, in healthy volunteers. </w:t>
          </w:r>
          <w:r w:rsidRPr="006D7D8C">
            <w:rPr>
              <w:color w:val="000000" w:themeColor="text1"/>
            </w:rPr>
            <w:t>Clin Pharmacokinet. 2007;46(9):787-802.</w:t>
          </w:r>
        </w:p>
        <w:p w14:paraId="1BA6F72C" w14:textId="77777777" w:rsidR="006D7D8C" w:rsidRPr="006D7D8C" w:rsidRDefault="006D7D8C" w:rsidP="0065630A">
          <w:pPr>
            <w:widowControl w:val="0"/>
            <w:numPr>
              <w:ilvl w:val="0"/>
              <w:numId w:val="16"/>
            </w:numPr>
            <w:tabs>
              <w:tab w:val="left" w:pos="282"/>
            </w:tabs>
            <w:spacing w:after="0" w:line="240" w:lineRule="auto"/>
            <w:ind w:left="426"/>
            <w:rPr>
              <w:color w:val="000000" w:themeColor="text1"/>
              <w:lang w:val="en-US"/>
            </w:rPr>
          </w:pPr>
          <w:bookmarkStart w:id="245" w:name="bookmark530"/>
          <w:bookmarkEnd w:id="245"/>
          <w:r w:rsidRPr="006D7D8C">
            <w:rPr>
              <w:color w:val="000000" w:themeColor="text1"/>
              <w:lang w:val="en-US"/>
            </w:rPr>
            <w:t xml:space="preserve">He YL,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Campestrini</w:t>
          </w:r>
          <w:proofErr w:type="spellEnd"/>
          <w:r w:rsidRPr="006D7D8C">
            <w:rPr>
              <w:color w:val="000000" w:themeColor="text1"/>
              <w:lang w:val="en-US"/>
            </w:rPr>
            <w:t xml:space="preserve"> J, Marion A, et al. Absolute bioavailability of vildagliptin in healthy subjects. Clin </w:t>
          </w:r>
          <w:proofErr w:type="spellStart"/>
          <w:r w:rsidRPr="006D7D8C">
            <w:rPr>
              <w:color w:val="000000" w:themeColor="text1"/>
              <w:lang w:val="en-US"/>
            </w:rPr>
            <w:t>Pharmacol</w:t>
          </w:r>
          <w:proofErr w:type="spellEnd"/>
          <w:r w:rsidRPr="006D7D8C">
            <w:rPr>
              <w:color w:val="000000" w:themeColor="text1"/>
              <w:lang w:val="en-US"/>
            </w:rPr>
            <w:t xml:space="preserve"> </w:t>
          </w:r>
          <w:proofErr w:type="spellStart"/>
          <w:r w:rsidRPr="006D7D8C">
            <w:rPr>
              <w:color w:val="000000" w:themeColor="text1"/>
              <w:lang w:val="en-US"/>
            </w:rPr>
            <w:t>Ther</w:t>
          </w:r>
          <w:proofErr w:type="spellEnd"/>
          <w:r w:rsidRPr="006D7D8C">
            <w:rPr>
              <w:color w:val="000000" w:themeColor="text1"/>
              <w:lang w:val="en-US"/>
            </w:rPr>
            <w:t>. 2006;79(2 Suppl</w:t>
          </w:r>
          <w:proofErr w:type="gramStart"/>
          <w:r w:rsidRPr="006D7D8C">
            <w:rPr>
              <w:color w:val="000000" w:themeColor="text1"/>
              <w:lang w:val="en-US"/>
            </w:rPr>
            <w:t>):P</w:t>
          </w:r>
          <w:proofErr w:type="gramEnd"/>
          <w:r w:rsidRPr="006D7D8C">
            <w:rPr>
              <w:color w:val="000000" w:themeColor="text1"/>
              <w:lang w:val="en-US"/>
            </w:rPr>
            <w:t>38.</w:t>
          </w:r>
        </w:p>
        <w:p w14:paraId="6F651D9C" w14:textId="77777777" w:rsidR="006D7D8C" w:rsidRPr="006D7D8C" w:rsidRDefault="006D7D8C" w:rsidP="0065630A">
          <w:pPr>
            <w:widowControl w:val="0"/>
            <w:numPr>
              <w:ilvl w:val="0"/>
              <w:numId w:val="16"/>
            </w:numPr>
            <w:tabs>
              <w:tab w:val="left" w:pos="287"/>
            </w:tabs>
            <w:spacing w:after="0" w:line="240" w:lineRule="auto"/>
            <w:ind w:left="426"/>
            <w:rPr>
              <w:color w:val="000000" w:themeColor="text1"/>
            </w:rPr>
          </w:pPr>
          <w:bookmarkStart w:id="246" w:name="bookmark531"/>
          <w:bookmarkEnd w:id="246"/>
          <w:proofErr w:type="spellStart"/>
          <w:r w:rsidRPr="006D7D8C">
            <w:rPr>
              <w:color w:val="000000" w:themeColor="text1"/>
              <w:lang w:val="en-US"/>
            </w:rPr>
            <w:t>Scheen</w:t>
          </w:r>
          <w:proofErr w:type="spellEnd"/>
          <w:r w:rsidRPr="006D7D8C">
            <w:rPr>
              <w:color w:val="000000" w:themeColor="text1"/>
              <w:lang w:val="en-US"/>
            </w:rPr>
            <w:t xml:space="preserve"> AJ. Pharmacokinetics of dipeptidylpeptidase-4 inhibitors. </w:t>
          </w:r>
          <w:r w:rsidRPr="006D7D8C">
            <w:rPr>
              <w:color w:val="000000" w:themeColor="text1"/>
            </w:rPr>
            <w:t>Diabetes Obes Metab. 2010;12(8):648-58.</w:t>
          </w:r>
        </w:p>
        <w:p w14:paraId="152DE695" w14:textId="77777777" w:rsidR="006D7D8C" w:rsidRPr="00E97E24" w:rsidRDefault="006D7D8C" w:rsidP="0065630A">
          <w:pPr>
            <w:widowControl w:val="0"/>
            <w:numPr>
              <w:ilvl w:val="0"/>
              <w:numId w:val="16"/>
            </w:numPr>
            <w:tabs>
              <w:tab w:val="left" w:pos="292"/>
            </w:tabs>
            <w:spacing w:after="0" w:line="240" w:lineRule="auto"/>
            <w:ind w:left="426"/>
            <w:rPr>
              <w:color w:val="000000" w:themeColor="text1"/>
              <w:lang w:val="en-GB"/>
            </w:rPr>
          </w:pPr>
          <w:bookmarkStart w:id="247" w:name="bookmark532"/>
          <w:bookmarkEnd w:id="247"/>
          <w:r w:rsidRPr="006D7D8C">
            <w:rPr>
              <w:color w:val="000000" w:themeColor="text1"/>
              <w:lang w:val="en-US"/>
            </w:rPr>
            <w:t xml:space="preserve">Sunkara G, Sabo R, Wang YB, He YL, </w:t>
          </w:r>
          <w:proofErr w:type="spellStart"/>
          <w:r w:rsidRPr="006D7D8C">
            <w:rPr>
              <w:color w:val="000000" w:themeColor="text1"/>
              <w:lang w:val="en-US"/>
            </w:rPr>
            <w:t>Campestrini</w:t>
          </w:r>
          <w:proofErr w:type="spellEnd"/>
          <w:r w:rsidRPr="006D7D8C">
            <w:rPr>
              <w:color w:val="000000" w:themeColor="text1"/>
              <w:lang w:val="en-US"/>
            </w:rPr>
            <w:t xml:space="preserve"> J, Rosenberg M, et al. Dose proportionality and the effect of food on vildagliptin, a novel dipeptidyl peptidase IV inhibitor, in healthy volunteers. </w:t>
          </w:r>
          <w:r w:rsidRPr="00E97E24">
            <w:rPr>
              <w:color w:val="000000" w:themeColor="text1"/>
              <w:lang w:val="en-GB"/>
            </w:rPr>
            <w:t xml:space="preserve">J Clin </w:t>
          </w:r>
          <w:proofErr w:type="spellStart"/>
          <w:r w:rsidRPr="00E97E24">
            <w:rPr>
              <w:color w:val="000000" w:themeColor="text1"/>
              <w:lang w:val="en-GB"/>
            </w:rPr>
            <w:t>Pharmacol</w:t>
          </w:r>
          <w:proofErr w:type="spellEnd"/>
          <w:r w:rsidRPr="00E97E24">
            <w:rPr>
              <w:color w:val="000000" w:themeColor="text1"/>
              <w:lang w:val="en-GB"/>
            </w:rPr>
            <w:t>. 2007;47(9):1152-8.</w:t>
          </w:r>
        </w:p>
        <w:p w14:paraId="1CF38DD1" w14:textId="77777777" w:rsidR="006D7D8C" w:rsidRPr="006D7D8C" w:rsidRDefault="006D7D8C" w:rsidP="0065630A">
          <w:pPr>
            <w:widowControl w:val="0"/>
            <w:numPr>
              <w:ilvl w:val="0"/>
              <w:numId w:val="16"/>
            </w:numPr>
            <w:tabs>
              <w:tab w:val="left" w:pos="297"/>
            </w:tabs>
            <w:spacing w:after="0" w:line="240" w:lineRule="auto"/>
            <w:ind w:left="426"/>
            <w:rPr>
              <w:color w:val="000000" w:themeColor="text1"/>
              <w:lang w:val="en-US"/>
            </w:rPr>
          </w:pPr>
          <w:bookmarkStart w:id="248" w:name="bookmark533"/>
          <w:bookmarkEnd w:id="248"/>
          <w:r w:rsidRPr="006D7D8C">
            <w:rPr>
              <w:color w:val="000000" w:themeColor="text1"/>
              <w:lang w:val="en-US"/>
            </w:rPr>
            <w:t xml:space="preserve">He H, Tran P, Yin HQ, Smith H, </w:t>
          </w:r>
          <w:proofErr w:type="spellStart"/>
          <w:r w:rsidRPr="006D7D8C">
            <w:rPr>
              <w:color w:val="000000" w:themeColor="text1"/>
              <w:lang w:val="en-US"/>
            </w:rPr>
            <w:t>Batard</w:t>
          </w:r>
          <w:proofErr w:type="spellEnd"/>
          <w:r w:rsidRPr="006D7D8C">
            <w:rPr>
              <w:color w:val="000000" w:themeColor="text1"/>
              <w:lang w:val="en-US"/>
            </w:rPr>
            <w:t xml:space="preserve"> Y, Wang L, et al. Absorption, metabolism, and excretion of [14</w:t>
          </w:r>
          <w:proofErr w:type="gramStart"/>
          <w:r w:rsidRPr="006D7D8C">
            <w:rPr>
              <w:color w:val="000000" w:themeColor="text1"/>
              <w:lang w:val="en-US"/>
            </w:rPr>
            <w:t>C]vildagliptin</w:t>
          </w:r>
          <w:proofErr w:type="gramEnd"/>
          <w:r w:rsidRPr="006D7D8C">
            <w:rPr>
              <w:color w:val="000000" w:themeColor="text1"/>
              <w:lang w:val="en-US"/>
            </w:rPr>
            <w:t xml:space="preserve">, a novel dipeptidyl peptidase 4 inhibitor, in humans. Drug </w:t>
          </w:r>
          <w:proofErr w:type="spellStart"/>
          <w:r w:rsidRPr="006D7D8C">
            <w:rPr>
              <w:color w:val="000000" w:themeColor="text1"/>
              <w:lang w:val="en-US"/>
            </w:rPr>
            <w:t>Metab</w:t>
          </w:r>
          <w:proofErr w:type="spellEnd"/>
          <w:r w:rsidRPr="006D7D8C">
            <w:rPr>
              <w:color w:val="000000" w:themeColor="text1"/>
              <w:lang w:val="en-US"/>
            </w:rPr>
            <w:t xml:space="preserve"> </w:t>
          </w:r>
          <w:proofErr w:type="spellStart"/>
          <w:r w:rsidRPr="006D7D8C">
            <w:rPr>
              <w:color w:val="000000" w:themeColor="text1"/>
              <w:lang w:val="en-US"/>
            </w:rPr>
            <w:t>Dispos</w:t>
          </w:r>
          <w:proofErr w:type="spellEnd"/>
          <w:r w:rsidRPr="006D7D8C">
            <w:rPr>
              <w:color w:val="000000" w:themeColor="text1"/>
              <w:lang w:val="en-US"/>
            </w:rPr>
            <w:t>. 2009;37(3):536-44.</w:t>
          </w:r>
        </w:p>
        <w:p w14:paraId="46943A6E" w14:textId="77777777" w:rsidR="006D7D8C" w:rsidRPr="006D7D8C" w:rsidRDefault="006D7D8C" w:rsidP="0065630A">
          <w:pPr>
            <w:widowControl w:val="0"/>
            <w:numPr>
              <w:ilvl w:val="0"/>
              <w:numId w:val="16"/>
            </w:numPr>
            <w:tabs>
              <w:tab w:val="left" w:pos="301"/>
            </w:tabs>
            <w:spacing w:after="0" w:line="240" w:lineRule="auto"/>
            <w:ind w:left="426"/>
            <w:rPr>
              <w:color w:val="000000" w:themeColor="text1"/>
            </w:rPr>
          </w:pPr>
          <w:bookmarkStart w:id="249" w:name="bookmark534"/>
          <w:bookmarkEnd w:id="249"/>
          <w:proofErr w:type="spellStart"/>
          <w:r w:rsidRPr="006D7D8C">
            <w:rPr>
              <w:color w:val="000000" w:themeColor="text1"/>
              <w:lang w:val="en-US"/>
            </w:rPr>
            <w:t>Asakura</w:t>
          </w:r>
          <w:proofErr w:type="spellEnd"/>
          <w:r w:rsidRPr="006D7D8C">
            <w:rPr>
              <w:color w:val="000000" w:themeColor="text1"/>
              <w:lang w:val="en-US"/>
            </w:rPr>
            <w:t xml:space="preserve"> M, </w:t>
          </w:r>
          <w:proofErr w:type="spellStart"/>
          <w:r w:rsidRPr="006D7D8C">
            <w:rPr>
              <w:color w:val="000000" w:themeColor="text1"/>
              <w:lang w:val="en-US"/>
            </w:rPr>
            <w:t>Fujii</w:t>
          </w:r>
          <w:proofErr w:type="spellEnd"/>
          <w:r w:rsidRPr="006D7D8C">
            <w:rPr>
              <w:color w:val="000000" w:themeColor="text1"/>
              <w:lang w:val="en-US"/>
            </w:rPr>
            <w:t xml:space="preserve"> H, </w:t>
          </w:r>
          <w:proofErr w:type="spellStart"/>
          <w:r w:rsidRPr="006D7D8C">
            <w:rPr>
              <w:color w:val="000000" w:themeColor="text1"/>
              <w:lang w:val="en-US"/>
            </w:rPr>
            <w:t>Atsuda</w:t>
          </w:r>
          <w:proofErr w:type="spellEnd"/>
          <w:r w:rsidRPr="006D7D8C">
            <w:rPr>
              <w:color w:val="000000" w:themeColor="text1"/>
              <w:lang w:val="en-US"/>
            </w:rPr>
            <w:t xml:space="preserve"> K, Itoh T, Fujiwara R. Dipeptidyl peptidase-4 greatly contributes to the hydrolysis of vildagliptin in human liver. </w:t>
          </w:r>
          <w:r w:rsidRPr="006D7D8C">
            <w:rPr>
              <w:color w:val="000000" w:themeColor="text1"/>
            </w:rPr>
            <w:t>Drug Metab Dispos. 2015;43(4):477-84.</w:t>
          </w:r>
        </w:p>
        <w:p w14:paraId="3F926DF2" w14:textId="77777777" w:rsidR="006D7D8C" w:rsidRPr="006D7D8C" w:rsidRDefault="006D7D8C" w:rsidP="0065630A">
          <w:pPr>
            <w:widowControl w:val="0"/>
            <w:numPr>
              <w:ilvl w:val="0"/>
              <w:numId w:val="16"/>
            </w:numPr>
            <w:tabs>
              <w:tab w:val="left" w:pos="297"/>
            </w:tabs>
            <w:spacing w:after="0" w:line="240" w:lineRule="auto"/>
            <w:ind w:left="426"/>
            <w:rPr>
              <w:color w:val="000000" w:themeColor="text1"/>
            </w:rPr>
          </w:pPr>
          <w:bookmarkStart w:id="250" w:name="bookmark535"/>
          <w:bookmarkEnd w:id="250"/>
          <w:r w:rsidRPr="006D7D8C">
            <w:rPr>
              <w:color w:val="000000" w:themeColor="text1"/>
              <w:lang w:val="en-US"/>
            </w:rPr>
            <w:t xml:space="preserve">He H, Tran P, Yin H, Smith H, Flood D, </w:t>
          </w:r>
          <w:proofErr w:type="spellStart"/>
          <w:r w:rsidRPr="006D7D8C">
            <w:rPr>
              <w:color w:val="000000" w:themeColor="text1"/>
              <w:lang w:val="en-US"/>
            </w:rPr>
            <w:t>Kramp</w:t>
          </w:r>
          <w:proofErr w:type="spellEnd"/>
          <w:r w:rsidRPr="006D7D8C">
            <w:rPr>
              <w:color w:val="000000" w:themeColor="text1"/>
              <w:lang w:val="en-US"/>
            </w:rPr>
            <w:t xml:space="preserve"> R, </w:t>
          </w:r>
          <w:proofErr w:type="spellStart"/>
          <w:r w:rsidRPr="006D7D8C">
            <w:rPr>
              <w:color w:val="000000" w:themeColor="text1"/>
              <w:lang w:val="en-US"/>
            </w:rPr>
            <w:t>Filipeck</w:t>
          </w:r>
          <w:proofErr w:type="spellEnd"/>
          <w:r w:rsidRPr="006D7D8C">
            <w:rPr>
              <w:color w:val="000000" w:themeColor="text1"/>
              <w:lang w:val="en-US"/>
            </w:rPr>
            <w:t xml:space="preserve"> R, Fischer V, Howard D. Disposition of vildagliptin, a novel dipeptidyl peptidase 4 inhibitor, in rats and dogs. </w:t>
          </w:r>
          <w:r w:rsidRPr="006D7D8C">
            <w:rPr>
              <w:color w:val="000000" w:themeColor="text1"/>
            </w:rPr>
            <w:t>Drug Metab Dispos 2009;37:545-554.</w:t>
          </w:r>
        </w:p>
        <w:p w14:paraId="6F90AA8A" w14:textId="77777777" w:rsidR="006D7D8C" w:rsidRPr="006D7D8C" w:rsidRDefault="006D7D8C" w:rsidP="0065630A">
          <w:pPr>
            <w:widowControl w:val="0"/>
            <w:numPr>
              <w:ilvl w:val="0"/>
              <w:numId w:val="16"/>
            </w:numPr>
            <w:tabs>
              <w:tab w:val="left" w:pos="301"/>
            </w:tabs>
            <w:spacing w:after="0" w:line="240" w:lineRule="auto"/>
            <w:ind w:left="426"/>
            <w:rPr>
              <w:color w:val="000000" w:themeColor="text1"/>
            </w:rPr>
          </w:pPr>
          <w:bookmarkStart w:id="251" w:name="bookmark536"/>
          <w:bookmarkEnd w:id="251"/>
          <w:r w:rsidRPr="006D7D8C">
            <w:rPr>
              <w:color w:val="000000" w:themeColor="text1"/>
              <w:lang w:val="en-US"/>
            </w:rPr>
            <w:t xml:space="preserve">He YL, Sadler BM, Sabo R, </w:t>
          </w:r>
          <w:proofErr w:type="spellStart"/>
          <w:r w:rsidRPr="006D7D8C">
            <w:rPr>
              <w:color w:val="000000" w:themeColor="text1"/>
              <w:lang w:val="en-US"/>
            </w:rPr>
            <w:t>Balez</w:t>
          </w:r>
          <w:proofErr w:type="spellEnd"/>
          <w:r w:rsidRPr="006D7D8C">
            <w:rPr>
              <w:color w:val="000000" w:themeColor="text1"/>
              <w:lang w:val="en-US"/>
            </w:rPr>
            <w:t xml:space="preserve"> S, Wang Y, </w:t>
          </w:r>
          <w:proofErr w:type="spellStart"/>
          <w:r w:rsidRPr="006D7D8C">
            <w:rPr>
              <w:color w:val="000000" w:themeColor="text1"/>
              <w:lang w:val="en-US"/>
            </w:rPr>
            <w:t>Campestrini</w:t>
          </w:r>
          <w:proofErr w:type="spellEnd"/>
          <w:r w:rsidRPr="006D7D8C">
            <w:rPr>
              <w:color w:val="000000" w:themeColor="text1"/>
              <w:lang w:val="en-US"/>
            </w:rPr>
            <w:t xml:space="preserve"> J, et al. The absolute oral bioavailability and </w:t>
          </w:r>
          <w:proofErr w:type="spellStart"/>
          <w:r w:rsidRPr="006D7D8C">
            <w:rPr>
              <w:color w:val="000000" w:themeColor="text1"/>
              <w:lang w:val="en-US"/>
            </w:rPr>
            <w:t>population</w:t>
          </w:r>
          <w:r w:rsidRPr="006D7D8C">
            <w:rPr>
              <w:color w:val="000000" w:themeColor="text1"/>
              <w:lang w:val="en-US"/>
            </w:rPr>
            <w:softHyphen/>
            <w:t>based</w:t>
          </w:r>
          <w:proofErr w:type="spellEnd"/>
          <w:r w:rsidRPr="006D7D8C">
            <w:rPr>
              <w:color w:val="000000" w:themeColor="text1"/>
              <w:lang w:val="en-US"/>
            </w:rPr>
            <w:t xml:space="preserve"> pharmacokinetic modelling of a novel </w:t>
          </w:r>
          <w:proofErr w:type="spellStart"/>
          <w:r w:rsidRPr="006D7D8C">
            <w:rPr>
              <w:color w:val="000000" w:themeColor="text1"/>
              <w:lang w:val="en-US"/>
            </w:rPr>
            <w:t>dipeptidylpeptidase</w:t>
          </w:r>
          <w:proofErr w:type="spellEnd"/>
          <w:r w:rsidRPr="006D7D8C">
            <w:rPr>
              <w:color w:val="000000" w:themeColor="text1"/>
              <w:lang w:val="en-US"/>
            </w:rPr>
            <w:t xml:space="preserve">-IV inhibitor, vildagliptin, in healthy volunteers. </w:t>
          </w:r>
          <w:r w:rsidRPr="006D7D8C">
            <w:rPr>
              <w:color w:val="000000" w:themeColor="text1"/>
            </w:rPr>
            <w:t>Clin Pharmacokinet. 2007;46(9):787-802.</w:t>
          </w:r>
        </w:p>
        <w:p w14:paraId="1BEB50DE" w14:textId="77777777" w:rsidR="006D7D8C" w:rsidRPr="00E97E24" w:rsidRDefault="006D7D8C" w:rsidP="0065630A">
          <w:pPr>
            <w:widowControl w:val="0"/>
            <w:numPr>
              <w:ilvl w:val="0"/>
              <w:numId w:val="16"/>
            </w:numPr>
            <w:tabs>
              <w:tab w:val="left" w:pos="297"/>
            </w:tabs>
            <w:spacing w:after="0" w:line="240" w:lineRule="auto"/>
            <w:ind w:left="426"/>
            <w:rPr>
              <w:color w:val="000000" w:themeColor="text1"/>
              <w:lang w:val="en-GB"/>
            </w:rPr>
          </w:pPr>
          <w:bookmarkStart w:id="252" w:name="bookmark537"/>
          <w:bookmarkEnd w:id="252"/>
          <w:r w:rsidRPr="006D7D8C">
            <w:rPr>
              <w:color w:val="000000" w:themeColor="text1"/>
              <w:lang w:val="en-US"/>
            </w:rPr>
            <w:t xml:space="preserve">Golightly LK, </w:t>
          </w:r>
          <w:proofErr w:type="spellStart"/>
          <w:r w:rsidRPr="006D7D8C">
            <w:rPr>
              <w:color w:val="000000" w:themeColor="text1"/>
              <w:lang w:val="en-US"/>
            </w:rPr>
            <w:t>Drayna</w:t>
          </w:r>
          <w:proofErr w:type="spellEnd"/>
          <w:r w:rsidRPr="006D7D8C">
            <w:rPr>
              <w:color w:val="000000" w:themeColor="text1"/>
              <w:lang w:val="en-US"/>
            </w:rPr>
            <w:t xml:space="preserve"> CC, McDermott MT. Comparative clinical pharmacokinetics of dipeptidyl peptidase-4 in</w:t>
          </w:r>
          <w:r w:rsidRPr="006D7D8C">
            <w:rPr>
              <w:color w:val="000000" w:themeColor="text1"/>
              <w:lang w:val="en-US"/>
            </w:rPr>
            <w:softHyphen/>
            <w:t xml:space="preserve">hibitors. </w:t>
          </w:r>
          <w:r w:rsidRPr="00E97E24">
            <w:rPr>
              <w:color w:val="000000" w:themeColor="text1"/>
              <w:lang w:val="en-GB"/>
            </w:rPr>
            <w:t xml:space="preserve">Clin </w:t>
          </w:r>
          <w:proofErr w:type="spellStart"/>
          <w:r w:rsidRPr="00E97E24">
            <w:rPr>
              <w:color w:val="000000" w:themeColor="text1"/>
              <w:lang w:val="en-GB"/>
            </w:rPr>
            <w:t>Pharmacokinet</w:t>
          </w:r>
          <w:proofErr w:type="spellEnd"/>
          <w:r w:rsidRPr="00E97E24">
            <w:rPr>
              <w:color w:val="000000" w:themeColor="text1"/>
              <w:lang w:val="en-GB"/>
            </w:rPr>
            <w:t>. 2012;51(8):501-14.</w:t>
          </w:r>
        </w:p>
        <w:p w14:paraId="2D8A1B4F" w14:textId="77777777" w:rsidR="006D7D8C" w:rsidRPr="006D7D8C" w:rsidRDefault="006D7D8C" w:rsidP="0065630A">
          <w:pPr>
            <w:widowControl w:val="0"/>
            <w:numPr>
              <w:ilvl w:val="0"/>
              <w:numId w:val="16"/>
            </w:numPr>
            <w:tabs>
              <w:tab w:val="left" w:pos="316"/>
            </w:tabs>
            <w:spacing w:after="0" w:line="240" w:lineRule="auto"/>
            <w:ind w:left="426"/>
            <w:rPr>
              <w:color w:val="000000" w:themeColor="text1"/>
            </w:rPr>
          </w:pPr>
          <w:bookmarkStart w:id="253" w:name="bookmark538"/>
          <w:bookmarkEnd w:id="253"/>
          <w:r w:rsidRPr="006D7D8C">
            <w:rPr>
              <w:color w:val="000000" w:themeColor="text1"/>
              <w:lang w:val="en-US"/>
            </w:rPr>
            <w:t xml:space="preserve">He YL, Sabo R, Wang Y, </w:t>
          </w:r>
          <w:proofErr w:type="spellStart"/>
          <w:r w:rsidRPr="006D7D8C">
            <w:rPr>
              <w:color w:val="000000" w:themeColor="text1"/>
              <w:lang w:val="en-US"/>
            </w:rPr>
            <w:t>Campestrini</w:t>
          </w:r>
          <w:proofErr w:type="spellEnd"/>
          <w:r w:rsidRPr="006D7D8C">
            <w:rPr>
              <w:color w:val="000000" w:themeColor="text1"/>
              <w:lang w:val="en-US"/>
            </w:rPr>
            <w:t xml:space="preserve"> J, </w:t>
          </w:r>
          <w:proofErr w:type="spellStart"/>
          <w:r w:rsidRPr="006D7D8C">
            <w:rPr>
              <w:color w:val="000000" w:themeColor="text1"/>
              <w:lang w:val="en-US"/>
            </w:rPr>
            <w:t>Rivere</w:t>
          </w:r>
          <w:proofErr w:type="spellEnd"/>
          <w:r w:rsidRPr="006D7D8C">
            <w:rPr>
              <w:color w:val="000000" w:themeColor="text1"/>
              <w:lang w:val="en-US"/>
            </w:rPr>
            <w:t xml:space="preserve"> GL, Saltzman M, et al. The influence of age, gender and BMI on the pharmacokinetics and pharmacodynamics of vildagliptin. </w:t>
          </w:r>
          <w:r w:rsidRPr="006D7D8C">
            <w:rPr>
              <w:color w:val="000000" w:themeColor="text1"/>
            </w:rPr>
            <w:t>Clin Pharmacol Ther. 2006;79(2 Suppl):P63.</w:t>
          </w:r>
        </w:p>
        <w:p w14:paraId="26466431" w14:textId="77777777" w:rsidR="006D7D8C" w:rsidRPr="006D7D8C" w:rsidRDefault="006D7D8C" w:rsidP="0065630A">
          <w:pPr>
            <w:widowControl w:val="0"/>
            <w:numPr>
              <w:ilvl w:val="0"/>
              <w:numId w:val="16"/>
            </w:numPr>
            <w:tabs>
              <w:tab w:val="left" w:pos="316"/>
            </w:tabs>
            <w:spacing w:after="0" w:line="240" w:lineRule="auto"/>
            <w:ind w:left="426"/>
            <w:rPr>
              <w:color w:val="000000" w:themeColor="text1"/>
            </w:rPr>
          </w:pPr>
          <w:bookmarkStart w:id="254" w:name="bookmark539"/>
          <w:bookmarkEnd w:id="254"/>
          <w:r w:rsidRPr="006D7D8C">
            <w:rPr>
              <w:color w:val="000000" w:themeColor="text1"/>
              <w:lang w:val="en-US"/>
            </w:rPr>
            <w:t xml:space="preserve">He YL, Sabo R, </w:t>
          </w:r>
          <w:proofErr w:type="spellStart"/>
          <w:r w:rsidRPr="006D7D8C">
            <w:rPr>
              <w:color w:val="000000" w:themeColor="text1"/>
              <w:lang w:val="en-US"/>
            </w:rPr>
            <w:t>Campestrini</w:t>
          </w:r>
          <w:proofErr w:type="spellEnd"/>
          <w:r w:rsidRPr="006D7D8C">
            <w:rPr>
              <w:color w:val="000000" w:themeColor="text1"/>
              <w:lang w:val="en-US"/>
            </w:rPr>
            <w:t xml:space="preserve"> J, Wang Y, </w:t>
          </w:r>
          <w:proofErr w:type="spellStart"/>
          <w:r w:rsidRPr="006D7D8C">
            <w:rPr>
              <w:color w:val="000000" w:themeColor="text1"/>
              <w:lang w:val="en-US"/>
            </w:rPr>
            <w:t>Ligueros-Saylan</w:t>
          </w:r>
          <w:proofErr w:type="spellEnd"/>
          <w:r w:rsidRPr="006D7D8C">
            <w:rPr>
              <w:color w:val="000000" w:themeColor="text1"/>
              <w:lang w:val="en-US"/>
            </w:rPr>
            <w:t xml:space="preserve"> M, Lasseter KC, et al. The influence of hepatic impair</w:t>
          </w:r>
          <w:r w:rsidRPr="006D7D8C">
            <w:rPr>
              <w:color w:val="000000" w:themeColor="text1"/>
              <w:lang w:val="en-US"/>
            </w:rPr>
            <w:softHyphen/>
            <w:t xml:space="preserve">ment on the pharmacokinetics of the dipeptidyl peptidase IV (DPP-4) inhibitor vildagliptin. </w:t>
          </w:r>
          <w:r w:rsidRPr="006D7D8C">
            <w:rPr>
              <w:color w:val="000000" w:themeColor="text1"/>
            </w:rPr>
            <w:t>Eur J Clin Pharmacol. 2007;63(7):677-86.</w:t>
          </w:r>
        </w:p>
        <w:p w14:paraId="757E7201" w14:textId="77777777" w:rsidR="006D7D8C" w:rsidRPr="00E97E24" w:rsidRDefault="006D7D8C" w:rsidP="0065630A">
          <w:pPr>
            <w:widowControl w:val="0"/>
            <w:numPr>
              <w:ilvl w:val="0"/>
              <w:numId w:val="16"/>
            </w:numPr>
            <w:tabs>
              <w:tab w:val="left" w:pos="316"/>
            </w:tabs>
            <w:spacing w:after="0" w:line="240" w:lineRule="auto"/>
            <w:ind w:left="426"/>
            <w:rPr>
              <w:color w:val="000000" w:themeColor="text1"/>
              <w:lang w:val="en-GB"/>
            </w:rPr>
          </w:pPr>
          <w:bookmarkStart w:id="255" w:name="bookmark540"/>
          <w:bookmarkEnd w:id="255"/>
          <w:r w:rsidRPr="006D7D8C">
            <w:rPr>
              <w:color w:val="000000" w:themeColor="text1"/>
              <w:lang w:val="en-US"/>
            </w:rPr>
            <w:t xml:space="preserve">He Y-L, </w:t>
          </w:r>
          <w:proofErr w:type="spellStart"/>
          <w:r w:rsidRPr="006D7D8C">
            <w:rPr>
              <w:color w:val="000000" w:themeColor="text1"/>
              <w:lang w:val="en-US"/>
            </w:rPr>
            <w:t>Kulmatycki</w:t>
          </w:r>
          <w:proofErr w:type="spellEnd"/>
          <w:r w:rsidRPr="006D7D8C">
            <w:rPr>
              <w:color w:val="000000" w:themeColor="text1"/>
              <w:lang w:val="en-US"/>
            </w:rPr>
            <w:t xml:space="preserve"> K, Zhang Y, Zhou W, Reynolds C, </w:t>
          </w:r>
          <w:proofErr w:type="spellStart"/>
          <w:r w:rsidRPr="006D7D8C">
            <w:rPr>
              <w:color w:val="000000" w:themeColor="text1"/>
              <w:lang w:val="en-US"/>
            </w:rPr>
            <w:t>Ligueros-Saylan</w:t>
          </w:r>
          <w:proofErr w:type="spellEnd"/>
          <w:r w:rsidRPr="006D7D8C">
            <w:rPr>
              <w:color w:val="000000" w:themeColor="text1"/>
              <w:lang w:val="en-US"/>
            </w:rPr>
            <w:t xml:space="preserve"> M, et al. Pharmacokinetics of vildagliptin in patients with varying degrees of renal impairment. </w:t>
          </w:r>
          <w:r w:rsidRPr="00E97E24">
            <w:rPr>
              <w:color w:val="000000" w:themeColor="text1"/>
              <w:lang w:val="en-GB"/>
            </w:rPr>
            <w:t xml:space="preserve">Int J Clin </w:t>
          </w:r>
          <w:proofErr w:type="spellStart"/>
          <w:r w:rsidRPr="00E97E24">
            <w:rPr>
              <w:color w:val="000000" w:themeColor="text1"/>
              <w:lang w:val="en-GB"/>
            </w:rPr>
            <w:t>Pharmacol</w:t>
          </w:r>
          <w:proofErr w:type="spellEnd"/>
          <w:r w:rsidRPr="00E97E24">
            <w:rPr>
              <w:color w:val="000000" w:themeColor="text1"/>
              <w:lang w:val="en-GB"/>
            </w:rPr>
            <w:t xml:space="preserve"> </w:t>
          </w:r>
          <w:proofErr w:type="spellStart"/>
          <w:r w:rsidRPr="00E97E24">
            <w:rPr>
              <w:color w:val="000000" w:themeColor="text1"/>
              <w:lang w:val="en-GB"/>
            </w:rPr>
            <w:t>Ther</w:t>
          </w:r>
          <w:proofErr w:type="spellEnd"/>
          <w:r w:rsidRPr="00E97E24">
            <w:rPr>
              <w:color w:val="000000" w:themeColor="text1"/>
              <w:lang w:val="en-GB"/>
            </w:rPr>
            <w:t>. 2013;51(9):693-703.</w:t>
          </w:r>
        </w:p>
        <w:p w14:paraId="0EE89823" w14:textId="77777777" w:rsidR="006D7D8C" w:rsidRPr="00E97E24" w:rsidRDefault="006D7D8C" w:rsidP="0065630A">
          <w:pPr>
            <w:widowControl w:val="0"/>
            <w:numPr>
              <w:ilvl w:val="0"/>
              <w:numId w:val="16"/>
            </w:numPr>
            <w:tabs>
              <w:tab w:val="left" w:pos="316"/>
            </w:tabs>
            <w:spacing w:after="0" w:line="240" w:lineRule="auto"/>
            <w:ind w:left="426"/>
            <w:rPr>
              <w:color w:val="000000" w:themeColor="text1"/>
              <w:lang w:val="en-GB"/>
            </w:rPr>
          </w:pPr>
          <w:bookmarkStart w:id="256" w:name="bookmark541"/>
          <w:bookmarkEnd w:id="256"/>
          <w:proofErr w:type="spellStart"/>
          <w:r w:rsidRPr="006D7D8C">
            <w:rPr>
              <w:color w:val="000000" w:themeColor="text1"/>
              <w:lang w:val="en-US"/>
            </w:rPr>
            <w:t>Arnouts</w:t>
          </w:r>
          <w:proofErr w:type="spellEnd"/>
          <w:r w:rsidRPr="006D7D8C">
            <w:rPr>
              <w:color w:val="000000" w:themeColor="text1"/>
              <w:lang w:val="en-US"/>
            </w:rPr>
            <w:t xml:space="preserve"> P, </w:t>
          </w:r>
          <w:proofErr w:type="spellStart"/>
          <w:r w:rsidRPr="006D7D8C">
            <w:rPr>
              <w:color w:val="000000" w:themeColor="text1"/>
              <w:lang w:val="en-US"/>
            </w:rPr>
            <w:t>Bolignano</w:t>
          </w:r>
          <w:proofErr w:type="spellEnd"/>
          <w:r w:rsidRPr="006D7D8C">
            <w:rPr>
              <w:color w:val="000000" w:themeColor="text1"/>
              <w:lang w:val="en-US"/>
            </w:rPr>
            <w:t xml:space="preserve"> D, </w:t>
          </w:r>
          <w:proofErr w:type="spellStart"/>
          <w:r w:rsidRPr="006D7D8C">
            <w:rPr>
              <w:color w:val="000000" w:themeColor="text1"/>
              <w:lang w:val="en-US"/>
            </w:rPr>
            <w:t>Nistor</w:t>
          </w:r>
          <w:proofErr w:type="spellEnd"/>
          <w:r w:rsidRPr="006D7D8C">
            <w:rPr>
              <w:color w:val="000000" w:themeColor="text1"/>
              <w:lang w:val="en-US"/>
            </w:rPr>
            <w:t xml:space="preserve"> I, Bilo H, </w:t>
          </w:r>
          <w:proofErr w:type="spellStart"/>
          <w:r w:rsidRPr="006D7D8C">
            <w:rPr>
              <w:color w:val="000000" w:themeColor="text1"/>
              <w:lang w:val="en-US"/>
            </w:rPr>
            <w:t>Gnudi</w:t>
          </w:r>
          <w:proofErr w:type="spellEnd"/>
          <w:r w:rsidRPr="006D7D8C">
            <w:rPr>
              <w:color w:val="000000" w:themeColor="text1"/>
              <w:lang w:val="en-US"/>
            </w:rPr>
            <w:t xml:space="preserve"> L, </w:t>
          </w:r>
          <w:proofErr w:type="spellStart"/>
          <w:r w:rsidRPr="006D7D8C">
            <w:rPr>
              <w:color w:val="000000" w:themeColor="text1"/>
              <w:lang w:val="en-US"/>
            </w:rPr>
            <w:t>Heaf</w:t>
          </w:r>
          <w:proofErr w:type="spellEnd"/>
          <w:r w:rsidRPr="006D7D8C">
            <w:rPr>
              <w:color w:val="000000" w:themeColor="text1"/>
              <w:lang w:val="en-US"/>
            </w:rPr>
            <w:t xml:space="preserve"> J, et al. Glucose-lowering drugs in patients with chronic kidney disease: a narrative review on pharmacokinetic properties. </w:t>
          </w:r>
          <w:r w:rsidRPr="00E97E24">
            <w:rPr>
              <w:color w:val="000000" w:themeColor="text1"/>
              <w:lang w:val="en-GB"/>
            </w:rPr>
            <w:t>Nephrol Dial Transplant. 2014;29(7):1284-300.</w:t>
          </w:r>
        </w:p>
        <w:p w14:paraId="0C212F4A"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rPr>
          </w:pPr>
          <w:bookmarkStart w:id="257" w:name="bookmark542"/>
          <w:bookmarkEnd w:id="257"/>
          <w:r w:rsidRPr="006D7D8C">
            <w:rPr>
              <w:color w:val="000000" w:themeColor="text1"/>
              <w:lang w:val="en-US"/>
            </w:rPr>
            <w:t xml:space="preserve">Russo E, </w:t>
          </w:r>
          <w:proofErr w:type="spellStart"/>
          <w:r w:rsidRPr="006D7D8C">
            <w:rPr>
              <w:color w:val="000000" w:themeColor="text1"/>
              <w:lang w:val="en-US"/>
            </w:rPr>
            <w:t>Penno</w:t>
          </w:r>
          <w:proofErr w:type="spellEnd"/>
          <w:r w:rsidRPr="006D7D8C">
            <w:rPr>
              <w:color w:val="000000" w:themeColor="text1"/>
              <w:lang w:val="en-US"/>
            </w:rPr>
            <w:t xml:space="preserve"> G, Del Prato S. Managing diabetic patients with moderate or severe renal im</w:t>
          </w:r>
          <w:r w:rsidRPr="006D7D8C">
            <w:rPr>
              <w:color w:val="000000" w:themeColor="text1"/>
              <w:lang w:val="en-US"/>
            </w:rPr>
            <w:softHyphen/>
            <w:t xml:space="preserve">pairment using DPP-4 inhibitors: focus on vildagliptin. </w:t>
          </w:r>
          <w:r w:rsidRPr="006D7D8C">
            <w:rPr>
              <w:color w:val="000000" w:themeColor="text1"/>
            </w:rPr>
            <w:t>Diabetes Metab Syndr Obes. 2013;6:161-70.</w:t>
          </w:r>
        </w:p>
        <w:p w14:paraId="701FE2AD"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lang w:val="en-US"/>
            </w:rPr>
          </w:pPr>
          <w:bookmarkStart w:id="258" w:name="bookmark543"/>
          <w:bookmarkEnd w:id="258"/>
          <w:r w:rsidRPr="006D7D8C">
            <w:rPr>
              <w:color w:val="000000" w:themeColor="text1"/>
              <w:lang w:val="en-US"/>
            </w:rPr>
            <w:t xml:space="preserve">Lukashevich V, Schweizer A, Shao Q, </w:t>
          </w:r>
          <w:proofErr w:type="spellStart"/>
          <w:r w:rsidRPr="006D7D8C">
            <w:rPr>
              <w:color w:val="000000" w:themeColor="text1"/>
              <w:lang w:val="en-US"/>
            </w:rPr>
            <w:t>Groop</w:t>
          </w:r>
          <w:proofErr w:type="spellEnd"/>
          <w:r w:rsidRPr="006D7D8C">
            <w:rPr>
              <w:color w:val="000000" w:themeColor="text1"/>
              <w:lang w:val="en-US"/>
            </w:rPr>
            <w:t xml:space="preserve"> PH, </w:t>
          </w:r>
          <w:proofErr w:type="spellStart"/>
          <w:r w:rsidRPr="006D7D8C">
            <w:rPr>
              <w:color w:val="000000" w:themeColor="text1"/>
              <w:lang w:val="en-US"/>
            </w:rPr>
            <w:t>Kothny</w:t>
          </w:r>
          <w:proofErr w:type="spellEnd"/>
          <w:r w:rsidRPr="006D7D8C">
            <w:rPr>
              <w:color w:val="000000" w:themeColor="text1"/>
              <w:lang w:val="en-US"/>
            </w:rPr>
            <w:t xml:space="preserve"> W. Safety and efficacy of vildagliptin versus placebo in patients with type 2 diabetes and moderate or severe renal impairment: a prospective 24-week randomized placebo-controlled trial.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2011;13(10):947-54.</w:t>
          </w:r>
        </w:p>
        <w:p w14:paraId="1247FAEA"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259" w:name="bookmark544"/>
          <w:bookmarkEnd w:id="259"/>
          <w:r w:rsidRPr="006D7D8C">
            <w:rPr>
              <w:color w:val="000000" w:themeColor="text1"/>
              <w:lang w:val="en-US"/>
            </w:rPr>
            <w:t xml:space="preserve">Ito M, Abe M, Okada K, Sasaki H, Maruyama N, </w:t>
          </w:r>
          <w:proofErr w:type="spellStart"/>
          <w:r w:rsidRPr="006D7D8C">
            <w:rPr>
              <w:color w:val="000000" w:themeColor="text1"/>
              <w:lang w:val="en-US"/>
            </w:rPr>
            <w:t>Tsuchida</w:t>
          </w:r>
          <w:proofErr w:type="spellEnd"/>
          <w:r w:rsidRPr="006D7D8C">
            <w:rPr>
              <w:color w:val="000000" w:themeColor="text1"/>
              <w:lang w:val="en-US"/>
            </w:rPr>
            <w:t xml:space="preserve"> M, et al. The dipeptidyl peptidase-4 (DPP-4) inhibitor vildagliptin improves glycemic control in type 2 diabetic patients undergoing </w:t>
          </w:r>
          <w:proofErr w:type="spellStart"/>
          <w:r w:rsidRPr="006D7D8C">
            <w:rPr>
              <w:color w:val="000000" w:themeColor="text1"/>
              <w:lang w:val="en-US"/>
            </w:rPr>
            <w:t>hemodialys</w:t>
          </w:r>
          <w:proofErr w:type="spellEnd"/>
          <w:r w:rsidRPr="006D7D8C">
            <w:rPr>
              <w:color w:val="000000" w:themeColor="text1"/>
              <w:lang w:val="en-US"/>
            </w:rPr>
            <w:t xml:space="preserve">. </w:t>
          </w:r>
          <w:r w:rsidRPr="006D7D8C">
            <w:rPr>
              <w:color w:val="000000" w:themeColor="text1"/>
            </w:rPr>
            <w:t>Endocr J. 2011;58(11):979- 87.</w:t>
          </w:r>
        </w:p>
        <w:p w14:paraId="6E71A46B" w14:textId="77777777" w:rsidR="006D7D8C" w:rsidRPr="006D7D8C" w:rsidRDefault="006D7D8C" w:rsidP="0065630A">
          <w:pPr>
            <w:widowControl w:val="0"/>
            <w:numPr>
              <w:ilvl w:val="0"/>
              <w:numId w:val="16"/>
            </w:numPr>
            <w:tabs>
              <w:tab w:val="left" w:pos="321"/>
            </w:tabs>
            <w:spacing w:after="0" w:line="240" w:lineRule="auto"/>
            <w:ind w:left="426"/>
            <w:rPr>
              <w:color w:val="000000" w:themeColor="text1"/>
              <w:lang w:val="en-US"/>
            </w:rPr>
          </w:pPr>
          <w:bookmarkStart w:id="260" w:name="bookmark545"/>
          <w:bookmarkEnd w:id="260"/>
          <w:proofErr w:type="spellStart"/>
          <w:r w:rsidRPr="006D7D8C">
            <w:rPr>
              <w:color w:val="000000" w:themeColor="text1"/>
              <w:lang w:val="en-US"/>
            </w:rPr>
            <w:t>Ligueros-Saylan</w:t>
          </w:r>
          <w:proofErr w:type="spellEnd"/>
          <w:r w:rsidRPr="006D7D8C">
            <w:rPr>
              <w:color w:val="000000" w:themeColor="text1"/>
              <w:lang w:val="en-US"/>
            </w:rPr>
            <w:t xml:space="preserve"> M, Foley JE, Schweizer A, Couturier A, </w:t>
          </w:r>
          <w:proofErr w:type="spellStart"/>
          <w:r w:rsidRPr="006D7D8C">
            <w:rPr>
              <w:color w:val="000000" w:themeColor="text1"/>
              <w:lang w:val="en-US"/>
            </w:rPr>
            <w:t>Kothny</w:t>
          </w:r>
          <w:proofErr w:type="spellEnd"/>
          <w:r w:rsidRPr="006D7D8C">
            <w:rPr>
              <w:color w:val="000000" w:themeColor="text1"/>
              <w:lang w:val="en-US"/>
            </w:rPr>
            <w:t xml:space="preserve"> W. An assessment of adverse effects of vildagliptin versus comparators on the liver, the pancreas, the immune system, the skin and in patients with impaired renal function from a large pooled database of Phase II and III clinical trials.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2010;12(6):495-509.</w:t>
          </w:r>
        </w:p>
        <w:p w14:paraId="18BD8CAB" w14:textId="77777777" w:rsidR="006D7D8C" w:rsidRPr="00E97E24" w:rsidRDefault="006D7D8C" w:rsidP="0065630A">
          <w:pPr>
            <w:widowControl w:val="0"/>
            <w:numPr>
              <w:ilvl w:val="0"/>
              <w:numId w:val="16"/>
            </w:numPr>
            <w:tabs>
              <w:tab w:val="left" w:pos="281"/>
            </w:tabs>
            <w:spacing w:after="0" w:line="240" w:lineRule="auto"/>
            <w:ind w:left="426"/>
            <w:rPr>
              <w:color w:val="000000" w:themeColor="text1"/>
              <w:lang w:val="en-GB"/>
            </w:rPr>
          </w:pPr>
          <w:bookmarkStart w:id="261" w:name="bookmark546"/>
          <w:bookmarkEnd w:id="261"/>
          <w:proofErr w:type="spellStart"/>
          <w:r w:rsidRPr="006D7D8C">
            <w:rPr>
              <w:color w:val="000000" w:themeColor="text1"/>
              <w:lang w:val="en-US"/>
            </w:rPr>
            <w:t>Ayalasomayajula</w:t>
          </w:r>
          <w:proofErr w:type="spellEnd"/>
          <w:r w:rsidRPr="006D7D8C">
            <w:rPr>
              <w:color w:val="000000" w:themeColor="text1"/>
              <w:lang w:val="en-US"/>
            </w:rPr>
            <w:t xml:space="preserve"> SP, Dole K, He YL, </w:t>
          </w:r>
          <w:proofErr w:type="spellStart"/>
          <w:r w:rsidRPr="006D7D8C">
            <w:rPr>
              <w:color w:val="000000" w:themeColor="text1"/>
              <w:lang w:val="en-US"/>
            </w:rPr>
            <w:t>Ligueros-Saylan</w:t>
          </w:r>
          <w:proofErr w:type="spellEnd"/>
          <w:r w:rsidRPr="006D7D8C">
            <w:rPr>
              <w:color w:val="000000" w:themeColor="text1"/>
              <w:lang w:val="en-US"/>
            </w:rPr>
            <w:t xml:space="preserve"> M, Wang Y, </w:t>
          </w:r>
          <w:proofErr w:type="spellStart"/>
          <w:r w:rsidRPr="006D7D8C">
            <w:rPr>
              <w:color w:val="000000" w:themeColor="text1"/>
              <w:lang w:val="en-US"/>
            </w:rPr>
            <w:t>Campestrini</w:t>
          </w:r>
          <w:proofErr w:type="spellEnd"/>
          <w:r w:rsidRPr="006D7D8C">
            <w:rPr>
              <w:color w:val="000000" w:themeColor="text1"/>
              <w:lang w:val="en-US"/>
            </w:rPr>
            <w:t xml:space="preserve"> J, et al. Evaluation of the potential for steady-state pharmacokinetic interaction between vildagliptin and simvastatin in healthy subjects. </w:t>
          </w:r>
          <w:proofErr w:type="spellStart"/>
          <w:r w:rsidRPr="00E97E24">
            <w:rPr>
              <w:color w:val="000000" w:themeColor="text1"/>
              <w:lang w:val="en-GB"/>
            </w:rPr>
            <w:t>Curr</w:t>
          </w:r>
          <w:proofErr w:type="spellEnd"/>
          <w:r w:rsidRPr="00E97E24">
            <w:rPr>
              <w:color w:val="000000" w:themeColor="text1"/>
              <w:lang w:val="en-GB"/>
            </w:rPr>
            <w:t xml:space="preserve"> Med Res </w:t>
          </w:r>
          <w:proofErr w:type="spellStart"/>
          <w:r w:rsidRPr="00E97E24">
            <w:rPr>
              <w:color w:val="000000" w:themeColor="text1"/>
              <w:lang w:val="en-GB"/>
            </w:rPr>
            <w:t>Opin</w:t>
          </w:r>
          <w:proofErr w:type="spellEnd"/>
          <w:r w:rsidRPr="00E97E24">
            <w:rPr>
              <w:color w:val="000000" w:themeColor="text1"/>
              <w:lang w:val="en-GB"/>
            </w:rPr>
            <w:t>. 2007;23(12):2913-20.</w:t>
          </w:r>
        </w:p>
        <w:p w14:paraId="3ACA2FE6" w14:textId="77777777" w:rsidR="006D7D8C" w:rsidRPr="006D7D8C" w:rsidRDefault="006D7D8C" w:rsidP="0065630A">
          <w:pPr>
            <w:widowControl w:val="0"/>
            <w:numPr>
              <w:ilvl w:val="0"/>
              <w:numId w:val="16"/>
            </w:numPr>
            <w:tabs>
              <w:tab w:val="left" w:pos="401"/>
            </w:tabs>
            <w:spacing w:after="0" w:line="240" w:lineRule="auto"/>
            <w:ind w:left="426"/>
            <w:rPr>
              <w:color w:val="000000" w:themeColor="text1"/>
            </w:rPr>
          </w:pPr>
          <w:bookmarkStart w:id="262" w:name="bookmark547"/>
          <w:bookmarkStart w:id="263" w:name="bookmark553"/>
          <w:bookmarkEnd w:id="262"/>
          <w:bookmarkEnd w:id="263"/>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Couturier A, </w:t>
          </w:r>
          <w:proofErr w:type="spellStart"/>
          <w:r w:rsidRPr="006D7D8C">
            <w:rPr>
              <w:color w:val="000000" w:themeColor="text1"/>
              <w:lang w:val="en-US"/>
            </w:rPr>
            <w:t>Ligueros-Saylan</w:t>
          </w:r>
          <w:proofErr w:type="spellEnd"/>
          <w:r w:rsidRPr="006D7D8C">
            <w:rPr>
              <w:color w:val="000000" w:themeColor="text1"/>
              <w:lang w:val="en-US"/>
            </w:rPr>
            <w:t xml:space="preserve"> M, </w:t>
          </w:r>
          <w:proofErr w:type="spellStart"/>
          <w:r w:rsidRPr="006D7D8C">
            <w:rPr>
              <w:color w:val="000000" w:themeColor="text1"/>
              <w:lang w:val="en-US"/>
            </w:rPr>
            <w:t>Kothny</w:t>
          </w:r>
          <w:proofErr w:type="spellEnd"/>
          <w:r w:rsidRPr="006D7D8C">
            <w:rPr>
              <w:color w:val="000000" w:themeColor="text1"/>
              <w:lang w:val="en-US"/>
            </w:rPr>
            <w:t xml:space="preserve"> W. Assessing the cardio-cerebrovascular safety of vildagliptin: Meta-analysis of adjudicated events from a large Phase III type 2 diabetes population. </w:t>
          </w:r>
          <w:r w:rsidRPr="006D7D8C">
            <w:rPr>
              <w:color w:val="000000" w:themeColor="text1"/>
            </w:rPr>
            <w:t>Diabetes Obes Metab. 2010;12(6):485-94.</w:t>
          </w:r>
        </w:p>
        <w:p w14:paraId="799C51BC" w14:textId="77777777" w:rsidR="006D7D8C" w:rsidRPr="006D7D8C" w:rsidRDefault="006D7D8C" w:rsidP="0065630A">
          <w:pPr>
            <w:widowControl w:val="0"/>
            <w:numPr>
              <w:ilvl w:val="0"/>
              <w:numId w:val="16"/>
            </w:numPr>
            <w:tabs>
              <w:tab w:val="left" w:pos="386"/>
            </w:tabs>
            <w:spacing w:after="0" w:line="240" w:lineRule="auto"/>
            <w:ind w:left="426"/>
            <w:rPr>
              <w:color w:val="000000" w:themeColor="text1"/>
            </w:rPr>
          </w:pPr>
          <w:bookmarkStart w:id="264" w:name="bookmark630"/>
          <w:bookmarkEnd w:id="264"/>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w:t>
          </w:r>
          <w:proofErr w:type="spellStart"/>
          <w:r w:rsidRPr="006D7D8C">
            <w:rPr>
              <w:color w:val="000000" w:themeColor="text1"/>
              <w:lang w:val="en-US"/>
            </w:rPr>
            <w:t>Kothny</w:t>
          </w:r>
          <w:proofErr w:type="spellEnd"/>
          <w:r w:rsidRPr="006D7D8C">
            <w:rPr>
              <w:color w:val="000000" w:themeColor="text1"/>
              <w:lang w:val="en-US"/>
            </w:rPr>
            <w:t xml:space="preserve"> W. Assessing the general safety and tolerability of vildagliptin: Value of pooled analyses from a large safety database versus evaluation of individual studies. </w:t>
          </w:r>
          <w:r w:rsidRPr="006D7D8C">
            <w:rPr>
              <w:color w:val="000000" w:themeColor="text1"/>
            </w:rPr>
            <w:t>Vasc Health Risk Manag. 2011;7:49-57.</w:t>
          </w:r>
          <w:bookmarkStart w:id="265" w:name="bookmark631"/>
          <w:bookmarkEnd w:id="265"/>
        </w:p>
        <w:p w14:paraId="7CF88890" w14:textId="77777777" w:rsidR="006D7D8C" w:rsidRPr="006D7D8C" w:rsidRDefault="006D7D8C" w:rsidP="0065630A">
          <w:pPr>
            <w:widowControl w:val="0"/>
            <w:numPr>
              <w:ilvl w:val="0"/>
              <w:numId w:val="16"/>
            </w:numPr>
            <w:tabs>
              <w:tab w:val="left" w:pos="386"/>
            </w:tabs>
            <w:spacing w:after="0" w:line="240" w:lineRule="auto"/>
            <w:ind w:left="426"/>
            <w:rPr>
              <w:color w:val="000000" w:themeColor="text1"/>
            </w:rPr>
          </w:pPr>
          <w:proofErr w:type="spellStart"/>
          <w:r w:rsidRPr="006D7D8C">
            <w:rPr>
              <w:color w:val="000000" w:themeColor="text1"/>
              <w:lang w:val="en-US"/>
            </w:rPr>
            <w:t>Monami</w:t>
          </w:r>
          <w:proofErr w:type="spellEnd"/>
          <w:r w:rsidRPr="006D7D8C">
            <w:rPr>
              <w:color w:val="000000" w:themeColor="text1"/>
              <w:lang w:val="en-US"/>
            </w:rPr>
            <w:t xml:space="preserve"> M, </w:t>
          </w:r>
          <w:proofErr w:type="spellStart"/>
          <w:r w:rsidRPr="006D7D8C">
            <w:rPr>
              <w:color w:val="000000" w:themeColor="text1"/>
              <w:lang w:val="en-US"/>
            </w:rPr>
            <w:t>Iacomelli</w:t>
          </w:r>
          <w:proofErr w:type="spellEnd"/>
          <w:r w:rsidRPr="006D7D8C">
            <w:rPr>
              <w:color w:val="000000" w:themeColor="text1"/>
              <w:lang w:val="en-US"/>
            </w:rPr>
            <w:t xml:space="preserve"> I, Marchionni N, </w:t>
          </w:r>
          <w:proofErr w:type="spellStart"/>
          <w:r w:rsidRPr="006D7D8C">
            <w:rPr>
              <w:color w:val="000000" w:themeColor="text1"/>
              <w:lang w:val="en-US"/>
            </w:rPr>
            <w:t>Mannucci</w:t>
          </w:r>
          <w:proofErr w:type="spellEnd"/>
          <w:r w:rsidRPr="006D7D8C">
            <w:rPr>
              <w:color w:val="000000" w:themeColor="text1"/>
              <w:lang w:val="en-US"/>
            </w:rPr>
            <w:t xml:space="preserve"> E. </w:t>
          </w:r>
          <w:proofErr w:type="spellStart"/>
          <w:r w:rsidRPr="006D7D8C">
            <w:rPr>
              <w:color w:val="000000" w:themeColor="text1"/>
              <w:lang w:val="en-US"/>
            </w:rPr>
            <w:t>Dipeptydil</w:t>
          </w:r>
          <w:proofErr w:type="spellEnd"/>
          <w:r w:rsidRPr="006D7D8C">
            <w:rPr>
              <w:color w:val="000000" w:themeColor="text1"/>
              <w:lang w:val="en-US"/>
            </w:rPr>
            <w:t xml:space="preserve"> peptidase-4 inhibitors in type </w:t>
          </w:r>
          <w:proofErr w:type="spellStart"/>
          <w:r w:rsidRPr="006D7D8C">
            <w:rPr>
              <w:color w:val="000000" w:themeColor="text1"/>
              <w:lang w:val="en-US"/>
            </w:rPr>
            <w:t>daibetes</w:t>
          </w:r>
          <w:proofErr w:type="spellEnd"/>
          <w:r w:rsidRPr="006D7D8C">
            <w:rPr>
              <w:color w:val="000000" w:themeColor="text1"/>
              <w:lang w:val="en-US"/>
            </w:rPr>
            <w:t xml:space="preserve">: a meta-analysis of randomized clinical trials. </w:t>
          </w:r>
          <w:proofErr w:type="spellStart"/>
          <w:r w:rsidRPr="006D7D8C">
            <w:rPr>
              <w:color w:val="000000" w:themeColor="text1"/>
              <w:lang w:val="en-US"/>
            </w:rPr>
            <w:t>Nutr</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Cardiovasc Dis. 2010;20(4):224-35.</w:t>
          </w:r>
        </w:p>
        <w:p w14:paraId="659BF279" w14:textId="77777777" w:rsidR="006D7D8C" w:rsidRPr="006D7D8C" w:rsidRDefault="006D7D8C" w:rsidP="0065630A">
          <w:pPr>
            <w:widowControl w:val="0"/>
            <w:numPr>
              <w:ilvl w:val="0"/>
              <w:numId w:val="16"/>
            </w:numPr>
            <w:tabs>
              <w:tab w:val="left" w:pos="396"/>
            </w:tabs>
            <w:spacing w:after="0" w:line="240" w:lineRule="auto"/>
            <w:ind w:left="426"/>
            <w:rPr>
              <w:color w:val="000000" w:themeColor="text1"/>
              <w:lang w:val="en-US"/>
            </w:rPr>
          </w:pPr>
          <w:bookmarkStart w:id="266" w:name="bookmark632"/>
          <w:bookmarkEnd w:id="266"/>
          <w:r w:rsidRPr="006D7D8C">
            <w:rPr>
              <w:color w:val="000000" w:themeColor="text1"/>
              <w:lang w:val="en-US"/>
            </w:rPr>
            <w:t xml:space="preserve">Yang W, Cai X, Han X, Ji L. DPP-4 inhibitors and risk of infections: A meta-analysis of randomized controlled trials. Diabetes </w:t>
          </w:r>
          <w:proofErr w:type="spellStart"/>
          <w:r w:rsidRPr="006D7D8C">
            <w:rPr>
              <w:color w:val="000000" w:themeColor="text1"/>
              <w:lang w:val="en-US"/>
            </w:rPr>
            <w:t>Metab</w:t>
          </w:r>
          <w:proofErr w:type="spellEnd"/>
          <w:r w:rsidRPr="006D7D8C">
            <w:rPr>
              <w:color w:val="000000" w:themeColor="text1"/>
              <w:lang w:val="en-US"/>
            </w:rPr>
            <w:t xml:space="preserve"> Res Rev. 2016;32(4):391-404.</w:t>
          </w:r>
        </w:p>
        <w:p w14:paraId="2AB1F708" w14:textId="77777777" w:rsidR="006D7D8C" w:rsidRPr="00E97E24" w:rsidRDefault="006D7D8C" w:rsidP="0065630A">
          <w:pPr>
            <w:widowControl w:val="0"/>
            <w:numPr>
              <w:ilvl w:val="0"/>
              <w:numId w:val="16"/>
            </w:numPr>
            <w:tabs>
              <w:tab w:val="left" w:pos="396"/>
            </w:tabs>
            <w:spacing w:after="0" w:line="240" w:lineRule="auto"/>
            <w:ind w:left="426"/>
            <w:rPr>
              <w:color w:val="000000" w:themeColor="text1"/>
              <w:lang w:val="en-GB"/>
            </w:rPr>
          </w:pPr>
          <w:bookmarkStart w:id="267" w:name="bookmark633"/>
          <w:bookmarkEnd w:id="267"/>
          <w:proofErr w:type="spellStart"/>
          <w:r w:rsidRPr="006D7D8C">
            <w:rPr>
              <w:color w:val="000000" w:themeColor="text1"/>
              <w:lang w:val="en-US"/>
            </w:rPr>
            <w:t>Mcinnes</w:t>
          </w:r>
          <w:proofErr w:type="spellEnd"/>
          <w:r w:rsidRPr="006D7D8C">
            <w:rPr>
              <w:color w:val="000000" w:themeColor="text1"/>
              <w:lang w:val="en-US"/>
            </w:rPr>
            <w:t xml:space="preserve"> G, Evans M, Del Prato S, </w:t>
          </w:r>
          <w:proofErr w:type="spellStart"/>
          <w:r w:rsidRPr="006D7D8C">
            <w:rPr>
              <w:color w:val="000000" w:themeColor="text1"/>
              <w:lang w:val="en-US"/>
            </w:rPr>
            <w:t>Stumvoll</w:t>
          </w:r>
          <w:proofErr w:type="spellEnd"/>
          <w:r w:rsidRPr="006D7D8C">
            <w:rPr>
              <w:color w:val="000000" w:themeColor="text1"/>
              <w:lang w:val="en-US"/>
            </w:rPr>
            <w:t xml:space="preserve"> M, Schweizer A, Lukashevich V, et al. Cardiovascular and heart failure safety profile of vildagliptin: A meta-analysis of 17000 patients.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2015;17(11):1085-92.</w:t>
          </w:r>
        </w:p>
        <w:p w14:paraId="085EB70A" w14:textId="77777777" w:rsidR="006D7D8C" w:rsidRPr="006D7D8C" w:rsidRDefault="006D7D8C" w:rsidP="0065630A">
          <w:pPr>
            <w:widowControl w:val="0"/>
            <w:numPr>
              <w:ilvl w:val="0"/>
              <w:numId w:val="16"/>
            </w:numPr>
            <w:tabs>
              <w:tab w:val="left" w:pos="401"/>
            </w:tabs>
            <w:spacing w:after="0" w:line="240" w:lineRule="auto"/>
            <w:ind w:left="426"/>
            <w:rPr>
              <w:color w:val="000000" w:themeColor="text1"/>
            </w:rPr>
          </w:pPr>
          <w:bookmarkStart w:id="268" w:name="bookmark634"/>
          <w:bookmarkEnd w:id="268"/>
          <w:proofErr w:type="spellStart"/>
          <w:r w:rsidRPr="006D7D8C">
            <w:rPr>
              <w:color w:val="000000" w:themeColor="text1"/>
              <w:lang w:val="en-US"/>
            </w:rPr>
            <w:t>Dejager</w:t>
          </w:r>
          <w:proofErr w:type="spellEnd"/>
          <w:r w:rsidRPr="006D7D8C">
            <w:rPr>
              <w:color w:val="000000" w:themeColor="text1"/>
              <w:lang w:val="en-US"/>
            </w:rPr>
            <w:t xml:space="preserve"> S, Schweizer A. Minimizing the risk of hypoglycemia with vildagliptin: clinical expe</w:t>
          </w:r>
          <w:r w:rsidRPr="006D7D8C">
            <w:rPr>
              <w:color w:val="000000" w:themeColor="text1"/>
              <w:lang w:val="en-US"/>
            </w:rPr>
            <w:softHyphen/>
            <w:t xml:space="preserve">rience, mechanistic basis, and importance in type 2 diabetes management. </w:t>
          </w:r>
          <w:r w:rsidRPr="006D7D8C">
            <w:rPr>
              <w:color w:val="000000" w:themeColor="text1"/>
            </w:rPr>
            <w:t>Diabetes Ther. 2011;2(2):51-66.</w:t>
          </w:r>
        </w:p>
        <w:p w14:paraId="34A0B8E6" w14:textId="77777777" w:rsidR="006D7D8C" w:rsidRPr="006D7D8C" w:rsidRDefault="006D7D8C" w:rsidP="0065630A">
          <w:pPr>
            <w:widowControl w:val="0"/>
            <w:numPr>
              <w:ilvl w:val="0"/>
              <w:numId w:val="16"/>
            </w:numPr>
            <w:tabs>
              <w:tab w:val="left" w:pos="315"/>
            </w:tabs>
            <w:spacing w:after="0" w:line="240" w:lineRule="auto"/>
            <w:ind w:left="426"/>
            <w:rPr>
              <w:color w:val="000000" w:themeColor="text1"/>
              <w:lang w:val="en-US"/>
            </w:rPr>
          </w:pPr>
          <w:proofErr w:type="spellStart"/>
          <w:r w:rsidRPr="006D7D8C">
            <w:rPr>
              <w:color w:val="000000" w:themeColor="text1"/>
              <w:lang w:val="en-US"/>
            </w:rPr>
            <w:t>Villhauer</w:t>
          </w:r>
          <w:proofErr w:type="spellEnd"/>
          <w:r w:rsidRPr="006D7D8C">
            <w:rPr>
              <w:color w:val="000000" w:themeColor="text1"/>
              <w:lang w:val="en-US"/>
            </w:rPr>
            <w:t xml:space="preserve"> EB, Brinkman JA, </w:t>
          </w:r>
          <w:proofErr w:type="spellStart"/>
          <w:r w:rsidRPr="006D7D8C">
            <w:rPr>
              <w:color w:val="000000" w:themeColor="text1"/>
              <w:lang w:val="en-US"/>
            </w:rPr>
            <w:t>Naderi</w:t>
          </w:r>
          <w:proofErr w:type="spellEnd"/>
          <w:r w:rsidRPr="006D7D8C">
            <w:rPr>
              <w:color w:val="000000" w:themeColor="text1"/>
              <w:lang w:val="en-US"/>
            </w:rPr>
            <w:t xml:space="preserve"> GB, </w:t>
          </w:r>
          <w:proofErr w:type="spellStart"/>
          <w:r w:rsidRPr="006D7D8C">
            <w:rPr>
              <w:color w:val="000000" w:themeColor="text1"/>
              <w:lang w:val="en-US"/>
            </w:rPr>
            <w:t>Burkey</w:t>
          </w:r>
          <w:proofErr w:type="spellEnd"/>
          <w:r w:rsidRPr="006D7D8C">
            <w:rPr>
              <w:color w:val="000000" w:themeColor="text1"/>
              <w:lang w:val="en-US"/>
            </w:rPr>
            <w:t xml:space="preserve"> BF, Dunning BE, Prasad K, et al. 1-[[(3-hydroxy-1-</w:t>
          </w:r>
          <w:proofErr w:type="gramStart"/>
          <w:r w:rsidRPr="006D7D8C">
            <w:rPr>
              <w:color w:val="000000" w:themeColor="text1"/>
              <w:lang w:val="en-US"/>
            </w:rPr>
            <w:t>adamantyl)amino</w:t>
          </w:r>
          <w:proofErr w:type="gramEnd"/>
          <w:r w:rsidRPr="006D7D8C">
            <w:rPr>
              <w:color w:val="000000" w:themeColor="text1"/>
              <w:lang w:val="en-US"/>
            </w:rPr>
            <w:t>]acetyl]-2-cyano-(S)-pyrrolidine: a potent, selective, and orally bioavailable dipeptidyl peptidase IV inhibi</w:t>
          </w:r>
          <w:r w:rsidRPr="006D7D8C">
            <w:rPr>
              <w:color w:val="000000" w:themeColor="text1"/>
              <w:lang w:val="en-US"/>
            </w:rPr>
            <w:softHyphen/>
            <w:t>tor with antihyperglycemic properties. J Med Chem. 2003;46(13):2774-89.</w:t>
          </w:r>
        </w:p>
        <w:p w14:paraId="14E22739" w14:textId="77777777" w:rsidR="006D7D8C" w:rsidRPr="00E97E24" w:rsidRDefault="006D7D8C" w:rsidP="0065630A">
          <w:pPr>
            <w:widowControl w:val="0"/>
            <w:numPr>
              <w:ilvl w:val="0"/>
              <w:numId w:val="16"/>
            </w:numPr>
            <w:tabs>
              <w:tab w:val="left" w:pos="389"/>
            </w:tabs>
            <w:spacing w:after="0" w:line="240" w:lineRule="auto"/>
            <w:ind w:left="426"/>
            <w:rPr>
              <w:color w:val="000000" w:themeColor="text1"/>
              <w:lang w:val="en-GB"/>
            </w:rPr>
          </w:pPr>
          <w:bookmarkStart w:id="269" w:name="bookmark554"/>
          <w:bookmarkStart w:id="270" w:name="bookmark564"/>
          <w:bookmarkEnd w:id="269"/>
          <w:bookmarkEnd w:id="270"/>
          <w:r w:rsidRPr="006D7D8C">
            <w:rPr>
              <w:color w:val="000000" w:themeColor="text1"/>
              <w:lang w:val="en-US"/>
            </w:rPr>
            <w:t xml:space="preserve">Hong AR, Lee J, Ku EJ, </w:t>
          </w:r>
          <w:proofErr w:type="spellStart"/>
          <w:r w:rsidRPr="006D7D8C">
            <w:rPr>
              <w:color w:val="000000" w:themeColor="text1"/>
              <w:lang w:val="en-US"/>
            </w:rPr>
            <w:t>Hwangbo</w:t>
          </w:r>
          <w:proofErr w:type="spellEnd"/>
          <w:r w:rsidRPr="006D7D8C">
            <w:rPr>
              <w:color w:val="000000" w:themeColor="text1"/>
              <w:lang w:val="en-US"/>
            </w:rPr>
            <w:t xml:space="preserve"> Y, Kim KM, Moon JH, et al. Comparison of vildagliptin as an add-on therapy and sulfonylurea dose-increasing therapy in patients with inadequately controlled type 2 diabetes using metformin and sulfonylurea (VISUAL study): A randomized trial. </w:t>
          </w:r>
          <w:r w:rsidRPr="00E97E24">
            <w:rPr>
              <w:color w:val="000000" w:themeColor="text1"/>
              <w:lang w:val="en-GB"/>
            </w:rPr>
            <w:t xml:space="preserve">Diabetes Res Clin </w:t>
          </w:r>
          <w:proofErr w:type="spellStart"/>
          <w:r w:rsidRPr="00E97E24">
            <w:rPr>
              <w:color w:val="000000" w:themeColor="text1"/>
              <w:lang w:val="en-GB"/>
            </w:rPr>
            <w:t>Pract</w:t>
          </w:r>
          <w:proofErr w:type="spellEnd"/>
          <w:r w:rsidRPr="00E97E24">
            <w:rPr>
              <w:color w:val="000000" w:themeColor="text1"/>
              <w:lang w:val="en-GB"/>
            </w:rPr>
            <w:t>. 2015;109(1):141-8.</w:t>
          </w:r>
        </w:p>
        <w:p w14:paraId="43077D1D"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271" w:name="bookmark620"/>
          <w:bookmarkEnd w:id="271"/>
          <w:r w:rsidRPr="006D7D8C">
            <w:rPr>
              <w:color w:val="000000" w:themeColor="text1"/>
              <w:lang w:val="en-US"/>
            </w:rPr>
            <w:t xml:space="preserve">Schweizer A, Foley JE, </w:t>
          </w:r>
          <w:proofErr w:type="spellStart"/>
          <w:r w:rsidRPr="006D7D8C">
            <w:rPr>
              <w:color w:val="000000" w:themeColor="text1"/>
              <w:lang w:val="en-US"/>
            </w:rPr>
            <w:t>Kothny</w:t>
          </w:r>
          <w:proofErr w:type="spellEnd"/>
          <w:r w:rsidRPr="006D7D8C">
            <w:rPr>
              <w:color w:val="000000" w:themeColor="text1"/>
              <w:lang w:val="en-US"/>
            </w:rPr>
            <w:t xml:space="preserve"> W, </w:t>
          </w:r>
          <w:proofErr w:type="spellStart"/>
          <w:r w:rsidRPr="006D7D8C">
            <w:rPr>
              <w:color w:val="000000" w:themeColor="text1"/>
              <w:lang w:val="en-US"/>
            </w:rPr>
            <w:t>Ahren</w:t>
          </w:r>
          <w:proofErr w:type="spellEnd"/>
          <w:r w:rsidRPr="006D7D8C">
            <w:rPr>
              <w:color w:val="000000" w:themeColor="text1"/>
              <w:lang w:val="en-US"/>
            </w:rPr>
            <w:t xml:space="preserve"> B. Clinical evidence and mechanistic basis for vildagliptin's effect in combination with insulin. </w:t>
          </w:r>
          <w:r w:rsidRPr="006D7D8C">
            <w:rPr>
              <w:color w:val="000000" w:themeColor="text1"/>
            </w:rPr>
            <w:t>Vasc Health Risk Manag. 2013;9:57-64.</w:t>
          </w:r>
        </w:p>
        <w:p w14:paraId="11579F59"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272" w:name="bookmark621"/>
          <w:bookmarkEnd w:id="272"/>
          <w:r w:rsidRPr="006D7D8C">
            <w:rPr>
              <w:color w:val="000000" w:themeColor="text1"/>
              <w:lang w:val="en-US"/>
            </w:rPr>
            <w:t xml:space="preserve">Fonseca V, Baron M, Shao Q, </w:t>
          </w:r>
          <w:proofErr w:type="spellStart"/>
          <w:r w:rsidRPr="006D7D8C">
            <w:rPr>
              <w:color w:val="000000" w:themeColor="text1"/>
              <w:lang w:val="en-US"/>
            </w:rPr>
            <w:t>Dejager</w:t>
          </w:r>
          <w:proofErr w:type="spellEnd"/>
          <w:r w:rsidRPr="006D7D8C">
            <w:rPr>
              <w:color w:val="000000" w:themeColor="text1"/>
              <w:lang w:val="en-US"/>
            </w:rPr>
            <w:t xml:space="preserve"> S. Sustained efficacy and reduced hypoglycemia during one year of treat</w:t>
          </w:r>
          <w:r w:rsidRPr="006D7D8C">
            <w:rPr>
              <w:color w:val="000000" w:themeColor="text1"/>
              <w:lang w:val="en-US"/>
            </w:rPr>
            <w:softHyphen/>
            <w:t xml:space="preserve">ment with vildagliptin added to insulin in patients with type 2 diabetes mellitus. </w:t>
          </w:r>
          <w:r w:rsidRPr="006D7D8C">
            <w:rPr>
              <w:color w:val="000000" w:themeColor="text1"/>
            </w:rPr>
            <w:t>Horm Metab Res. 2008;40(6):427- 30.</w:t>
          </w:r>
        </w:p>
        <w:p w14:paraId="6988DCB1"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lang w:val="en-US"/>
            </w:rPr>
          </w:pPr>
          <w:bookmarkStart w:id="273" w:name="bookmark622"/>
          <w:bookmarkEnd w:id="273"/>
          <w:proofErr w:type="spellStart"/>
          <w:r w:rsidRPr="006D7D8C">
            <w:rPr>
              <w:color w:val="000000" w:themeColor="text1"/>
              <w:lang w:val="en-US"/>
            </w:rPr>
            <w:t>Kothny</w:t>
          </w:r>
          <w:proofErr w:type="spellEnd"/>
          <w:r w:rsidRPr="006D7D8C">
            <w:rPr>
              <w:color w:val="000000" w:themeColor="text1"/>
              <w:lang w:val="en-US"/>
            </w:rPr>
            <w:t xml:space="preserve"> W, Foley J, Kozlovski P, Shao Q, </w:t>
          </w:r>
          <w:proofErr w:type="spellStart"/>
          <w:r w:rsidRPr="006D7D8C">
            <w:rPr>
              <w:color w:val="000000" w:themeColor="text1"/>
              <w:lang w:val="en-US"/>
            </w:rPr>
            <w:t>Gallwitz</w:t>
          </w:r>
          <w:proofErr w:type="spellEnd"/>
          <w:r w:rsidRPr="006D7D8C">
            <w:rPr>
              <w:color w:val="000000" w:themeColor="text1"/>
              <w:lang w:val="en-US"/>
            </w:rPr>
            <w:t xml:space="preserve"> B, Lukashevich V. Improved </w:t>
          </w:r>
          <w:proofErr w:type="spellStart"/>
          <w:r w:rsidRPr="006D7D8C">
            <w:rPr>
              <w:color w:val="000000" w:themeColor="text1"/>
              <w:lang w:val="en-US"/>
            </w:rPr>
            <w:t>glycaemic</w:t>
          </w:r>
          <w:proofErr w:type="spellEnd"/>
          <w:r w:rsidRPr="006D7D8C">
            <w:rPr>
              <w:color w:val="000000" w:themeColor="text1"/>
              <w:lang w:val="en-US"/>
            </w:rPr>
            <w:t xml:space="preserve"> control with vildagliptin added to insulin, with or without metformin, in patients with type 2 diabetes mellitus.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2013;15(3):252-7.</w:t>
          </w:r>
        </w:p>
        <w:p w14:paraId="42875774"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274" w:name="bookmark623"/>
          <w:bookmarkEnd w:id="274"/>
          <w:r w:rsidRPr="006D7D8C">
            <w:rPr>
              <w:color w:val="000000" w:themeColor="text1"/>
              <w:lang w:val="en-US"/>
            </w:rPr>
            <w:t xml:space="preserve">Lukashevich V, Schweizer A, Foley JE, Dickinson S, </w:t>
          </w:r>
          <w:proofErr w:type="spellStart"/>
          <w:r w:rsidRPr="006D7D8C">
            <w:rPr>
              <w:color w:val="000000" w:themeColor="text1"/>
              <w:lang w:val="en-US"/>
            </w:rPr>
            <w:t>Groop</w:t>
          </w:r>
          <w:proofErr w:type="spellEnd"/>
          <w:r w:rsidRPr="006D7D8C">
            <w:rPr>
              <w:color w:val="000000" w:themeColor="text1"/>
              <w:lang w:val="en-US"/>
            </w:rPr>
            <w:t xml:space="preserve"> PH, </w:t>
          </w:r>
          <w:proofErr w:type="spellStart"/>
          <w:r w:rsidRPr="006D7D8C">
            <w:rPr>
              <w:color w:val="000000" w:themeColor="text1"/>
              <w:lang w:val="en-US"/>
            </w:rPr>
            <w:t>Kothny</w:t>
          </w:r>
          <w:proofErr w:type="spellEnd"/>
          <w:r w:rsidRPr="006D7D8C">
            <w:rPr>
              <w:color w:val="000000" w:themeColor="text1"/>
              <w:lang w:val="en-US"/>
            </w:rPr>
            <w:t xml:space="preserve"> W. Efficacy of vildagliptin in combination with insulin in patients with type 2 diabetes and severe renal impairment. </w:t>
          </w:r>
          <w:r w:rsidRPr="006D7D8C">
            <w:rPr>
              <w:color w:val="000000" w:themeColor="text1"/>
            </w:rPr>
            <w:t>Vasc Health Risk Manag. 2013;9:21-8.</w:t>
          </w:r>
        </w:p>
        <w:p w14:paraId="5D32DF38"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lang w:val="en-US"/>
            </w:rPr>
          </w:pPr>
          <w:bookmarkStart w:id="275" w:name="bookmark624"/>
          <w:bookmarkEnd w:id="275"/>
          <w:r w:rsidRPr="006D7D8C">
            <w:rPr>
              <w:color w:val="000000" w:themeColor="text1"/>
              <w:lang w:val="en-US"/>
            </w:rPr>
            <w:t xml:space="preserve">Mathieu C, Barnett AH, Brath H, </w:t>
          </w:r>
          <w:proofErr w:type="spellStart"/>
          <w:r w:rsidRPr="006D7D8C">
            <w:rPr>
              <w:color w:val="000000" w:themeColor="text1"/>
              <w:lang w:val="en-US"/>
            </w:rPr>
            <w:t>Conget</w:t>
          </w:r>
          <w:proofErr w:type="spellEnd"/>
          <w:r w:rsidRPr="006D7D8C">
            <w:rPr>
              <w:color w:val="000000" w:themeColor="text1"/>
              <w:lang w:val="en-US"/>
            </w:rPr>
            <w:t xml:space="preserve"> I, de Castro JJ, </w:t>
          </w:r>
          <w:proofErr w:type="spellStart"/>
          <w:r w:rsidRPr="006D7D8C">
            <w:rPr>
              <w:color w:val="000000" w:themeColor="text1"/>
              <w:lang w:val="en-US"/>
            </w:rPr>
            <w:t>Goke</w:t>
          </w:r>
          <w:proofErr w:type="spellEnd"/>
          <w:r w:rsidRPr="006D7D8C">
            <w:rPr>
              <w:color w:val="000000" w:themeColor="text1"/>
              <w:lang w:val="en-US"/>
            </w:rPr>
            <w:t xml:space="preserve"> R, et al. Effectiveness and tolerability of </w:t>
          </w:r>
          <w:proofErr w:type="spellStart"/>
          <w:r w:rsidRPr="006D7D8C">
            <w:rPr>
              <w:color w:val="000000" w:themeColor="text1"/>
              <w:lang w:val="en-US"/>
            </w:rPr>
            <w:t>secondline</w:t>
          </w:r>
          <w:proofErr w:type="spellEnd"/>
          <w:r w:rsidRPr="006D7D8C">
            <w:rPr>
              <w:color w:val="000000" w:themeColor="text1"/>
              <w:lang w:val="en-US"/>
            </w:rPr>
            <w:t xml:space="preserve"> therapy with vildagliptin vs. other oral agents in type 2 diabetes: A real-life worldwide observational study (EDGE). Int J Clin </w:t>
          </w:r>
          <w:proofErr w:type="spellStart"/>
          <w:r w:rsidRPr="006D7D8C">
            <w:rPr>
              <w:color w:val="000000" w:themeColor="text1"/>
              <w:lang w:val="en-US"/>
            </w:rPr>
            <w:t>Pract</w:t>
          </w:r>
          <w:proofErr w:type="spellEnd"/>
          <w:r w:rsidRPr="006D7D8C">
            <w:rPr>
              <w:color w:val="000000" w:themeColor="text1"/>
              <w:lang w:val="en-US"/>
            </w:rPr>
            <w:t>. 2013;67(10):947-56.</w:t>
          </w:r>
        </w:p>
        <w:p w14:paraId="03AA5EA2" w14:textId="77777777" w:rsidR="006D7D8C" w:rsidRPr="00E97E24" w:rsidRDefault="006D7D8C" w:rsidP="0065630A">
          <w:pPr>
            <w:widowControl w:val="0"/>
            <w:numPr>
              <w:ilvl w:val="0"/>
              <w:numId w:val="16"/>
            </w:numPr>
            <w:tabs>
              <w:tab w:val="left" w:pos="399"/>
            </w:tabs>
            <w:spacing w:after="0" w:line="240" w:lineRule="auto"/>
            <w:ind w:left="426"/>
            <w:rPr>
              <w:color w:val="000000" w:themeColor="text1"/>
              <w:lang w:val="en-GB"/>
            </w:rPr>
          </w:pPr>
          <w:bookmarkStart w:id="276" w:name="bookmark625"/>
          <w:bookmarkEnd w:id="276"/>
          <w:r w:rsidRPr="006D7D8C">
            <w:rPr>
              <w:color w:val="000000" w:themeColor="text1"/>
              <w:lang w:val="en-US"/>
            </w:rPr>
            <w:t xml:space="preserve">Rosales R, Abou </w:t>
          </w:r>
          <w:proofErr w:type="spellStart"/>
          <w:r w:rsidRPr="006D7D8C">
            <w:rPr>
              <w:color w:val="000000" w:themeColor="text1"/>
              <w:lang w:val="en-US"/>
            </w:rPr>
            <w:t>Jaoude</w:t>
          </w:r>
          <w:proofErr w:type="spellEnd"/>
          <w:r w:rsidRPr="006D7D8C">
            <w:rPr>
              <w:color w:val="000000" w:themeColor="text1"/>
              <w:lang w:val="en-US"/>
            </w:rPr>
            <w:t xml:space="preserve"> E, Al-</w:t>
          </w:r>
          <w:proofErr w:type="spellStart"/>
          <w:r w:rsidRPr="006D7D8C">
            <w:rPr>
              <w:color w:val="000000" w:themeColor="text1"/>
              <w:lang w:val="en-US"/>
            </w:rPr>
            <w:t>Arouj</w:t>
          </w:r>
          <w:proofErr w:type="spellEnd"/>
          <w:r w:rsidRPr="006D7D8C">
            <w:rPr>
              <w:color w:val="000000" w:themeColor="text1"/>
              <w:lang w:val="en-US"/>
            </w:rPr>
            <w:t xml:space="preserve"> M, </w:t>
          </w:r>
          <w:proofErr w:type="spellStart"/>
          <w:r w:rsidRPr="006D7D8C">
            <w:rPr>
              <w:color w:val="000000" w:themeColor="text1"/>
              <w:lang w:val="en-US"/>
            </w:rPr>
            <w:t>Fawwad</w:t>
          </w:r>
          <w:proofErr w:type="spellEnd"/>
          <w:r w:rsidRPr="006D7D8C">
            <w:rPr>
              <w:color w:val="000000" w:themeColor="text1"/>
              <w:lang w:val="en-US"/>
            </w:rPr>
            <w:t xml:space="preserve"> A, </w:t>
          </w:r>
          <w:proofErr w:type="spellStart"/>
          <w:r w:rsidRPr="006D7D8C">
            <w:rPr>
              <w:color w:val="000000" w:themeColor="text1"/>
              <w:lang w:val="en-US"/>
            </w:rPr>
            <w:t>Orabi</w:t>
          </w:r>
          <w:proofErr w:type="spellEnd"/>
          <w:r w:rsidRPr="006D7D8C">
            <w:rPr>
              <w:color w:val="000000" w:themeColor="text1"/>
              <w:lang w:val="en-US"/>
            </w:rPr>
            <w:t xml:space="preserve"> A, Shah P, et al. Clinical effectiveness and safety of vildagliptin in &gt;19000 patients with type 2 diabetes: the GUARD study.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2015;17(6):603-7.</w:t>
          </w:r>
        </w:p>
        <w:p w14:paraId="39FD26EC" w14:textId="77777777" w:rsidR="006D7D8C" w:rsidRPr="006D7D8C" w:rsidRDefault="006D7D8C" w:rsidP="0065630A">
          <w:pPr>
            <w:widowControl w:val="0"/>
            <w:numPr>
              <w:ilvl w:val="0"/>
              <w:numId w:val="16"/>
            </w:numPr>
            <w:tabs>
              <w:tab w:val="left" w:pos="394"/>
            </w:tabs>
            <w:spacing w:after="0" w:line="240" w:lineRule="auto"/>
            <w:ind w:left="426"/>
            <w:rPr>
              <w:color w:val="000000" w:themeColor="text1"/>
            </w:rPr>
          </w:pPr>
          <w:bookmarkStart w:id="277" w:name="bookmark626"/>
          <w:bookmarkEnd w:id="277"/>
          <w:r w:rsidRPr="006D7D8C">
            <w:rPr>
              <w:color w:val="000000" w:themeColor="text1"/>
              <w:lang w:val="en-US"/>
            </w:rPr>
            <w:t xml:space="preserve">Bluher M, Kurz I, </w:t>
          </w:r>
          <w:proofErr w:type="spellStart"/>
          <w:r w:rsidRPr="006D7D8C">
            <w:rPr>
              <w:color w:val="000000" w:themeColor="text1"/>
              <w:lang w:val="en-US"/>
            </w:rPr>
            <w:t>Dannenmaier</w:t>
          </w:r>
          <w:proofErr w:type="spellEnd"/>
          <w:r w:rsidRPr="006D7D8C">
            <w:rPr>
              <w:color w:val="000000" w:themeColor="text1"/>
              <w:lang w:val="en-US"/>
            </w:rPr>
            <w:t xml:space="preserve"> S, </w:t>
          </w:r>
          <w:proofErr w:type="spellStart"/>
          <w:r w:rsidRPr="006D7D8C">
            <w:rPr>
              <w:color w:val="000000" w:themeColor="text1"/>
              <w:lang w:val="en-US"/>
            </w:rPr>
            <w:t>Dworak</w:t>
          </w:r>
          <w:proofErr w:type="spellEnd"/>
          <w:r w:rsidRPr="006D7D8C">
            <w:rPr>
              <w:color w:val="000000" w:themeColor="text1"/>
              <w:lang w:val="en-US"/>
            </w:rPr>
            <w:t xml:space="preserve"> M. Efficacy and safety of vildagliptin in clinical practice-results of the PROVIL-study. </w:t>
          </w:r>
          <w:r w:rsidRPr="006D7D8C">
            <w:rPr>
              <w:color w:val="000000" w:themeColor="text1"/>
            </w:rPr>
            <w:t>World J Diabetes. 2012;3(9):161-9.</w:t>
          </w:r>
        </w:p>
        <w:p w14:paraId="3FCAFCCF" w14:textId="77777777" w:rsidR="006D7D8C" w:rsidRPr="006D7D8C" w:rsidRDefault="006D7D8C" w:rsidP="0065630A">
          <w:pPr>
            <w:widowControl w:val="0"/>
            <w:numPr>
              <w:ilvl w:val="0"/>
              <w:numId w:val="16"/>
            </w:numPr>
            <w:tabs>
              <w:tab w:val="left" w:pos="404"/>
            </w:tabs>
            <w:spacing w:after="0" w:line="240" w:lineRule="auto"/>
            <w:ind w:left="426"/>
            <w:rPr>
              <w:color w:val="000000" w:themeColor="text1"/>
            </w:rPr>
          </w:pPr>
          <w:bookmarkStart w:id="278" w:name="bookmark627"/>
          <w:bookmarkEnd w:id="278"/>
          <w:proofErr w:type="spellStart"/>
          <w:r w:rsidRPr="006D7D8C">
            <w:rPr>
              <w:color w:val="000000" w:themeColor="text1"/>
              <w:lang w:val="en-US"/>
            </w:rPr>
            <w:t>Scheen</w:t>
          </w:r>
          <w:proofErr w:type="spellEnd"/>
          <w:r w:rsidRPr="006D7D8C">
            <w:rPr>
              <w:color w:val="000000" w:themeColor="text1"/>
              <w:lang w:val="en-US"/>
            </w:rPr>
            <w:t xml:space="preserve"> AJ. Safety of dipeptidyl peptidase-4 inhibitors for treating type 2 diabetes. </w:t>
          </w:r>
          <w:r w:rsidRPr="006D7D8C">
            <w:rPr>
              <w:color w:val="000000" w:themeColor="text1"/>
            </w:rPr>
            <w:t>Expert Opin Drug Saf 2015;14(4):505-24.</w:t>
          </w:r>
        </w:p>
        <w:p w14:paraId="69515934" w14:textId="77777777" w:rsidR="006D7D8C" w:rsidRPr="006D7D8C" w:rsidRDefault="006D7D8C" w:rsidP="0065630A">
          <w:pPr>
            <w:widowControl w:val="0"/>
            <w:numPr>
              <w:ilvl w:val="0"/>
              <w:numId w:val="16"/>
            </w:numPr>
            <w:tabs>
              <w:tab w:val="left" w:pos="399"/>
            </w:tabs>
            <w:spacing w:after="0" w:line="240" w:lineRule="auto"/>
            <w:ind w:left="426"/>
            <w:rPr>
              <w:color w:val="000000" w:themeColor="text1"/>
            </w:rPr>
          </w:pPr>
          <w:bookmarkStart w:id="279" w:name="bookmark628"/>
          <w:bookmarkEnd w:id="279"/>
          <w:proofErr w:type="spellStart"/>
          <w:r w:rsidRPr="006D7D8C">
            <w:rPr>
              <w:color w:val="000000" w:themeColor="text1"/>
              <w:lang w:val="en-US"/>
            </w:rPr>
            <w:t>Ahren</w:t>
          </w:r>
          <w:proofErr w:type="spellEnd"/>
          <w:r w:rsidRPr="006D7D8C">
            <w:rPr>
              <w:color w:val="000000" w:themeColor="text1"/>
              <w:lang w:val="en-US"/>
            </w:rPr>
            <w:t xml:space="preserve"> B. Clinical results of treating type 2 diabetic patients with sitagliptin, vildagliptin or </w:t>
          </w:r>
          <w:proofErr w:type="spellStart"/>
          <w:r w:rsidRPr="006D7D8C">
            <w:rPr>
              <w:color w:val="000000" w:themeColor="text1"/>
              <w:lang w:val="en-US"/>
            </w:rPr>
            <w:t>saxagliptin</w:t>
          </w:r>
          <w:proofErr w:type="spellEnd"/>
          <w:r w:rsidRPr="006D7D8C">
            <w:rPr>
              <w:color w:val="000000" w:themeColor="text1"/>
              <w:lang w:val="en-US"/>
            </w:rPr>
            <w:t xml:space="preserve"> - diabetes control and potential adverse events. </w:t>
          </w:r>
          <w:r w:rsidRPr="006D7D8C">
            <w:rPr>
              <w:color w:val="000000" w:themeColor="text1"/>
            </w:rPr>
            <w:t>Best Pract Res Clin Endocrinol Metab. 2009;23(4):487-98.</w:t>
          </w:r>
        </w:p>
        <w:p w14:paraId="70D80F15" w14:textId="77777777" w:rsidR="006D7D8C" w:rsidRPr="006D7D8C" w:rsidRDefault="006D7D8C" w:rsidP="0065630A">
          <w:pPr>
            <w:widowControl w:val="0"/>
            <w:numPr>
              <w:ilvl w:val="0"/>
              <w:numId w:val="16"/>
            </w:numPr>
            <w:tabs>
              <w:tab w:val="left" w:pos="337"/>
            </w:tabs>
            <w:spacing w:after="0" w:line="240" w:lineRule="auto"/>
            <w:ind w:left="426"/>
            <w:rPr>
              <w:color w:val="000000" w:themeColor="text1"/>
              <w:lang w:val="en-US"/>
            </w:rPr>
          </w:pPr>
          <w:proofErr w:type="spellStart"/>
          <w:r w:rsidRPr="006D7D8C">
            <w:rPr>
              <w:color w:val="000000" w:themeColor="text1"/>
              <w:lang w:val="en-US"/>
            </w:rPr>
            <w:t>Ahren</w:t>
          </w:r>
          <w:proofErr w:type="spellEnd"/>
          <w:r w:rsidRPr="006D7D8C">
            <w:rPr>
              <w:color w:val="000000" w:themeColor="text1"/>
              <w:lang w:val="en-US"/>
            </w:rPr>
            <w:t xml:space="preserve"> B, Foley JE, </w:t>
          </w:r>
          <w:proofErr w:type="spellStart"/>
          <w:r w:rsidRPr="006D7D8C">
            <w:rPr>
              <w:color w:val="000000" w:themeColor="text1"/>
              <w:lang w:val="en-US"/>
            </w:rPr>
            <w:t>Bosi</w:t>
          </w:r>
          <w:proofErr w:type="spellEnd"/>
          <w:r w:rsidRPr="006D7D8C">
            <w:rPr>
              <w:color w:val="000000" w:themeColor="text1"/>
              <w:lang w:val="en-US"/>
            </w:rPr>
            <w:t xml:space="preserve"> E. Clinical evidence and mechanistic basis for vildagliptin's action when added to metformin.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2011;13(3):193-203.</w:t>
          </w:r>
        </w:p>
        <w:p w14:paraId="2BC787C0" w14:textId="77777777" w:rsidR="006D7D8C" w:rsidRPr="006D7D8C" w:rsidRDefault="006D7D8C" w:rsidP="0065630A">
          <w:pPr>
            <w:widowControl w:val="0"/>
            <w:numPr>
              <w:ilvl w:val="0"/>
              <w:numId w:val="16"/>
            </w:numPr>
            <w:tabs>
              <w:tab w:val="left" w:pos="399"/>
            </w:tabs>
            <w:spacing w:after="0" w:line="240" w:lineRule="auto"/>
            <w:ind w:left="426"/>
            <w:rPr>
              <w:color w:val="000000" w:themeColor="text1"/>
            </w:rPr>
          </w:pPr>
          <w:bookmarkStart w:id="280" w:name="bookmark565"/>
          <w:bookmarkStart w:id="281" w:name="bookmark569"/>
          <w:bookmarkEnd w:id="280"/>
          <w:bookmarkEnd w:id="281"/>
          <w:r w:rsidRPr="006D7D8C">
            <w:rPr>
              <w:color w:val="000000" w:themeColor="text1"/>
              <w:lang w:val="en-US"/>
            </w:rPr>
            <w:t xml:space="preserve">Garber AJ, Schweizer A, Baron MA, </w:t>
          </w:r>
          <w:proofErr w:type="spellStart"/>
          <w:r w:rsidRPr="006D7D8C">
            <w:rPr>
              <w:color w:val="000000" w:themeColor="text1"/>
              <w:lang w:val="en-US"/>
            </w:rPr>
            <w:t>Rochotte</w:t>
          </w:r>
          <w:proofErr w:type="spellEnd"/>
          <w:r w:rsidRPr="006D7D8C">
            <w:rPr>
              <w:color w:val="000000" w:themeColor="text1"/>
              <w:lang w:val="en-US"/>
            </w:rPr>
            <w:t xml:space="preserve"> E, </w:t>
          </w:r>
          <w:proofErr w:type="spellStart"/>
          <w:r w:rsidRPr="006D7D8C">
            <w:rPr>
              <w:color w:val="000000" w:themeColor="text1"/>
              <w:lang w:val="en-US"/>
            </w:rPr>
            <w:t>Dejager</w:t>
          </w:r>
          <w:proofErr w:type="spellEnd"/>
          <w:r w:rsidRPr="006D7D8C">
            <w:rPr>
              <w:color w:val="000000" w:themeColor="text1"/>
              <w:lang w:val="en-US"/>
            </w:rPr>
            <w:t xml:space="preserve"> S. Vildagliptin in combination with pioglitazone improves </w:t>
          </w:r>
          <w:proofErr w:type="spellStart"/>
          <w:r w:rsidRPr="006D7D8C">
            <w:rPr>
              <w:color w:val="000000" w:themeColor="text1"/>
              <w:lang w:val="en-US"/>
            </w:rPr>
            <w:t>glycaemic</w:t>
          </w:r>
          <w:proofErr w:type="spellEnd"/>
          <w:r w:rsidRPr="006D7D8C">
            <w:rPr>
              <w:color w:val="000000" w:themeColor="text1"/>
              <w:lang w:val="en-US"/>
            </w:rPr>
            <w:t xml:space="preserve"> control in patients with type 2 diabetes failing thiazolidinedione monotherapy: A randomized, placebo-controlled study. </w:t>
          </w:r>
          <w:r w:rsidRPr="006D7D8C">
            <w:rPr>
              <w:color w:val="000000" w:themeColor="text1"/>
            </w:rPr>
            <w:t>Diabetes Obes Metab. 2007;9(2):166-74.</w:t>
          </w:r>
        </w:p>
        <w:p w14:paraId="20AF929D" w14:textId="77777777" w:rsidR="006D7D8C" w:rsidRPr="006D7D8C" w:rsidRDefault="006D7D8C" w:rsidP="0065630A">
          <w:pPr>
            <w:widowControl w:val="0"/>
            <w:numPr>
              <w:ilvl w:val="0"/>
              <w:numId w:val="16"/>
            </w:numPr>
            <w:tabs>
              <w:tab w:val="left" w:pos="389"/>
            </w:tabs>
            <w:spacing w:after="0" w:line="240" w:lineRule="auto"/>
            <w:ind w:left="426"/>
            <w:rPr>
              <w:color w:val="000000" w:themeColor="text1"/>
            </w:rPr>
          </w:pPr>
          <w:bookmarkStart w:id="282" w:name="bookmark616"/>
          <w:bookmarkEnd w:id="282"/>
          <w:r w:rsidRPr="006D7D8C">
            <w:rPr>
              <w:color w:val="000000" w:themeColor="text1"/>
              <w:lang w:val="en-US"/>
            </w:rPr>
            <w:t xml:space="preserve">Mikhail N. Combination therapy with DPP-4 inhibitors and pioglitazone in type 2 diabetes: Theoretical consideration and therapeutic potential. </w:t>
          </w:r>
          <w:r w:rsidRPr="006D7D8C">
            <w:rPr>
              <w:color w:val="000000" w:themeColor="text1"/>
            </w:rPr>
            <w:t>Vasc Health Risk Manag. 2008;4(6):1221-7.</w:t>
          </w:r>
        </w:p>
        <w:p w14:paraId="0A985DEA" w14:textId="77777777" w:rsidR="006D7D8C" w:rsidRPr="006D7D8C" w:rsidRDefault="006D7D8C" w:rsidP="0065630A">
          <w:pPr>
            <w:widowControl w:val="0"/>
            <w:numPr>
              <w:ilvl w:val="0"/>
              <w:numId w:val="16"/>
            </w:numPr>
            <w:tabs>
              <w:tab w:val="left" w:pos="384"/>
            </w:tabs>
            <w:spacing w:after="0" w:line="240" w:lineRule="auto"/>
            <w:ind w:left="426"/>
            <w:rPr>
              <w:color w:val="000000" w:themeColor="text1"/>
            </w:rPr>
          </w:pPr>
          <w:bookmarkStart w:id="283" w:name="bookmark617"/>
          <w:bookmarkEnd w:id="283"/>
          <w:r w:rsidRPr="006D7D8C">
            <w:rPr>
              <w:color w:val="000000" w:themeColor="text1"/>
              <w:lang w:val="en-US"/>
            </w:rPr>
            <w:t xml:space="preserve">Lukashevich V, Prato SD, </w:t>
          </w:r>
          <w:proofErr w:type="spellStart"/>
          <w:r w:rsidRPr="006D7D8C">
            <w:rPr>
              <w:color w:val="000000" w:themeColor="text1"/>
              <w:lang w:val="en-US"/>
            </w:rPr>
            <w:t>Araga</w:t>
          </w:r>
          <w:proofErr w:type="spellEnd"/>
          <w:r w:rsidRPr="006D7D8C">
            <w:rPr>
              <w:color w:val="000000" w:themeColor="text1"/>
              <w:lang w:val="en-US"/>
            </w:rPr>
            <w:t xml:space="preserve"> M, </w:t>
          </w:r>
          <w:proofErr w:type="spellStart"/>
          <w:r w:rsidRPr="006D7D8C">
            <w:rPr>
              <w:color w:val="000000" w:themeColor="text1"/>
              <w:lang w:val="en-US"/>
            </w:rPr>
            <w:t>Kothny</w:t>
          </w:r>
          <w:proofErr w:type="spellEnd"/>
          <w:r w:rsidRPr="006D7D8C">
            <w:rPr>
              <w:color w:val="000000" w:themeColor="text1"/>
              <w:lang w:val="en-US"/>
            </w:rPr>
            <w:t xml:space="preserve"> W. Efficacy and safety of vildagliptin in patients with type 2 diabetes mellitus inadequately controlled with dual combination of metformin and </w:t>
          </w:r>
          <w:proofErr w:type="spellStart"/>
          <w:r w:rsidRPr="006D7D8C">
            <w:rPr>
              <w:color w:val="000000" w:themeColor="text1"/>
              <w:lang w:val="en-US"/>
            </w:rPr>
            <w:t>sulphonylurea</w:t>
          </w:r>
          <w:proofErr w:type="spellEnd"/>
          <w:r w:rsidRPr="006D7D8C">
            <w:rPr>
              <w:color w:val="000000" w:themeColor="text1"/>
              <w:lang w:val="en-US"/>
            </w:rPr>
            <w:t xml:space="preserve">. </w:t>
          </w:r>
          <w:r w:rsidRPr="006D7D8C">
            <w:rPr>
              <w:color w:val="000000" w:themeColor="text1"/>
            </w:rPr>
            <w:t>Diabetes Obes Metab. 2014;16(5):403-9.</w:t>
          </w:r>
        </w:p>
        <w:p w14:paraId="12579B6C" w14:textId="77777777" w:rsidR="006D7D8C" w:rsidRPr="00E97E24" w:rsidRDefault="006D7D8C" w:rsidP="0065630A">
          <w:pPr>
            <w:widowControl w:val="0"/>
            <w:numPr>
              <w:ilvl w:val="0"/>
              <w:numId w:val="16"/>
            </w:numPr>
            <w:tabs>
              <w:tab w:val="left" w:pos="394"/>
            </w:tabs>
            <w:spacing w:after="0" w:line="240" w:lineRule="auto"/>
            <w:ind w:left="426"/>
            <w:rPr>
              <w:color w:val="000000" w:themeColor="text1"/>
              <w:lang w:val="en-GB"/>
            </w:rPr>
          </w:pPr>
          <w:bookmarkStart w:id="284" w:name="bookmark618"/>
          <w:bookmarkEnd w:id="284"/>
          <w:proofErr w:type="spellStart"/>
          <w:r w:rsidRPr="006D7D8C">
            <w:rPr>
              <w:color w:val="000000" w:themeColor="text1"/>
              <w:lang w:val="en-US"/>
            </w:rPr>
            <w:t>Vilar</w:t>
          </w:r>
          <w:proofErr w:type="spellEnd"/>
          <w:r w:rsidRPr="006D7D8C">
            <w:rPr>
              <w:color w:val="000000" w:themeColor="text1"/>
              <w:lang w:val="en-US"/>
            </w:rPr>
            <w:t xml:space="preserve"> L, </w:t>
          </w:r>
          <w:proofErr w:type="spellStart"/>
          <w:r w:rsidRPr="006D7D8C">
            <w:rPr>
              <w:color w:val="000000" w:themeColor="text1"/>
              <w:lang w:val="en-US"/>
            </w:rPr>
            <w:t>Gusmao</w:t>
          </w:r>
          <w:proofErr w:type="spellEnd"/>
          <w:r w:rsidRPr="006D7D8C">
            <w:rPr>
              <w:color w:val="000000" w:themeColor="text1"/>
              <w:lang w:val="en-US"/>
            </w:rPr>
            <w:t xml:space="preserve"> A, Albuquerque JL, Pontes L, et al. Effectiveness of adding vildagliptin to the treatment of dia</w:t>
          </w:r>
          <w:r w:rsidRPr="006D7D8C">
            <w:rPr>
              <w:color w:val="000000" w:themeColor="text1"/>
              <w:lang w:val="en-US"/>
            </w:rPr>
            <w:softHyphen/>
            <w:t xml:space="preserve">betic patients nonresponsive to the combination of metformin and a </w:t>
          </w:r>
          <w:proofErr w:type="spellStart"/>
          <w:r w:rsidRPr="006D7D8C">
            <w:rPr>
              <w:color w:val="000000" w:themeColor="text1"/>
              <w:lang w:val="en-US"/>
            </w:rPr>
            <w:t>sulphonylurea</w:t>
          </w:r>
          <w:proofErr w:type="spellEnd"/>
          <w:r w:rsidRPr="006D7D8C">
            <w:rPr>
              <w:color w:val="000000" w:themeColor="text1"/>
              <w:lang w:val="en-US"/>
            </w:rPr>
            <w:t xml:space="preserve">. </w:t>
          </w:r>
          <w:proofErr w:type="spellStart"/>
          <w:r w:rsidRPr="00E97E24">
            <w:rPr>
              <w:color w:val="000000" w:themeColor="text1"/>
              <w:lang w:val="en-GB"/>
            </w:rPr>
            <w:t>Arq</w:t>
          </w:r>
          <w:proofErr w:type="spellEnd"/>
          <w:r w:rsidRPr="00E97E24">
            <w:rPr>
              <w:color w:val="000000" w:themeColor="text1"/>
              <w:lang w:val="en-GB"/>
            </w:rPr>
            <w:t xml:space="preserve"> Bras Endocrinol </w:t>
          </w:r>
          <w:proofErr w:type="spellStart"/>
          <w:r w:rsidRPr="00E97E24">
            <w:rPr>
              <w:color w:val="000000" w:themeColor="text1"/>
              <w:lang w:val="en-GB"/>
            </w:rPr>
            <w:t>Metab</w:t>
          </w:r>
          <w:proofErr w:type="spellEnd"/>
          <w:r w:rsidRPr="00E97E24">
            <w:rPr>
              <w:color w:val="000000" w:themeColor="text1"/>
              <w:lang w:val="en-GB"/>
            </w:rPr>
            <w:t>. 2011; 55(4):260-265.</w:t>
          </w:r>
        </w:p>
        <w:p w14:paraId="45F247AA" w14:textId="77777777" w:rsidR="006D7D8C" w:rsidRPr="00E97E24" w:rsidRDefault="006D7D8C" w:rsidP="0065630A">
          <w:pPr>
            <w:widowControl w:val="0"/>
            <w:numPr>
              <w:ilvl w:val="0"/>
              <w:numId w:val="16"/>
            </w:numPr>
            <w:tabs>
              <w:tab w:val="left" w:pos="332"/>
            </w:tabs>
            <w:spacing w:after="0" w:line="240" w:lineRule="auto"/>
            <w:ind w:left="426"/>
            <w:rPr>
              <w:color w:val="000000" w:themeColor="text1"/>
              <w:lang w:val="en-GB"/>
            </w:rPr>
          </w:pPr>
          <w:r w:rsidRPr="006D7D8C">
            <w:rPr>
              <w:color w:val="000000" w:themeColor="text1"/>
              <w:lang w:val="en-US"/>
            </w:rPr>
            <w:t xml:space="preserve">Mari A, </w:t>
          </w:r>
          <w:proofErr w:type="spellStart"/>
          <w:r w:rsidRPr="006D7D8C">
            <w:rPr>
              <w:color w:val="000000" w:themeColor="text1"/>
              <w:lang w:val="en-US"/>
            </w:rPr>
            <w:t>Scherbaum</w:t>
          </w:r>
          <w:proofErr w:type="spellEnd"/>
          <w:r w:rsidRPr="006D7D8C">
            <w:rPr>
              <w:color w:val="000000" w:themeColor="text1"/>
              <w:lang w:val="en-US"/>
            </w:rPr>
            <w:t xml:space="preserve"> WA, Nilsson PM, Lalanne G, Schweizer A, Dunning BE, et al. Characteri</w:t>
          </w:r>
          <w:r w:rsidRPr="006D7D8C">
            <w:rPr>
              <w:color w:val="000000" w:themeColor="text1"/>
              <w:lang w:val="en-US"/>
            </w:rPr>
            <w:softHyphen/>
            <w:t xml:space="preserve">zation of the influence of vildagliptin on model-assessed beta-cell function in patients with type 2 diabetes and mild hyperglycemia. </w:t>
          </w:r>
          <w:r w:rsidRPr="00E54886">
            <w:rPr>
              <w:color w:val="000000" w:themeColor="text1"/>
              <w:lang w:val="en-US"/>
            </w:rPr>
            <w:t xml:space="preserve">J Clin Endocrinol </w:t>
          </w:r>
          <w:proofErr w:type="spellStart"/>
          <w:r w:rsidRPr="00E54886">
            <w:rPr>
              <w:color w:val="000000" w:themeColor="text1"/>
              <w:lang w:val="en-US"/>
            </w:rPr>
            <w:t>Metab</w:t>
          </w:r>
          <w:proofErr w:type="spellEnd"/>
          <w:r w:rsidRPr="00E54886">
            <w:rPr>
              <w:color w:val="000000" w:themeColor="text1"/>
              <w:lang w:val="en-US"/>
            </w:rPr>
            <w:t xml:space="preserve">. </w:t>
          </w:r>
          <w:r w:rsidRPr="00E97E24">
            <w:rPr>
              <w:color w:val="000000" w:themeColor="text1"/>
              <w:lang w:val="en-GB"/>
            </w:rPr>
            <w:t>2008;93(1):103-9.</w:t>
          </w:r>
        </w:p>
        <w:p w14:paraId="7AB41EE5" w14:textId="77777777" w:rsidR="006D7D8C" w:rsidRPr="006D7D8C" w:rsidRDefault="006D7D8C" w:rsidP="0065630A">
          <w:pPr>
            <w:widowControl w:val="0"/>
            <w:numPr>
              <w:ilvl w:val="0"/>
              <w:numId w:val="16"/>
            </w:numPr>
            <w:tabs>
              <w:tab w:val="left" w:pos="303"/>
            </w:tabs>
            <w:spacing w:after="0" w:line="240" w:lineRule="auto"/>
            <w:ind w:left="426"/>
            <w:rPr>
              <w:color w:val="000000" w:themeColor="text1"/>
              <w:lang w:val="en-US"/>
            </w:rPr>
          </w:pPr>
          <w:bookmarkStart w:id="285" w:name="bookmark570"/>
          <w:bookmarkStart w:id="286" w:name="bookmark574"/>
          <w:bookmarkEnd w:id="285"/>
          <w:bookmarkEnd w:id="286"/>
          <w:proofErr w:type="spellStart"/>
          <w:r w:rsidRPr="006D7D8C">
            <w:rPr>
              <w:color w:val="000000" w:themeColor="text1"/>
              <w:lang w:val="en-US"/>
            </w:rPr>
            <w:t>Strotmann</w:t>
          </w:r>
          <w:proofErr w:type="spellEnd"/>
          <w:r w:rsidRPr="006D7D8C">
            <w:rPr>
              <w:color w:val="000000" w:themeColor="text1"/>
              <w:lang w:val="en-US"/>
            </w:rPr>
            <w:t xml:space="preserve"> HJ, </w:t>
          </w:r>
          <w:proofErr w:type="spellStart"/>
          <w:r w:rsidRPr="006D7D8C">
            <w:rPr>
              <w:color w:val="000000" w:themeColor="text1"/>
              <w:lang w:val="en-US"/>
            </w:rPr>
            <w:t>Goetze</w:t>
          </w:r>
          <w:proofErr w:type="spellEnd"/>
          <w:r w:rsidRPr="006D7D8C">
            <w:rPr>
              <w:color w:val="000000" w:themeColor="text1"/>
              <w:lang w:val="en-US"/>
            </w:rPr>
            <w:t xml:space="preserve"> D, Koch C, </w:t>
          </w:r>
          <w:proofErr w:type="spellStart"/>
          <w:r w:rsidRPr="006D7D8C">
            <w:rPr>
              <w:color w:val="000000" w:themeColor="text1"/>
              <w:lang w:val="en-US"/>
            </w:rPr>
            <w:t>Forst</w:t>
          </w:r>
          <w:proofErr w:type="spellEnd"/>
          <w:r w:rsidRPr="006D7D8C">
            <w:rPr>
              <w:color w:val="000000" w:themeColor="text1"/>
              <w:lang w:val="en-US"/>
            </w:rPr>
            <w:t xml:space="preserve"> T. Vildagliptin versus insulin as add-on therapy to glimepiride in type 2 diabetes mellitus: results from a </w:t>
          </w:r>
          <w:proofErr w:type="spellStart"/>
          <w:r w:rsidRPr="006D7D8C">
            <w:rPr>
              <w:color w:val="000000" w:themeColor="text1"/>
              <w:lang w:val="en-US"/>
            </w:rPr>
            <w:t>randomised</w:t>
          </w:r>
          <w:proofErr w:type="spellEnd"/>
          <w:r w:rsidRPr="006D7D8C">
            <w:rPr>
              <w:color w:val="000000" w:themeColor="text1"/>
              <w:lang w:val="en-US"/>
            </w:rPr>
            <w:t xml:space="preserve"> controlled trial. </w:t>
          </w:r>
          <w:proofErr w:type="spellStart"/>
          <w:r w:rsidRPr="006D7D8C">
            <w:rPr>
              <w:color w:val="000000" w:themeColor="text1"/>
              <w:lang w:val="en-US"/>
            </w:rPr>
            <w:t>Diabetologia</w:t>
          </w:r>
          <w:proofErr w:type="spellEnd"/>
          <w:r w:rsidRPr="006D7D8C">
            <w:rPr>
              <w:color w:val="000000" w:themeColor="text1"/>
              <w:lang w:val="en-US"/>
            </w:rPr>
            <w:t>. 2014;57(Suppl 1</w:t>
          </w:r>
          <w:proofErr w:type="gramStart"/>
          <w:r w:rsidRPr="006D7D8C">
            <w:rPr>
              <w:color w:val="000000" w:themeColor="text1"/>
              <w:lang w:val="en-US"/>
            </w:rPr>
            <w:t>):S</w:t>
          </w:r>
          <w:proofErr w:type="gramEnd"/>
          <w:r w:rsidRPr="006D7D8C">
            <w:rPr>
              <w:color w:val="000000" w:themeColor="text1"/>
              <w:lang w:val="en-US"/>
            </w:rPr>
            <w:t>364-5.</w:t>
          </w:r>
        </w:p>
        <w:p w14:paraId="6B1224BC" w14:textId="77777777" w:rsidR="006D7D8C" w:rsidRPr="006D7D8C" w:rsidRDefault="006D7D8C" w:rsidP="0065630A">
          <w:pPr>
            <w:widowControl w:val="0"/>
            <w:numPr>
              <w:ilvl w:val="0"/>
              <w:numId w:val="16"/>
            </w:numPr>
            <w:tabs>
              <w:tab w:val="left" w:pos="303"/>
            </w:tabs>
            <w:spacing w:after="0" w:line="240" w:lineRule="auto"/>
            <w:ind w:left="426"/>
            <w:rPr>
              <w:color w:val="000000" w:themeColor="text1"/>
            </w:rPr>
          </w:pPr>
          <w:bookmarkStart w:id="287" w:name="bookmark612"/>
          <w:bookmarkEnd w:id="287"/>
          <w:proofErr w:type="spellStart"/>
          <w:r w:rsidRPr="006D7D8C">
            <w:rPr>
              <w:color w:val="000000" w:themeColor="text1"/>
              <w:lang w:val="en-US"/>
            </w:rPr>
            <w:t>Forst</w:t>
          </w:r>
          <w:proofErr w:type="spellEnd"/>
          <w:r w:rsidRPr="006D7D8C">
            <w:rPr>
              <w:color w:val="000000" w:themeColor="text1"/>
              <w:lang w:val="en-US"/>
            </w:rPr>
            <w:t xml:space="preserve"> T, Koch C, </w:t>
          </w:r>
          <w:proofErr w:type="spellStart"/>
          <w:r w:rsidRPr="006D7D8C">
            <w:rPr>
              <w:color w:val="000000" w:themeColor="text1"/>
              <w:lang w:val="en-US"/>
            </w:rPr>
            <w:t>Dworak</w:t>
          </w:r>
          <w:proofErr w:type="spellEnd"/>
          <w:r w:rsidRPr="006D7D8C">
            <w:rPr>
              <w:color w:val="000000" w:themeColor="text1"/>
              <w:lang w:val="en-US"/>
            </w:rPr>
            <w:t xml:space="preserve"> M. Vildagliptin versus insulin in patients with type 2 diabetes mellitus inadequately controlled with sulfonylurea: results from a randomized, </w:t>
          </w:r>
          <w:proofErr w:type="gramStart"/>
          <w:r w:rsidRPr="006D7D8C">
            <w:rPr>
              <w:color w:val="000000" w:themeColor="text1"/>
              <w:lang w:val="en-US"/>
            </w:rPr>
            <w:t>24 week</w:t>
          </w:r>
          <w:proofErr w:type="gramEnd"/>
          <w:r w:rsidRPr="006D7D8C">
            <w:rPr>
              <w:color w:val="000000" w:themeColor="text1"/>
              <w:lang w:val="en-US"/>
            </w:rPr>
            <w:t xml:space="preserve"> study. </w:t>
          </w:r>
          <w:r w:rsidRPr="006D7D8C">
            <w:rPr>
              <w:color w:val="000000" w:themeColor="text1"/>
            </w:rPr>
            <w:t>Curr Med Res Opin. 2015;31(6):1079-84.</w:t>
          </w:r>
        </w:p>
        <w:p w14:paraId="32182FB7" w14:textId="77777777" w:rsidR="006D7D8C" w:rsidRPr="006D7D8C" w:rsidRDefault="006D7D8C" w:rsidP="0065630A">
          <w:pPr>
            <w:widowControl w:val="0"/>
            <w:numPr>
              <w:ilvl w:val="0"/>
              <w:numId w:val="16"/>
            </w:numPr>
            <w:tabs>
              <w:tab w:val="left" w:pos="394"/>
            </w:tabs>
            <w:spacing w:after="0" w:line="240" w:lineRule="auto"/>
            <w:ind w:left="426"/>
            <w:rPr>
              <w:color w:val="000000" w:themeColor="text1"/>
            </w:rPr>
          </w:pPr>
          <w:r w:rsidRPr="006D7D8C">
            <w:rPr>
              <w:color w:val="000000" w:themeColor="text1"/>
              <w:lang w:val="en-US"/>
            </w:rPr>
            <w:t xml:space="preserve">Rosenstock, J., </w:t>
          </w:r>
          <w:proofErr w:type="spellStart"/>
          <w:r w:rsidRPr="006D7D8C">
            <w:rPr>
              <w:color w:val="000000" w:themeColor="text1"/>
              <w:lang w:val="en-US"/>
            </w:rPr>
            <w:t>Niggli</w:t>
          </w:r>
          <w:proofErr w:type="spellEnd"/>
          <w:r w:rsidRPr="006D7D8C">
            <w:rPr>
              <w:color w:val="000000" w:themeColor="text1"/>
              <w:lang w:val="en-US"/>
            </w:rPr>
            <w:t>, M., &amp; Maldonado-</w:t>
          </w:r>
          <w:proofErr w:type="spellStart"/>
          <w:r w:rsidRPr="006D7D8C">
            <w:rPr>
              <w:color w:val="000000" w:themeColor="text1"/>
              <w:lang w:val="en-US"/>
            </w:rPr>
            <w:t>Lutomirsky</w:t>
          </w:r>
          <w:proofErr w:type="spellEnd"/>
          <w:r w:rsidRPr="006D7D8C">
            <w:rPr>
              <w:color w:val="000000" w:themeColor="text1"/>
              <w:lang w:val="en-US"/>
            </w:rPr>
            <w:t>, M. (2009). Long-term 2-year safety and efficacy of vildagliptin compared with rosiglitazone in drug-naïve patients with type 2 diabetes mellitus. Diabetes, Obesity and Metabolism, 11(6), 571–578. doi:10.1111/j.1463-1326.</w:t>
          </w:r>
          <w:proofErr w:type="gramStart"/>
          <w:r w:rsidRPr="006D7D8C">
            <w:rPr>
              <w:color w:val="000000" w:themeColor="text1"/>
              <w:lang w:val="en-US"/>
            </w:rPr>
            <w:t>2008.01021.x</w:t>
          </w:r>
          <w:proofErr w:type="gramEnd"/>
          <w:r w:rsidRPr="006D7D8C">
            <w:rPr>
              <w:color w:val="000000" w:themeColor="text1"/>
              <w:lang w:val="en-US"/>
            </w:rPr>
            <w:t> </w:t>
          </w:r>
        </w:p>
        <w:p w14:paraId="64EB5D37" w14:textId="77777777" w:rsidR="006D7D8C" w:rsidRPr="006D7D8C" w:rsidRDefault="006D7D8C" w:rsidP="0065630A">
          <w:pPr>
            <w:widowControl w:val="0"/>
            <w:numPr>
              <w:ilvl w:val="0"/>
              <w:numId w:val="16"/>
            </w:numPr>
            <w:tabs>
              <w:tab w:val="left" w:pos="312"/>
            </w:tabs>
            <w:spacing w:after="0" w:line="240" w:lineRule="auto"/>
            <w:ind w:left="426"/>
            <w:rPr>
              <w:color w:val="000000" w:themeColor="text1"/>
              <w:lang w:val="en-US"/>
            </w:rPr>
          </w:pPr>
          <w:r w:rsidRPr="006D7D8C">
            <w:rPr>
              <w:color w:val="000000" w:themeColor="text1"/>
              <w:lang w:val="en-US"/>
            </w:rPr>
            <w:t xml:space="preserve">Rosenstock J, Kim SW, Baron MA, </w:t>
          </w:r>
          <w:proofErr w:type="spellStart"/>
          <w:r w:rsidRPr="006D7D8C">
            <w:rPr>
              <w:color w:val="000000" w:themeColor="text1"/>
              <w:lang w:val="en-US"/>
            </w:rPr>
            <w:t>Camisasca</w:t>
          </w:r>
          <w:proofErr w:type="spellEnd"/>
          <w:r w:rsidRPr="006D7D8C">
            <w:rPr>
              <w:color w:val="000000" w:themeColor="text1"/>
              <w:lang w:val="en-US"/>
            </w:rPr>
            <w:t xml:space="preserve"> RP, Cressier F, Couturier A, et al. Efficacy and tolerability of initial combination therapy with vildagliptin and pioglitazone compared with com</w:t>
          </w:r>
          <w:r w:rsidRPr="006D7D8C">
            <w:rPr>
              <w:color w:val="000000" w:themeColor="text1"/>
              <w:lang w:val="en-US"/>
            </w:rPr>
            <w:softHyphen/>
            <w:t xml:space="preserve">ponent monotherapy in patients with type 2 diabetes.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2007;9(2):175-85.</w:t>
          </w:r>
        </w:p>
        <w:p w14:paraId="3463E9BD" w14:textId="77777777" w:rsidR="006D7D8C" w:rsidRPr="006D7D8C" w:rsidRDefault="006D7D8C" w:rsidP="0065630A">
          <w:pPr>
            <w:widowControl w:val="0"/>
            <w:numPr>
              <w:ilvl w:val="0"/>
              <w:numId w:val="16"/>
            </w:numPr>
            <w:tabs>
              <w:tab w:val="left" w:pos="312"/>
            </w:tabs>
            <w:spacing w:after="0" w:line="240" w:lineRule="auto"/>
            <w:ind w:left="426"/>
            <w:rPr>
              <w:color w:val="000000" w:themeColor="text1"/>
              <w:lang w:val="en-US"/>
            </w:rPr>
          </w:pPr>
          <w:proofErr w:type="spellStart"/>
          <w:r w:rsidRPr="006D7D8C">
            <w:rPr>
              <w:color w:val="000000" w:themeColor="text1"/>
              <w:lang w:val="en-US"/>
            </w:rPr>
            <w:t>Mimori</w:t>
          </w:r>
          <w:proofErr w:type="spellEnd"/>
          <w:r w:rsidRPr="006D7D8C">
            <w:rPr>
              <w:color w:val="000000" w:themeColor="text1"/>
              <w:lang w:val="en-US"/>
            </w:rPr>
            <w:t xml:space="preserve"> N, </w:t>
          </w:r>
          <w:proofErr w:type="spellStart"/>
          <w:r w:rsidRPr="006D7D8C">
            <w:rPr>
              <w:color w:val="000000" w:themeColor="text1"/>
              <w:lang w:val="en-US"/>
            </w:rPr>
            <w:t>Terao</w:t>
          </w:r>
          <w:proofErr w:type="spellEnd"/>
          <w:r w:rsidRPr="006D7D8C">
            <w:rPr>
              <w:color w:val="000000" w:themeColor="text1"/>
              <w:lang w:val="en-US"/>
            </w:rPr>
            <w:t xml:space="preserve"> S, Holmes D. Vildagliptin improves glucose control as evidenced by </w:t>
          </w:r>
          <w:proofErr w:type="spellStart"/>
          <w:r w:rsidRPr="006D7D8C">
            <w:rPr>
              <w:color w:val="000000" w:themeColor="text1"/>
              <w:lang w:val="en-US"/>
            </w:rPr>
            <w:t>HbAlc</w:t>
          </w:r>
          <w:proofErr w:type="spellEnd"/>
          <w:r w:rsidRPr="006D7D8C">
            <w:rPr>
              <w:color w:val="000000" w:themeColor="text1"/>
              <w:lang w:val="en-US"/>
            </w:rPr>
            <w:t xml:space="preserve"> after 12 weeks therapy in Japanese patients with type 2 diabetes. </w:t>
          </w:r>
          <w:proofErr w:type="gramStart"/>
          <w:r w:rsidRPr="006D7D8C">
            <w:rPr>
              <w:color w:val="000000" w:themeColor="text1"/>
              <w:lang w:val="en-US"/>
            </w:rPr>
            <w:t>In:.</w:t>
          </w:r>
          <w:proofErr w:type="gramEnd"/>
          <w:r w:rsidRPr="006D7D8C">
            <w:rPr>
              <w:color w:val="000000" w:themeColor="text1"/>
              <w:lang w:val="en-US"/>
            </w:rPr>
            <w:t xml:space="preserve"> American </w:t>
          </w:r>
          <w:proofErr w:type="spellStart"/>
          <w:r w:rsidRPr="006D7D8C">
            <w:rPr>
              <w:color w:val="000000" w:themeColor="text1"/>
              <w:lang w:val="en-US"/>
            </w:rPr>
            <w:t>Diabates</w:t>
          </w:r>
          <w:proofErr w:type="spellEnd"/>
          <w:r w:rsidRPr="006D7D8C">
            <w:rPr>
              <w:color w:val="000000" w:themeColor="text1"/>
              <w:lang w:val="en-US"/>
            </w:rPr>
            <w:t xml:space="preserve"> Associa</w:t>
          </w:r>
          <w:r w:rsidRPr="006D7D8C">
            <w:rPr>
              <w:color w:val="000000" w:themeColor="text1"/>
              <w:lang w:val="en-US"/>
            </w:rPr>
            <w:softHyphen/>
            <w:t xml:space="preserve">tion 66th Scientific Sessions; 9-13 </w:t>
          </w:r>
          <w:proofErr w:type="spellStart"/>
          <w:r w:rsidRPr="006D7D8C">
            <w:rPr>
              <w:color w:val="000000" w:themeColor="text1"/>
              <w:lang w:val="en-US"/>
            </w:rPr>
            <w:t>Junij</w:t>
          </w:r>
          <w:proofErr w:type="spellEnd"/>
          <w:r w:rsidRPr="006D7D8C">
            <w:rPr>
              <w:color w:val="000000" w:themeColor="text1"/>
              <w:lang w:val="en-US"/>
            </w:rPr>
            <w:t>. Washington DC: 2006. p. A125-6.</w:t>
          </w:r>
        </w:p>
        <w:p w14:paraId="780ABA91" w14:textId="77777777" w:rsidR="006D7D8C" w:rsidRPr="00E97E24" w:rsidRDefault="006D7D8C" w:rsidP="0065630A">
          <w:pPr>
            <w:widowControl w:val="0"/>
            <w:numPr>
              <w:ilvl w:val="0"/>
              <w:numId w:val="16"/>
            </w:numPr>
            <w:tabs>
              <w:tab w:val="left" w:pos="336"/>
            </w:tabs>
            <w:spacing w:after="0" w:line="240" w:lineRule="auto"/>
            <w:ind w:left="426"/>
            <w:rPr>
              <w:color w:val="000000" w:themeColor="text1"/>
              <w:lang w:val="en-GB"/>
            </w:rPr>
          </w:pPr>
          <w:bookmarkStart w:id="288" w:name="bookmark575"/>
          <w:bookmarkStart w:id="289" w:name="bookmark579"/>
          <w:bookmarkEnd w:id="288"/>
          <w:bookmarkEnd w:id="289"/>
          <w:r w:rsidRPr="006D7D8C">
            <w:rPr>
              <w:color w:val="000000" w:themeColor="text1"/>
              <w:lang w:val="en-US"/>
            </w:rPr>
            <w:t xml:space="preserve">Blonde L, </w:t>
          </w:r>
          <w:proofErr w:type="spellStart"/>
          <w:r w:rsidRPr="006D7D8C">
            <w:rPr>
              <w:color w:val="000000" w:themeColor="text1"/>
              <w:lang w:val="en-US"/>
            </w:rPr>
            <w:t>Dagogo</w:t>
          </w:r>
          <w:proofErr w:type="spellEnd"/>
          <w:r w:rsidRPr="006D7D8C">
            <w:rPr>
              <w:color w:val="000000" w:themeColor="text1"/>
              <w:lang w:val="en-US"/>
            </w:rPr>
            <w:t xml:space="preserve">-Jack S, Banerji MA, Pratley RE, </w:t>
          </w:r>
          <w:proofErr w:type="spellStart"/>
          <w:r w:rsidRPr="006D7D8C">
            <w:rPr>
              <w:color w:val="000000" w:themeColor="text1"/>
              <w:lang w:val="en-US"/>
            </w:rPr>
            <w:t>Marcellari</w:t>
          </w:r>
          <w:proofErr w:type="spellEnd"/>
          <w:r w:rsidRPr="006D7D8C">
            <w:rPr>
              <w:color w:val="000000" w:themeColor="text1"/>
              <w:lang w:val="en-US"/>
            </w:rPr>
            <w:t xml:space="preserve"> A, </w:t>
          </w:r>
          <w:proofErr w:type="spellStart"/>
          <w:r w:rsidRPr="006D7D8C">
            <w:rPr>
              <w:color w:val="000000" w:themeColor="text1"/>
              <w:lang w:val="en-US"/>
            </w:rPr>
            <w:t>Braceras</w:t>
          </w:r>
          <w:proofErr w:type="spellEnd"/>
          <w:r w:rsidRPr="006D7D8C">
            <w:rPr>
              <w:color w:val="000000" w:themeColor="text1"/>
              <w:lang w:val="en-US"/>
            </w:rPr>
            <w:t xml:space="preserve"> R, et al. Comparison of vildagliptin and thiazolidinedione as add-on therapy in patients inadequately controlled with metformin: results of the GALIANT trial - a primary care, type 2 diabetes study.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2009;11(10):978-86.</w:t>
          </w:r>
        </w:p>
        <w:p w14:paraId="4EA454BF" w14:textId="77777777" w:rsidR="006D7D8C" w:rsidRPr="00E97E24" w:rsidRDefault="006D7D8C" w:rsidP="0065630A">
          <w:pPr>
            <w:widowControl w:val="0"/>
            <w:numPr>
              <w:ilvl w:val="0"/>
              <w:numId w:val="16"/>
            </w:numPr>
            <w:tabs>
              <w:tab w:val="left" w:pos="336"/>
            </w:tabs>
            <w:spacing w:after="0" w:line="240" w:lineRule="auto"/>
            <w:ind w:left="426"/>
            <w:rPr>
              <w:color w:val="000000" w:themeColor="text1"/>
              <w:lang w:val="en-GB"/>
            </w:rPr>
          </w:pPr>
          <w:bookmarkStart w:id="290" w:name="bookmark608"/>
          <w:bookmarkEnd w:id="290"/>
          <w:r w:rsidRPr="006D7D8C">
            <w:rPr>
              <w:color w:val="000000" w:themeColor="text1"/>
              <w:lang w:val="en-US"/>
            </w:rPr>
            <w:t xml:space="preserve">Keating GM. Vildagliptin: a review of its use in type 2 diabetes mellitus. </w:t>
          </w:r>
          <w:r w:rsidRPr="00E97E24">
            <w:rPr>
              <w:color w:val="000000" w:themeColor="text1"/>
              <w:lang w:val="en-GB"/>
            </w:rPr>
            <w:t>Drugs. 2010;70(16):2089-112.</w:t>
          </w:r>
        </w:p>
        <w:p w14:paraId="1153F7D6" w14:textId="77777777" w:rsidR="006D7D8C" w:rsidRPr="00E97E24" w:rsidRDefault="006D7D8C" w:rsidP="0065630A">
          <w:pPr>
            <w:widowControl w:val="0"/>
            <w:numPr>
              <w:ilvl w:val="0"/>
              <w:numId w:val="16"/>
            </w:numPr>
            <w:tabs>
              <w:tab w:val="left" w:pos="341"/>
            </w:tabs>
            <w:spacing w:after="0" w:line="240" w:lineRule="auto"/>
            <w:ind w:left="426"/>
            <w:rPr>
              <w:color w:val="000000" w:themeColor="text1"/>
              <w:lang w:val="en-GB"/>
            </w:rPr>
          </w:pPr>
          <w:bookmarkStart w:id="291" w:name="bookmark609"/>
          <w:bookmarkEnd w:id="291"/>
          <w:r w:rsidRPr="006D7D8C">
            <w:rPr>
              <w:color w:val="000000" w:themeColor="text1"/>
              <w:lang w:val="en-US"/>
            </w:rPr>
            <w:t xml:space="preserve">Kikuchi M, Haneda M, </w:t>
          </w:r>
          <w:proofErr w:type="spellStart"/>
          <w:r w:rsidRPr="006D7D8C">
            <w:rPr>
              <w:color w:val="000000" w:themeColor="text1"/>
              <w:lang w:val="en-US"/>
            </w:rPr>
            <w:t>Koya</w:t>
          </w:r>
          <w:proofErr w:type="spellEnd"/>
          <w:r w:rsidRPr="006D7D8C">
            <w:rPr>
              <w:color w:val="000000" w:themeColor="text1"/>
              <w:lang w:val="en-US"/>
            </w:rPr>
            <w:t xml:space="preserve"> D, </w:t>
          </w:r>
          <w:proofErr w:type="spellStart"/>
          <w:r w:rsidRPr="006D7D8C">
            <w:rPr>
              <w:color w:val="000000" w:themeColor="text1"/>
              <w:lang w:val="en-US"/>
            </w:rPr>
            <w:t>Tobe</w:t>
          </w:r>
          <w:proofErr w:type="spellEnd"/>
          <w:r w:rsidRPr="006D7D8C">
            <w:rPr>
              <w:color w:val="000000" w:themeColor="text1"/>
              <w:lang w:val="en-US"/>
            </w:rPr>
            <w:t xml:space="preserve"> K, </w:t>
          </w:r>
          <w:proofErr w:type="spellStart"/>
          <w:r w:rsidRPr="006D7D8C">
            <w:rPr>
              <w:color w:val="000000" w:themeColor="text1"/>
              <w:lang w:val="en-US"/>
            </w:rPr>
            <w:t>Onishi</w:t>
          </w:r>
          <w:proofErr w:type="spellEnd"/>
          <w:r w:rsidRPr="006D7D8C">
            <w:rPr>
              <w:color w:val="000000" w:themeColor="text1"/>
              <w:lang w:val="en-US"/>
            </w:rPr>
            <w:t xml:space="preserve"> Y, Couturier A, et al. Efficacy and tolerability of vildagliptin as an add-on to glimepiride in Japanese patients with type 2 diabetes mellitus. Dia</w:t>
          </w:r>
          <w:r w:rsidRPr="006D7D8C">
            <w:rPr>
              <w:color w:val="000000" w:themeColor="text1"/>
              <w:lang w:val="en-US"/>
            </w:rPr>
            <w:softHyphen/>
            <w:t xml:space="preserve">betes Res Clin </w:t>
          </w:r>
          <w:proofErr w:type="spellStart"/>
          <w:r w:rsidRPr="006D7D8C">
            <w:rPr>
              <w:color w:val="000000" w:themeColor="text1"/>
              <w:lang w:val="en-US"/>
            </w:rPr>
            <w:t>Pract</w:t>
          </w:r>
          <w:proofErr w:type="spellEnd"/>
          <w:r w:rsidRPr="006D7D8C">
            <w:rPr>
              <w:color w:val="000000" w:themeColor="text1"/>
              <w:lang w:val="en-US"/>
            </w:rPr>
            <w:t xml:space="preserve">. </w:t>
          </w:r>
          <w:r w:rsidRPr="00E97E24">
            <w:rPr>
              <w:color w:val="000000" w:themeColor="text1"/>
              <w:lang w:val="en-GB"/>
            </w:rPr>
            <w:t>2010;89(3):216-23.</w:t>
          </w:r>
        </w:p>
        <w:p w14:paraId="5D57750D" w14:textId="77777777" w:rsidR="006D7D8C" w:rsidRPr="00E97E24" w:rsidRDefault="006D7D8C" w:rsidP="0065630A">
          <w:pPr>
            <w:widowControl w:val="0"/>
            <w:numPr>
              <w:ilvl w:val="0"/>
              <w:numId w:val="16"/>
            </w:numPr>
            <w:tabs>
              <w:tab w:val="left" w:pos="336"/>
            </w:tabs>
            <w:spacing w:after="0" w:line="240" w:lineRule="auto"/>
            <w:ind w:left="426"/>
            <w:rPr>
              <w:color w:val="000000" w:themeColor="text1"/>
              <w:lang w:val="en-GB"/>
            </w:rPr>
          </w:pPr>
          <w:bookmarkStart w:id="292" w:name="bookmark610"/>
          <w:bookmarkEnd w:id="292"/>
          <w:proofErr w:type="spellStart"/>
          <w:r w:rsidRPr="006D7D8C">
            <w:rPr>
              <w:color w:val="000000" w:themeColor="text1"/>
              <w:lang w:val="en-US"/>
            </w:rPr>
            <w:t>Derosa</w:t>
          </w:r>
          <w:proofErr w:type="spellEnd"/>
          <w:r w:rsidRPr="006D7D8C">
            <w:rPr>
              <w:color w:val="000000" w:themeColor="text1"/>
              <w:lang w:val="en-US"/>
            </w:rPr>
            <w:t xml:space="preserve"> G, </w:t>
          </w:r>
          <w:proofErr w:type="spellStart"/>
          <w:r w:rsidRPr="006D7D8C">
            <w:rPr>
              <w:color w:val="000000" w:themeColor="text1"/>
              <w:lang w:val="en-US"/>
            </w:rPr>
            <w:t>Maffioli</w:t>
          </w:r>
          <w:proofErr w:type="spellEnd"/>
          <w:r w:rsidRPr="006D7D8C">
            <w:rPr>
              <w:color w:val="000000" w:themeColor="text1"/>
              <w:lang w:val="en-US"/>
            </w:rPr>
            <w:t xml:space="preserve"> P, Ferrari I, </w:t>
          </w:r>
          <w:proofErr w:type="spellStart"/>
          <w:r w:rsidRPr="006D7D8C">
            <w:rPr>
              <w:color w:val="000000" w:themeColor="text1"/>
              <w:lang w:val="en-US"/>
            </w:rPr>
            <w:t>Mereu</w:t>
          </w:r>
          <w:proofErr w:type="spellEnd"/>
          <w:r w:rsidRPr="006D7D8C">
            <w:rPr>
              <w:color w:val="000000" w:themeColor="text1"/>
              <w:lang w:val="en-US"/>
            </w:rPr>
            <w:t xml:space="preserve"> R, </w:t>
          </w:r>
          <w:proofErr w:type="spellStart"/>
          <w:r w:rsidRPr="006D7D8C">
            <w:rPr>
              <w:color w:val="000000" w:themeColor="text1"/>
              <w:lang w:val="en-US"/>
            </w:rPr>
            <w:t>Ragonesi</w:t>
          </w:r>
          <w:proofErr w:type="spellEnd"/>
          <w:r w:rsidRPr="006D7D8C">
            <w:rPr>
              <w:color w:val="000000" w:themeColor="text1"/>
              <w:lang w:val="en-US"/>
            </w:rPr>
            <w:t xml:space="preserve"> PD, </w:t>
          </w:r>
          <w:proofErr w:type="spellStart"/>
          <w:r w:rsidRPr="006D7D8C">
            <w:rPr>
              <w:color w:val="000000" w:themeColor="text1"/>
              <w:lang w:val="en-US"/>
            </w:rPr>
            <w:t>Querci</w:t>
          </w:r>
          <w:proofErr w:type="spellEnd"/>
          <w:r w:rsidRPr="006D7D8C">
            <w:rPr>
              <w:color w:val="000000" w:themeColor="text1"/>
              <w:lang w:val="en-US"/>
            </w:rPr>
            <w:t xml:space="preserve"> F, et al. Effects of one year treatment of vildagliptin added to pioglitazone or glimepiride in poorly controlled type 2 diabetic patients. </w:t>
          </w:r>
          <w:proofErr w:type="spellStart"/>
          <w:r w:rsidRPr="00E97E24">
            <w:rPr>
              <w:color w:val="000000" w:themeColor="text1"/>
              <w:lang w:val="en-GB"/>
            </w:rPr>
            <w:t>Horm</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xml:space="preserve"> Res. 2010;42(9):663-9.</w:t>
          </w:r>
        </w:p>
        <w:p w14:paraId="7F326948"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lang w:val="en-US"/>
            </w:rPr>
          </w:pPr>
          <w:r w:rsidRPr="006D7D8C">
            <w:rPr>
              <w:color w:val="000000" w:themeColor="text1"/>
              <w:lang w:val="en-US"/>
            </w:rPr>
            <w:t>Pi-</w:t>
          </w:r>
          <w:proofErr w:type="spellStart"/>
          <w:r w:rsidRPr="006D7D8C">
            <w:rPr>
              <w:color w:val="000000" w:themeColor="text1"/>
              <w:lang w:val="en-US"/>
            </w:rPr>
            <w:t>Sunyer</w:t>
          </w:r>
          <w:proofErr w:type="spellEnd"/>
          <w:r w:rsidRPr="006D7D8C">
            <w:rPr>
              <w:color w:val="000000" w:themeColor="text1"/>
              <w:lang w:val="en-US"/>
            </w:rPr>
            <w:t xml:space="preserve"> FX, Schweizer A, Mills D, </w:t>
          </w:r>
          <w:proofErr w:type="spellStart"/>
          <w:r w:rsidRPr="006D7D8C">
            <w:rPr>
              <w:color w:val="000000" w:themeColor="text1"/>
              <w:lang w:val="en-US"/>
            </w:rPr>
            <w:t>Dejager</w:t>
          </w:r>
          <w:proofErr w:type="spellEnd"/>
          <w:r w:rsidRPr="006D7D8C">
            <w:rPr>
              <w:color w:val="000000" w:themeColor="text1"/>
              <w:lang w:val="en-US"/>
            </w:rPr>
            <w:t xml:space="preserve"> S. Efficacy and tolerability of vildagliptin mon</w:t>
          </w:r>
          <w:r w:rsidRPr="006D7D8C">
            <w:rPr>
              <w:color w:val="000000" w:themeColor="text1"/>
              <w:lang w:val="en-US"/>
            </w:rPr>
            <w:softHyphen/>
            <w:t xml:space="preserve">otherapy in drug-naive patients with type 2 diabetes. Diabetes Res Clin </w:t>
          </w:r>
          <w:proofErr w:type="spellStart"/>
          <w:r w:rsidRPr="006D7D8C">
            <w:rPr>
              <w:color w:val="000000" w:themeColor="text1"/>
              <w:lang w:val="en-US"/>
            </w:rPr>
            <w:t>Pract</w:t>
          </w:r>
          <w:proofErr w:type="spellEnd"/>
          <w:r w:rsidRPr="006D7D8C">
            <w:rPr>
              <w:color w:val="000000" w:themeColor="text1"/>
              <w:lang w:val="en-US"/>
            </w:rPr>
            <w:t>. 2007;76(1):132-8.</w:t>
          </w:r>
        </w:p>
        <w:p w14:paraId="4BFDEF22"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lang w:val="en-US"/>
            </w:rPr>
          </w:pPr>
          <w:bookmarkStart w:id="293" w:name="bookmark580"/>
          <w:bookmarkEnd w:id="293"/>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Razac</w:t>
          </w:r>
          <w:proofErr w:type="spellEnd"/>
          <w:r w:rsidRPr="006D7D8C">
            <w:rPr>
              <w:color w:val="000000" w:themeColor="text1"/>
              <w:lang w:val="en-US"/>
            </w:rPr>
            <w:t xml:space="preserve"> S, Foley JE, Schweizer A. Vildagliptin in drug-naive patients with type 2 diabetes: A 24-week, double-blind, randomized, placebo-controlled, multiple-dose study. </w:t>
          </w:r>
          <w:proofErr w:type="spellStart"/>
          <w:r w:rsidRPr="006D7D8C">
            <w:rPr>
              <w:color w:val="000000" w:themeColor="text1"/>
              <w:lang w:val="en-US"/>
            </w:rPr>
            <w:t>Horm</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Res. 2007;39(3):218-23.</w:t>
          </w:r>
        </w:p>
        <w:p w14:paraId="67CBCE7B" w14:textId="77777777" w:rsidR="006D7D8C" w:rsidRPr="00E97E24" w:rsidRDefault="006D7D8C" w:rsidP="0065630A">
          <w:pPr>
            <w:widowControl w:val="0"/>
            <w:numPr>
              <w:ilvl w:val="0"/>
              <w:numId w:val="16"/>
            </w:numPr>
            <w:tabs>
              <w:tab w:val="left" w:pos="327"/>
            </w:tabs>
            <w:spacing w:after="0" w:line="240" w:lineRule="auto"/>
            <w:ind w:left="426"/>
            <w:rPr>
              <w:color w:val="000000" w:themeColor="text1"/>
              <w:lang w:val="en-GB"/>
            </w:rPr>
          </w:pPr>
          <w:bookmarkStart w:id="294" w:name="bookmark581"/>
          <w:bookmarkEnd w:id="294"/>
          <w:proofErr w:type="spellStart"/>
          <w:r w:rsidRPr="006D7D8C">
            <w:rPr>
              <w:color w:val="000000" w:themeColor="text1"/>
              <w:lang w:val="en-US"/>
            </w:rPr>
            <w:t>Scherbaum</w:t>
          </w:r>
          <w:proofErr w:type="spellEnd"/>
          <w:r w:rsidRPr="006D7D8C">
            <w:rPr>
              <w:color w:val="000000" w:themeColor="text1"/>
              <w:lang w:val="en-US"/>
            </w:rPr>
            <w:t xml:space="preserve"> WA, Schweizer A, Mari A, Nilsson PM, Lalanne G, </w:t>
          </w:r>
          <w:proofErr w:type="spellStart"/>
          <w:r w:rsidRPr="006D7D8C">
            <w:rPr>
              <w:color w:val="000000" w:themeColor="text1"/>
              <w:lang w:val="en-US"/>
            </w:rPr>
            <w:t>Jauffret</w:t>
          </w:r>
          <w:proofErr w:type="spellEnd"/>
          <w:r w:rsidRPr="006D7D8C">
            <w:rPr>
              <w:color w:val="000000" w:themeColor="text1"/>
              <w:lang w:val="en-US"/>
            </w:rPr>
            <w:t xml:space="preserve"> S, et al. Efficacy and tolerability of vildagliptin in drug-naive patients with type 2 diabetes and mild </w:t>
          </w:r>
          <w:proofErr w:type="spellStart"/>
          <w:r w:rsidRPr="006D7D8C">
            <w:rPr>
              <w:color w:val="000000" w:themeColor="text1"/>
              <w:lang w:val="en-US"/>
            </w:rPr>
            <w:t>hyperglycaemia</w:t>
          </w:r>
          <w:proofErr w:type="spellEnd"/>
          <w:r w:rsidRPr="006D7D8C">
            <w:rPr>
              <w:color w:val="000000" w:themeColor="text1"/>
              <w:lang w:val="en-US"/>
            </w:rPr>
            <w:t xml:space="preserve">.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2008;10(8):675-82.</w:t>
          </w:r>
        </w:p>
        <w:p w14:paraId="10BD2A70" w14:textId="77777777" w:rsidR="006D7D8C" w:rsidRPr="00E97E24" w:rsidRDefault="006D7D8C" w:rsidP="0065630A">
          <w:pPr>
            <w:widowControl w:val="0"/>
            <w:numPr>
              <w:ilvl w:val="0"/>
              <w:numId w:val="16"/>
            </w:numPr>
            <w:tabs>
              <w:tab w:val="left" w:pos="327"/>
            </w:tabs>
            <w:spacing w:after="0" w:line="240" w:lineRule="auto"/>
            <w:ind w:left="426"/>
            <w:rPr>
              <w:color w:val="000000" w:themeColor="text1"/>
              <w:lang w:val="en-GB"/>
            </w:rPr>
          </w:pPr>
          <w:bookmarkStart w:id="295" w:name="bookmark582"/>
          <w:bookmarkEnd w:id="295"/>
          <w:proofErr w:type="spellStart"/>
          <w:r w:rsidRPr="006D7D8C">
            <w:rPr>
              <w:color w:val="000000" w:themeColor="text1"/>
              <w:lang w:val="en-US"/>
            </w:rPr>
            <w:t>Scherbaum</w:t>
          </w:r>
          <w:proofErr w:type="spellEnd"/>
          <w:r w:rsidRPr="006D7D8C">
            <w:rPr>
              <w:color w:val="000000" w:themeColor="text1"/>
              <w:lang w:val="en-US"/>
            </w:rPr>
            <w:t xml:space="preserve"> WA, Schweizer A, Mari A, Nilsson PM, Lalanne G, Wang Y, et al. Evidence that vildagliptin attenuates deterioration of </w:t>
          </w:r>
          <w:proofErr w:type="spellStart"/>
          <w:r w:rsidRPr="006D7D8C">
            <w:rPr>
              <w:color w:val="000000" w:themeColor="text1"/>
              <w:lang w:val="en-US"/>
            </w:rPr>
            <w:t>glycaemic</w:t>
          </w:r>
          <w:proofErr w:type="spellEnd"/>
          <w:r w:rsidRPr="006D7D8C">
            <w:rPr>
              <w:color w:val="000000" w:themeColor="text1"/>
              <w:lang w:val="en-US"/>
            </w:rPr>
            <w:t xml:space="preserve"> control during 2-year treatment of patients with type 2 diabetes and mild </w:t>
          </w:r>
          <w:proofErr w:type="spellStart"/>
          <w:r w:rsidRPr="006D7D8C">
            <w:rPr>
              <w:color w:val="000000" w:themeColor="text1"/>
              <w:lang w:val="en-US"/>
            </w:rPr>
            <w:t>hyperglycaemia</w:t>
          </w:r>
          <w:proofErr w:type="spellEnd"/>
          <w:r w:rsidRPr="006D7D8C">
            <w:rPr>
              <w:color w:val="000000" w:themeColor="text1"/>
              <w:lang w:val="en-US"/>
            </w:rPr>
            <w:t xml:space="preserve">.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2008;10(11):1114-24.</w:t>
          </w:r>
        </w:p>
        <w:p w14:paraId="4411D7CA" w14:textId="77777777" w:rsidR="006D7D8C" w:rsidRPr="00E97E24" w:rsidRDefault="006D7D8C" w:rsidP="0065630A">
          <w:pPr>
            <w:widowControl w:val="0"/>
            <w:numPr>
              <w:ilvl w:val="0"/>
              <w:numId w:val="16"/>
            </w:numPr>
            <w:tabs>
              <w:tab w:val="left" w:pos="327"/>
            </w:tabs>
            <w:spacing w:after="0" w:line="240" w:lineRule="auto"/>
            <w:ind w:left="426"/>
            <w:rPr>
              <w:color w:val="000000" w:themeColor="text1"/>
              <w:lang w:val="en-GB"/>
            </w:rPr>
          </w:pPr>
          <w:bookmarkStart w:id="296" w:name="bookmark583"/>
          <w:bookmarkEnd w:id="296"/>
          <w:r w:rsidRPr="006D7D8C">
            <w:rPr>
              <w:color w:val="000000" w:themeColor="text1"/>
              <w:lang w:val="en-US"/>
            </w:rPr>
            <w:t xml:space="preserve">Foley JE, </w:t>
          </w:r>
          <w:proofErr w:type="spellStart"/>
          <w:r w:rsidRPr="006D7D8C">
            <w:rPr>
              <w:color w:val="000000" w:themeColor="text1"/>
              <w:lang w:val="en-US"/>
            </w:rPr>
            <w:t>Bunck</w:t>
          </w:r>
          <w:proofErr w:type="spellEnd"/>
          <w:r w:rsidRPr="006D7D8C">
            <w:rPr>
              <w:color w:val="000000" w:themeColor="text1"/>
              <w:lang w:val="en-US"/>
            </w:rPr>
            <w:t xml:space="preserve"> MC, Moller-Goede D et al. Beta cell function following </w:t>
          </w:r>
          <w:proofErr w:type="gramStart"/>
          <w:r w:rsidRPr="006D7D8C">
            <w:rPr>
              <w:color w:val="000000" w:themeColor="text1"/>
              <w:lang w:val="en-US"/>
            </w:rPr>
            <w:t>1 year</w:t>
          </w:r>
          <w:proofErr w:type="gramEnd"/>
          <w:r w:rsidRPr="006D7D8C">
            <w:rPr>
              <w:color w:val="000000" w:themeColor="text1"/>
              <w:lang w:val="en-US"/>
            </w:rPr>
            <w:t xml:space="preserve"> vildagliptin or placebo treatment and after 12 week </w:t>
          </w:r>
          <w:proofErr w:type="spellStart"/>
          <w:r w:rsidRPr="006D7D8C">
            <w:rPr>
              <w:color w:val="000000" w:themeColor="text1"/>
              <w:lang w:val="en-US"/>
            </w:rPr>
            <w:t>washut</w:t>
          </w:r>
          <w:proofErr w:type="spellEnd"/>
          <w:r w:rsidRPr="006D7D8C">
            <w:rPr>
              <w:color w:val="000000" w:themeColor="text1"/>
              <w:lang w:val="en-US"/>
            </w:rPr>
            <w:t xml:space="preserve"> in drug-naive patients with type 2 diabetes and mild hyperglycemia: a randomized controlled trial. </w:t>
          </w:r>
          <w:proofErr w:type="spellStart"/>
          <w:r w:rsidRPr="00E97E24">
            <w:rPr>
              <w:color w:val="000000" w:themeColor="text1"/>
              <w:lang w:val="en-GB"/>
            </w:rPr>
            <w:t>Diabetologia</w:t>
          </w:r>
          <w:proofErr w:type="spellEnd"/>
          <w:r w:rsidRPr="00E97E24">
            <w:rPr>
              <w:color w:val="000000" w:themeColor="text1"/>
              <w:lang w:val="en-GB"/>
            </w:rPr>
            <w:t xml:space="preserve"> 2011:54:1985-1991.</w:t>
          </w:r>
        </w:p>
        <w:p w14:paraId="7B9036B2" w14:textId="77777777" w:rsidR="006D7D8C" w:rsidRPr="006D7D8C" w:rsidRDefault="006D7D8C" w:rsidP="0065630A">
          <w:pPr>
            <w:widowControl w:val="0"/>
            <w:numPr>
              <w:ilvl w:val="0"/>
              <w:numId w:val="16"/>
            </w:numPr>
            <w:tabs>
              <w:tab w:val="left" w:pos="327"/>
            </w:tabs>
            <w:spacing w:after="0" w:line="240" w:lineRule="auto"/>
            <w:ind w:left="426"/>
            <w:rPr>
              <w:color w:val="000000" w:themeColor="text1"/>
            </w:rPr>
          </w:pPr>
          <w:bookmarkStart w:id="297" w:name="bookmark584"/>
          <w:bookmarkEnd w:id="297"/>
          <w:r w:rsidRPr="006D7D8C">
            <w:rPr>
              <w:color w:val="000000" w:themeColor="text1"/>
              <w:lang w:val="en-US"/>
            </w:rPr>
            <w:t xml:space="preserve">Rosenstock J, Baron MA, </w:t>
          </w:r>
          <w:proofErr w:type="spellStart"/>
          <w:r w:rsidRPr="006D7D8C">
            <w:rPr>
              <w:color w:val="000000" w:themeColor="text1"/>
              <w:lang w:val="en-US"/>
            </w:rPr>
            <w:t>Dejager</w:t>
          </w:r>
          <w:proofErr w:type="spellEnd"/>
          <w:r w:rsidRPr="006D7D8C">
            <w:rPr>
              <w:color w:val="000000" w:themeColor="text1"/>
              <w:lang w:val="en-US"/>
            </w:rPr>
            <w:t xml:space="preserve"> S, Mills D, Schweizer A. Comparison of vildagliptin and rosiglitazone monotherapy in patients with type 2 diabetes: a 24-week, double-blind, randomized trial. </w:t>
          </w:r>
          <w:r w:rsidRPr="006D7D8C">
            <w:rPr>
              <w:color w:val="000000" w:themeColor="text1"/>
            </w:rPr>
            <w:t>Diabetes Care. 2008;30(2):217-23.</w:t>
          </w:r>
        </w:p>
        <w:p w14:paraId="668F5475" w14:textId="77777777" w:rsidR="006D7D8C" w:rsidRPr="00E97E24" w:rsidRDefault="006D7D8C" w:rsidP="0065630A">
          <w:pPr>
            <w:widowControl w:val="0"/>
            <w:numPr>
              <w:ilvl w:val="0"/>
              <w:numId w:val="16"/>
            </w:numPr>
            <w:tabs>
              <w:tab w:val="left" w:pos="332"/>
            </w:tabs>
            <w:spacing w:after="0" w:line="240" w:lineRule="auto"/>
            <w:ind w:left="426"/>
            <w:rPr>
              <w:color w:val="000000" w:themeColor="text1"/>
              <w:lang w:val="en-GB"/>
            </w:rPr>
          </w:pPr>
          <w:bookmarkStart w:id="298" w:name="bookmark585"/>
          <w:bookmarkEnd w:id="298"/>
          <w:proofErr w:type="spellStart"/>
          <w:r w:rsidRPr="006D7D8C">
            <w:rPr>
              <w:color w:val="000000" w:themeColor="text1"/>
              <w:lang w:val="en-US"/>
            </w:rPr>
            <w:t>Goke</w:t>
          </w:r>
          <w:proofErr w:type="spellEnd"/>
          <w:r w:rsidRPr="006D7D8C">
            <w:rPr>
              <w:color w:val="000000" w:themeColor="text1"/>
              <w:lang w:val="en-US"/>
            </w:rPr>
            <w:t xml:space="preserve"> B, </w:t>
          </w:r>
          <w:proofErr w:type="spellStart"/>
          <w:r w:rsidRPr="006D7D8C">
            <w:rPr>
              <w:color w:val="000000" w:themeColor="text1"/>
              <w:lang w:val="en-US"/>
            </w:rPr>
            <w:t>Hershon</w:t>
          </w:r>
          <w:proofErr w:type="spellEnd"/>
          <w:r w:rsidRPr="006D7D8C">
            <w:rPr>
              <w:color w:val="000000" w:themeColor="text1"/>
              <w:lang w:val="en-US"/>
            </w:rPr>
            <w:t xml:space="preserve"> K, Kerr D, Pascual A C, Schweizer A, Foley J, et al. Efficacy and safety of vildagliptin monotherapy during 2-year treatment of drug-naive patients with type 2 diabetes: com</w:t>
          </w:r>
          <w:r w:rsidRPr="006D7D8C">
            <w:rPr>
              <w:color w:val="000000" w:themeColor="text1"/>
              <w:lang w:val="en-US"/>
            </w:rPr>
            <w:softHyphen/>
            <w:t xml:space="preserve">parison with metformin. </w:t>
          </w:r>
          <w:proofErr w:type="spellStart"/>
          <w:r w:rsidRPr="00E97E24">
            <w:rPr>
              <w:color w:val="000000" w:themeColor="text1"/>
              <w:lang w:val="en-GB"/>
            </w:rPr>
            <w:t>Horm</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xml:space="preserve"> Res. 2008;40(12):892-5.</w:t>
          </w:r>
        </w:p>
        <w:p w14:paraId="23A7E7D8" w14:textId="77777777" w:rsidR="006D7D8C" w:rsidRPr="006D7D8C" w:rsidRDefault="006D7D8C" w:rsidP="0065630A">
          <w:pPr>
            <w:widowControl w:val="0"/>
            <w:numPr>
              <w:ilvl w:val="0"/>
              <w:numId w:val="16"/>
            </w:numPr>
            <w:tabs>
              <w:tab w:val="left" w:pos="332"/>
            </w:tabs>
            <w:spacing w:after="0" w:line="240" w:lineRule="auto"/>
            <w:ind w:left="426"/>
            <w:rPr>
              <w:color w:val="000000" w:themeColor="text1"/>
            </w:rPr>
          </w:pPr>
          <w:bookmarkStart w:id="299" w:name="bookmark586"/>
          <w:bookmarkEnd w:id="299"/>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Bosi</w:t>
          </w:r>
          <w:proofErr w:type="spellEnd"/>
          <w:r w:rsidRPr="006D7D8C">
            <w:rPr>
              <w:color w:val="000000" w:themeColor="text1"/>
              <w:lang w:val="en-US"/>
            </w:rPr>
            <w:t xml:space="preserve"> E. Comparison of vildagliptin and metformin monotherapy in elderly patients with type 2 diabetes: a 24-week, double-blind, randomized trial. </w:t>
          </w:r>
          <w:r w:rsidRPr="006D7D8C">
            <w:rPr>
              <w:color w:val="000000" w:themeColor="text1"/>
            </w:rPr>
            <w:t>Diabetes Obes Metab. 2009;11(8):804-12.</w:t>
          </w:r>
        </w:p>
        <w:p w14:paraId="7B760D0D" w14:textId="77777777" w:rsidR="006D7D8C" w:rsidRPr="00E97E24" w:rsidRDefault="006D7D8C" w:rsidP="0065630A">
          <w:pPr>
            <w:widowControl w:val="0"/>
            <w:numPr>
              <w:ilvl w:val="0"/>
              <w:numId w:val="16"/>
            </w:numPr>
            <w:tabs>
              <w:tab w:val="left" w:pos="325"/>
            </w:tabs>
            <w:spacing w:after="0" w:line="240" w:lineRule="auto"/>
            <w:ind w:left="426"/>
            <w:rPr>
              <w:color w:val="000000" w:themeColor="text1"/>
              <w:lang w:val="en-GB"/>
            </w:rPr>
          </w:pPr>
          <w:bookmarkStart w:id="300" w:name="bookmark587"/>
          <w:bookmarkEnd w:id="300"/>
          <w:r w:rsidRPr="006D7D8C">
            <w:rPr>
              <w:color w:val="000000" w:themeColor="text1"/>
              <w:lang w:val="en-US"/>
            </w:rPr>
            <w:t xml:space="preserve">Pan C, Yang W, Barona JP, Wang Y, </w:t>
          </w:r>
          <w:proofErr w:type="spellStart"/>
          <w:r w:rsidRPr="006D7D8C">
            <w:rPr>
              <w:color w:val="000000" w:themeColor="text1"/>
              <w:lang w:val="en-US"/>
            </w:rPr>
            <w:t>Niggli</w:t>
          </w:r>
          <w:proofErr w:type="spellEnd"/>
          <w:r w:rsidRPr="006D7D8C">
            <w:rPr>
              <w:color w:val="000000" w:themeColor="text1"/>
              <w:lang w:val="en-US"/>
            </w:rPr>
            <w:t xml:space="preserve"> M, </w:t>
          </w:r>
          <w:proofErr w:type="spellStart"/>
          <w:r w:rsidRPr="006D7D8C">
            <w:rPr>
              <w:color w:val="000000" w:themeColor="text1"/>
              <w:lang w:val="en-US"/>
            </w:rPr>
            <w:t>Mohideen</w:t>
          </w:r>
          <w:proofErr w:type="spellEnd"/>
          <w:r w:rsidRPr="006D7D8C">
            <w:rPr>
              <w:color w:val="000000" w:themeColor="text1"/>
              <w:lang w:val="en-US"/>
            </w:rPr>
            <w:t xml:space="preserve"> P, et al. Comparison of vildagliptin and acarbose monotherapy in patients with Type 2 diabetes: a 24-week, double-blind, randomized trial. </w:t>
          </w:r>
          <w:r w:rsidRPr="00E97E24">
            <w:rPr>
              <w:color w:val="000000" w:themeColor="text1"/>
              <w:lang w:val="en-GB"/>
            </w:rPr>
            <w:t xml:space="preserve">Diabetes </w:t>
          </w:r>
          <w:proofErr w:type="spellStart"/>
          <w:r w:rsidRPr="00E97E24">
            <w:rPr>
              <w:color w:val="000000" w:themeColor="text1"/>
              <w:lang w:val="en-GB"/>
            </w:rPr>
            <w:t>Metab</w:t>
          </w:r>
          <w:proofErr w:type="spellEnd"/>
          <w:r w:rsidRPr="00E97E24">
            <w:rPr>
              <w:color w:val="000000" w:themeColor="text1"/>
              <w:lang w:val="en-GB"/>
            </w:rPr>
            <w:t>. 2008;25(4):435-41.</w:t>
          </w:r>
        </w:p>
        <w:p w14:paraId="7ADFA5C7"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01" w:name="bookmark588"/>
          <w:bookmarkEnd w:id="301"/>
          <w:r w:rsidRPr="006D7D8C">
            <w:rPr>
              <w:color w:val="000000" w:themeColor="text1"/>
              <w:lang w:val="en-US"/>
            </w:rPr>
            <w:t xml:space="preserve">Foley JE, </w:t>
          </w:r>
          <w:proofErr w:type="spellStart"/>
          <w:r w:rsidRPr="006D7D8C">
            <w:rPr>
              <w:color w:val="000000" w:themeColor="text1"/>
              <w:lang w:val="en-US"/>
            </w:rPr>
            <w:t>Sreenan</w:t>
          </w:r>
          <w:proofErr w:type="spellEnd"/>
          <w:r w:rsidRPr="006D7D8C">
            <w:rPr>
              <w:color w:val="000000" w:themeColor="text1"/>
              <w:lang w:val="en-US"/>
            </w:rPr>
            <w:t xml:space="preserve"> S. Efficacy and safety comparison between the DPP-4 inhibitor vildagliptin and the sulfonylurea gliclazide after two years of monotherapy in drug-naive patients with type 2 diabetes. </w:t>
          </w:r>
          <w:r w:rsidRPr="006D7D8C">
            <w:rPr>
              <w:color w:val="000000" w:themeColor="text1"/>
            </w:rPr>
            <w:t>Horm Metab Res. 2009;41(12):905-9.</w:t>
          </w:r>
        </w:p>
        <w:p w14:paraId="70E7BF72"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r w:rsidRPr="006D7D8C">
            <w:rPr>
              <w:color w:val="000000" w:themeColor="text1"/>
              <w:lang w:val="en-US"/>
            </w:rPr>
            <w:t>Pratley, R. E.; Rosenstock, J.; Pi-</w:t>
          </w:r>
          <w:proofErr w:type="spellStart"/>
          <w:r w:rsidRPr="006D7D8C">
            <w:rPr>
              <w:color w:val="000000" w:themeColor="text1"/>
              <w:lang w:val="en-US"/>
            </w:rPr>
            <w:t>Sunyer</w:t>
          </w:r>
          <w:proofErr w:type="spellEnd"/>
          <w:r w:rsidRPr="006D7D8C">
            <w:rPr>
              <w:color w:val="000000" w:themeColor="text1"/>
              <w:lang w:val="en-US"/>
            </w:rPr>
            <w:t xml:space="preserve">, F. X.; Couturier, A.; Schweizer, A.; </w:t>
          </w:r>
          <w:proofErr w:type="spellStart"/>
          <w:r w:rsidRPr="006D7D8C">
            <w:rPr>
              <w:color w:val="000000" w:themeColor="text1"/>
              <w:lang w:val="en-US"/>
            </w:rPr>
            <w:t>Dejager</w:t>
          </w:r>
          <w:proofErr w:type="spellEnd"/>
          <w:r w:rsidRPr="006D7D8C">
            <w:rPr>
              <w:color w:val="000000" w:themeColor="text1"/>
              <w:lang w:val="en-US"/>
            </w:rPr>
            <w:t xml:space="preserve">, </w:t>
          </w:r>
          <w:proofErr w:type="gramStart"/>
          <w:r w:rsidRPr="006D7D8C">
            <w:rPr>
              <w:color w:val="000000" w:themeColor="text1"/>
              <w:lang w:val="en-US"/>
            </w:rPr>
            <w:t>S..</w:t>
          </w:r>
          <w:proofErr w:type="gramEnd"/>
          <w:r w:rsidRPr="006D7D8C">
            <w:rPr>
              <w:color w:val="000000" w:themeColor="text1"/>
              <w:lang w:val="en-US"/>
            </w:rPr>
            <w:t xml:space="preserve"> Benefit/Risk As</w:t>
          </w:r>
          <w:r w:rsidRPr="006D7D8C">
            <w:rPr>
              <w:color w:val="000000" w:themeColor="text1"/>
              <w:lang w:val="en-US"/>
            </w:rPr>
            <w:softHyphen/>
            <w:t xml:space="preserve">sessment of Vildagliptin in the Elderly: Pooled Analysis of 5 Monotherapy </w:t>
          </w:r>
          <w:proofErr w:type="gramStart"/>
          <w:r w:rsidRPr="006D7D8C">
            <w:rPr>
              <w:color w:val="000000" w:themeColor="text1"/>
              <w:lang w:val="en-US"/>
            </w:rPr>
            <w:t>Studies..</w:t>
          </w:r>
          <w:proofErr w:type="gramEnd"/>
          <w:r w:rsidRPr="006D7D8C">
            <w:rPr>
              <w:color w:val="000000" w:themeColor="text1"/>
              <w:lang w:val="en-US"/>
            </w:rPr>
            <w:t xml:space="preserve"> </w:t>
          </w:r>
          <w:r w:rsidRPr="006D7D8C">
            <w:rPr>
              <w:color w:val="000000" w:themeColor="text1"/>
            </w:rPr>
            <w:t>Diabetes. 2007; 56(suppl 1):pA135-A135. 121-438.</w:t>
          </w:r>
        </w:p>
        <w:p w14:paraId="05A877DF"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302" w:name="bookmark590"/>
          <w:bookmarkEnd w:id="302"/>
          <w:r w:rsidRPr="006D7D8C">
            <w:rPr>
              <w:color w:val="000000" w:themeColor="text1"/>
              <w:lang w:val="en-US"/>
            </w:rPr>
            <w:t xml:space="preserve">Schweizer A, </w:t>
          </w:r>
          <w:proofErr w:type="spellStart"/>
          <w:r w:rsidRPr="006D7D8C">
            <w:rPr>
              <w:color w:val="000000" w:themeColor="text1"/>
              <w:lang w:val="en-US"/>
            </w:rPr>
            <w:t>Dejager</w:t>
          </w:r>
          <w:proofErr w:type="spellEnd"/>
          <w:r w:rsidRPr="006D7D8C">
            <w:rPr>
              <w:color w:val="000000" w:themeColor="text1"/>
              <w:lang w:val="en-US"/>
            </w:rPr>
            <w:t xml:space="preserve"> S, Foley JE, Shao Q, </w:t>
          </w:r>
          <w:proofErr w:type="spellStart"/>
          <w:r w:rsidRPr="006D7D8C">
            <w:rPr>
              <w:color w:val="000000" w:themeColor="text1"/>
              <w:lang w:val="en-US"/>
            </w:rPr>
            <w:t>Kothny</w:t>
          </w:r>
          <w:proofErr w:type="spellEnd"/>
          <w:r w:rsidRPr="006D7D8C">
            <w:rPr>
              <w:color w:val="000000" w:themeColor="text1"/>
              <w:lang w:val="en-US"/>
            </w:rPr>
            <w:t xml:space="preserve"> W. Clinical experience with vildagliptin in the management of type 2 diabetes in a patient population &gt;75 years: a pooled analysis from a database of clinical trials. </w:t>
          </w:r>
          <w:r w:rsidRPr="006D7D8C">
            <w:rPr>
              <w:color w:val="000000" w:themeColor="text1"/>
            </w:rPr>
            <w:t>Diabetes Obes Metab. 2011;13(1):55-64.</w:t>
          </w:r>
        </w:p>
        <w:p w14:paraId="2B0B5871"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03" w:name="bookmark591"/>
          <w:bookmarkEnd w:id="303"/>
          <w:r w:rsidRPr="006D7D8C">
            <w:rPr>
              <w:color w:val="000000" w:themeColor="text1"/>
              <w:lang w:val="en-US"/>
            </w:rPr>
            <w:t>Pratley RE, Rosenstock J, Pi-</w:t>
          </w:r>
          <w:proofErr w:type="spellStart"/>
          <w:r w:rsidRPr="006D7D8C">
            <w:rPr>
              <w:color w:val="000000" w:themeColor="text1"/>
              <w:lang w:val="en-US"/>
            </w:rPr>
            <w:t>Sunyer</w:t>
          </w:r>
          <w:proofErr w:type="spellEnd"/>
          <w:r w:rsidRPr="006D7D8C">
            <w:rPr>
              <w:color w:val="000000" w:themeColor="text1"/>
              <w:lang w:val="en-US"/>
            </w:rPr>
            <w:t xml:space="preserve"> FX, Couturier A, Schweizer A, </w:t>
          </w:r>
          <w:proofErr w:type="spellStart"/>
          <w:r w:rsidRPr="006D7D8C">
            <w:rPr>
              <w:color w:val="000000" w:themeColor="text1"/>
              <w:lang w:val="en-US"/>
            </w:rPr>
            <w:t>Dejager</w:t>
          </w:r>
          <w:proofErr w:type="spellEnd"/>
          <w:r w:rsidRPr="006D7D8C">
            <w:rPr>
              <w:color w:val="000000" w:themeColor="text1"/>
              <w:lang w:val="en-US"/>
            </w:rPr>
            <w:t xml:space="preserve">. Efficacy and safety of vildagliptin in the elderly: pooled analysis of 5 monotherapy studies. </w:t>
          </w:r>
          <w:r w:rsidRPr="006D7D8C">
            <w:rPr>
              <w:color w:val="000000" w:themeColor="text1"/>
            </w:rPr>
            <w:t>Diabetologia. 2007;50(Suppl 1):S366.</w:t>
          </w:r>
        </w:p>
        <w:p w14:paraId="6D4CA3E4"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lang w:val="en-US"/>
            </w:rPr>
          </w:pPr>
          <w:bookmarkStart w:id="304" w:name="bookmark592"/>
          <w:bookmarkEnd w:id="304"/>
          <w:r w:rsidRPr="006D7D8C">
            <w:rPr>
              <w:color w:val="000000" w:themeColor="text1"/>
              <w:lang w:val="en-US"/>
            </w:rPr>
            <w:t>Pratley RE, Schweizer A, Rosenstock J, Foley JE, Banerji MA, Pi-</w:t>
          </w:r>
          <w:proofErr w:type="spellStart"/>
          <w:r w:rsidRPr="006D7D8C">
            <w:rPr>
              <w:color w:val="000000" w:themeColor="text1"/>
              <w:lang w:val="en-US"/>
            </w:rPr>
            <w:t>sunyer</w:t>
          </w:r>
          <w:proofErr w:type="spellEnd"/>
          <w:r w:rsidRPr="006D7D8C">
            <w:rPr>
              <w:color w:val="000000" w:themeColor="text1"/>
              <w:lang w:val="en-US"/>
            </w:rPr>
            <w:t xml:space="preserve"> FX, et al. Robust improvements in fasting and prandial measures of beta-cell function with vildagliptin in drug-naive patients: Analysis of pooled vildagliptin monotherapy database.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2008;10(10):931-8.</w:t>
          </w:r>
        </w:p>
        <w:p w14:paraId="30384E8D" w14:textId="77777777" w:rsidR="006D7D8C" w:rsidRPr="00E97E24" w:rsidRDefault="006D7D8C" w:rsidP="0065630A">
          <w:pPr>
            <w:widowControl w:val="0"/>
            <w:numPr>
              <w:ilvl w:val="0"/>
              <w:numId w:val="16"/>
            </w:numPr>
            <w:tabs>
              <w:tab w:val="left" w:pos="330"/>
            </w:tabs>
            <w:spacing w:after="0" w:line="240" w:lineRule="auto"/>
            <w:ind w:left="426"/>
            <w:rPr>
              <w:color w:val="000000" w:themeColor="text1"/>
              <w:lang w:val="en-GB"/>
            </w:rPr>
          </w:pPr>
          <w:bookmarkStart w:id="305" w:name="bookmark593"/>
          <w:bookmarkEnd w:id="305"/>
          <w:r w:rsidRPr="006D7D8C">
            <w:rPr>
              <w:color w:val="000000" w:themeColor="text1"/>
              <w:lang w:val="en-US"/>
            </w:rPr>
            <w:t>Pratley RE, Rosenstock J, Pi-</w:t>
          </w:r>
          <w:proofErr w:type="spellStart"/>
          <w:r w:rsidRPr="006D7D8C">
            <w:rPr>
              <w:color w:val="000000" w:themeColor="text1"/>
              <w:lang w:val="en-US"/>
            </w:rPr>
            <w:t>Sunyer</w:t>
          </w:r>
          <w:proofErr w:type="spellEnd"/>
          <w:r w:rsidRPr="006D7D8C">
            <w:rPr>
              <w:color w:val="000000" w:themeColor="text1"/>
              <w:lang w:val="en-US"/>
            </w:rPr>
            <w:t xml:space="preserve"> FX, Banerji MA, Schweizer A, Couturier A, et al. Man</w:t>
          </w:r>
          <w:r w:rsidRPr="006D7D8C">
            <w:rPr>
              <w:color w:val="000000" w:themeColor="text1"/>
              <w:lang w:val="en-US"/>
            </w:rPr>
            <w:softHyphen/>
            <w:t xml:space="preserve">agement of type 2 diabetes in treatment-naive elderly patients: benefits and risks of vildagliptin monotherapy. </w:t>
          </w:r>
          <w:r w:rsidRPr="00E97E24">
            <w:rPr>
              <w:color w:val="000000" w:themeColor="text1"/>
              <w:lang w:val="en-GB"/>
            </w:rPr>
            <w:t>Diabetes Care. 2007;30(12):3017-22.</w:t>
          </w:r>
        </w:p>
        <w:p w14:paraId="7B2A4046"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06" w:name="bookmark594"/>
          <w:bookmarkEnd w:id="306"/>
          <w:r w:rsidRPr="006D7D8C">
            <w:rPr>
              <w:color w:val="000000" w:themeColor="text1"/>
              <w:lang w:val="en-US"/>
            </w:rPr>
            <w:t xml:space="preserve">Rosenstock J, </w:t>
          </w:r>
          <w:proofErr w:type="spellStart"/>
          <w:r w:rsidRPr="006D7D8C">
            <w:rPr>
              <w:color w:val="000000" w:themeColor="text1"/>
              <w:lang w:val="en-US"/>
            </w:rPr>
            <w:t>Fitchet</w:t>
          </w:r>
          <w:proofErr w:type="spellEnd"/>
          <w:r w:rsidRPr="006D7D8C">
            <w:rPr>
              <w:color w:val="000000" w:themeColor="text1"/>
              <w:lang w:val="en-US"/>
            </w:rPr>
            <w:t xml:space="preserve"> M. Vildagliptin: clinical trials </w:t>
          </w:r>
          <w:proofErr w:type="spellStart"/>
          <w:r w:rsidRPr="006D7D8C">
            <w:rPr>
              <w:color w:val="000000" w:themeColor="text1"/>
              <w:lang w:val="en-US"/>
            </w:rPr>
            <w:t>programme</w:t>
          </w:r>
          <w:proofErr w:type="spellEnd"/>
          <w:r w:rsidRPr="006D7D8C">
            <w:rPr>
              <w:color w:val="000000" w:themeColor="text1"/>
              <w:lang w:val="en-US"/>
            </w:rPr>
            <w:t xml:space="preserve"> in monotherapy and combina</w:t>
          </w:r>
          <w:r w:rsidRPr="006D7D8C">
            <w:rPr>
              <w:color w:val="000000" w:themeColor="text1"/>
              <w:lang w:val="en-US"/>
            </w:rPr>
            <w:softHyphen/>
            <w:t xml:space="preserve">tion therapy for type 2 diabetes. </w:t>
          </w:r>
          <w:r w:rsidRPr="006D7D8C">
            <w:rPr>
              <w:color w:val="000000" w:themeColor="text1"/>
            </w:rPr>
            <w:t>Int J Clin Pract Suppl. 2008;(159):15-23.</w:t>
          </w:r>
        </w:p>
        <w:p w14:paraId="1EF0C175" w14:textId="77777777" w:rsidR="006D7D8C" w:rsidRPr="006D7D8C" w:rsidRDefault="006D7D8C" w:rsidP="0065630A">
          <w:pPr>
            <w:widowControl w:val="0"/>
            <w:numPr>
              <w:ilvl w:val="0"/>
              <w:numId w:val="16"/>
            </w:numPr>
            <w:tabs>
              <w:tab w:val="left" w:pos="330"/>
            </w:tabs>
            <w:spacing w:after="0" w:line="240" w:lineRule="auto"/>
            <w:ind w:left="426"/>
            <w:rPr>
              <w:color w:val="000000" w:themeColor="text1"/>
            </w:rPr>
          </w:pPr>
          <w:bookmarkStart w:id="307" w:name="bookmark595"/>
          <w:bookmarkEnd w:id="307"/>
          <w:proofErr w:type="spellStart"/>
          <w:r w:rsidRPr="006D7D8C">
            <w:rPr>
              <w:color w:val="000000" w:themeColor="text1"/>
              <w:lang w:val="en-US"/>
            </w:rPr>
            <w:t>Dejager</w:t>
          </w:r>
          <w:proofErr w:type="spellEnd"/>
          <w:r w:rsidRPr="006D7D8C">
            <w:rPr>
              <w:color w:val="000000" w:themeColor="text1"/>
              <w:lang w:val="en-US"/>
            </w:rPr>
            <w:t xml:space="preserve"> S, Schweizer A, Foley JE. Evidence to support the use of vildagliptin monotherapy in the treatment of type 2 diabetes mellitus. </w:t>
          </w:r>
          <w:r w:rsidRPr="006D7D8C">
            <w:rPr>
              <w:color w:val="000000" w:themeColor="text1"/>
            </w:rPr>
            <w:t>Vasc Health Risk Manag. 2012;8:339-48.</w:t>
          </w:r>
        </w:p>
        <w:p w14:paraId="153A5B15" w14:textId="77777777" w:rsidR="006D7D8C" w:rsidRPr="006D7D8C" w:rsidRDefault="006D7D8C" w:rsidP="0065630A">
          <w:pPr>
            <w:widowControl w:val="0"/>
            <w:numPr>
              <w:ilvl w:val="0"/>
              <w:numId w:val="16"/>
            </w:numPr>
            <w:tabs>
              <w:tab w:val="left" w:pos="325"/>
            </w:tabs>
            <w:spacing w:after="0" w:line="240" w:lineRule="auto"/>
            <w:ind w:left="426"/>
            <w:rPr>
              <w:color w:val="000000" w:themeColor="text1"/>
            </w:rPr>
          </w:pPr>
          <w:bookmarkStart w:id="308" w:name="bookmark596"/>
          <w:bookmarkEnd w:id="308"/>
          <w:r w:rsidRPr="006D7D8C">
            <w:rPr>
              <w:color w:val="000000" w:themeColor="text1"/>
              <w:lang w:val="en-US"/>
            </w:rPr>
            <w:t>Rosenstock J, PI-</w:t>
          </w:r>
          <w:proofErr w:type="spellStart"/>
          <w:r w:rsidRPr="006D7D8C">
            <w:rPr>
              <w:color w:val="000000" w:themeColor="text1"/>
              <w:lang w:val="en-US"/>
            </w:rPr>
            <w:t>Sunyer</w:t>
          </w:r>
          <w:proofErr w:type="spellEnd"/>
          <w:r w:rsidRPr="006D7D8C">
            <w:rPr>
              <w:color w:val="000000" w:themeColor="text1"/>
              <w:lang w:val="en-US"/>
            </w:rPr>
            <w:t xml:space="preserve"> FX, Pratley RE, Couturier A, Schweizer A, </w:t>
          </w:r>
          <w:proofErr w:type="spellStart"/>
          <w:r w:rsidRPr="006D7D8C">
            <w:rPr>
              <w:color w:val="000000" w:themeColor="text1"/>
              <w:lang w:val="en-US"/>
            </w:rPr>
            <w:t>Dejager</w:t>
          </w:r>
          <w:proofErr w:type="spellEnd"/>
          <w:r w:rsidRPr="006D7D8C">
            <w:rPr>
              <w:color w:val="000000" w:themeColor="text1"/>
              <w:lang w:val="en-US"/>
            </w:rPr>
            <w:t xml:space="preserve"> S. Robust efficacy of </w:t>
          </w:r>
          <w:proofErr w:type="spellStart"/>
          <w:r w:rsidRPr="006D7D8C">
            <w:rPr>
              <w:color w:val="000000" w:themeColor="text1"/>
              <w:lang w:val="en-US"/>
            </w:rPr>
            <w:t>viildagliptin</w:t>
          </w:r>
          <w:proofErr w:type="spellEnd"/>
          <w:r w:rsidRPr="006D7D8C">
            <w:rPr>
              <w:color w:val="000000" w:themeColor="text1"/>
              <w:lang w:val="en-US"/>
            </w:rPr>
            <w:t xml:space="preserve"> in drug-naive patients pooled analysis of 5 monotherapy studies. </w:t>
          </w:r>
          <w:r w:rsidRPr="006D7D8C">
            <w:rPr>
              <w:color w:val="000000" w:themeColor="text1"/>
            </w:rPr>
            <w:t>Diabetes. 2007;56:A135.</w:t>
          </w:r>
        </w:p>
        <w:p w14:paraId="7AC4E33B"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09" w:name="bookmark597"/>
          <w:bookmarkEnd w:id="309"/>
          <w:proofErr w:type="spellStart"/>
          <w:r w:rsidRPr="006D7D8C">
            <w:rPr>
              <w:color w:val="000000" w:themeColor="text1"/>
              <w:lang w:val="en-US"/>
            </w:rPr>
            <w:t>Ahren</w:t>
          </w:r>
          <w:proofErr w:type="spellEnd"/>
          <w:r w:rsidRPr="006D7D8C">
            <w:rPr>
              <w:color w:val="000000" w:themeColor="text1"/>
              <w:lang w:val="en-US"/>
            </w:rPr>
            <w:t xml:space="preserve"> B, Foley JE. The islet enhancer vildagliptin: Mechanisms of improved glucose metabo</w:t>
          </w:r>
          <w:r w:rsidRPr="006D7D8C">
            <w:rPr>
              <w:color w:val="000000" w:themeColor="text1"/>
              <w:lang w:val="en-US"/>
            </w:rPr>
            <w:softHyphen/>
            <w:t xml:space="preserve">lism. </w:t>
          </w:r>
          <w:r w:rsidRPr="006D7D8C">
            <w:rPr>
              <w:color w:val="000000" w:themeColor="text1"/>
            </w:rPr>
            <w:t>Int J Clin Pract. 2008;62(Suppl 159):8-14.</w:t>
          </w:r>
        </w:p>
        <w:p w14:paraId="6E4E4DE2" w14:textId="77777777" w:rsidR="006D7D8C" w:rsidRPr="006D7D8C" w:rsidRDefault="006D7D8C" w:rsidP="0065630A">
          <w:pPr>
            <w:widowControl w:val="0"/>
            <w:numPr>
              <w:ilvl w:val="0"/>
              <w:numId w:val="16"/>
            </w:numPr>
            <w:tabs>
              <w:tab w:val="left" w:pos="335"/>
            </w:tabs>
            <w:spacing w:after="0" w:line="240" w:lineRule="auto"/>
            <w:ind w:left="426"/>
            <w:rPr>
              <w:color w:val="000000" w:themeColor="text1"/>
            </w:rPr>
          </w:pPr>
          <w:bookmarkStart w:id="310" w:name="bookmark598"/>
          <w:bookmarkEnd w:id="310"/>
          <w:proofErr w:type="spellStart"/>
          <w:r w:rsidRPr="006D7D8C">
            <w:rPr>
              <w:color w:val="000000" w:themeColor="text1"/>
              <w:lang w:val="en-US"/>
            </w:rPr>
            <w:t>Bosi</w:t>
          </w:r>
          <w:proofErr w:type="spellEnd"/>
          <w:r w:rsidRPr="006D7D8C">
            <w:rPr>
              <w:color w:val="000000" w:themeColor="text1"/>
              <w:lang w:val="en-US"/>
            </w:rPr>
            <w:t xml:space="preserve"> E, </w:t>
          </w:r>
          <w:proofErr w:type="spellStart"/>
          <w:r w:rsidRPr="006D7D8C">
            <w:rPr>
              <w:color w:val="000000" w:themeColor="text1"/>
              <w:lang w:val="en-US"/>
            </w:rPr>
            <w:t>Camisasca</w:t>
          </w:r>
          <w:proofErr w:type="spellEnd"/>
          <w:r w:rsidRPr="006D7D8C">
            <w:rPr>
              <w:color w:val="000000" w:themeColor="text1"/>
              <w:lang w:val="en-US"/>
            </w:rPr>
            <w:t xml:space="preserve"> RP, </w:t>
          </w:r>
          <w:proofErr w:type="spellStart"/>
          <w:r w:rsidRPr="006D7D8C">
            <w:rPr>
              <w:color w:val="000000" w:themeColor="text1"/>
              <w:lang w:val="en-US"/>
            </w:rPr>
            <w:t>Collober</w:t>
          </w:r>
          <w:proofErr w:type="spellEnd"/>
          <w:r w:rsidRPr="006D7D8C">
            <w:rPr>
              <w:color w:val="000000" w:themeColor="text1"/>
              <w:lang w:val="en-US"/>
            </w:rPr>
            <w:t xml:space="preserve"> C, </w:t>
          </w:r>
          <w:proofErr w:type="spellStart"/>
          <w:r w:rsidRPr="006D7D8C">
            <w:rPr>
              <w:color w:val="000000" w:themeColor="text1"/>
              <w:lang w:val="en-US"/>
            </w:rPr>
            <w:t>Rochotte</w:t>
          </w:r>
          <w:proofErr w:type="spellEnd"/>
          <w:r w:rsidRPr="006D7D8C">
            <w:rPr>
              <w:color w:val="000000" w:themeColor="text1"/>
              <w:lang w:val="en-US"/>
            </w:rPr>
            <w:t xml:space="preserve"> E, Garber AJ. Effects of vildagliptin on glucose control over 24 weeks in patients with type 2 diabetes inadequately controlled with metformin. </w:t>
          </w:r>
          <w:r w:rsidRPr="006D7D8C">
            <w:rPr>
              <w:color w:val="000000" w:themeColor="text1"/>
            </w:rPr>
            <w:t>Diabetes Care. 2007;30(4):890-5.</w:t>
          </w:r>
        </w:p>
        <w:p w14:paraId="4D0ED641" w14:textId="076632D3"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11" w:name="bookmark599"/>
          <w:bookmarkEnd w:id="311"/>
          <w:r w:rsidRPr="006D7D8C">
            <w:rPr>
              <w:color w:val="000000" w:themeColor="text1"/>
              <w:lang w:val="en-US"/>
            </w:rPr>
            <w:t xml:space="preserve">Goodman M, Thurston H, Penman J. Efficacy and tolerability of vildagliptin in patients with type 2 diabetes inadequately controlled with metformin monotherapy. </w:t>
          </w:r>
          <w:proofErr w:type="spellStart"/>
          <w:r w:rsidRPr="006D7D8C">
            <w:rPr>
              <w:color w:val="000000" w:themeColor="text1"/>
              <w:lang w:val="en-US"/>
            </w:rPr>
            <w:t>Horm</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xml:space="preserve"> Res. 2009;41(5):368-73.</w:t>
          </w:r>
        </w:p>
        <w:p w14:paraId="4D3E5EE5"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lang w:val="en-US"/>
            </w:rPr>
          </w:pPr>
          <w:bookmarkStart w:id="312" w:name="bookmark600"/>
          <w:bookmarkEnd w:id="312"/>
          <w:proofErr w:type="spellStart"/>
          <w:r w:rsidRPr="006D7D8C">
            <w:rPr>
              <w:color w:val="000000" w:themeColor="text1"/>
              <w:lang w:val="en-US"/>
            </w:rPr>
            <w:t>Bosi</w:t>
          </w:r>
          <w:proofErr w:type="spellEnd"/>
          <w:r w:rsidRPr="006D7D8C">
            <w:rPr>
              <w:color w:val="000000" w:themeColor="text1"/>
              <w:lang w:val="en-US"/>
            </w:rPr>
            <w:t xml:space="preserve"> E, </w:t>
          </w:r>
          <w:proofErr w:type="spellStart"/>
          <w:r w:rsidRPr="006D7D8C">
            <w:rPr>
              <w:color w:val="000000" w:themeColor="text1"/>
              <w:lang w:val="en-US"/>
            </w:rPr>
            <w:t>Dotta</w:t>
          </w:r>
          <w:proofErr w:type="spellEnd"/>
          <w:r w:rsidRPr="006D7D8C">
            <w:rPr>
              <w:color w:val="000000" w:themeColor="text1"/>
              <w:lang w:val="en-US"/>
            </w:rPr>
            <w:t xml:space="preserve"> F, Jia Y, Goodman M. Vildagliptin plus metformin combination therapy provides superior </w:t>
          </w:r>
          <w:proofErr w:type="spellStart"/>
          <w:r w:rsidRPr="006D7D8C">
            <w:rPr>
              <w:color w:val="000000" w:themeColor="text1"/>
              <w:lang w:val="en-US"/>
            </w:rPr>
            <w:t>glycaemic</w:t>
          </w:r>
          <w:proofErr w:type="spellEnd"/>
          <w:r w:rsidRPr="006D7D8C">
            <w:rPr>
              <w:color w:val="000000" w:themeColor="text1"/>
              <w:lang w:val="en-US"/>
            </w:rPr>
            <w:t xml:space="preserve"> control to individual monotherapy in treatment-naive patients with type 2 dia</w:t>
          </w:r>
          <w:r w:rsidRPr="006D7D8C">
            <w:rPr>
              <w:color w:val="000000" w:themeColor="text1"/>
              <w:lang w:val="en-US"/>
            </w:rPr>
            <w:softHyphen/>
            <w:t xml:space="preserve">betes mellitus. Diabetes </w:t>
          </w:r>
          <w:proofErr w:type="spellStart"/>
          <w:r w:rsidRPr="006D7D8C">
            <w:rPr>
              <w:color w:val="000000" w:themeColor="text1"/>
              <w:lang w:val="en-US"/>
            </w:rPr>
            <w:t>Obes</w:t>
          </w:r>
          <w:proofErr w:type="spellEnd"/>
          <w:r w:rsidRPr="006D7D8C">
            <w:rPr>
              <w:color w:val="000000" w:themeColor="text1"/>
              <w:lang w:val="en-US"/>
            </w:rPr>
            <w:t xml:space="preserve"> </w:t>
          </w:r>
          <w:proofErr w:type="spellStart"/>
          <w:r w:rsidRPr="006D7D8C">
            <w:rPr>
              <w:color w:val="000000" w:themeColor="text1"/>
              <w:lang w:val="en-US"/>
            </w:rPr>
            <w:t>Metab</w:t>
          </w:r>
          <w:proofErr w:type="spellEnd"/>
          <w:r w:rsidRPr="006D7D8C">
            <w:rPr>
              <w:color w:val="000000" w:themeColor="text1"/>
              <w:lang w:val="en-US"/>
            </w:rPr>
            <w:t>. 2009;11(5):506-15.</w:t>
          </w:r>
        </w:p>
        <w:p w14:paraId="6CCB4484"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13" w:name="bookmark601"/>
          <w:bookmarkEnd w:id="313"/>
          <w:proofErr w:type="spellStart"/>
          <w:r w:rsidRPr="006D7D8C">
            <w:rPr>
              <w:color w:val="000000" w:themeColor="text1"/>
              <w:lang w:val="en-US"/>
            </w:rPr>
            <w:t>Filozof</w:t>
          </w:r>
          <w:proofErr w:type="spellEnd"/>
          <w:r w:rsidRPr="006D7D8C">
            <w:rPr>
              <w:color w:val="000000" w:themeColor="text1"/>
              <w:lang w:val="en-US"/>
            </w:rPr>
            <w:t xml:space="preserve"> C, Schwartz S, Foley JE. Effect of vildagliptin as add-on therapy to a low-dose metfor</w:t>
          </w:r>
          <w:r w:rsidRPr="006D7D8C">
            <w:rPr>
              <w:color w:val="000000" w:themeColor="text1"/>
              <w:lang w:val="en-US"/>
            </w:rPr>
            <w:softHyphen/>
            <w:t xml:space="preserve">min. </w:t>
          </w:r>
          <w:r w:rsidRPr="006D7D8C">
            <w:rPr>
              <w:color w:val="000000" w:themeColor="text1"/>
            </w:rPr>
            <w:t>World J Diabetes. 2010;1(1):19-26.</w:t>
          </w:r>
        </w:p>
        <w:p w14:paraId="4D10672D"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14" w:name="bookmark602"/>
          <w:bookmarkEnd w:id="314"/>
          <w:proofErr w:type="spellStart"/>
          <w:r w:rsidRPr="006D7D8C">
            <w:rPr>
              <w:color w:val="000000" w:themeColor="text1"/>
              <w:lang w:val="en-US"/>
            </w:rPr>
            <w:t>Filozof</w:t>
          </w:r>
          <w:proofErr w:type="spellEnd"/>
          <w:r w:rsidRPr="006D7D8C">
            <w:rPr>
              <w:color w:val="000000" w:themeColor="text1"/>
              <w:lang w:val="en-US"/>
            </w:rPr>
            <w:t xml:space="preserve"> C, Gautier JF. A comparison of efficacy and safety of vildagliptin and gliclazide in combination with metformin in patients with Type 2 diabetes inadequately controlled with met</w:t>
          </w:r>
          <w:r w:rsidRPr="006D7D8C">
            <w:rPr>
              <w:color w:val="000000" w:themeColor="text1"/>
              <w:lang w:val="en-US"/>
            </w:rPr>
            <w:softHyphen/>
            <w:t xml:space="preserve">formin alone: a 52-week, randomized study. </w:t>
          </w:r>
          <w:r w:rsidRPr="006D7D8C">
            <w:rPr>
              <w:color w:val="000000" w:themeColor="text1"/>
            </w:rPr>
            <w:t>Diabet Med. 2010;27(3):318-26.</w:t>
          </w:r>
        </w:p>
        <w:p w14:paraId="0953007E" w14:textId="77777777" w:rsidR="006D7D8C" w:rsidRPr="00E97E24" w:rsidRDefault="006D7D8C" w:rsidP="0065630A">
          <w:pPr>
            <w:widowControl w:val="0"/>
            <w:numPr>
              <w:ilvl w:val="0"/>
              <w:numId w:val="16"/>
            </w:numPr>
            <w:tabs>
              <w:tab w:val="left" w:pos="284"/>
              <w:tab w:val="left" w:pos="851"/>
            </w:tabs>
            <w:spacing w:after="0" w:line="240" w:lineRule="auto"/>
            <w:ind w:left="426"/>
            <w:rPr>
              <w:color w:val="000000" w:themeColor="text1"/>
              <w:lang w:val="en-GB"/>
            </w:rPr>
          </w:pPr>
          <w:bookmarkStart w:id="315" w:name="bookmark603"/>
          <w:bookmarkEnd w:id="315"/>
          <w:proofErr w:type="spellStart"/>
          <w:r w:rsidRPr="006D7D8C">
            <w:rPr>
              <w:color w:val="000000" w:themeColor="text1"/>
              <w:lang w:val="en-US"/>
            </w:rPr>
            <w:t>Ferrannini</w:t>
          </w:r>
          <w:proofErr w:type="spellEnd"/>
          <w:r w:rsidRPr="006D7D8C">
            <w:rPr>
              <w:color w:val="000000" w:themeColor="text1"/>
              <w:lang w:val="en-US"/>
            </w:rPr>
            <w:t xml:space="preserve"> E, Fonseca V, </w:t>
          </w:r>
          <w:proofErr w:type="spellStart"/>
          <w:r w:rsidRPr="006D7D8C">
            <w:rPr>
              <w:color w:val="000000" w:themeColor="text1"/>
              <w:lang w:val="en-US"/>
            </w:rPr>
            <w:t>Zinman</w:t>
          </w:r>
          <w:proofErr w:type="spellEnd"/>
          <w:r w:rsidRPr="006D7D8C">
            <w:rPr>
              <w:color w:val="000000" w:themeColor="text1"/>
              <w:lang w:val="en-US"/>
            </w:rPr>
            <w:t xml:space="preserve"> B, Matthews D, </w:t>
          </w:r>
          <w:proofErr w:type="spellStart"/>
          <w:r w:rsidRPr="006D7D8C">
            <w:rPr>
              <w:color w:val="000000" w:themeColor="text1"/>
              <w:lang w:val="en-US"/>
            </w:rPr>
            <w:t>Ahren</w:t>
          </w:r>
          <w:proofErr w:type="spellEnd"/>
          <w:r w:rsidRPr="006D7D8C">
            <w:rPr>
              <w:color w:val="000000" w:themeColor="text1"/>
              <w:lang w:val="en-US"/>
            </w:rPr>
            <w:t xml:space="preserve"> B, </w:t>
          </w:r>
          <w:proofErr w:type="spellStart"/>
          <w:r w:rsidRPr="006D7D8C">
            <w:rPr>
              <w:color w:val="000000" w:themeColor="text1"/>
              <w:lang w:val="en-US"/>
            </w:rPr>
            <w:t>Byiers</w:t>
          </w:r>
          <w:proofErr w:type="spellEnd"/>
          <w:r w:rsidRPr="006D7D8C">
            <w:rPr>
              <w:color w:val="000000" w:themeColor="text1"/>
              <w:lang w:val="en-US"/>
            </w:rPr>
            <w:t xml:space="preserve"> S, et al. Fifty-two-week efficacy and safety of vildagliptin vs. glimepiride in patients with type 2 diabetes mellitus inade</w:t>
          </w:r>
          <w:r w:rsidRPr="006D7D8C">
            <w:rPr>
              <w:color w:val="000000" w:themeColor="text1"/>
              <w:lang w:val="en-US"/>
            </w:rPr>
            <w:softHyphen/>
            <w:t xml:space="preserve">quately controlled on metformin </w:t>
          </w:r>
          <w:proofErr w:type="spellStart"/>
          <w:r w:rsidRPr="006D7D8C">
            <w:rPr>
              <w:color w:val="000000" w:themeColor="text1"/>
              <w:lang w:val="en-US"/>
            </w:rPr>
            <w:t>monothe</w:t>
          </w:r>
          <w:proofErr w:type="spellEnd"/>
          <w:r w:rsidRPr="006D7D8C">
            <w:rPr>
              <w:color w:val="000000" w:themeColor="text1"/>
              <w:lang w:val="en-US"/>
            </w:rPr>
            <w:t xml:space="preserve">.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2009;11(2):157-66.</w:t>
          </w:r>
        </w:p>
        <w:p w14:paraId="50469EC4" w14:textId="77777777" w:rsidR="006D7D8C" w:rsidRPr="00E97E24" w:rsidRDefault="006D7D8C" w:rsidP="0065630A">
          <w:pPr>
            <w:widowControl w:val="0"/>
            <w:numPr>
              <w:ilvl w:val="0"/>
              <w:numId w:val="16"/>
            </w:numPr>
            <w:tabs>
              <w:tab w:val="left" w:pos="284"/>
              <w:tab w:val="left" w:pos="851"/>
            </w:tabs>
            <w:spacing w:after="0" w:line="240" w:lineRule="auto"/>
            <w:ind w:left="426"/>
            <w:rPr>
              <w:color w:val="000000" w:themeColor="text1"/>
              <w:lang w:val="en-GB"/>
            </w:rPr>
          </w:pPr>
          <w:bookmarkStart w:id="316" w:name="bookmark604"/>
          <w:bookmarkEnd w:id="316"/>
          <w:r w:rsidRPr="006D7D8C">
            <w:rPr>
              <w:color w:val="000000" w:themeColor="text1"/>
              <w:lang w:val="en-US"/>
            </w:rPr>
            <w:t xml:space="preserve">Matthews DR, </w:t>
          </w:r>
          <w:proofErr w:type="spellStart"/>
          <w:r w:rsidRPr="006D7D8C">
            <w:rPr>
              <w:color w:val="000000" w:themeColor="text1"/>
              <w:lang w:val="en-US"/>
            </w:rPr>
            <w:t>Dejager</w:t>
          </w:r>
          <w:proofErr w:type="spellEnd"/>
          <w:r w:rsidRPr="006D7D8C">
            <w:rPr>
              <w:color w:val="000000" w:themeColor="text1"/>
              <w:lang w:val="en-US"/>
            </w:rPr>
            <w:t xml:space="preserve"> S, </w:t>
          </w:r>
          <w:proofErr w:type="spellStart"/>
          <w:r w:rsidRPr="006D7D8C">
            <w:rPr>
              <w:color w:val="000000" w:themeColor="text1"/>
              <w:lang w:val="en-US"/>
            </w:rPr>
            <w:t>Ahren</w:t>
          </w:r>
          <w:proofErr w:type="spellEnd"/>
          <w:r w:rsidRPr="006D7D8C">
            <w:rPr>
              <w:color w:val="000000" w:themeColor="text1"/>
              <w:lang w:val="en-US"/>
            </w:rPr>
            <w:t xml:space="preserve"> B, Fonseca V, </w:t>
          </w:r>
          <w:proofErr w:type="spellStart"/>
          <w:r w:rsidRPr="006D7D8C">
            <w:rPr>
              <w:color w:val="000000" w:themeColor="text1"/>
              <w:lang w:val="en-US"/>
            </w:rPr>
            <w:t>Ferrannini</w:t>
          </w:r>
          <w:proofErr w:type="spellEnd"/>
          <w:r w:rsidRPr="006D7D8C">
            <w:rPr>
              <w:color w:val="000000" w:themeColor="text1"/>
              <w:lang w:val="en-US"/>
            </w:rPr>
            <w:t xml:space="preserve"> E, Couturier A, et al. Vildagliptin add-on to metformin produces similar efficacy and reduced </w:t>
          </w:r>
          <w:proofErr w:type="spellStart"/>
          <w:r w:rsidRPr="006D7D8C">
            <w:rPr>
              <w:color w:val="000000" w:themeColor="text1"/>
              <w:lang w:val="en-US"/>
            </w:rPr>
            <w:t>hypoglycaemic</w:t>
          </w:r>
          <w:proofErr w:type="spellEnd"/>
          <w:r w:rsidRPr="006D7D8C">
            <w:rPr>
              <w:color w:val="000000" w:themeColor="text1"/>
              <w:lang w:val="en-US"/>
            </w:rPr>
            <w:t xml:space="preserve"> risk compared with glimepiride, with no weight gain: results from a 2-year study. </w:t>
          </w:r>
          <w:r w:rsidRPr="001A67A8">
            <w:rPr>
              <w:color w:val="000000" w:themeColor="text1"/>
              <w:lang w:val="en-US"/>
            </w:rPr>
            <w:t xml:space="preserve">Diabetes </w:t>
          </w:r>
          <w:proofErr w:type="spellStart"/>
          <w:r w:rsidRPr="001A67A8">
            <w:rPr>
              <w:color w:val="000000" w:themeColor="text1"/>
              <w:lang w:val="en-US"/>
            </w:rPr>
            <w:t>Obes</w:t>
          </w:r>
          <w:proofErr w:type="spellEnd"/>
          <w:r w:rsidRPr="001A67A8">
            <w:rPr>
              <w:color w:val="000000" w:themeColor="text1"/>
              <w:lang w:val="en-US"/>
            </w:rPr>
            <w:t xml:space="preserve"> </w:t>
          </w:r>
          <w:proofErr w:type="spellStart"/>
          <w:r w:rsidRPr="001A67A8">
            <w:rPr>
              <w:color w:val="000000" w:themeColor="text1"/>
              <w:lang w:val="en-US"/>
            </w:rPr>
            <w:t>Metab</w:t>
          </w:r>
          <w:proofErr w:type="spellEnd"/>
          <w:r w:rsidRPr="001A67A8">
            <w:rPr>
              <w:color w:val="000000" w:themeColor="text1"/>
              <w:lang w:val="en-US"/>
            </w:rPr>
            <w:t xml:space="preserve">. </w:t>
          </w:r>
          <w:r w:rsidRPr="00E97E24">
            <w:rPr>
              <w:color w:val="000000" w:themeColor="text1"/>
              <w:lang w:val="en-GB"/>
            </w:rPr>
            <w:t>2010;12(9):780-9.</w:t>
          </w:r>
        </w:p>
        <w:p w14:paraId="4045997F" w14:textId="77777777" w:rsidR="006D7D8C" w:rsidRPr="006D7D8C" w:rsidRDefault="006D7D8C" w:rsidP="0065630A">
          <w:pPr>
            <w:widowControl w:val="0"/>
            <w:numPr>
              <w:ilvl w:val="0"/>
              <w:numId w:val="16"/>
            </w:numPr>
            <w:tabs>
              <w:tab w:val="left" w:pos="284"/>
              <w:tab w:val="left" w:pos="851"/>
            </w:tabs>
            <w:spacing w:after="0" w:line="240" w:lineRule="auto"/>
            <w:ind w:left="426"/>
            <w:rPr>
              <w:color w:val="000000" w:themeColor="text1"/>
            </w:rPr>
          </w:pPr>
          <w:bookmarkStart w:id="317" w:name="bookmark605"/>
          <w:bookmarkEnd w:id="317"/>
          <w:proofErr w:type="spellStart"/>
          <w:r w:rsidRPr="006D7D8C">
            <w:rPr>
              <w:color w:val="000000" w:themeColor="text1"/>
              <w:lang w:val="en-US"/>
            </w:rPr>
            <w:t>Bolli</w:t>
          </w:r>
          <w:proofErr w:type="spellEnd"/>
          <w:r w:rsidRPr="006D7D8C">
            <w:rPr>
              <w:color w:val="000000" w:themeColor="text1"/>
              <w:lang w:val="en-US"/>
            </w:rPr>
            <w:t xml:space="preserve"> G, </w:t>
          </w:r>
          <w:proofErr w:type="spellStart"/>
          <w:r w:rsidRPr="006D7D8C">
            <w:rPr>
              <w:color w:val="000000" w:themeColor="text1"/>
              <w:lang w:val="en-US"/>
            </w:rPr>
            <w:t>Dotta</w:t>
          </w:r>
          <w:proofErr w:type="spellEnd"/>
          <w:r w:rsidRPr="006D7D8C">
            <w:rPr>
              <w:color w:val="000000" w:themeColor="text1"/>
              <w:lang w:val="en-US"/>
            </w:rPr>
            <w:t xml:space="preserve"> F, Colin L, </w:t>
          </w:r>
          <w:proofErr w:type="spellStart"/>
          <w:r w:rsidRPr="006D7D8C">
            <w:rPr>
              <w:color w:val="000000" w:themeColor="text1"/>
              <w:lang w:val="en-US"/>
            </w:rPr>
            <w:t>Minic</w:t>
          </w:r>
          <w:proofErr w:type="spellEnd"/>
          <w:r w:rsidRPr="006D7D8C">
            <w:rPr>
              <w:color w:val="000000" w:themeColor="text1"/>
              <w:lang w:val="en-US"/>
            </w:rPr>
            <w:t xml:space="preserve"> B, Goodman M. Comparison of vildagliptin and pioglitazone in patients with type 2 diabetes inadequately controlled with metformin. </w:t>
          </w:r>
          <w:r w:rsidRPr="006D7D8C">
            <w:rPr>
              <w:color w:val="000000" w:themeColor="text1"/>
            </w:rPr>
            <w:t>Diabetes Obes Metab. 2009;11(6):589-95.</w:t>
          </w:r>
        </w:p>
        <w:p w14:paraId="491E843D" w14:textId="22907C8E" w:rsidR="006D7D8C" w:rsidRPr="00E97E24" w:rsidRDefault="006D7D8C" w:rsidP="0065630A">
          <w:pPr>
            <w:widowControl w:val="0"/>
            <w:numPr>
              <w:ilvl w:val="0"/>
              <w:numId w:val="16"/>
            </w:numPr>
            <w:tabs>
              <w:tab w:val="left" w:pos="284"/>
              <w:tab w:val="left" w:pos="851"/>
            </w:tabs>
            <w:spacing w:after="0" w:line="240" w:lineRule="auto"/>
            <w:ind w:left="426"/>
            <w:rPr>
              <w:color w:val="000000" w:themeColor="text1"/>
              <w:lang w:val="en-GB"/>
            </w:rPr>
          </w:pPr>
          <w:bookmarkStart w:id="318" w:name="bookmark606"/>
          <w:bookmarkEnd w:id="318"/>
          <w:proofErr w:type="spellStart"/>
          <w:r w:rsidRPr="006D7D8C">
            <w:rPr>
              <w:color w:val="000000" w:themeColor="text1"/>
              <w:lang w:val="en-US"/>
            </w:rPr>
            <w:t>Bolli</w:t>
          </w:r>
          <w:proofErr w:type="spellEnd"/>
          <w:r w:rsidRPr="006D7D8C">
            <w:rPr>
              <w:color w:val="000000" w:themeColor="text1"/>
              <w:lang w:val="en-US"/>
            </w:rPr>
            <w:t xml:space="preserve"> G, </w:t>
          </w:r>
          <w:proofErr w:type="spellStart"/>
          <w:r w:rsidRPr="006D7D8C">
            <w:rPr>
              <w:color w:val="000000" w:themeColor="text1"/>
              <w:lang w:val="en-US"/>
            </w:rPr>
            <w:t>Dotta</w:t>
          </w:r>
          <w:proofErr w:type="spellEnd"/>
          <w:r w:rsidRPr="006D7D8C">
            <w:rPr>
              <w:color w:val="000000" w:themeColor="text1"/>
              <w:lang w:val="en-US"/>
            </w:rPr>
            <w:t xml:space="preserve"> F, </w:t>
          </w:r>
          <w:proofErr w:type="spellStart"/>
          <w:r w:rsidRPr="006D7D8C">
            <w:rPr>
              <w:color w:val="000000" w:themeColor="text1"/>
              <w:lang w:val="en-US"/>
            </w:rPr>
            <w:t>Rochotte</w:t>
          </w:r>
          <w:proofErr w:type="spellEnd"/>
          <w:r w:rsidRPr="006D7D8C">
            <w:rPr>
              <w:color w:val="000000" w:themeColor="text1"/>
              <w:lang w:val="en-US"/>
            </w:rPr>
            <w:t xml:space="preserve"> E, Cohen SE. Efficacy and tolerability of vildagliptin vs. pioglitazone when added to metformin: a 24-week, randomized, double-blind study. </w:t>
          </w:r>
          <w:r w:rsidRPr="00E97E24">
            <w:rPr>
              <w:color w:val="000000" w:themeColor="text1"/>
              <w:lang w:val="en-GB"/>
            </w:rPr>
            <w:t xml:space="preserve">Diabetes </w:t>
          </w:r>
          <w:proofErr w:type="spellStart"/>
          <w:r w:rsidRPr="00E97E24">
            <w:rPr>
              <w:color w:val="000000" w:themeColor="text1"/>
              <w:lang w:val="en-GB"/>
            </w:rPr>
            <w:t>Obes</w:t>
          </w:r>
          <w:proofErr w:type="spellEnd"/>
          <w:r w:rsidRPr="00E97E24">
            <w:rPr>
              <w:color w:val="000000" w:themeColor="text1"/>
              <w:lang w:val="en-GB"/>
            </w:rPr>
            <w:t xml:space="preserve"> </w:t>
          </w:r>
          <w:proofErr w:type="spellStart"/>
          <w:r w:rsidRPr="00E97E24">
            <w:rPr>
              <w:color w:val="000000" w:themeColor="text1"/>
              <w:lang w:val="en-GB"/>
            </w:rPr>
            <w:t>Metab</w:t>
          </w:r>
          <w:proofErr w:type="spellEnd"/>
          <w:r w:rsidRPr="00E97E24">
            <w:rPr>
              <w:color w:val="000000" w:themeColor="text1"/>
              <w:lang w:val="en-GB"/>
            </w:rPr>
            <w:t>. 2008;10(1):82-90.</w:t>
          </w:r>
        </w:p>
        <w:p w14:paraId="1C071168" w14:textId="0409B047" w:rsidR="00753C55" w:rsidRPr="004D2775" w:rsidRDefault="00753C55" w:rsidP="0065630A">
          <w:pPr>
            <w:widowControl w:val="0"/>
            <w:numPr>
              <w:ilvl w:val="0"/>
              <w:numId w:val="16"/>
            </w:numPr>
            <w:tabs>
              <w:tab w:val="left" w:pos="284"/>
              <w:tab w:val="left" w:pos="851"/>
            </w:tabs>
            <w:spacing w:after="0" w:line="240" w:lineRule="auto"/>
            <w:ind w:left="426"/>
            <w:rPr>
              <w:color w:val="000000" w:themeColor="text1"/>
              <w:lang w:val="en-US"/>
            </w:rPr>
          </w:pPr>
          <w:r w:rsidRPr="00753C55">
            <w:rPr>
              <w:color w:val="000000"/>
              <w:shd w:val="clear" w:color="auto" w:fill="FFFFFF"/>
              <w:lang w:val="en-US"/>
            </w:rPr>
            <w:t>Dr Yan-Ling He (2012). </w:t>
          </w:r>
          <w:r w:rsidRPr="00753C55">
            <w:rPr>
              <w:i/>
              <w:iCs/>
              <w:color w:val="000000"/>
              <w:shd w:val="clear" w:color="auto" w:fill="FFFFFF"/>
              <w:lang w:val="en-US"/>
            </w:rPr>
            <w:t>Clinical Pharmacokinetics and Pharmacodynamics of Vildagliptin</w:t>
          </w:r>
          <w:proofErr w:type="gramStart"/>
          <w:r w:rsidRPr="00753C55">
            <w:rPr>
              <w:i/>
              <w:iCs/>
              <w:color w:val="000000"/>
              <w:shd w:val="clear" w:color="auto" w:fill="FFFFFF"/>
              <w:lang w:val="en-US"/>
            </w:rPr>
            <w:t>. ,</w:t>
          </w:r>
          <w:proofErr w:type="gramEnd"/>
          <w:r w:rsidRPr="00753C55">
            <w:rPr>
              <w:i/>
              <w:iCs/>
              <w:color w:val="000000"/>
              <w:shd w:val="clear" w:color="auto" w:fill="FFFFFF"/>
              <w:lang w:val="en-US"/>
            </w:rPr>
            <w:t xml:space="preserve"> 51(3), 147–162. </w:t>
          </w:r>
          <w:r w:rsidRPr="00753C55">
            <w:rPr>
              <w:color w:val="000000"/>
              <w:shd w:val="clear" w:color="auto" w:fill="FFFFFF"/>
              <w:lang w:val="en-US"/>
            </w:rPr>
            <w:t>doi:10.2165/11598080-000000000-00000 </w:t>
          </w:r>
        </w:p>
        <w:p w14:paraId="0A57C724" w14:textId="77777777" w:rsidR="004D2775" w:rsidRPr="009A34D0" w:rsidRDefault="004D2775" w:rsidP="0065630A">
          <w:pPr>
            <w:widowControl w:val="0"/>
            <w:numPr>
              <w:ilvl w:val="0"/>
              <w:numId w:val="16"/>
            </w:numPr>
            <w:tabs>
              <w:tab w:val="left" w:pos="312"/>
            </w:tabs>
            <w:spacing w:after="0" w:line="240" w:lineRule="auto"/>
            <w:ind w:left="426"/>
            <w:rPr>
              <w:color w:val="000000" w:themeColor="text1"/>
              <w:lang w:val="en-US"/>
            </w:rPr>
          </w:pPr>
          <w:proofErr w:type="spellStart"/>
          <w:r w:rsidRPr="009A34D0">
            <w:rPr>
              <w:color w:val="000000" w:themeColor="text1"/>
              <w:lang w:val="en-US"/>
            </w:rPr>
            <w:t>Galvus</w:t>
          </w:r>
          <w:proofErr w:type="spellEnd"/>
          <w:r w:rsidRPr="009A34D0">
            <w:rPr>
              <w:color w:val="000000" w:themeColor="text1"/>
              <w:lang w:val="en-US"/>
            </w:rPr>
            <w:t xml:space="preserve"> (vildagliptin): EPAR - scientific discussion. </w:t>
          </w:r>
          <w:proofErr w:type="gramStart"/>
          <w:r w:rsidRPr="009A34D0">
            <w:rPr>
              <w:color w:val="000000" w:themeColor="text1"/>
              <w:lang w:val="en-US"/>
            </w:rPr>
            <w:t>In:.</w:t>
          </w:r>
          <w:proofErr w:type="gramEnd"/>
          <w:r w:rsidRPr="009A34D0">
            <w:rPr>
              <w:color w:val="000000" w:themeColor="text1"/>
              <w:lang w:val="en-US"/>
            </w:rPr>
            <w:t xml:space="preserve"> EMEA European Medicines Agency [database on the internet]. c2007. Available from: </w:t>
          </w:r>
          <w:hyperlink r:id="rId35" w:history="1">
            <w:r w:rsidRPr="009A34D0">
              <w:rPr>
                <w:color w:val="000000" w:themeColor="text1"/>
                <w:lang w:val="en-US"/>
              </w:rPr>
              <w:t>http://www.ema.eu- ropa.eu/docs/en_GB/document_library/EPAR_-_Scientific_Discussion/hu- man/000771/WC500020330.pdf</w:t>
            </w:r>
          </w:hyperlink>
          <w:r w:rsidRPr="009A34D0">
            <w:rPr>
              <w:color w:val="000000" w:themeColor="text1"/>
              <w:lang w:val="en-US"/>
            </w:rPr>
            <w:t>. p. 1-34.</w:t>
          </w:r>
        </w:p>
        <w:p w14:paraId="647F6773" w14:textId="61CFD868" w:rsidR="004D2775" w:rsidRDefault="004D2775" w:rsidP="0065630A">
          <w:pPr>
            <w:widowControl w:val="0"/>
            <w:numPr>
              <w:ilvl w:val="0"/>
              <w:numId w:val="16"/>
            </w:numPr>
            <w:tabs>
              <w:tab w:val="left" w:pos="308"/>
            </w:tabs>
            <w:spacing w:after="0" w:line="240" w:lineRule="auto"/>
            <w:ind w:left="426"/>
            <w:rPr>
              <w:color w:val="000000" w:themeColor="text1"/>
              <w:lang w:val="en-US"/>
            </w:rPr>
          </w:pPr>
          <w:proofErr w:type="spellStart"/>
          <w:r w:rsidRPr="009A34D0">
            <w:rPr>
              <w:color w:val="000000" w:themeColor="text1"/>
              <w:lang w:val="en-US"/>
            </w:rPr>
            <w:t>Galvus</w:t>
          </w:r>
          <w:proofErr w:type="spellEnd"/>
          <w:r w:rsidRPr="009A34D0">
            <w:rPr>
              <w:color w:val="000000" w:themeColor="text1"/>
              <w:lang w:val="en-US"/>
            </w:rPr>
            <w:t xml:space="preserve">, </w:t>
          </w:r>
          <w:proofErr w:type="spellStart"/>
          <w:r w:rsidRPr="009A34D0">
            <w:rPr>
              <w:color w:val="000000" w:themeColor="text1"/>
              <w:lang w:val="en-US"/>
            </w:rPr>
            <w:t>Xiliarx</w:t>
          </w:r>
          <w:proofErr w:type="spellEnd"/>
          <w:r w:rsidRPr="009A34D0">
            <w:rPr>
              <w:color w:val="000000" w:themeColor="text1"/>
              <w:lang w:val="en-US"/>
            </w:rPr>
            <w:t>. In: Australian Public Assessment Report (</w:t>
          </w:r>
          <w:proofErr w:type="spellStart"/>
          <w:r w:rsidRPr="009A34D0">
            <w:rPr>
              <w:color w:val="000000" w:themeColor="text1"/>
              <w:lang w:val="en-US"/>
            </w:rPr>
            <w:t>AusPAR</w:t>
          </w:r>
          <w:proofErr w:type="spellEnd"/>
          <w:r w:rsidRPr="009A34D0">
            <w:rPr>
              <w:color w:val="000000" w:themeColor="text1"/>
              <w:lang w:val="en-US"/>
            </w:rPr>
            <w:t xml:space="preserve">) for Vildagliptin. Australia: c2010. Available from: </w:t>
          </w:r>
          <w:hyperlink r:id="rId36" w:history="1">
            <w:r w:rsidRPr="009A34D0">
              <w:rPr>
                <w:color w:val="000000" w:themeColor="text1"/>
                <w:lang w:val="en-US"/>
              </w:rPr>
              <w:t>https://www.tga.gov.au/sites/default/files/auspar-gal- vus.pdf</w:t>
            </w:r>
          </w:hyperlink>
          <w:r w:rsidRPr="009A34D0">
            <w:rPr>
              <w:color w:val="000000" w:themeColor="text1"/>
              <w:lang w:val="en-US"/>
            </w:rPr>
            <w:t>. p. 1-79.</w:t>
          </w:r>
        </w:p>
        <w:p w14:paraId="7DADF3C1" w14:textId="1D0E3A05" w:rsidR="00EA5014" w:rsidRPr="009A34D0" w:rsidRDefault="00EA5014" w:rsidP="00EA5014">
          <w:pPr>
            <w:widowControl w:val="0"/>
            <w:numPr>
              <w:ilvl w:val="0"/>
              <w:numId w:val="16"/>
            </w:numPr>
            <w:tabs>
              <w:tab w:val="left" w:pos="308"/>
            </w:tabs>
            <w:spacing w:after="0" w:line="240" w:lineRule="auto"/>
            <w:ind w:left="426" w:hanging="426"/>
            <w:rPr>
              <w:color w:val="000000" w:themeColor="text1"/>
              <w:lang w:val="en-US"/>
            </w:rPr>
          </w:pPr>
          <w:r w:rsidRPr="00EA5014">
            <w:rPr>
              <w:color w:val="000000" w:themeColor="text1"/>
              <w:lang w:val="en-US"/>
            </w:rPr>
            <w:t xml:space="preserve">  Novartis: </w:t>
          </w:r>
          <w:proofErr w:type="spellStart"/>
          <w:r w:rsidRPr="00EA5014">
            <w:rPr>
              <w:color w:val="000000" w:themeColor="text1"/>
              <w:lang w:val="en-US"/>
            </w:rPr>
            <w:t>Galvus</w:t>
          </w:r>
          <w:proofErr w:type="spellEnd"/>
          <w:r w:rsidRPr="00EA5014">
            <w:rPr>
              <w:color w:val="000000" w:themeColor="text1"/>
              <w:lang w:val="en-US"/>
            </w:rPr>
            <w:t xml:space="preserve"> Met SIN. Jul 2020</w:t>
          </w:r>
          <w:r>
            <w:rPr>
              <w:color w:val="000000" w:themeColor="text1"/>
              <w:lang w:val="en-US"/>
            </w:rPr>
            <w:t xml:space="preserve">. </w:t>
          </w:r>
          <w:r w:rsidRPr="00EA5014">
            <w:rPr>
              <w:color w:val="000000" w:themeColor="text1"/>
              <w:lang w:val="en-US"/>
            </w:rPr>
            <w:t>https://www.novartis.com/sg-en/sites/novartis_sg/files/Galvus_Met-Jul2020.SIN-App051120.pdf</w:t>
          </w:r>
        </w:p>
        <w:p w14:paraId="22D4B455" w14:textId="77777777" w:rsidR="008B7FBF" w:rsidRPr="007F4CAE" w:rsidRDefault="008B7FBF" w:rsidP="008B7FBF">
          <w:pPr>
            <w:pStyle w:val="Heading1"/>
            <w:spacing w:line="240" w:lineRule="auto"/>
            <w:contextualSpacing/>
            <w:rPr>
              <w:rStyle w:val="src"/>
              <w:rFonts w:cs="Times New Roman"/>
              <w:color w:val="000000" w:themeColor="text1"/>
              <w:szCs w:val="24"/>
            </w:rPr>
          </w:pPr>
          <w:bookmarkStart w:id="319" w:name="_Toc137786003"/>
          <w:bookmarkEnd w:id="208"/>
          <w:r w:rsidRPr="007F4CAE">
            <w:rPr>
              <w:rStyle w:val="src"/>
              <w:rFonts w:cs="Times New Roman"/>
              <w:color w:val="000000" w:themeColor="text1"/>
              <w:szCs w:val="24"/>
            </w:rPr>
            <w:t>5. ОБСУЖДЕНИЕ ДАННЫХ И ИНСТРУКЦИИ ДЛЯ ИССЛЕДОВАТЕЛЯ</w:t>
          </w:r>
          <w:bookmarkEnd w:id="319"/>
        </w:p>
        <w:p w14:paraId="07177F9F" w14:textId="744E0DAA" w:rsidR="00262292" w:rsidRPr="00BA7325" w:rsidRDefault="008B7FBF" w:rsidP="004B38EC">
          <w:pPr>
            <w:pStyle w:val="Heading2"/>
            <w:spacing w:line="240" w:lineRule="auto"/>
            <w:contextualSpacing/>
            <w:rPr>
              <w:color w:val="000000" w:themeColor="text1"/>
              <w:szCs w:val="24"/>
            </w:rPr>
          </w:pPr>
          <w:bookmarkStart w:id="320" w:name="_Toc137786004"/>
          <w:r w:rsidRPr="007F4CAE">
            <w:rPr>
              <w:color w:val="000000" w:themeColor="text1"/>
              <w:szCs w:val="24"/>
            </w:rPr>
            <w:t>5.1. Обсуждение данных доклинических исследований</w:t>
          </w:r>
          <w:bookmarkStart w:id="321" w:name="_Hlk108771857"/>
          <w:bookmarkStart w:id="322" w:name="_Hlk484355353"/>
          <w:bookmarkEnd w:id="320"/>
        </w:p>
        <w:p w14:paraId="58C9337F" w14:textId="420E7645" w:rsidR="005C0C22" w:rsidRPr="005C0C22" w:rsidRDefault="005C0C22" w:rsidP="005C0C22">
          <w:pPr>
            <w:spacing w:after="0" w:line="240" w:lineRule="auto"/>
            <w:ind w:firstLine="709"/>
          </w:pPr>
          <w:r>
            <w:rPr>
              <w:rFonts w:eastAsia="Calibri"/>
              <w:color w:val="000000" w:themeColor="text1"/>
            </w:rPr>
            <w:t xml:space="preserve">Так как препарат </w:t>
          </w:r>
          <w:r>
            <w:rPr>
              <w:lang w:val="en-US" w:eastAsia="ru-RU"/>
            </w:rPr>
            <w:t>DT</w:t>
          </w:r>
          <w:r w:rsidRPr="00E97E24">
            <w:rPr>
              <w:lang w:eastAsia="ru-RU"/>
            </w:rPr>
            <w:t>-</w:t>
          </w:r>
          <w:r>
            <w:rPr>
              <w:lang w:val="en-US" w:eastAsia="ru-RU"/>
            </w:rPr>
            <w:t>VIME</w:t>
          </w:r>
          <w:r>
            <w:rPr>
              <w:lang w:eastAsia="ru-RU"/>
            </w:rPr>
            <w:t xml:space="preserve"> </w:t>
          </w:r>
          <w:r>
            <w:rPr>
              <w:rFonts w:eastAsia="Calibri"/>
            </w:rPr>
            <w:t xml:space="preserve">(АО «Р-Фарм», Россия) представляет собой воспроизведенный препарат </w:t>
          </w:r>
          <w:r>
            <w:t>вилдаглиптина + метформин</w:t>
          </w:r>
          <w:r w:rsidRPr="00937079">
            <w:t>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вещества, лекарственной форме и дозировке референтному (оригинальному) препарату саксаглиптина </w:t>
          </w:r>
          <w:r>
            <w:rPr>
              <w:color w:val="000000" w:themeColor="text1"/>
            </w:rPr>
            <w:t>Галвус Мет</w:t>
          </w:r>
          <w:r w:rsidRPr="006C2E9C">
            <w:rPr>
              <w:color w:val="000000" w:themeColor="text1"/>
              <w:vertAlign w:val="superscript"/>
            </w:rPr>
            <w:t>®</w:t>
          </w:r>
          <w:r w:rsidRPr="00937079">
            <w:rPr>
              <w:color w:val="000000" w:themeColor="text1"/>
            </w:rPr>
            <w:t xml:space="preserve">, </w:t>
          </w:r>
          <w:r>
            <w:rPr>
              <w:color w:val="000000" w:themeColor="text1"/>
            </w:rPr>
            <w:t xml:space="preserve">таблетки, покрытые пленочной оболочкой, </w:t>
          </w:r>
          <w:r>
            <w:rPr>
              <w:lang w:eastAsia="ru-RU"/>
            </w:rPr>
            <w:t>50 мг + 500 мг</w:t>
          </w:r>
          <w:r w:rsidR="00DC6AD4">
            <w:rPr>
              <w:lang w:eastAsia="ru-RU"/>
            </w:rPr>
            <w:t>, 50 мг +850 мг и 50 мг + 1000 мг</w:t>
          </w:r>
          <w:r w:rsidRPr="00937079">
            <w:rPr>
              <w:color w:val="000000" w:themeColor="text1"/>
            </w:rPr>
            <w:t xml:space="preserve"> (</w:t>
          </w:r>
          <w:r w:rsidRPr="00937079">
            <w:rPr>
              <w:lang w:eastAsia="ru-RU"/>
            </w:rPr>
            <w:t>Новартис Фарма АГ, Швейцария</w:t>
          </w:r>
          <w:r w:rsidRPr="00937079">
            <w:rPr>
              <w:color w:val="000000" w:themeColor="text1"/>
            </w:rPr>
            <w:t>)</w:t>
          </w:r>
          <w:r w:rsidRPr="00937079">
            <w:t xml:space="preserve">, </w:t>
          </w:r>
          <w:r>
            <w:rPr>
              <w:lang w:eastAsia="ru-RU"/>
            </w:rPr>
            <w:t>имея отличия в качественном и количественном составе вспомогательных веществ</w:t>
          </w:r>
          <w:r w:rsidR="00E25B1D">
            <w:rPr>
              <w:lang w:eastAsia="ru-RU"/>
            </w:rPr>
            <w:t xml:space="preserve"> и пленочной оболочки</w:t>
          </w:r>
          <w:r>
            <w:t xml:space="preserve">, </w:t>
          </w:r>
          <w:r w:rsidRPr="00707D60">
            <w:t>ожидается, что его свойства</w:t>
          </w:r>
          <w:r>
            <w:rPr>
              <w:rFonts w:eastAsia="Calibri"/>
            </w:rPr>
            <w:t xml:space="preserve"> будут идентичны свойствам оригинального препарата. </w:t>
          </w:r>
          <w:r>
            <w:t xml:space="preserve">Для прогнозирования токсического действия, планируемого к регистрации и коммерческому выпуску препарата </w:t>
          </w:r>
          <w:r>
            <w:rPr>
              <w:lang w:val="en-US" w:eastAsia="ru-RU"/>
            </w:rPr>
            <w:t>DT</w:t>
          </w:r>
          <w:r w:rsidRPr="00E97E24">
            <w:rPr>
              <w:lang w:eastAsia="ru-RU"/>
            </w:rPr>
            <w:t>-</w:t>
          </w:r>
          <w:r>
            <w:rPr>
              <w:lang w:val="en-US" w:eastAsia="ru-RU"/>
            </w:rPr>
            <w:t>VIME</w:t>
          </w:r>
          <w:r>
            <w:rPr>
              <w:lang w:eastAsia="ru-RU"/>
            </w:rPr>
            <w:t xml:space="preserve"> </w:t>
          </w:r>
          <w:r>
            <w:t xml:space="preserve">были проанализированы данные исследований по изучению фармакологии и токсикологии оригинального препарата вилдаглиптина + метформина. Поскольку лекарственный препарат </w:t>
          </w:r>
          <w:r>
            <w:rPr>
              <w:lang w:val="en-US" w:eastAsia="ru-RU"/>
            </w:rPr>
            <w:t>DT</w:t>
          </w:r>
          <w:r w:rsidRPr="00E97E24">
            <w:rPr>
              <w:lang w:eastAsia="ru-RU"/>
            </w:rPr>
            <w:t>-</w:t>
          </w:r>
          <w:r>
            <w:rPr>
              <w:lang w:val="en-US" w:eastAsia="ru-RU"/>
            </w:rPr>
            <w:t>VIME</w:t>
          </w:r>
          <w:r>
            <w:rPr>
              <w:lang w:eastAsia="ru-RU"/>
            </w:rPr>
            <w:t xml:space="preserve"> </w:t>
          </w:r>
          <w:r>
            <w:t>является воспроизведенным препаратом, собственные доклинические исследования не проводились.</w:t>
          </w:r>
        </w:p>
        <w:p w14:paraId="6AE9F6FF" w14:textId="77777777" w:rsidR="00D00270" w:rsidRPr="00D613C0" w:rsidRDefault="00D00270" w:rsidP="00D00270">
          <w:pPr>
            <w:spacing w:after="0" w:line="240" w:lineRule="auto"/>
            <w:ind w:firstLine="708"/>
          </w:pPr>
          <w:r>
            <w:t>Э</w:t>
          </w:r>
          <w:r w:rsidRPr="008B38F5">
            <w:t xml:space="preserve">ффективность вилдаглиптина и метформина в комбинации не изучали на доклинических моделях сахарного диабета. </w:t>
          </w:r>
          <w:r w:rsidRPr="000A294A">
            <w:t>Доклинические исследования с использованием комбинации вилдаглиптина и метформина были ограничены исследованиями токсичности при многократном применении и эмбриофетотоксичности.</w:t>
          </w:r>
          <w:r>
            <w:t xml:space="preserve"> </w:t>
          </w:r>
          <w:r w:rsidRPr="000A294A">
            <w:t xml:space="preserve">Доклинические данные по вилдаглиптину </w:t>
          </w:r>
          <w:r>
            <w:t>включали</w:t>
          </w:r>
          <w:r w:rsidRPr="000A294A">
            <w:t xml:space="preserve"> в основном из данны</w:t>
          </w:r>
          <w:r>
            <w:t>е</w:t>
          </w:r>
          <w:r w:rsidRPr="000A294A">
            <w:t xml:space="preserve"> </w:t>
          </w:r>
          <w:r>
            <w:t>по препарату</w:t>
          </w:r>
          <w:r w:rsidRPr="000A294A">
            <w:t xml:space="preserve"> Галвус</w:t>
          </w:r>
          <w:r w:rsidRPr="008D68A8">
            <w:rPr>
              <w:vertAlign w:val="superscript"/>
            </w:rPr>
            <w:sym w:font="Symbol" w:char="F0D2"/>
          </w:r>
          <w:r w:rsidRPr="000A294A">
            <w:t>.</w:t>
          </w:r>
          <w:r>
            <w:t xml:space="preserve"> </w:t>
          </w:r>
          <w:r w:rsidRPr="000A294A">
            <w:t>Существует ограниченное количество доклинических данных</w:t>
          </w:r>
          <w:r>
            <w:t xml:space="preserve"> о метформине. </w:t>
          </w:r>
          <w:r w:rsidRPr="008B38F5">
            <w:t xml:space="preserve">Было показано, что сам метформин способен ингибировать </w:t>
          </w:r>
          <w:r w:rsidRPr="00294D8B">
            <w:rPr>
              <w:color w:val="000000"/>
            </w:rPr>
            <w:t>ДПП-4</w:t>
          </w:r>
          <w:r w:rsidRPr="008B38F5">
            <w:t xml:space="preserve">, но ингибирование было очень слабым и не имело клинической значимости </w:t>
          </w:r>
          <w:r>
            <w:t>(</w:t>
          </w:r>
          <w:r w:rsidRPr="008B38F5">
            <w:t>то</w:t>
          </w:r>
          <w:r>
            <w:t> </w:t>
          </w:r>
          <w:r w:rsidRPr="008B38F5">
            <w:t>есть наблюдалось лишь 20</w:t>
          </w:r>
          <w:r>
            <w:t> %</w:t>
          </w:r>
          <w:r w:rsidRPr="008B38F5">
            <w:t xml:space="preserve"> ингибирования при 1000</w:t>
          </w:r>
          <w:r>
            <w:t> </w:t>
          </w:r>
          <w:r w:rsidRPr="008B38F5">
            <w:t>мкМ, концентрации, более чем в 50</w:t>
          </w:r>
          <w:r>
            <w:t> </w:t>
          </w:r>
          <w:r w:rsidRPr="008B38F5">
            <w:t>раз превышающей клиническую C</w:t>
          </w:r>
          <w:r w:rsidRPr="008B38F5">
            <w:rPr>
              <w:vertAlign w:val="subscript"/>
            </w:rPr>
            <w:t>max</w:t>
          </w:r>
          <w:r w:rsidRPr="008B38F5">
            <w:t xml:space="preserve"> препарата при максимальной рекомендуемой дозе для человека).</w:t>
          </w:r>
          <w:r>
            <w:t xml:space="preserve"> </w:t>
          </w:r>
        </w:p>
        <w:p w14:paraId="2CB5851B" w14:textId="77777777" w:rsidR="00D00270" w:rsidRPr="00D93496" w:rsidRDefault="00D00270" w:rsidP="00956BFC">
          <w:pPr>
            <w:spacing w:after="0" w:line="240" w:lineRule="auto"/>
            <w:rPr>
              <w:b/>
              <w:bCs/>
              <w:color w:val="000000"/>
            </w:rPr>
          </w:pPr>
          <w:r w:rsidRPr="00D93496">
            <w:rPr>
              <w:b/>
              <w:bCs/>
              <w:color w:val="000000"/>
            </w:rPr>
            <w:t>Вилдаглиптин</w:t>
          </w:r>
        </w:p>
        <w:p w14:paraId="4AC02903" w14:textId="77777777" w:rsidR="00D00270" w:rsidRPr="004A42EB" w:rsidRDefault="00D00270" w:rsidP="00D00270">
          <w:pPr>
            <w:spacing w:after="0" w:line="240" w:lineRule="auto"/>
            <w:ind w:firstLine="708"/>
            <w:rPr>
              <w:lang w:eastAsia="ru-RU"/>
            </w:rPr>
          </w:pPr>
          <w:r w:rsidRPr="00797DF7">
            <w:rPr>
              <w:lang w:eastAsia="ru-RU"/>
            </w:rPr>
            <w:t xml:space="preserve">В качестве первичных фармакодинамических исследований </w:t>
          </w:r>
          <w:r>
            <w:rPr>
              <w:lang w:eastAsia="ru-RU"/>
            </w:rPr>
            <w:t xml:space="preserve">вилдаглиптина </w:t>
          </w:r>
          <w:r w:rsidRPr="00797DF7">
            <w:rPr>
              <w:lang w:eastAsia="ru-RU"/>
            </w:rPr>
            <w:t xml:space="preserve">были изучены: сродство и селективность </w:t>
          </w:r>
          <w:r w:rsidRPr="00797DF7">
            <w:rPr>
              <w:i/>
              <w:lang w:eastAsia="ru-RU"/>
            </w:rPr>
            <w:t>in vitro</w:t>
          </w:r>
          <w:r w:rsidRPr="00797DF7">
            <w:rPr>
              <w:lang w:eastAsia="ru-RU"/>
            </w:rPr>
            <w:t xml:space="preserve"> к ДПП-4 и повышение толерантности к глюкозе </w:t>
          </w:r>
          <w:r w:rsidRPr="00797DF7">
            <w:rPr>
              <w:i/>
              <w:lang w:eastAsia="ru-RU"/>
            </w:rPr>
            <w:t>in vivo</w:t>
          </w:r>
          <w:r w:rsidRPr="00797DF7">
            <w:rPr>
              <w:lang w:eastAsia="ru-RU"/>
            </w:rPr>
            <w:t xml:space="preserve"> на </w:t>
          </w:r>
          <w:r w:rsidRPr="00FD58A7">
            <w:rPr>
              <w:lang w:eastAsia="ru-RU"/>
            </w:rPr>
            <w:t xml:space="preserve">различных моделях у мышей. В качестве вторичных фармакодинамических исследований оценивали влияние </w:t>
          </w:r>
          <w:r>
            <w:rPr>
              <w:lang w:eastAsia="ru-RU"/>
            </w:rPr>
            <w:t xml:space="preserve">вилдаглиптина </w:t>
          </w:r>
          <w:r w:rsidRPr="00FD58A7">
            <w:rPr>
              <w:lang w:eastAsia="ru-RU"/>
            </w:rPr>
            <w:t>на иммунную систему и селективность ДПП-4. В рамках фармакологических исследований безопасности оценивалось воздействие на дыхательную систему, сердечно-сосудистую систему, центральную нервную систему. Исследования фармакодинамических взаимодействий лекарс</w:t>
          </w:r>
          <w:r>
            <w:rPr>
              <w:lang w:eastAsia="ru-RU"/>
            </w:rPr>
            <w:t>твенных средств не проводились.</w:t>
          </w:r>
        </w:p>
        <w:p w14:paraId="48F22783" w14:textId="77777777" w:rsidR="00D00270" w:rsidRPr="0098048C" w:rsidRDefault="00D00270" w:rsidP="00D00270">
          <w:pPr>
            <w:spacing w:after="0" w:line="240" w:lineRule="auto"/>
            <w:ind w:firstLine="708"/>
            <w:rPr>
              <w:sz w:val="22"/>
              <w:highlight w:val="yellow"/>
              <w:lang w:eastAsia="ru-RU"/>
            </w:rPr>
          </w:pPr>
          <w:r>
            <w:rPr>
              <w:color w:val="000000"/>
            </w:rPr>
            <w:t xml:space="preserve">Вилдаглиптин </w:t>
          </w:r>
          <w:r w:rsidRPr="00797DF7">
            <w:rPr>
              <w:color w:val="000000"/>
            </w:rPr>
            <w:t>является мощным, конкурентным, селективным, ковалентным, пептидоми</w:t>
          </w:r>
          <w:r w:rsidRPr="00797DF7">
            <w:rPr>
              <w:color w:val="000000"/>
            </w:rPr>
            <w:softHyphen/>
            <w:t>метическим ингибитором дипептидил-пептидазы-4 (</w:t>
          </w:r>
          <w:r w:rsidRPr="00797DF7">
            <w:rPr>
              <w:color w:val="000000"/>
              <w:szCs w:val="28"/>
            </w:rPr>
            <w:t>ДПП</w:t>
          </w:r>
          <w:r w:rsidRPr="00797DF7">
            <w:rPr>
              <w:color w:val="000000"/>
            </w:rPr>
            <w:t>-4). В терапевтических дозах ин</w:t>
          </w:r>
          <w:r w:rsidRPr="00797DF7">
            <w:rPr>
              <w:color w:val="000000"/>
            </w:rPr>
            <w:softHyphen/>
            <w:t xml:space="preserve">гибиторы </w:t>
          </w:r>
          <w:r w:rsidRPr="00797DF7">
            <w:rPr>
              <w:color w:val="000000"/>
              <w:szCs w:val="28"/>
            </w:rPr>
            <w:t>ДПП</w:t>
          </w:r>
          <w:r w:rsidRPr="00797DF7">
            <w:rPr>
              <w:color w:val="000000"/>
            </w:rPr>
            <w:t xml:space="preserve">-4 снижают активность </w:t>
          </w:r>
          <w:r w:rsidRPr="00797DF7">
            <w:rPr>
              <w:color w:val="000000"/>
              <w:szCs w:val="28"/>
            </w:rPr>
            <w:t>ДПП</w:t>
          </w:r>
          <w:r w:rsidRPr="00797DF7">
            <w:rPr>
              <w:color w:val="000000"/>
            </w:rPr>
            <w:t>-4 в плазме крови, что приводит к увеличению циркулирующей концентрации эндогенных, активных инкретиновых гормонов: глюкаго</w:t>
          </w:r>
          <w:r w:rsidRPr="00797DF7">
            <w:rPr>
              <w:color w:val="000000"/>
            </w:rPr>
            <w:softHyphen/>
            <w:t>ноподобного пептида-1 (ГПП-1) и желудочного ингибиторного полипептида (ГИП) - что приводит к увеличению секреции инсулина и подавлению секреции глюкагона в сочетании с пониженными уровнями гликемии натощак и после приема пищи. В отличие от некото</w:t>
          </w:r>
          <w:r w:rsidRPr="00797DF7">
            <w:rPr>
              <w:color w:val="000000"/>
            </w:rPr>
            <w:softHyphen/>
            <w:t xml:space="preserve">рых других представителей данного класса, </w:t>
          </w:r>
          <w:r>
            <w:rPr>
              <w:color w:val="000000"/>
            </w:rPr>
            <w:t xml:space="preserve">вилдаглиптин </w:t>
          </w:r>
          <w:r w:rsidRPr="00797DF7">
            <w:rPr>
              <w:color w:val="000000"/>
            </w:rPr>
            <w:t>проявляет двухфазное ингиби</w:t>
          </w:r>
          <w:r w:rsidRPr="00797DF7">
            <w:rPr>
              <w:color w:val="000000"/>
            </w:rPr>
            <w:softHyphen/>
            <w:t xml:space="preserve">рование фермента </w:t>
          </w:r>
          <w:r w:rsidRPr="00797DF7">
            <w:rPr>
              <w:color w:val="000000"/>
              <w:szCs w:val="28"/>
            </w:rPr>
            <w:t>ДПП</w:t>
          </w:r>
          <w:r w:rsidRPr="00797DF7">
            <w:rPr>
              <w:color w:val="000000"/>
            </w:rPr>
            <w:t>-4.</w:t>
          </w:r>
        </w:p>
        <w:p w14:paraId="0CE2BB1D" w14:textId="033D1446" w:rsidR="00D00270" w:rsidRPr="002F2A7F" w:rsidRDefault="00D00270" w:rsidP="00D00270">
          <w:pPr>
            <w:autoSpaceDE w:val="0"/>
            <w:autoSpaceDN w:val="0"/>
            <w:adjustRightInd w:val="0"/>
            <w:spacing w:after="0" w:line="240" w:lineRule="auto"/>
            <w:ind w:firstLine="708"/>
            <w:rPr>
              <w:color w:val="000000" w:themeColor="text1"/>
            </w:rPr>
          </w:pPr>
          <w:r w:rsidRPr="002F2A7F">
            <w:rPr>
              <w:lang w:eastAsia="en-US"/>
            </w:rPr>
            <w:t>Ингибирующая концентрация (IC</w:t>
          </w:r>
          <w:r w:rsidRPr="00AA2582">
            <w:rPr>
              <w:vertAlign w:val="subscript"/>
              <w:lang w:eastAsia="en-US"/>
            </w:rPr>
            <w:t>50</w:t>
          </w:r>
          <w:r w:rsidRPr="002F2A7F">
            <w:rPr>
              <w:lang w:eastAsia="en-US"/>
            </w:rPr>
            <w:t>, концентрация лекарственного препарата, необходимая для ингибирования 50%</w:t>
          </w:r>
          <w:r>
            <w:rPr>
              <w:lang w:eastAsia="en-US"/>
            </w:rPr>
            <w:t xml:space="preserve"> </w:t>
          </w:r>
          <w:r w:rsidRPr="002F2A7F">
            <w:rPr>
              <w:lang w:eastAsia="en-US"/>
            </w:rPr>
            <w:t xml:space="preserve">активности ДПП-4) </w:t>
          </w:r>
          <w:r>
            <w:rPr>
              <w:color w:val="000000"/>
              <w:szCs w:val="28"/>
            </w:rPr>
            <w:t xml:space="preserve">вилдаглиптина </w:t>
          </w:r>
          <w:r w:rsidRPr="002F2A7F">
            <w:rPr>
              <w:color w:val="000000"/>
              <w:szCs w:val="28"/>
            </w:rPr>
            <w:t xml:space="preserve">для подавления ДПП-4 человека составляет примерно 3 нмоль/л. Сходная активность наблюдалась в отношении фермента крыс, что свидетельствует об отсутствии видоспецифичности. </w:t>
          </w:r>
          <w:r>
            <w:rPr>
              <w:color w:val="000000"/>
              <w:szCs w:val="28"/>
            </w:rPr>
            <w:t>Вилдаглиптин</w:t>
          </w:r>
          <w:r w:rsidR="000D57C5">
            <w:rPr>
              <w:color w:val="000000"/>
              <w:szCs w:val="28"/>
            </w:rPr>
            <w:t xml:space="preserve"> </w:t>
          </w:r>
          <w:r w:rsidRPr="002F2A7F">
            <w:rPr>
              <w:color w:val="000000"/>
              <w:szCs w:val="28"/>
            </w:rPr>
            <w:t>продемонстрировал некоторую активность в отношении род</w:t>
          </w:r>
          <w:r w:rsidRPr="002F2A7F">
            <w:rPr>
              <w:color w:val="000000"/>
              <w:szCs w:val="28"/>
            </w:rPr>
            <w:softHyphen/>
            <w:t>ственных ферментов ДПП-8 и ДПП-9 (значения Ki, соответственно, 506 и 65 нмоль/л)</w:t>
          </w:r>
          <w:r w:rsidRPr="002F2A7F">
            <w:rPr>
              <w:lang w:eastAsia="en-US"/>
            </w:rPr>
            <w:t>.</w:t>
          </w:r>
        </w:p>
        <w:p w14:paraId="7130F7F0" w14:textId="35BD1DFD" w:rsidR="00D00270" w:rsidRPr="002F2A7F" w:rsidRDefault="00D00270" w:rsidP="00D00270">
          <w:pPr>
            <w:autoSpaceDE w:val="0"/>
            <w:autoSpaceDN w:val="0"/>
            <w:adjustRightInd w:val="0"/>
            <w:spacing w:after="0" w:line="240" w:lineRule="auto"/>
            <w:ind w:firstLine="708"/>
            <w:rPr>
              <w:sz w:val="22"/>
            </w:rPr>
          </w:pPr>
          <w:r>
            <w:rPr>
              <w:szCs w:val="28"/>
              <w:shd w:val="clear" w:color="auto" w:fill="FFFFFF"/>
              <w:lang w:bidi="ru-RU"/>
            </w:rPr>
            <w:t xml:space="preserve">Вилдаглиптин </w:t>
          </w:r>
          <w:r w:rsidRPr="002F2A7F">
            <w:rPr>
              <w:szCs w:val="28"/>
              <w:shd w:val="clear" w:color="auto" w:fill="FFFFFF"/>
              <w:lang w:bidi="ru-RU"/>
            </w:rPr>
            <w:t>быстро всасывается, с достижением максимальных концентраций</w:t>
          </w:r>
          <w:r w:rsidRPr="00B621E5">
            <w:rPr>
              <w:szCs w:val="28"/>
              <w:shd w:val="clear" w:color="auto" w:fill="FFFFFF"/>
              <w:lang w:bidi="ru-RU"/>
            </w:rPr>
            <w:t xml:space="preserve"> в плазме крови через 0,5-1,5 часов у самцов крыс и собак. Степень биодоступности </w:t>
          </w:r>
          <w:r>
            <w:rPr>
              <w:szCs w:val="28"/>
              <w:shd w:val="clear" w:color="auto" w:fill="FFFFFF"/>
              <w:lang w:bidi="ru-RU"/>
            </w:rPr>
            <w:t>была</w:t>
          </w:r>
          <w:r w:rsidR="000D57C5">
            <w:rPr>
              <w:szCs w:val="28"/>
              <w:shd w:val="clear" w:color="auto" w:fill="FFFFFF"/>
              <w:lang w:bidi="ru-RU"/>
            </w:rPr>
            <w:t xml:space="preserve"> </w:t>
          </w:r>
          <w:r w:rsidRPr="00B621E5">
            <w:rPr>
              <w:szCs w:val="28"/>
              <w:shd w:val="clear" w:color="auto" w:fill="FFFFFF"/>
              <w:lang w:bidi="ru-RU"/>
            </w:rPr>
            <w:t>умеренной или высокой у обоих видов животных (45-100 %)</w:t>
          </w:r>
          <w:r>
            <w:rPr>
              <w:szCs w:val="28"/>
              <w:shd w:val="clear" w:color="auto" w:fill="FFFFFF"/>
              <w:lang w:bidi="ru-RU"/>
            </w:rPr>
            <w:t xml:space="preserve">. Вилдаглиптин </w:t>
          </w:r>
          <w:r w:rsidRPr="00B621E5">
            <w:rPr>
              <w:szCs w:val="28"/>
              <w:shd w:val="clear" w:color="auto" w:fill="FFFFFF"/>
              <w:lang w:bidi="ru-RU"/>
            </w:rPr>
            <w:t>отличается низкой степенью связывания с белками плазмы крови у всех ви</w:t>
          </w:r>
          <w:r w:rsidRPr="00B621E5">
            <w:rPr>
              <w:szCs w:val="28"/>
              <w:shd w:val="clear" w:color="auto" w:fill="FFFFFF"/>
              <w:lang w:bidi="ru-RU"/>
            </w:rPr>
            <w:softHyphen/>
            <w:t>дов животных (&lt; 10 %).</w:t>
          </w:r>
          <w:r>
            <w:rPr>
              <w:szCs w:val="28"/>
              <w:shd w:val="clear" w:color="auto" w:fill="FFFFFF"/>
              <w:lang w:bidi="ru-RU"/>
            </w:rPr>
            <w:t xml:space="preserve"> </w:t>
          </w:r>
          <w:r w:rsidRPr="00B621E5">
            <w:rPr>
              <w:szCs w:val="28"/>
              <w:shd w:val="clear" w:color="auto" w:fill="FFFFFF"/>
              <w:lang w:bidi="ru-RU"/>
            </w:rPr>
            <w:t>Сроки распределения и полувыведения</w:t>
          </w:r>
          <w:r>
            <w:rPr>
              <w:szCs w:val="28"/>
              <w:shd w:val="clear" w:color="auto" w:fill="FFFFFF"/>
              <w:lang w:bidi="ru-RU"/>
            </w:rPr>
            <w:t xml:space="preserve"> </w:t>
          </w:r>
          <w:r>
            <w:rPr>
              <w:color w:val="000000"/>
            </w:rPr>
            <w:t xml:space="preserve">вилдаглиптина </w:t>
          </w:r>
          <w:r w:rsidRPr="00B621E5">
            <w:rPr>
              <w:szCs w:val="28"/>
              <w:shd w:val="clear" w:color="auto" w:fill="FFFFFF"/>
              <w:lang w:bidi="ru-RU"/>
            </w:rPr>
            <w:t>у самцов крыс и собак были короткими: соответственно, 0,57 ч [82 % площади под фармакокинетической кривой «концентра</w:t>
          </w:r>
          <w:r w:rsidRPr="00B621E5">
            <w:rPr>
              <w:szCs w:val="28"/>
              <w:shd w:val="clear" w:color="auto" w:fill="FFFFFF"/>
              <w:lang w:bidi="ru-RU"/>
            </w:rPr>
            <w:softHyphen/>
            <w:t>ция препарата в плазме крови-время» (AUC)] и 8,8 ч у крыс и 0,05 и 0,89 ч (87 % AUC) у собак. Объем распределения составлял 1,6 и 8,6 л/кг у собак и крыс, соответственно, что указывает на умеренное или высокое распределение в тканях</w:t>
          </w:r>
          <w:r>
            <w:rPr>
              <w:szCs w:val="28"/>
              <w:shd w:val="clear" w:color="auto" w:fill="FFFFFF"/>
              <w:lang w:bidi="ru-RU"/>
            </w:rPr>
            <w:t xml:space="preserve">. </w:t>
          </w:r>
          <w:r w:rsidRPr="00B621E5">
            <w:rPr>
              <w:szCs w:val="28"/>
              <w:shd w:val="clear" w:color="auto" w:fill="FFFFFF"/>
              <w:lang w:bidi="ru-RU"/>
            </w:rPr>
            <w:t>Препарат выводился, в основном, с мочой у всех видов животных кроме крыс, у которой препарат выводился в равных количествах с мочой и фекалиями. У крыс было продемон</w:t>
          </w:r>
          <w:r w:rsidRPr="00B621E5">
            <w:rPr>
              <w:szCs w:val="28"/>
              <w:shd w:val="clear" w:color="auto" w:fill="FFFFFF"/>
              <w:lang w:bidi="ru-RU"/>
            </w:rPr>
            <w:softHyphen/>
            <w:t xml:space="preserve">стрировано </w:t>
          </w:r>
          <w:r w:rsidRPr="002F2A7F">
            <w:rPr>
              <w:szCs w:val="28"/>
              <w:shd w:val="clear" w:color="auto" w:fill="FFFFFF"/>
              <w:lang w:bidi="ru-RU"/>
            </w:rPr>
            <w:t xml:space="preserve">проникновение </w:t>
          </w:r>
          <w:r>
            <w:rPr>
              <w:color w:val="000000"/>
            </w:rPr>
            <w:t>вилдаглиптина</w:t>
          </w:r>
          <w:r w:rsidRPr="002F2A7F">
            <w:rPr>
              <w:szCs w:val="28"/>
              <w:shd w:val="clear" w:color="auto" w:fill="FFFFFF"/>
              <w:lang w:bidi="ru-RU"/>
            </w:rPr>
            <w:t xml:space="preserve"> и его метаболитов в молоко</w:t>
          </w:r>
        </w:p>
        <w:p w14:paraId="7EA49910" w14:textId="77777777" w:rsidR="00D00270" w:rsidRDefault="00D00270" w:rsidP="00D00270">
          <w:pPr>
            <w:autoSpaceDE w:val="0"/>
            <w:autoSpaceDN w:val="0"/>
            <w:adjustRightInd w:val="0"/>
            <w:spacing w:after="0" w:line="240" w:lineRule="auto"/>
            <w:ind w:firstLine="708"/>
            <w:rPr>
              <w:color w:val="000000" w:themeColor="text1"/>
            </w:rPr>
          </w:pPr>
          <w:r w:rsidRPr="002F2A7F">
            <w:rPr>
              <w:lang w:eastAsia="en-US"/>
            </w:rPr>
            <w:t>Д</w:t>
          </w:r>
          <w:r w:rsidRPr="002F2A7F">
            <w:rPr>
              <w:color w:val="000000" w:themeColor="text1"/>
            </w:rPr>
            <w:t xml:space="preserve">оклинические исследования </w:t>
          </w:r>
          <w:r>
            <w:rPr>
              <w:color w:val="000000" w:themeColor="text1"/>
            </w:rPr>
            <w:t>вилдаглиптина</w:t>
          </w:r>
          <w:r w:rsidRPr="002F2A7F">
            <w:rPr>
              <w:color w:val="000000" w:themeColor="text1"/>
            </w:rPr>
            <w:t xml:space="preserve">, включающие </w:t>
          </w:r>
          <w:r w:rsidRPr="002F2A7F">
            <w:rPr>
              <w:i/>
              <w:color w:val="000000" w:themeColor="text1"/>
            </w:rPr>
            <w:t>in vitro</w:t>
          </w:r>
          <w:r w:rsidRPr="002F2A7F">
            <w:rPr>
              <w:color w:val="000000" w:themeColor="text1"/>
            </w:rPr>
            <w:t xml:space="preserve"> и </w:t>
          </w:r>
          <w:r w:rsidRPr="002F2A7F">
            <w:rPr>
              <w:i/>
              <w:color w:val="000000" w:themeColor="text1"/>
            </w:rPr>
            <w:t xml:space="preserve">in vivo </w:t>
          </w:r>
          <w:r w:rsidRPr="002F2A7F">
            <w:rPr>
              <w:color w:val="000000" w:themeColor="text1"/>
            </w:rPr>
            <w:t>исследования, были проведены для оценки его фармакодинамических, фармакокинетических и токсикологических свойств.</w:t>
          </w:r>
        </w:p>
        <w:p w14:paraId="0B90E3CA" w14:textId="33AC5370" w:rsidR="00D00270" w:rsidRPr="00B621E5" w:rsidRDefault="00D00270" w:rsidP="00D00270">
          <w:pPr>
            <w:spacing w:after="0" w:line="240" w:lineRule="auto"/>
            <w:ind w:firstLine="709"/>
            <w:rPr>
              <w:sz w:val="22"/>
              <w:highlight w:val="yellow"/>
            </w:rPr>
          </w:pPr>
          <w:r w:rsidRPr="00E04742">
            <w:rPr>
              <w:szCs w:val="28"/>
              <w:shd w:val="clear" w:color="auto" w:fill="FFFFFF"/>
              <w:lang w:bidi="ru-RU"/>
            </w:rPr>
            <w:t xml:space="preserve">Фармакодинамические исследования </w:t>
          </w:r>
          <w:r w:rsidRPr="00AA2582">
            <w:rPr>
              <w:i/>
              <w:szCs w:val="28"/>
              <w:shd w:val="clear" w:color="auto" w:fill="FFFFFF"/>
              <w:lang w:bidi="ru-RU"/>
            </w:rPr>
            <w:t>in vivo</w:t>
          </w:r>
          <w:r w:rsidRPr="00E04742">
            <w:rPr>
              <w:szCs w:val="28"/>
              <w:shd w:val="clear" w:color="auto" w:fill="FFFFFF"/>
              <w:lang w:bidi="ru-RU"/>
            </w:rPr>
            <w:t xml:space="preserve"> проводили на крысах и обезьянах. Результаты этих исследований продемонстрировали подавление ДПП-4 и повышение уровня ГПП-1 в плазме крови. Исследования на крысах с сахарным диабетом и на инсулинорезистентных обезьянах продемонстрировали гипогликемический эффект </w:t>
          </w:r>
          <w:r w:rsidR="008D54C9">
            <w:rPr>
              <w:szCs w:val="28"/>
              <w:shd w:val="clear" w:color="auto" w:fill="FFFFFF"/>
              <w:lang w:bidi="ru-RU"/>
            </w:rPr>
            <w:t>вилдаглиптина</w:t>
          </w:r>
          <w:r w:rsidRPr="00E04742">
            <w:rPr>
              <w:szCs w:val="28"/>
              <w:shd w:val="clear" w:color="auto" w:fill="FFFFFF"/>
              <w:lang w:bidi="ru-RU"/>
            </w:rPr>
            <w:t xml:space="preserve">. Длительное действие </w:t>
          </w:r>
          <w:r>
            <w:rPr>
              <w:szCs w:val="28"/>
              <w:shd w:val="clear" w:color="auto" w:fill="FFFFFF"/>
              <w:lang w:bidi="ru-RU"/>
            </w:rPr>
            <w:t>вилдаглиптин</w:t>
          </w:r>
          <w:r w:rsidRPr="00E04742">
            <w:rPr>
              <w:szCs w:val="28"/>
              <w:shd w:val="clear" w:color="auto" w:fill="FFFFFF"/>
              <w:lang w:bidi="ru-RU"/>
            </w:rPr>
            <w:t>а изучали на обезьянах с предиабетом и обезьянах с диабетом, по</w:t>
          </w:r>
          <w:r w:rsidRPr="00E04742">
            <w:rPr>
              <w:szCs w:val="28"/>
              <w:shd w:val="clear" w:color="auto" w:fill="FFFFFF"/>
              <w:lang w:bidi="ru-RU"/>
            </w:rPr>
            <w:softHyphen/>
            <w:t>лучавших инсулин. Благоприятный эффект наблюдали в отношении уровней HbA1C, инсу</w:t>
          </w:r>
          <w:r w:rsidRPr="00E04742">
            <w:rPr>
              <w:szCs w:val="28"/>
              <w:shd w:val="clear" w:color="auto" w:fill="FFFFFF"/>
              <w:lang w:bidi="ru-RU"/>
            </w:rPr>
            <w:softHyphen/>
            <w:t xml:space="preserve">лина натощак, фибриногена и PAI-1. </w:t>
          </w:r>
          <w:r>
            <w:rPr>
              <w:szCs w:val="28"/>
              <w:shd w:val="clear" w:color="auto" w:fill="FFFFFF"/>
              <w:lang w:bidi="ru-RU"/>
            </w:rPr>
            <w:t>Вилдаглиптин</w:t>
          </w:r>
          <w:r w:rsidRPr="00E04742">
            <w:rPr>
              <w:szCs w:val="28"/>
              <w:shd w:val="clear" w:color="auto" w:fill="FFFFFF"/>
              <w:lang w:bidi="ru-RU"/>
            </w:rPr>
            <w:t>повышал массу Р-клеток у новорожден</w:t>
          </w:r>
          <w:r w:rsidRPr="00E04742">
            <w:rPr>
              <w:szCs w:val="28"/>
              <w:shd w:val="clear" w:color="auto" w:fill="FFFFFF"/>
              <w:lang w:bidi="ru-RU"/>
            </w:rPr>
            <w:softHyphen/>
            <w:t xml:space="preserve">ных крысят и улучшал функцию Р-клеток у мышей с сахарным диабетом, вызванным стрептозоцином. Согласно этим данным, </w:t>
          </w:r>
          <w:r>
            <w:rPr>
              <w:szCs w:val="28"/>
              <w:shd w:val="clear" w:color="auto" w:fill="FFFFFF"/>
              <w:lang w:bidi="ru-RU"/>
            </w:rPr>
            <w:t>вилдаглиптин</w:t>
          </w:r>
          <w:r w:rsidRPr="00E04742">
            <w:rPr>
              <w:szCs w:val="28"/>
              <w:shd w:val="clear" w:color="auto" w:fill="FFFFFF"/>
              <w:lang w:bidi="ru-RU"/>
            </w:rPr>
            <w:t>способен снижать прогрессирующую по</w:t>
          </w:r>
          <w:r w:rsidRPr="00E04742">
            <w:rPr>
              <w:szCs w:val="28"/>
              <w:shd w:val="clear" w:color="auto" w:fill="FFFFFF"/>
              <w:lang w:bidi="ru-RU"/>
            </w:rPr>
            <w:softHyphen/>
            <w:t>терю функции островковых клеток у пациентов с сахарным диабетом 2 типа</w:t>
          </w:r>
          <w:r>
            <w:rPr>
              <w:szCs w:val="28"/>
              <w:shd w:val="clear" w:color="auto" w:fill="FFFFFF"/>
              <w:lang w:bidi="ru-RU"/>
            </w:rPr>
            <w:t>.</w:t>
          </w:r>
        </w:p>
        <w:p w14:paraId="507F824A" w14:textId="77777777" w:rsidR="00D00270" w:rsidRPr="001A3A2E" w:rsidRDefault="00D00270" w:rsidP="00D00270">
          <w:pPr>
            <w:spacing w:after="0" w:line="240" w:lineRule="auto"/>
            <w:ind w:firstLine="709"/>
            <w:rPr>
              <w:bCs/>
              <w:color w:val="000000" w:themeColor="text1"/>
              <w:lang w:bidi="ru-RU"/>
            </w:rPr>
          </w:pPr>
          <w:r w:rsidRPr="001A3A2E">
            <w:rPr>
              <w:bCs/>
              <w:color w:val="000000" w:themeColor="text1"/>
              <w:lang w:bidi="ru-RU"/>
            </w:rPr>
            <w:t xml:space="preserve">Токсикологическая программа исследования </w:t>
          </w:r>
          <w:r>
            <w:rPr>
              <w:szCs w:val="28"/>
              <w:shd w:val="clear" w:color="auto" w:fill="FFFFFF"/>
              <w:lang w:bidi="ru-RU"/>
            </w:rPr>
            <w:t>вилдаглиптин</w:t>
          </w:r>
          <w:r w:rsidRPr="001A3A2E">
            <w:rPr>
              <w:szCs w:val="28"/>
              <w:shd w:val="clear" w:color="auto" w:fill="FFFFFF"/>
              <w:lang w:bidi="ru-RU"/>
            </w:rPr>
            <w:t xml:space="preserve">а </w:t>
          </w:r>
          <w:r w:rsidRPr="001A3A2E">
            <w:rPr>
              <w:bCs/>
              <w:color w:val="000000" w:themeColor="text1"/>
              <w:lang w:bidi="ru-RU"/>
            </w:rPr>
            <w:t>включала исследования токсичности при однократном и многократном введении, исследования генотоксичности, канцерогенности и другие специфические токсикологические тесты (репродуктивная токсичность, местная переносимость).</w:t>
          </w:r>
        </w:p>
        <w:p w14:paraId="46B63CC8" w14:textId="77777777" w:rsidR="00D00270" w:rsidRPr="00050403" w:rsidRDefault="00D00270" w:rsidP="00D00270">
          <w:pPr>
            <w:autoSpaceDE w:val="0"/>
            <w:autoSpaceDN w:val="0"/>
            <w:adjustRightInd w:val="0"/>
            <w:spacing w:after="0" w:line="240" w:lineRule="auto"/>
            <w:ind w:firstLine="708"/>
            <w:rPr>
              <w:highlight w:val="yellow"/>
            </w:rPr>
          </w:pPr>
          <w:r>
            <w:rPr>
              <w:szCs w:val="28"/>
              <w:shd w:val="clear" w:color="auto" w:fill="FFFFFF"/>
              <w:lang w:bidi="ru-RU"/>
            </w:rPr>
            <w:t>П</w:t>
          </w:r>
          <w:r w:rsidRPr="00B621E5">
            <w:rPr>
              <w:szCs w:val="28"/>
              <w:shd w:val="clear" w:color="auto" w:fill="FFFFFF"/>
              <w:lang w:bidi="ru-RU"/>
            </w:rPr>
            <w:t>ри в/в вве</w:t>
          </w:r>
          <w:r w:rsidRPr="00B621E5">
            <w:rPr>
              <w:szCs w:val="28"/>
              <w:shd w:val="clear" w:color="auto" w:fill="FFFFFF"/>
              <w:lang w:bidi="ru-RU"/>
            </w:rPr>
            <w:softHyphen/>
            <w:t>дении максимальная нелетальная доза (MNLD) составляла 100 мг/кг (самцы) и 500 мг/кг (самки) у мышей и 200 мг/кг у крыс. У мышей тяжелые клинические признаки наблюдались при введении дозы 500 мг/кг: атаксия, тремор, затрудненное дыхание, снижение двигатель</w:t>
          </w:r>
          <w:r w:rsidRPr="00B621E5">
            <w:rPr>
              <w:szCs w:val="28"/>
              <w:shd w:val="clear" w:color="auto" w:fill="FFFFFF"/>
              <w:lang w:bidi="ru-RU"/>
            </w:rPr>
            <w:softHyphen/>
            <w:t>ной активности и судороги. Разрешение этих признаков наблюдалось через 15 минут после введения препарата.</w:t>
          </w:r>
          <w:r w:rsidRPr="001A3A2E">
            <w:rPr>
              <w:szCs w:val="28"/>
              <w:shd w:val="clear" w:color="auto" w:fill="FFFFFF"/>
              <w:lang w:bidi="ru-RU"/>
            </w:rPr>
            <w:t xml:space="preserve"> </w:t>
          </w:r>
          <w:r>
            <w:rPr>
              <w:szCs w:val="28"/>
              <w:shd w:val="clear" w:color="auto" w:fill="FFFFFF"/>
              <w:lang w:bidi="ru-RU"/>
            </w:rPr>
            <w:t xml:space="preserve">Вилдаглиптин </w:t>
          </w:r>
          <w:r w:rsidRPr="00B621E5">
            <w:rPr>
              <w:szCs w:val="28"/>
              <w:shd w:val="clear" w:color="auto" w:fill="FFFFFF"/>
              <w:lang w:bidi="ru-RU"/>
            </w:rPr>
            <w:t xml:space="preserve">отличается низкой степенью токсичности при однократном </w:t>
          </w:r>
          <w:r>
            <w:rPr>
              <w:szCs w:val="28"/>
              <w:shd w:val="clear" w:color="auto" w:fill="FFFFFF"/>
              <w:lang w:bidi="ru-RU"/>
            </w:rPr>
            <w:t xml:space="preserve">пероральном </w:t>
          </w:r>
          <w:r w:rsidRPr="00B621E5">
            <w:rPr>
              <w:szCs w:val="28"/>
              <w:shd w:val="clear" w:color="auto" w:fill="FFFFFF"/>
              <w:lang w:bidi="ru-RU"/>
            </w:rPr>
            <w:t>применении. У мышей и крыс после однократного введения препарата в дозе 2000 мг/кг перорально при</w:t>
          </w:r>
          <w:r w:rsidRPr="00B621E5">
            <w:rPr>
              <w:szCs w:val="28"/>
              <w:shd w:val="clear" w:color="auto" w:fill="FFFFFF"/>
              <w:lang w:bidi="ru-RU"/>
            </w:rPr>
            <w:softHyphen/>
            <w:t>знаки токсического воздействия не наблюдали</w:t>
          </w:r>
          <w:r w:rsidRPr="00DA4866">
            <w:rPr>
              <w:szCs w:val="28"/>
              <w:shd w:val="clear" w:color="auto" w:fill="FFFFFF"/>
              <w:lang w:bidi="ru-RU"/>
            </w:rPr>
            <w:t>сь</w:t>
          </w:r>
          <w:r w:rsidRPr="00DA4866">
            <w:t>.</w:t>
          </w:r>
        </w:p>
        <w:p w14:paraId="58468DB6" w14:textId="77777777" w:rsidR="00D00270" w:rsidRPr="00050403" w:rsidRDefault="00D00270" w:rsidP="00D00270">
          <w:pPr>
            <w:autoSpaceDE w:val="0"/>
            <w:autoSpaceDN w:val="0"/>
            <w:adjustRightInd w:val="0"/>
            <w:spacing w:after="0" w:line="240" w:lineRule="auto"/>
            <w:ind w:firstLine="708"/>
            <w:rPr>
              <w:highlight w:val="yellow"/>
            </w:rPr>
          </w:pPr>
          <w:r w:rsidRPr="00B621E5">
            <w:rPr>
              <w:szCs w:val="28"/>
              <w:lang w:eastAsia="ru-RU" w:bidi="ru-RU"/>
            </w:rPr>
            <w:t>Исследования токсичности при многократном введении проводили на крысах (длитель</w:t>
          </w:r>
          <w:r w:rsidRPr="00B621E5">
            <w:rPr>
              <w:szCs w:val="28"/>
              <w:lang w:eastAsia="ru-RU" w:bidi="ru-RU"/>
            </w:rPr>
            <w:softHyphen/>
            <w:t>ность до 26 недель) и собаках (длительность до 52 недель). Основные прояв</w:t>
          </w:r>
          <w:r w:rsidRPr="00B621E5">
            <w:rPr>
              <w:szCs w:val="28"/>
              <w:lang w:eastAsia="ru-RU" w:bidi="ru-RU"/>
            </w:rPr>
            <w:softHyphen/>
            <w:t>ления токсичности у крыс включали накопление кластеров пенистых альвеолярных макро</w:t>
          </w:r>
          <w:r w:rsidRPr="00B621E5">
            <w:rPr>
              <w:szCs w:val="28"/>
              <w:lang w:eastAsia="ru-RU" w:bidi="ru-RU"/>
            </w:rPr>
            <w:softHyphen/>
            <w:t>фагов в легких. Сходные явления регистрировали и у мышей. Это изменение, вероятно, связано с усиленным фармакологическим эффектом подавления ДПП-4 у крыс. Клиниче</w:t>
          </w:r>
          <w:r w:rsidRPr="00B621E5">
            <w:rPr>
              <w:szCs w:val="28"/>
              <w:lang w:eastAsia="ru-RU" w:bidi="ru-RU"/>
            </w:rPr>
            <w:softHyphen/>
            <w:t>скую значимость изменений в легких у крыс нельзя полностью исключить. Ввиду наличия достаточно широкого коридора безопасности (NOAEL соответствует 5-кратной AUC у че</w:t>
          </w:r>
          <w:r w:rsidRPr="00B621E5">
            <w:rPr>
              <w:szCs w:val="28"/>
              <w:lang w:eastAsia="ru-RU" w:bidi="ru-RU"/>
            </w:rPr>
            <w:softHyphen/>
            <w:t>ловека) эти изменения считают имеющими ограниченную значимость. Самые постоянные признаки токсического воздействия у собак включали симптомы со стороны желудочно</w:t>
          </w:r>
          <w:r w:rsidRPr="00B621E5">
            <w:rPr>
              <w:szCs w:val="28"/>
              <w:lang w:eastAsia="ru-RU" w:bidi="ru-RU"/>
            </w:rPr>
            <w:softHyphen/>
            <w:t>кишечного тракта, особенно жидкий стул, слизь в кале, диарею и - при высоких дозах - кровь в фекалиях.</w:t>
          </w:r>
        </w:p>
        <w:p w14:paraId="25B75CC8" w14:textId="77777777" w:rsidR="00D00270" w:rsidRDefault="00D00270" w:rsidP="00D00270">
          <w:pPr>
            <w:spacing w:after="0" w:line="240" w:lineRule="auto"/>
            <w:ind w:firstLine="708"/>
            <w:rPr>
              <w:color w:val="000000"/>
              <w:szCs w:val="28"/>
              <w:shd w:val="clear" w:color="auto" w:fill="FFFFFF"/>
              <w:lang w:bidi="ru-RU"/>
            </w:rPr>
          </w:pPr>
          <w:r w:rsidRPr="001A3A2E">
            <w:rPr>
              <w:lang w:eastAsia="en-US"/>
            </w:rPr>
            <w:t xml:space="preserve">В доклинических исследованиях не было продемонстрировано генотоксичности и канцерогенности </w:t>
          </w:r>
          <w:r>
            <w:rPr>
              <w:szCs w:val="28"/>
              <w:shd w:val="clear" w:color="auto" w:fill="FFFFFF"/>
              <w:lang w:bidi="ru-RU"/>
            </w:rPr>
            <w:t>вилдаглиптина</w:t>
          </w:r>
          <w:r w:rsidRPr="001A3A2E">
            <w:rPr>
              <w:lang w:eastAsia="en-US"/>
            </w:rPr>
            <w:t>.</w:t>
          </w:r>
          <w:r w:rsidRPr="001A3A2E">
            <w:rPr>
              <w:color w:val="000000"/>
              <w:szCs w:val="28"/>
              <w:shd w:val="clear" w:color="auto" w:fill="FFFFFF"/>
              <w:lang w:bidi="ru-RU"/>
            </w:rPr>
            <w:t xml:space="preserve"> </w:t>
          </w:r>
          <w:r>
            <w:rPr>
              <w:color w:val="000000"/>
              <w:szCs w:val="28"/>
              <w:shd w:val="clear" w:color="auto" w:fill="FFFFFF"/>
              <w:lang w:bidi="ru-RU"/>
            </w:rPr>
            <w:t>Также не выявлено местно-раздражающего действия вилдаглиптина.</w:t>
          </w:r>
        </w:p>
        <w:p w14:paraId="066F1A15" w14:textId="77777777" w:rsidR="00D00270" w:rsidRDefault="00D00270" w:rsidP="00D00270">
          <w:pPr>
            <w:spacing w:after="0" w:line="240" w:lineRule="auto"/>
            <w:ind w:firstLine="708"/>
            <w:rPr>
              <w:color w:val="000000"/>
              <w:szCs w:val="28"/>
              <w:shd w:val="clear" w:color="auto" w:fill="FFFFFF"/>
              <w:lang w:bidi="ru-RU"/>
            </w:rPr>
          </w:pPr>
          <w:r>
            <w:rPr>
              <w:lang w:eastAsia="en-US" w:bidi="ru-RU"/>
            </w:rPr>
            <w:t xml:space="preserve">Вилдаглиптин </w:t>
          </w:r>
          <w:r w:rsidRPr="001A3A2E">
            <w:rPr>
              <w:lang w:eastAsia="en-US" w:bidi="ru-RU"/>
            </w:rPr>
            <w:t xml:space="preserve">не оказывал воздействия на фертильность, репродуктивный потенциал или раннее эмбриональное развитие у крыс. </w:t>
          </w:r>
          <w:r>
            <w:rPr>
              <w:color w:val="000000"/>
              <w:szCs w:val="28"/>
              <w:shd w:val="clear" w:color="auto" w:fill="FFFFFF"/>
              <w:lang w:bidi="ru-RU"/>
            </w:rPr>
            <w:t xml:space="preserve">Вилдаглиптин </w:t>
          </w:r>
          <w:r w:rsidRPr="001A3A2E">
            <w:rPr>
              <w:color w:val="000000"/>
              <w:szCs w:val="28"/>
              <w:shd w:val="clear" w:color="auto" w:fill="FFFFFF"/>
              <w:lang w:bidi="ru-RU"/>
            </w:rPr>
            <w:t>не обла</w:t>
          </w:r>
          <w:r w:rsidRPr="001A3A2E">
            <w:rPr>
              <w:color w:val="000000"/>
              <w:szCs w:val="28"/>
              <w:shd w:val="clear" w:color="auto" w:fill="FFFFFF"/>
              <w:lang w:bidi="ru-RU"/>
            </w:rPr>
            <w:softHyphen/>
            <w:t>дает селективной эмбриотоксичностью и тератогенным потенциалом. В исследовании пери- и постнатальной токсичности у крыс токсическое воздействие на организм самок ре</w:t>
          </w:r>
          <w:r w:rsidRPr="001A3A2E">
            <w:rPr>
              <w:color w:val="000000"/>
              <w:szCs w:val="28"/>
              <w:shd w:val="clear" w:color="auto" w:fill="FFFFFF"/>
              <w:lang w:bidi="ru-RU"/>
            </w:rPr>
            <w:softHyphen/>
            <w:t xml:space="preserve">гистрировали при введении </w:t>
          </w:r>
          <w:r>
            <w:rPr>
              <w:color w:val="000000"/>
              <w:szCs w:val="28"/>
              <w:shd w:val="clear" w:color="auto" w:fill="FFFFFF"/>
              <w:lang w:bidi="ru-RU"/>
            </w:rPr>
            <w:t>вилдаглиптин + метформин</w:t>
          </w:r>
          <w:r w:rsidRPr="001A3A2E">
            <w:rPr>
              <w:color w:val="000000"/>
              <w:szCs w:val="28"/>
              <w:shd w:val="clear" w:color="auto" w:fill="FFFFFF"/>
              <w:lang w:bidi="ru-RU"/>
            </w:rPr>
            <w:t xml:space="preserve">а в любых дозах. На фоне введения </w:t>
          </w:r>
          <w:r>
            <w:rPr>
              <w:color w:val="000000"/>
              <w:szCs w:val="28"/>
              <w:shd w:val="clear" w:color="auto" w:fill="FFFFFF"/>
              <w:lang w:bidi="ru-RU"/>
            </w:rPr>
            <w:t xml:space="preserve">вилдаглиптин </w:t>
          </w:r>
          <w:r w:rsidRPr="001A3A2E">
            <w:rPr>
              <w:color w:val="000000"/>
              <w:szCs w:val="28"/>
              <w:shd w:val="clear" w:color="auto" w:fill="FFFFFF"/>
              <w:lang w:bidi="ru-RU"/>
            </w:rPr>
            <w:t>от 150 мг/кг/сутки и выше отмечали транзиторное снижение массы тела у де</w:t>
          </w:r>
          <w:r w:rsidRPr="001A3A2E">
            <w:rPr>
              <w:color w:val="000000"/>
              <w:szCs w:val="28"/>
              <w:shd w:val="clear" w:color="auto" w:fill="FFFFFF"/>
              <w:lang w:bidi="ru-RU"/>
            </w:rPr>
            <w:softHyphen/>
            <w:t>тенышей поколения F1 и снижение числа пересечений центрального луча в тесте «открытое поле».</w:t>
          </w:r>
        </w:p>
        <w:p w14:paraId="6F485EA9" w14:textId="77777777" w:rsidR="00D00270" w:rsidRPr="00D93496" w:rsidRDefault="00D00270" w:rsidP="00D00270">
          <w:pPr>
            <w:spacing w:after="0" w:line="240" w:lineRule="auto"/>
            <w:rPr>
              <w:color w:val="000000"/>
              <w:szCs w:val="28"/>
              <w:shd w:val="clear" w:color="auto" w:fill="FFFFFF"/>
              <w:lang w:bidi="ru-RU"/>
            </w:rPr>
          </w:pPr>
          <w:r w:rsidRPr="00D93496">
            <w:rPr>
              <w:b/>
              <w:bCs/>
            </w:rPr>
            <w:t>Метформин</w:t>
          </w:r>
        </w:p>
        <w:p w14:paraId="46645ABA" w14:textId="77777777" w:rsidR="00D00270" w:rsidRPr="00D02B4B" w:rsidRDefault="00D00270" w:rsidP="00D00270">
          <w:pPr>
            <w:widowControl w:val="0"/>
            <w:spacing w:after="0" w:line="240" w:lineRule="auto"/>
            <w:ind w:firstLine="709"/>
            <w:rPr>
              <w:rFonts w:eastAsia="Times New Roman"/>
              <w:lang w:eastAsia="en-US"/>
            </w:rPr>
          </w:pPr>
          <w:r w:rsidRPr="00F304A2">
            <w:rPr>
              <w:rFonts w:eastAsia="Times New Roman"/>
              <w:lang w:eastAsia="en-US"/>
            </w:rPr>
            <w:t>С момента разработки метформина в 1950-х годах официальных исследований его фармаколог</w:t>
          </w:r>
          <w:r>
            <w:rPr>
              <w:rFonts w:eastAsia="Times New Roman"/>
              <w:lang w:eastAsia="en-US"/>
            </w:rPr>
            <w:t>ии</w:t>
          </w:r>
          <w:r w:rsidRPr="00F304A2">
            <w:rPr>
              <w:rFonts w:eastAsia="Times New Roman"/>
              <w:lang w:eastAsia="en-US"/>
            </w:rPr>
            <w:t xml:space="preserve"> </w:t>
          </w:r>
          <w:r>
            <w:rPr>
              <w:rFonts w:eastAsia="Times New Roman"/>
              <w:lang w:eastAsia="en-US"/>
            </w:rPr>
            <w:t>практически</w:t>
          </w:r>
          <w:r w:rsidRPr="00F304A2">
            <w:rPr>
              <w:rFonts w:eastAsia="Times New Roman"/>
              <w:lang w:eastAsia="en-US"/>
            </w:rPr>
            <w:t xml:space="preserve"> не проводили. Это приемлем</w:t>
          </w:r>
          <w:r>
            <w:rPr>
              <w:rFonts w:eastAsia="Times New Roman"/>
              <w:lang w:eastAsia="en-US"/>
            </w:rPr>
            <w:t>о</w:t>
          </w:r>
          <w:r w:rsidRPr="00F304A2">
            <w:rPr>
              <w:rFonts w:eastAsia="Times New Roman"/>
              <w:lang w:eastAsia="en-US"/>
            </w:rPr>
            <w:t>, принимая во внимание обширный опыт его применения, накопленный за эти годы.</w:t>
          </w:r>
        </w:p>
        <w:p w14:paraId="12F9699D" w14:textId="77777777" w:rsidR="00D00270" w:rsidRDefault="00D00270" w:rsidP="00D00270">
          <w:pPr>
            <w:spacing w:after="0" w:line="240" w:lineRule="auto"/>
            <w:ind w:firstLine="709"/>
          </w:pPr>
          <w:r w:rsidRPr="000A294A">
            <w:t>Метформин представляет собой высокополярное, хорошо растворимое в воде бизамещенное производное гуанидина, которое в физиологических условиях, скорее всего, существует в виде положительно заряженной молекулы. Следовательно, всасывание метформина у человека и животных является неполным. Связывание метформина с белками плазмы крови незначительное. Считается, что метформин является субстратом для белков-транспортеров органических анионов грызунов, которые могут играть определенную роль в его распределении в различных тканях. Метформин выводится преимущественно в неизмененном виде с мочой.</w:t>
          </w:r>
        </w:p>
        <w:p w14:paraId="05556FED" w14:textId="77777777" w:rsidR="00D00270" w:rsidRPr="003B11A0" w:rsidRDefault="00D00270" w:rsidP="00D00270">
          <w:pPr>
            <w:spacing w:after="0" w:line="240" w:lineRule="auto"/>
            <w:rPr>
              <w:color w:val="000000"/>
              <w:szCs w:val="28"/>
              <w:shd w:val="clear" w:color="auto" w:fill="FFFFFF"/>
              <w:lang w:bidi="ru-RU"/>
            </w:rPr>
          </w:pPr>
          <w:r w:rsidRPr="00D93496">
            <w:rPr>
              <w:b/>
              <w:bCs/>
            </w:rPr>
            <w:t>Вилдаглиптин + Метформин</w:t>
          </w:r>
        </w:p>
        <w:p w14:paraId="39B379F1" w14:textId="77777777" w:rsidR="00D00270" w:rsidRDefault="00D00270" w:rsidP="00D00270">
          <w:pPr>
            <w:spacing w:after="0" w:line="240" w:lineRule="auto"/>
            <w:ind w:firstLine="709"/>
          </w:pPr>
          <w:r w:rsidRPr="008B38F5">
            <w:t>Одновременное применение метформина у крыс, собак или человека не оказывало влияния на AUC вилдаглиптина в плазме крови, хотя отмечалось снижение C</w:t>
          </w:r>
          <w:r w:rsidRPr="008B38F5">
            <w:rPr>
              <w:vertAlign w:val="subscript"/>
            </w:rPr>
            <w:t xml:space="preserve">max </w:t>
          </w:r>
          <w:r w:rsidRPr="008B38F5">
            <w:t>вилдаглиптина в верхнем диапазоне доз, протестированных на крысах (≈в 2-3</w:t>
          </w:r>
          <w:r>
            <w:t> </w:t>
          </w:r>
          <w:r w:rsidRPr="008B38F5">
            <w:t xml:space="preserve">раза ниже; </w:t>
          </w:r>
          <w:r>
            <w:t>≥ </w:t>
          </w:r>
          <w:r w:rsidRPr="008B38F5">
            <w:t>60</w:t>
          </w:r>
          <w:r>
            <w:t> </w:t>
          </w:r>
          <w:r w:rsidRPr="008B38F5">
            <w:t>мг/кг/сут вилдаглиптин ± метформин при соотношении доз 1:10)</w:t>
          </w:r>
          <w:r>
            <w:t>,</w:t>
          </w:r>
          <w:r w:rsidRPr="008B38F5">
            <w:t xml:space="preserve"> и </w:t>
          </w:r>
          <w:r>
            <w:t>небольшое снижение</w:t>
          </w:r>
          <w:r w:rsidRPr="008B38F5">
            <w:t xml:space="preserve"> – при применении у человека (</w:t>
          </w:r>
          <w:r>
            <w:t xml:space="preserve">до </w:t>
          </w:r>
          <w:r w:rsidRPr="008B38F5">
            <w:t>18</w:t>
          </w:r>
          <w:r>
            <w:t> %</w:t>
          </w:r>
          <w:r w:rsidRPr="008B38F5">
            <w:t>). Также было показано, что метформин не влияет на кинетику метаболита карбоновой кислоты вилдаглиптина в плазме крови (LAY151; M20.7) у собак</w:t>
          </w:r>
          <w:r>
            <w:t xml:space="preserve">. </w:t>
          </w:r>
          <w:r w:rsidRPr="008B38F5">
            <w:t>У</w:t>
          </w:r>
          <w:r>
            <w:t> собак и крыс</w:t>
          </w:r>
          <w:r w:rsidRPr="008B38F5">
            <w:t xml:space="preserve"> AUC </w:t>
          </w:r>
          <w:r>
            <w:t>(</w:t>
          </w:r>
          <w:r w:rsidRPr="008B38F5">
            <w:t>но</w:t>
          </w:r>
          <w:r>
            <w:t> </w:t>
          </w:r>
          <w:r w:rsidRPr="008B38F5">
            <w:t>не C</w:t>
          </w:r>
          <w:r w:rsidRPr="008B38F5">
            <w:rPr>
              <w:vertAlign w:val="subscript"/>
            </w:rPr>
            <w:t>max</w:t>
          </w:r>
          <w:r w:rsidRPr="008B38F5">
            <w:t xml:space="preserve">) метформина в плазме крови увеличивалась при одновременном применении вилдаглиптина </w:t>
          </w:r>
          <w:r>
            <w:t>(</w:t>
          </w:r>
          <w:r w:rsidRPr="008B38F5">
            <w:t>в</w:t>
          </w:r>
          <w:r>
            <w:t> </w:t>
          </w:r>
          <w:r w:rsidRPr="008B38F5">
            <w:t>1,4-2,1</w:t>
          </w:r>
          <w:r>
            <w:t> </w:t>
          </w:r>
          <w:r w:rsidRPr="008B38F5">
            <w:t>раза); при этом вилдаглиптин не оказывал влияния на кинетику метформина в плазме крови у человека</w:t>
          </w:r>
        </w:p>
        <w:p w14:paraId="3559D7C9" w14:textId="77777777" w:rsidR="00D00270" w:rsidRPr="000A294A" w:rsidRDefault="00D00270" w:rsidP="00D00270">
          <w:pPr>
            <w:spacing w:after="0" w:line="240" w:lineRule="auto"/>
            <w:ind w:firstLine="709"/>
          </w:pPr>
          <w:r w:rsidRPr="000A294A">
            <w:t>Токсикокинетический анализ по результатам исследований токсичности с использованием нескольких комбинаций фиксированных доз вилдаглиптина и метформина был проведен на крысах и собаках. Результаты показали отсутствие влияния метформина на экспозицию вилдаглиптина или LAY151 (метаболита вилдаглиптина)</w:t>
          </w:r>
          <w:r>
            <w:t xml:space="preserve">. </w:t>
          </w:r>
          <w:r w:rsidRPr="000A294A">
            <w:t>В</w:t>
          </w:r>
          <w:r>
            <w:t> </w:t>
          </w:r>
          <w:r w:rsidRPr="000A294A">
            <w:t>некоторых исследованиях на собаках и крысах экспозиция метформина при одновременном применении с вилдаглиптином, по-видимому, несколько увеличивалась. Токсикокинетические оценки были проведены в исследованиях эмбриофетотоксичности на крысах и кроликах</w:t>
          </w:r>
          <w:r>
            <w:t xml:space="preserve">. </w:t>
          </w:r>
          <w:r w:rsidRPr="000A294A">
            <w:t>В</w:t>
          </w:r>
          <w:r>
            <w:t> </w:t>
          </w:r>
          <w:r w:rsidRPr="000A294A">
            <w:t>целом воздействие вилдаглиптина и метформина на плод было низким у обоих видов, а экспозиция метформина в присутствии и в отсутствие вилдаглиптина была сопоставимой.</w:t>
          </w:r>
        </w:p>
        <w:p w14:paraId="52B80D90" w14:textId="77777777" w:rsidR="00D00270" w:rsidRPr="007315D2" w:rsidRDefault="00D00270" w:rsidP="00D00270">
          <w:pPr>
            <w:spacing w:after="0" w:line="240" w:lineRule="auto"/>
            <w:ind w:firstLine="709"/>
          </w:pPr>
          <w:r w:rsidRPr="008B38F5">
            <w:t>Исследования токсичности при многократном введении продолжительностью до 13</w:t>
          </w:r>
          <w:r>
            <w:t> нед</w:t>
          </w:r>
          <w:r w:rsidRPr="008B38F5">
            <w:t xml:space="preserve">ель на собаках и исследования эмбриофетотоксичности на крысах и кроликах не выявили новой или усугубляющейся токсичности при одновременном применении вилдаглиптина и метформина. Увеличение частоты и степени тяжести внутриальвеолярных скоплений пенистых макрофагов наблюдалось у крыс, получавших вилдаглиптин и метформин в комбинации </w:t>
          </w:r>
          <w:r>
            <w:t>(</w:t>
          </w:r>
          <w:r w:rsidRPr="008B38F5">
            <w:t>в</w:t>
          </w:r>
          <w:r>
            <w:t> </w:t>
          </w:r>
          <w:r w:rsidRPr="008B38F5">
            <w:t>дозах 100 и 1000</w:t>
          </w:r>
          <w:r>
            <w:t> </w:t>
          </w:r>
          <w:r w:rsidRPr="008B38F5">
            <w:t>мг/кг/сут, соответственно), по сравнению с животными, получавшими только вилдаглиптин. Считается, что данный специфический для грызунов эффект вилдаглиптина не имеет клинической значимости</w:t>
          </w:r>
          <w:r w:rsidRPr="000A294A">
            <w:t>.</w:t>
          </w:r>
          <w:r>
            <w:t xml:space="preserve"> </w:t>
          </w:r>
        </w:p>
        <w:p w14:paraId="6919144A" w14:textId="77777777" w:rsidR="008B7FBF" w:rsidRPr="0092765E" w:rsidRDefault="008B7FBF" w:rsidP="008B7FBF">
          <w:pPr>
            <w:pStyle w:val="Heading2"/>
            <w:spacing w:line="240" w:lineRule="auto"/>
            <w:rPr>
              <w:szCs w:val="24"/>
              <w:highlight w:val="yellow"/>
            </w:rPr>
          </w:pPr>
          <w:bookmarkStart w:id="323" w:name="_Toc137786005"/>
          <w:bookmarkEnd w:id="321"/>
          <w:r w:rsidRPr="0092765E">
            <w:rPr>
              <w:szCs w:val="24"/>
            </w:rPr>
            <w:t>5.2. Обсуждение данных клинических исследований</w:t>
          </w:r>
          <w:bookmarkEnd w:id="323"/>
        </w:p>
        <w:p w14:paraId="662E2134" w14:textId="608D1192" w:rsidR="00FE0A11" w:rsidRDefault="00FE0A11" w:rsidP="00FE0A11">
          <w:pPr>
            <w:spacing w:after="0" w:line="240" w:lineRule="auto"/>
            <w:ind w:firstLine="709"/>
            <w:contextualSpacing/>
          </w:pPr>
          <w:bookmarkStart w:id="324" w:name="_Toc301482877"/>
          <w:bookmarkStart w:id="325" w:name="_Toc298775567"/>
          <w:bookmarkEnd w:id="322"/>
          <w:r w:rsidRPr="00D93386">
            <w:t>Клин</w:t>
          </w:r>
          <w:r>
            <w:t xml:space="preserve">ических исследований препарата </w:t>
          </w:r>
          <w:r>
            <w:rPr>
              <w:lang w:val="en-US" w:eastAsia="ru-RU"/>
            </w:rPr>
            <w:t>D</w:t>
          </w:r>
          <w:r>
            <w:rPr>
              <w:lang w:eastAsia="ru-RU"/>
            </w:rPr>
            <w:t>T-</w:t>
          </w:r>
          <w:r>
            <w:rPr>
              <w:lang w:val="en-US" w:eastAsia="ru-RU"/>
            </w:rPr>
            <w:t>VIME</w:t>
          </w:r>
          <w:r w:rsidRPr="00CA64F5">
            <w:t xml:space="preserve">, </w:t>
          </w:r>
          <w:r>
            <w:t>таблетки, покрытые пленочной оболочкой</w:t>
          </w:r>
          <w:r w:rsidRPr="00D93386">
            <w:t>, 50 мг</w:t>
          </w:r>
          <w:r>
            <w:t xml:space="preserve"> + 500 мг, 50 мг + 850 мг, 50 мг + 1000 мг</w:t>
          </w:r>
          <w:r w:rsidRPr="00D93386">
            <w:t xml:space="preserve"> (АО «Р-Фарм», Россия) не проводилось. Так как препарат </w:t>
          </w:r>
          <w:r>
            <w:rPr>
              <w:lang w:val="en-US" w:eastAsia="ru-RU"/>
            </w:rPr>
            <w:t>D</w:t>
          </w:r>
          <w:r>
            <w:rPr>
              <w:lang w:eastAsia="ru-RU"/>
            </w:rPr>
            <w:t>T-</w:t>
          </w:r>
          <w:r>
            <w:rPr>
              <w:lang w:val="en-US" w:eastAsia="ru-RU"/>
            </w:rPr>
            <w:t>VIME</w:t>
          </w:r>
          <w:r w:rsidRPr="00CA64F5">
            <w:t xml:space="preserve">, </w:t>
          </w:r>
          <w:r w:rsidRPr="00097400">
            <w:t xml:space="preserve">разработанный </w:t>
          </w:r>
          <w:r w:rsidRPr="00D93386">
            <w:t xml:space="preserve">АО «Р-Фарм», Россия, представляет собой воспроизведенный препарат </w:t>
          </w:r>
          <w:r>
            <w:t>вилдаглиптин + метформина</w:t>
          </w:r>
          <w:r w:rsidRPr="00D93386">
            <w:t xml:space="preserve">, ожидается, что его свойства будут идентичны свойствам оригинального препарата </w:t>
          </w:r>
          <w:r>
            <w:t>Галвус Мет</w:t>
          </w:r>
          <w:r w:rsidRPr="00806BAA">
            <w:rPr>
              <w:vertAlign w:val="superscript"/>
            </w:rPr>
            <w:t>®</w:t>
          </w:r>
          <w:r w:rsidRPr="00D93386">
            <w:t xml:space="preserve">, </w:t>
          </w:r>
          <w:r>
            <w:t>таблетки, покрытые пленочной оболочкой</w:t>
          </w:r>
          <w:r w:rsidRPr="00D93386">
            <w:t>, 50 мг</w:t>
          </w:r>
          <w:r>
            <w:t xml:space="preserve"> + 500 мг, 50 мг + 850 мг, 50 мг + 1000 мг</w:t>
          </w:r>
          <w:r w:rsidRPr="00D93386">
            <w:t xml:space="preserve"> (Новартис Фарма АГ, Швейцария), </w:t>
          </w:r>
          <w:r w:rsidRPr="00CA64F5">
            <w:t xml:space="preserve">которому </w:t>
          </w:r>
          <w:r>
            <w:rPr>
              <w:lang w:val="en-US" w:eastAsia="ru-RU"/>
            </w:rPr>
            <w:t>DT</w:t>
          </w:r>
          <w:r w:rsidRPr="00E97E24">
            <w:rPr>
              <w:lang w:eastAsia="ru-RU"/>
            </w:rPr>
            <w:t>-</w:t>
          </w:r>
          <w:r>
            <w:rPr>
              <w:lang w:val="en-US" w:eastAsia="ru-RU"/>
            </w:rPr>
            <w:t>VIME</w:t>
          </w:r>
          <w:r>
            <w:rPr>
              <w:lang w:eastAsia="ru-RU"/>
            </w:rPr>
            <w:t xml:space="preserve"> </w:t>
          </w:r>
          <w:r w:rsidRPr="00D93386">
            <w:t>полностью соответствует по качественному и количественному составу действующ</w:t>
          </w:r>
          <w:r>
            <w:t>его</w:t>
          </w:r>
          <w:r w:rsidRPr="00D93386">
            <w:t xml:space="preserve"> веществ</w:t>
          </w:r>
          <w:r>
            <w:t>а</w:t>
          </w:r>
          <w:r w:rsidRPr="00D93386">
            <w:t>, лекарственной форме и дозировке</w:t>
          </w:r>
          <w:r>
            <w:t>, имея отличия в качественном и коли</w:t>
          </w:r>
          <w:r w:rsidR="00CD47FA">
            <w:t>чественном составе вспомо</w:t>
          </w:r>
          <w:r>
            <w:t>гательных веществ и пленочной оболочки</w:t>
          </w:r>
          <w:r w:rsidRPr="00D93386">
            <w:t xml:space="preserve">. В связи с этим ниже приводятся данные клинических исследований оригинального препарата </w:t>
          </w:r>
          <w:r>
            <w:t>вилдаглиптин + метформина</w:t>
          </w:r>
          <w:r w:rsidRPr="00D93386">
            <w:t>.</w:t>
          </w:r>
        </w:p>
        <w:p w14:paraId="12BCAF72" w14:textId="77777777" w:rsidR="00FE0A11" w:rsidRPr="0088340E" w:rsidRDefault="00FE0A11" w:rsidP="00FE0A11">
          <w:pPr>
            <w:spacing w:after="0" w:line="240" w:lineRule="auto"/>
            <w:ind w:firstLine="709"/>
            <w:rPr>
              <w:rFonts w:eastAsia="Times New Roman"/>
              <w:lang w:eastAsia="en-US"/>
            </w:rPr>
          </w:pPr>
          <w:r>
            <w:rPr>
              <w:color w:val="000000"/>
            </w:rPr>
            <w:t>Вилдаглиптин + метформин</w:t>
          </w:r>
          <w:r w:rsidRPr="00C47E4A">
            <w:rPr>
              <w:color w:val="000000"/>
            </w:rPr>
            <w:t xml:space="preserve"> показан как дополнение к диете и физическим нагрузкам для улучшения гликемического контроля у пациентов с сахарным диабетом 2 типа.</w:t>
          </w:r>
          <w:r>
            <w:rPr>
              <w:color w:val="000000"/>
            </w:rPr>
            <w:t xml:space="preserve"> </w:t>
          </w:r>
          <w:r w:rsidRPr="007F41CA">
            <w:t xml:space="preserve">Клинических </w:t>
          </w:r>
          <w:r>
            <w:t>исследований</w:t>
          </w:r>
          <w:r w:rsidRPr="007F41CA">
            <w:t xml:space="preserve"> терапевтического эффекта препарата Галвус Мет</w:t>
          </w:r>
          <w:r w:rsidRPr="00EC21B2">
            <w:rPr>
              <w:vertAlign w:val="superscript"/>
            </w:rPr>
            <w:t>®</w:t>
          </w:r>
          <w:r w:rsidRPr="007F41CA">
            <w:t xml:space="preserve"> не проводилось. Однако была показана биоэквивалентность препарата Галвус Мет</w:t>
          </w:r>
          <w:r w:rsidRPr="00EC21B2">
            <w:rPr>
              <w:vertAlign w:val="superscript"/>
            </w:rPr>
            <w:t>®</w:t>
          </w:r>
          <w:r w:rsidRPr="007F41CA">
            <w:t xml:space="preserve"> и совместного применения вилдаглиптина и метформина</w:t>
          </w:r>
          <w:r w:rsidRPr="00EC21B2">
            <w:t>.</w:t>
          </w:r>
          <w:r w:rsidRPr="0088340E">
            <w:t xml:space="preserve"> </w:t>
          </w:r>
          <w:r>
            <w:rPr>
              <w:rFonts w:eastAsia="Times New Roman"/>
              <w:lang w:eastAsia="en-US"/>
            </w:rPr>
            <w:t xml:space="preserve">В настоящем разделе представлены результаты исследований </w:t>
          </w:r>
          <w:r w:rsidRPr="0088340E">
            <w:rPr>
              <w:rFonts w:eastAsia="Times New Roman"/>
              <w:lang w:eastAsia="en-US"/>
            </w:rPr>
            <w:t>применени</w:t>
          </w:r>
          <w:r>
            <w:rPr>
              <w:rFonts w:eastAsia="Times New Roman"/>
              <w:lang w:eastAsia="en-US"/>
            </w:rPr>
            <w:t>я</w:t>
          </w:r>
          <w:r w:rsidRPr="0088340E">
            <w:rPr>
              <w:rFonts w:eastAsia="Times New Roman"/>
              <w:lang w:eastAsia="en-US"/>
            </w:rPr>
            <w:t xml:space="preserve"> вилдаглиптина и метформина, где вилдаглиптин был добавлен к метформину. Исследований с добавлением метформина к вилдаглиптину не проводилось.</w:t>
          </w:r>
        </w:p>
        <w:p w14:paraId="6BA35CF0" w14:textId="77777777" w:rsidR="00FE0A11" w:rsidRPr="00C47E4A" w:rsidRDefault="00FE0A11" w:rsidP="00FE0A11">
          <w:pPr>
            <w:spacing w:after="0" w:line="240" w:lineRule="auto"/>
            <w:ind w:firstLine="709"/>
            <w:rPr>
              <w:color w:val="000000"/>
            </w:rPr>
          </w:pPr>
          <w:r w:rsidRPr="00C47E4A">
            <w:rPr>
              <w:color w:val="000000"/>
            </w:rPr>
            <w:t>В многочисленных плацебо-контролируемых и сравнительных двойных слепых, рандоми</w:t>
          </w:r>
          <w:r w:rsidRPr="00C47E4A">
            <w:rPr>
              <w:color w:val="000000"/>
            </w:rPr>
            <w:softHyphen/>
            <w:t xml:space="preserve">зированных клинических исследованиях имеется множество доказательств того, что </w:t>
          </w:r>
          <w:r>
            <w:rPr>
              <w:color w:val="000000"/>
            </w:rPr>
            <w:t xml:space="preserve">вилдаглиптин </w:t>
          </w:r>
          <w:r w:rsidRPr="00C47E4A">
            <w:rPr>
              <w:color w:val="000000"/>
            </w:rPr>
            <w:t xml:space="preserve">в дозе 100 мг в сутки (либо в дозе 100 мг один раз в сутки, либо в дозе 50 мг два раза в сутки) приводит к значительному снижению уровней HbA1c и </w:t>
          </w:r>
          <w:r w:rsidRPr="000A7340">
            <w:rPr>
              <w:color w:val="000000" w:themeColor="text1"/>
            </w:rPr>
            <w:t>ГПН</w:t>
          </w:r>
          <w:r w:rsidRPr="00C47E4A">
            <w:rPr>
              <w:color w:val="000000"/>
            </w:rPr>
            <w:t xml:space="preserve"> без увеличения массы тела и с минимальным риском развития гипогликемии у пациентов с СД2Т, у кото</w:t>
          </w:r>
          <w:r w:rsidRPr="00C47E4A">
            <w:rPr>
              <w:color w:val="000000"/>
            </w:rPr>
            <w:softHyphen/>
            <w:t>рых не был достигнут адекватный гликемический контроль с помощью одного метфор</w:t>
          </w:r>
          <w:r w:rsidRPr="00C47E4A">
            <w:rPr>
              <w:color w:val="000000"/>
            </w:rPr>
            <w:softHyphen/>
            <w:t xml:space="preserve">мина. Клиническая эффективность </w:t>
          </w:r>
          <w:r>
            <w:rPr>
              <w:color w:val="000000"/>
            </w:rPr>
            <w:t xml:space="preserve">вилдаглиптина </w:t>
          </w:r>
          <w:r w:rsidRPr="00C47E4A">
            <w:rPr>
              <w:color w:val="000000"/>
            </w:rPr>
            <w:t>в дополнительной терапии к метфор</w:t>
          </w:r>
          <w:r w:rsidRPr="00C47E4A">
            <w:rPr>
              <w:color w:val="000000"/>
            </w:rPr>
            <w:softHyphen/>
            <w:t>мину не уступает другим обычно применяемым противодиабетическим препаратам, ис</w:t>
          </w:r>
          <w:r w:rsidRPr="00C47E4A">
            <w:rPr>
              <w:color w:val="000000"/>
            </w:rPr>
            <w:softHyphen/>
            <w:t xml:space="preserve">пользуемым в двухкомпонентной терапии второй линии, таким как глимепирид, гликлазид и пиоглитазон. </w:t>
          </w:r>
        </w:p>
        <w:p w14:paraId="753149B0" w14:textId="77777777" w:rsidR="00FE0A11" w:rsidRDefault="00FE0A11" w:rsidP="00FE0A11">
          <w:pPr>
            <w:spacing w:line="240" w:lineRule="auto"/>
            <w:ind w:firstLine="709"/>
            <w:contextualSpacing/>
          </w:pPr>
          <w:r w:rsidRPr="00C47E4A">
            <w:rPr>
              <w:color w:val="000000"/>
            </w:rPr>
            <w:t>Большое количество данных указывает на то, что ингибиторы активности ДПП-4 как класс обладают хорошим профилем безопасности и переносимости, с низкой частотой возникно</w:t>
          </w:r>
          <w:r w:rsidRPr="00C47E4A">
            <w:rPr>
              <w:color w:val="000000"/>
            </w:rPr>
            <w:softHyphen/>
            <w:t>вения нежелательных эффектов (в основном, легких и умеренных). Из-за глюкозоза</w:t>
          </w:r>
          <w:r w:rsidRPr="00C47E4A">
            <w:rPr>
              <w:color w:val="000000"/>
            </w:rPr>
            <w:softHyphen/>
            <w:t>висимой природы их инсулинотропного эффекта они ассоциированы с очень низкой часто</w:t>
          </w:r>
          <w:r w:rsidRPr="00C47E4A">
            <w:rPr>
              <w:color w:val="000000"/>
            </w:rPr>
            <w:softHyphen/>
            <w:t>той гипогликемии, что является очевидным преимуществом по сравнению с традицион</w:t>
          </w:r>
          <w:r w:rsidRPr="00C47E4A">
            <w:rPr>
              <w:color w:val="000000"/>
            </w:rPr>
            <w:softHyphen/>
            <w:t>ными противодиабетическими препаратами. Кроме того, они не влияют на массу тела, что является важным фактором при выборе пероральной противодиабетической терапии, по</w:t>
          </w:r>
          <w:r w:rsidRPr="00C47E4A">
            <w:rPr>
              <w:color w:val="000000"/>
            </w:rPr>
            <w:softHyphen/>
            <w:t>скольку большинство пациентов с СД2Т имеют избыточный вес или страдают ожирением, а ряд противодиабетических средств (т.е. производные сульфонилмочевины и тиазолидиндионы) ассоциир</w:t>
          </w:r>
          <w:r>
            <w:rPr>
              <w:color w:val="000000"/>
            </w:rPr>
            <w:t>ованы с увеличением массы тела.</w:t>
          </w:r>
          <w:r w:rsidRPr="005C0C22">
            <w:t xml:space="preserve"> </w:t>
          </w:r>
        </w:p>
        <w:p w14:paraId="7EE4D15B" w14:textId="77777777" w:rsidR="00FE0A11" w:rsidRDefault="00FE0A11" w:rsidP="00FE0A11">
          <w:pPr>
            <w:spacing w:line="240" w:lineRule="auto"/>
            <w:ind w:firstLine="709"/>
            <w:contextualSpacing/>
          </w:pPr>
          <w:r>
            <w:t>Рандомизированные перекрестные исследования у здоровых молодых людей продемонстрировали биоэквивалентность экспозиции после приема вилдаглиптина и метформина либо в виде отдельных продаваемых лекарственных форм, либо в виде комбинированных таблеток. Оценивались следующие дозы вилдаглиптина/метформина 50/500 мг, 50/850 мг и 50/1000 мг.</w:t>
          </w:r>
        </w:p>
        <w:p w14:paraId="2B4089F8" w14:textId="77777777" w:rsidR="00FE0A11" w:rsidRDefault="00FE0A11" w:rsidP="00FE0A11">
          <w:pPr>
            <w:spacing w:line="240" w:lineRule="auto"/>
            <w:ind w:firstLine="709"/>
            <w:contextualSpacing/>
          </w:pPr>
          <w:r>
            <w:t>Перекрестное исследование влияния пищи на биодоступность входящих в состав таблеток вилдаглиптин/метформин 50/1000 мг не выявило влияния пищи на вилдаглиптин, но выявило значительное увеличение T</w:t>
          </w:r>
          <w:r w:rsidRPr="00D71232">
            <w:rPr>
              <w:vertAlign w:val="subscript"/>
            </w:rPr>
            <w:t>max</w:t>
          </w:r>
          <w:r>
            <w:t xml:space="preserve"> метформина с 2 до 4 часов, значительное снижение C</w:t>
          </w:r>
          <w:r w:rsidRPr="00D71232">
            <w:rPr>
              <w:vertAlign w:val="subscript"/>
            </w:rPr>
            <w:t>max</w:t>
          </w:r>
          <w:r>
            <w:t xml:space="preserve"> на 26 % и незначительное снижение AUC на 8%.</w:t>
          </w:r>
        </w:p>
        <w:p w14:paraId="65F9B6F3" w14:textId="77777777" w:rsidR="00FE0A11" w:rsidRDefault="00FE0A11" w:rsidP="00FE0A11">
          <w:pPr>
            <w:spacing w:line="240" w:lineRule="auto"/>
            <w:ind w:firstLine="709"/>
            <w:contextualSpacing/>
          </w:pPr>
          <w:r>
            <w:t>Фармакокинетика многократных доз вилдаглиптина и метформина, вводимых вместе, либо в виде отдельных продаваемых лекарственных формах, либо в виде комбинированной таблетки, сравнивалась у пациентов с сахарным диабетом 2 типа, получавших метформин в дозе 500–2000 мг в день. При исследовании после отмены обычного препарата метформина в течение трех дней абсорбция вилдаглиптина замедлялась, и C</w:t>
          </w:r>
          <w:r w:rsidRPr="00D71232">
            <w:rPr>
              <w:vertAlign w:val="subscript"/>
            </w:rPr>
            <w:t>max</w:t>
          </w:r>
          <w:r>
            <w:t xml:space="preserve"> значительно снижалась, средняя AUC снижалась незначительно.</w:t>
          </w:r>
        </w:p>
        <w:p w14:paraId="37EC6989" w14:textId="77777777" w:rsidR="00FE0A11" w:rsidRDefault="00FE0A11" w:rsidP="00FE0A11">
          <w:pPr>
            <w:spacing w:line="240" w:lineRule="auto"/>
            <w:ind w:firstLine="709"/>
            <w:contextualSpacing/>
          </w:pPr>
          <w:r>
            <w:t xml:space="preserve">Показано, что лечение пациентов с СД 2 типа, ранее не получавших лекарственные препараты, с использованием комбинированных таблеток, содержащих вилдаглиптин 50 мг и либо 500 мг, либо 1000 мг метформина, было более эффективным, чем монотерапия вилдаглиптином или метформином. </w:t>
          </w:r>
        </w:p>
        <w:p w14:paraId="03997DC5" w14:textId="77777777" w:rsidR="00FE0A11" w:rsidRDefault="00FE0A11" w:rsidP="00FE0A11">
          <w:pPr>
            <w:spacing w:line="240" w:lineRule="auto"/>
            <w:ind w:firstLine="709"/>
            <w:contextualSpacing/>
          </w:pPr>
          <w:r>
            <w:t>Два исследования продемонстрировали, что добавление вилдаглиптина к продолжающемуся предшествующему лечению метформином имело большую эффективность в сравнении с плацебо через 52 недели терапии. В о</w:t>
          </w:r>
          <w:r w:rsidRPr="00D71232">
            <w:t>ткрыто</w:t>
          </w:r>
          <w:r>
            <w:t>м</w:t>
          </w:r>
          <w:r w:rsidRPr="00D71232">
            <w:t xml:space="preserve"> неконтролируемо</w:t>
          </w:r>
          <w:r>
            <w:t>м</w:t>
          </w:r>
          <w:r w:rsidRPr="00D71232">
            <w:t xml:space="preserve"> исследовани</w:t>
          </w:r>
          <w:r>
            <w:t>и</w:t>
          </w:r>
          <w:r w:rsidRPr="00D71232">
            <w:t xml:space="preserve"> вилдаглиптина в дозе 100 мг один раз в день и метформина, титрированного до 1000 мг два раза в день, у ранее не получавших </w:t>
          </w:r>
          <w:r>
            <w:t>лечение</w:t>
          </w:r>
          <w:r w:rsidRPr="00D71232">
            <w:t xml:space="preserve"> пациентов </w:t>
          </w:r>
          <w:r>
            <w:t>с плохим гликемическим контролем обнаружили, что &gt;75% пациентов достигли снижения уровня HbA1c ≥ 1,5% по сравнению с исходным уровнем.</w:t>
          </w:r>
        </w:p>
        <w:p w14:paraId="327AAF9B" w14:textId="77777777" w:rsidR="00FE0A11" w:rsidRPr="00793BF9" w:rsidRDefault="00FE0A11" w:rsidP="00FE0A11">
          <w:pPr>
            <w:widowControl w:val="0"/>
            <w:spacing w:after="0" w:line="240" w:lineRule="auto"/>
            <w:ind w:firstLine="709"/>
            <w:rPr>
              <w:rFonts w:eastAsia="Times New Roman"/>
              <w:lang w:eastAsia="en-US"/>
            </w:rPr>
          </w:pPr>
          <w:r w:rsidRPr="00793BF9">
            <w:rPr>
              <w:rFonts w:eastAsia="Times New Roman"/>
              <w:lang w:eastAsia="en-US"/>
            </w:rPr>
            <w:t>В клинических исследованиях с использованием комбинации вилдаглиптин + метформин 0,4 % пациентов прекратили лечение из-за нежелательных лекарственных реакций в группе вилдаглиптина 50 мг один раз в сутки + метформин, тогда как в группах вилдаглиптина 50 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Pr="00793BF9">
            <w:rPr>
              <w:rFonts w:eastAsia="Times New Roman"/>
              <w:color w:val="0000FF"/>
              <w:lang w:eastAsia="en-US"/>
            </w:rPr>
            <w:t>.</w:t>
          </w:r>
        </w:p>
        <w:p w14:paraId="27AF9A43" w14:textId="77777777" w:rsidR="00FE0A11" w:rsidRPr="00FB47CC" w:rsidRDefault="00FE0A11" w:rsidP="00FE0A11">
          <w:pPr>
            <w:spacing w:after="0" w:line="240" w:lineRule="auto"/>
            <w:ind w:firstLine="709"/>
          </w:pPr>
          <w:r w:rsidRPr="00793BF9">
            <w:rPr>
              <w:rFonts w:eastAsia="Times New Roman"/>
              <w:lang w:eastAsia="en-US"/>
            </w:rPr>
            <w:t>В клинических исследованиях гипогликемия встречалась редко у пациентов, получавших вилдаглиптин 50 мг один раз в сутки в комбинации с метформином (0,9 %), у пациентов, получавших вилдаглиптин 50 мг два раза в сутки в комбинации с метформином (0,5 %), и у пациентов, получавших плацебо и метформин (0,4 %)</w:t>
          </w:r>
          <w:r>
            <w:rPr>
              <w:rFonts w:eastAsia="Times New Roman"/>
              <w:lang w:eastAsia="en-US"/>
            </w:rPr>
            <w:t xml:space="preserve">. </w:t>
          </w:r>
          <w:r>
            <w:t>Ж</w:t>
          </w:r>
          <w:r w:rsidRPr="007F41CA">
            <w:t>елудочно-кишечные симптомы были зарегистрированы у 13,2</w:t>
          </w:r>
          <w:r>
            <w:t> %</w:t>
          </w:r>
          <w:r w:rsidRPr="007F41CA">
            <w:t xml:space="preserve"> (50</w:t>
          </w:r>
          <w:r>
            <w:t> </w:t>
          </w:r>
          <w:r w:rsidRPr="007F41CA">
            <w:t>мг один или два раза в сутки) пациентов, получавших комбинацию вилдаглиптина и метформина гидрохлорида, по сравнению с 18,1</w:t>
          </w:r>
          <w:r>
            <w:t> %</w:t>
          </w:r>
          <w:r w:rsidRPr="007F41CA">
            <w:t xml:space="preserve"> пациентов, получавших только метформина гидрохлорид</w:t>
          </w:r>
          <w:r w:rsidRPr="007F41CA">
            <w:rPr>
              <w:color w:val="0000FF"/>
            </w:rPr>
            <w:t>.</w:t>
          </w:r>
          <w:r>
            <w:rPr>
              <w:rFonts w:eastAsia="Times New Roman"/>
              <w:lang w:eastAsia="en-US"/>
            </w:rPr>
            <w:t xml:space="preserve"> </w:t>
          </w:r>
          <w:r w:rsidRPr="00793BF9">
            <w:rPr>
              <w:rFonts w:eastAsia="Times New Roman"/>
              <w:lang w:eastAsia="en-US"/>
            </w:rPr>
            <w:t>О серьезных гипогликемических явлениях в группах, получавших вилдаглиптин, не сообщалось.</w:t>
          </w:r>
        </w:p>
        <w:p w14:paraId="16BDC4B9" w14:textId="77777777" w:rsidR="00FE0A11" w:rsidRDefault="00FE0A11" w:rsidP="00FE0A11">
          <w:pPr>
            <w:spacing w:after="0" w:line="240" w:lineRule="auto"/>
            <w:ind w:firstLine="709"/>
            <w:contextualSpacing/>
          </w:pPr>
          <w:r>
            <w:t>Единственное исследование, комбинированных таблеток, не выявило каких-либо проблем с безопасностью, присущих комбинированной лекарственной форме.</w:t>
          </w:r>
        </w:p>
        <w:p w14:paraId="1CE33522" w14:textId="0930B285" w:rsidR="00D71232" w:rsidRPr="0092765E" w:rsidRDefault="00FE0A11" w:rsidP="00FE0A11">
          <w:pPr>
            <w:spacing w:line="240" w:lineRule="auto"/>
            <w:ind w:firstLine="709"/>
            <w:contextualSpacing/>
          </w:pPr>
          <w:r w:rsidRPr="0092765E">
            <w:t xml:space="preserve">На сегодняшний день </w:t>
          </w:r>
          <w:r>
            <w:t>вилдаглиптин + метформин</w:t>
          </w:r>
          <w:r w:rsidRPr="0092765E">
            <w:t xml:space="preserve"> является препаратом </w:t>
          </w:r>
          <w:r>
            <w:t>с</w:t>
          </w:r>
          <w:r w:rsidRPr="0092765E">
            <w:t xml:space="preserve"> доказанной эффективност</w:t>
          </w:r>
          <w:r>
            <w:t>ью</w:t>
          </w:r>
          <w:r w:rsidRPr="0092765E">
            <w:t xml:space="preserve"> и подтверждённым профилем безопасности. В клинической практике его применяют уже более десяти лет</w:t>
          </w:r>
          <w:r w:rsidR="00D71232" w:rsidRPr="0092765E">
            <w:t>.</w:t>
          </w:r>
        </w:p>
        <w:p w14:paraId="5FB14CCC" w14:textId="77777777" w:rsidR="004B38EC" w:rsidRPr="0092765E" w:rsidRDefault="004B38EC" w:rsidP="004B38EC">
          <w:pPr>
            <w:spacing w:line="240" w:lineRule="auto"/>
            <w:ind w:firstLine="709"/>
            <w:contextualSpacing/>
          </w:pPr>
        </w:p>
        <w:p w14:paraId="2FDC1AE8" w14:textId="61621881" w:rsidR="004B38EC" w:rsidRPr="00915C33" w:rsidRDefault="00915C33" w:rsidP="00915C33">
          <w:pPr>
            <w:spacing w:line="240" w:lineRule="auto"/>
            <w:ind w:left="709"/>
            <w:contextualSpacing/>
            <w:rPr>
              <w:b/>
            </w:rPr>
          </w:pPr>
          <w:r>
            <w:rPr>
              <w:b/>
            </w:rPr>
            <w:t>Оценка пользы</w:t>
          </w:r>
        </w:p>
        <w:p w14:paraId="2FED1D42" w14:textId="36DB51C1" w:rsidR="00A72CBF" w:rsidRPr="00915C33" w:rsidRDefault="00A72CBF" w:rsidP="00915C33">
          <w:pPr>
            <w:spacing w:after="0" w:line="240" w:lineRule="auto"/>
            <w:ind w:firstLine="709"/>
            <w:contextualSpacing/>
            <w:rPr>
              <w:rFonts w:eastAsia="Calibri"/>
            </w:rPr>
          </w:pPr>
          <w:r w:rsidRPr="0092765E">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00915C33">
            <w:rPr>
              <w:rFonts w:eastAsia="Calibri"/>
            </w:rPr>
            <w:t xml:space="preserve"> </w:t>
          </w:r>
        </w:p>
        <w:p w14:paraId="35113295" w14:textId="0B2478CB" w:rsidR="00A72CBF" w:rsidRPr="0092765E" w:rsidRDefault="00A72CBF" w:rsidP="00915C33">
          <w:pPr>
            <w:pStyle w:val="NormalWeb"/>
            <w:shd w:val="clear" w:color="auto" w:fill="FFFFFF"/>
            <w:spacing w:before="0" w:beforeAutospacing="0" w:after="0" w:afterAutospacing="0"/>
            <w:ind w:left="709"/>
            <w:contextualSpacing/>
            <w:jc w:val="both"/>
            <w:rPr>
              <w:b/>
            </w:rPr>
          </w:pPr>
          <w:r w:rsidRPr="0092765E">
            <w:rPr>
              <w:b/>
            </w:rPr>
            <w:t>Оценка риска</w:t>
          </w:r>
        </w:p>
        <w:p w14:paraId="735C72AD" w14:textId="38B84982" w:rsidR="00BE3C9F" w:rsidRPr="0092765E" w:rsidRDefault="00D93496" w:rsidP="00D93496">
          <w:pPr>
            <w:spacing w:after="0" w:line="240" w:lineRule="auto"/>
            <w:ind w:firstLine="709"/>
            <w:rPr>
              <w:lang w:eastAsia="ru-RU"/>
            </w:rPr>
          </w:pPr>
          <w:bookmarkStart w:id="326" w:name="_Hlk484365438"/>
          <w:bookmarkStart w:id="327" w:name="_Hlk484354093"/>
          <w:bookmarkStart w:id="328" w:name="_Hlk484365465"/>
          <w:r w:rsidRPr="005E6573">
            <w:rPr>
              <w:lang w:eastAsia="ru-RU"/>
            </w:rPr>
            <w:t xml:space="preserve">Риск </w:t>
          </w:r>
          <w:r w:rsidRPr="0007462D">
            <w:rPr>
              <w:lang w:eastAsia="ru-RU"/>
            </w:rPr>
            <w:t xml:space="preserve">применения испытуемого препарата </w:t>
          </w:r>
          <w:r>
            <w:rPr>
              <w:color w:val="000000"/>
              <w:lang w:val="en-US"/>
            </w:rPr>
            <w:t>DT</w:t>
          </w:r>
          <w:r w:rsidRPr="006F1755">
            <w:rPr>
              <w:color w:val="000000"/>
            </w:rPr>
            <w:t>-</w:t>
          </w:r>
          <w:r>
            <w:rPr>
              <w:color w:val="000000"/>
              <w:lang w:val="en-US"/>
            </w:rPr>
            <w:t>VIME</w:t>
          </w:r>
          <w:r w:rsidRPr="0007462D">
            <w:rPr>
              <w:lang w:eastAsia="ru-RU"/>
            </w:rPr>
            <w:t xml:space="preserve">, как и оригинального препарата </w:t>
          </w:r>
          <w:r>
            <w:rPr>
              <w:lang w:eastAsia="ru-RU"/>
            </w:rPr>
            <w:t>Галвус Мет</w:t>
          </w:r>
          <w:r w:rsidRPr="0007462D">
            <w:rPr>
              <w:vertAlign w:val="superscript"/>
              <w:lang w:eastAsia="ru-RU"/>
            </w:rPr>
            <w:t>®</w:t>
          </w:r>
          <w:r w:rsidRPr="0007462D">
            <w:rPr>
              <w:lang w:eastAsia="ru-RU"/>
            </w:rPr>
            <w:t>, ассоциирован, прежде всего, с перечисленными ниже реакциями (</w:t>
          </w:r>
          <w:r w:rsidR="00623716">
            <w:rPr>
              <w:lang w:eastAsia="ru-RU"/>
            </w:rPr>
            <w:t>представлена информация из ИМП оригинального препарата Галвус Мет</w:t>
          </w:r>
          <w:r w:rsidR="00623716" w:rsidRPr="0007462D">
            <w:rPr>
              <w:vertAlign w:val="superscript"/>
              <w:lang w:eastAsia="ru-RU"/>
            </w:rPr>
            <w:t>®</w:t>
          </w:r>
          <w:r w:rsidR="00623716">
            <w:rPr>
              <w:lang w:eastAsia="ru-RU"/>
            </w:rPr>
            <w:t xml:space="preserve"> о нежелательных реакциях при применении вилдаглиптина и метформина без добавления других препаратов</w:t>
          </w:r>
          <w:r w:rsidRPr="0007462D">
            <w:rPr>
              <w:lang w:eastAsia="ru-RU"/>
            </w:rPr>
            <w:t xml:space="preserve">). </w:t>
          </w:r>
          <w:r w:rsidR="00BE3C9F" w:rsidRPr="0092765E">
            <w:rPr>
              <w:lang w:eastAsia="ru-RU"/>
            </w:rPr>
            <w:t xml:space="preserve"> </w:t>
          </w:r>
        </w:p>
        <w:p w14:paraId="3CA845D1" w14:textId="48C8F83B" w:rsidR="00BE3C9F" w:rsidRPr="0092765E" w:rsidRDefault="00BE3C9F" w:rsidP="00BE3C9F">
          <w:pPr>
            <w:spacing w:after="0" w:line="240" w:lineRule="auto"/>
            <w:ind w:firstLine="709"/>
            <w:contextualSpacing/>
          </w:pPr>
          <w:r w:rsidRPr="0092765E">
            <w:t xml:space="preserve">Нежелательные явления перечислены ниже (Таблица </w:t>
          </w:r>
          <w:r w:rsidR="00915C33" w:rsidRPr="00915C33">
            <w:t>5</w:t>
          </w:r>
          <w:r w:rsidRPr="0092765E">
            <w:t>-</w:t>
          </w:r>
          <w:r w:rsidR="00915C33" w:rsidRPr="00915C33">
            <w:t>1</w:t>
          </w:r>
          <w:r w:rsidRPr="0092765E">
            <w:t>) по системно-органным классам и частоте. Частоты определены как: очень часто (≥1/10); часто (≥1/100 - &lt;1/10); нечасто (≥1/1000 - &lt;1/100); редко (≥1/10000- &lt;1/1000); очень редко (&lt;1/10000) и частота не установлена (нельзя установить на основании доступных данных).</w:t>
          </w:r>
        </w:p>
        <w:p w14:paraId="1E8B3D37" w14:textId="77777777" w:rsidR="00BE3C9F" w:rsidRPr="0092765E" w:rsidRDefault="00BE3C9F" w:rsidP="00BE3C9F">
          <w:pPr>
            <w:spacing w:after="0" w:line="240" w:lineRule="auto"/>
            <w:ind w:firstLine="709"/>
            <w:contextualSpacing/>
          </w:pPr>
        </w:p>
        <w:p w14:paraId="5EB83C19" w14:textId="042B2E2C" w:rsidR="00BE3C9F" w:rsidRPr="0092765E" w:rsidRDefault="00BE3C9F" w:rsidP="00BE3C9F">
          <w:pPr>
            <w:pStyle w:val="NormalWeb"/>
            <w:shd w:val="clear" w:color="auto" w:fill="FFFFFF"/>
            <w:spacing w:before="0" w:beforeAutospacing="0" w:after="0" w:afterAutospacing="0"/>
            <w:contextualSpacing/>
            <w:jc w:val="both"/>
          </w:pPr>
          <w:bookmarkStart w:id="329" w:name="_Toc80034731"/>
          <w:r w:rsidRPr="0092765E">
            <w:rPr>
              <w:b/>
              <w:bCs/>
            </w:rPr>
            <w:t xml:space="preserve">Таблица </w:t>
          </w:r>
          <w:r w:rsidR="00915C33" w:rsidRPr="002E23E0">
            <w:rPr>
              <w:b/>
            </w:rPr>
            <w:t>5</w:t>
          </w:r>
          <w:r w:rsidRPr="0092765E">
            <w:rPr>
              <w:b/>
            </w:rPr>
            <w:t>-</w:t>
          </w:r>
          <w:r w:rsidR="00915C33" w:rsidRPr="002E23E0">
            <w:rPr>
              <w:b/>
            </w:rPr>
            <w:t>1</w:t>
          </w:r>
          <w:r w:rsidRPr="0092765E">
            <w:rPr>
              <w:b/>
              <w:bCs/>
            </w:rPr>
            <w:t xml:space="preserve">. </w:t>
          </w:r>
          <w:r w:rsidRPr="0092765E">
            <w:t xml:space="preserve">Частота нежелательных явлений, выявленных в плацебо-контролируемых клинических исследованиях </w:t>
          </w:r>
          <w:r w:rsidR="00E97E24">
            <w:t>вилдаглиптин + метформин</w:t>
          </w:r>
          <w:r w:rsidRPr="0092765E">
            <w:t xml:space="preserve">а в </w:t>
          </w:r>
          <w:r w:rsidR="00D93496">
            <w:t>комбинации</w:t>
          </w:r>
          <w:r w:rsidRPr="0092765E">
            <w:t xml:space="preserve"> и при пострегистрационном наблюдении.</w:t>
          </w:r>
          <w:bookmarkEnd w:id="329"/>
        </w:p>
        <w:tbl>
          <w:tblPr>
            <w:tblW w:w="5008"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17"/>
            <w:gridCol w:w="4544"/>
          </w:tblGrid>
          <w:tr w:rsidR="00D93496" w:rsidRPr="0007462D" w14:paraId="7C851B11" w14:textId="77777777" w:rsidTr="00B26A19">
            <w:trPr>
              <w:trHeight w:val="557"/>
              <w:tblHeader/>
            </w:trPr>
            <w:tc>
              <w:tcPr>
                <w:tcW w:w="2573" w:type="pct"/>
                <w:shd w:val="clear" w:color="auto" w:fill="D9D9D9" w:themeFill="background1" w:themeFillShade="D9"/>
                <w:tcMar>
                  <w:top w:w="0" w:type="dxa"/>
                  <w:left w:w="10" w:type="dxa"/>
                  <w:bottom w:w="0" w:type="dxa"/>
                  <w:right w:w="10" w:type="dxa"/>
                </w:tcMar>
                <w:vAlign w:val="center"/>
              </w:tcPr>
              <w:p w14:paraId="1EE45407" w14:textId="77777777" w:rsidR="00D93496" w:rsidRPr="0007462D" w:rsidRDefault="00D93496" w:rsidP="00B26A19">
                <w:pPr>
                  <w:spacing w:after="0" w:line="240" w:lineRule="auto"/>
                  <w:jc w:val="center"/>
                  <w:rPr>
                    <w:bCs/>
                    <w:i/>
                    <w:lang w:eastAsia="ru-RU"/>
                  </w:rPr>
                </w:pPr>
                <w:r w:rsidRPr="0007462D">
                  <w:rPr>
                    <w:rStyle w:val="tlid-translation"/>
                    <w:b/>
                  </w:rPr>
                  <w:t>Нежелательное явление</w:t>
                </w:r>
              </w:p>
            </w:tc>
            <w:tc>
              <w:tcPr>
                <w:tcW w:w="2427" w:type="pct"/>
                <w:shd w:val="clear" w:color="auto" w:fill="D9D9D9" w:themeFill="background1" w:themeFillShade="D9"/>
                <w:vAlign w:val="center"/>
              </w:tcPr>
              <w:p w14:paraId="38785C99" w14:textId="77777777" w:rsidR="00D93496" w:rsidRPr="0007462D" w:rsidRDefault="00D93496" w:rsidP="00B26A19">
                <w:pPr>
                  <w:spacing w:after="0" w:line="240" w:lineRule="auto"/>
                  <w:jc w:val="center"/>
                  <w:rPr>
                    <w:bCs/>
                    <w:i/>
                    <w:lang w:eastAsia="ru-RU"/>
                  </w:rPr>
                </w:pPr>
                <w:r w:rsidRPr="0007462D">
                  <w:rPr>
                    <w:rStyle w:val="tlid-translation"/>
                    <w:b/>
                  </w:rPr>
                  <w:t>Частота нежелательного явления</w:t>
                </w:r>
              </w:p>
            </w:tc>
          </w:tr>
          <w:tr w:rsidR="00D93496" w:rsidRPr="0007462D" w14:paraId="6B903A47" w14:textId="77777777" w:rsidTr="00B26A19">
            <w:trPr>
              <w:trHeight w:val="340"/>
            </w:trPr>
            <w:tc>
              <w:tcPr>
                <w:tcW w:w="5000" w:type="pct"/>
                <w:gridSpan w:val="2"/>
                <w:shd w:val="clear" w:color="auto" w:fill="FFFFFF"/>
                <w:tcMar>
                  <w:top w:w="0" w:type="dxa"/>
                  <w:left w:w="10" w:type="dxa"/>
                  <w:bottom w:w="0" w:type="dxa"/>
                  <w:right w:w="10" w:type="dxa"/>
                </w:tcMar>
                <w:hideMark/>
              </w:tcPr>
              <w:p w14:paraId="196C51F1" w14:textId="7C917905" w:rsidR="00D93496" w:rsidRPr="0007462D" w:rsidRDefault="00D93496" w:rsidP="00553F41">
                <w:pPr>
                  <w:spacing w:after="0" w:line="240" w:lineRule="auto"/>
                  <w:ind w:left="142"/>
                  <w:rPr>
                    <w:i/>
                    <w:lang w:eastAsia="ru-RU"/>
                  </w:rPr>
                </w:pPr>
                <w:r w:rsidRPr="0007462D">
                  <w:rPr>
                    <w:bCs/>
                    <w:i/>
                    <w:lang w:eastAsia="ru-RU"/>
                  </w:rPr>
                  <w:t xml:space="preserve">Нарушения со стороны </w:t>
                </w:r>
                <w:r w:rsidR="00553F41">
                  <w:rPr>
                    <w:bCs/>
                    <w:i/>
                    <w:lang w:eastAsia="ru-RU"/>
                  </w:rPr>
                  <w:t>обмена веществ и питания</w:t>
                </w:r>
              </w:p>
            </w:tc>
          </w:tr>
          <w:tr w:rsidR="00D93496" w:rsidRPr="0007462D" w14:paraId="6F513F99" w14:textId="77777777" w:rsidTr="00B26A19">
            <w:trPr>
              <w:trHeight w:val="270"/>
            </w:trPr>
            <w:tc>
              <w:tcPr>
                <w:tcW w:w="2573" w:type="pct"/>
                <w:shd w:val="clear" w:color="auto" w:fill="FFFFFF"/>
                <w:tcMar>
                  <w:top w:w="0" w:type="dxa"/>
                  <w:left w:w="10" w:type="dxa"/>
                  <w:bottom w:w="0" w:type="dxa"/>
                  <w:right w:w="10" w:type="dxa"/>
                </w:tcMar>
                <w:hideMark/>
              </w:tcPr>
              <w:p w14:paraId="1718AAAF" w14:textId="5BEF82B7" w:rsidR="00D93496" w:rsidRPr="0007462D" w:rsidRDefault="00553F41" w:rsidP="00B26A19">
                <w:pPr>
                  <w:spacing w:after="0" w:line="240" w:lineRule="auto"/>
                  <w:ind w:left="142"/>
                  <w:rPr>
                    <w:lang w:eastAsia="ru-RU"/>
                  </w:rPr>
                </w:pPr>
                <w:r>
                  <w:rPr>
                    <w:lang w:eastAsia="ru-RU"/>
                  </w:rPr>
                  <w:t>Гипогликемия</w:t>
                </w:r>
              </w:p>
            </w:tc>
            <w:tc>
              <w:tcPr>
                <w:tcW w:w="2427" w:type="pct"/>
                <w:shd w:val="clear" w:color="auto" w:fill="FFFFFF"/>
                <w:tcMar>
                  <w:top w:w="0" w:type="dxa"/>
                  <w:left w:w="10" w:type="dxa"/>
                  <w:bottom w:w="0" w:type="dxa"/>
                  <w:right w:w="10" w:type="dxa"/>
                </w:tcMar>
                <w:hideMark/>
              </w:tcPr>
              <w:p w14:paraId="2858BCD7" w14:textId="32D31421" w:rsidR="00D93496" w:rsidRPr="0007462D" w:rsidRDefault="00553F41" w:rsidP="00B26A19">
                <w:pPr>
                  <w:spacing w:after="0" w:line="240" w:lineRule="auto"/>
                  <w:ind w:left="142"/>
                  <w:rPr>
                    <w:lang w:eastAsia="ru-RU"/>
                  </w:rPr>
                </w:pPr>
                <w:r>
                  <w:rPr>
                    <w:lang w:eastAsia="ru-RU"/>
                  </w:rPr>
                  <w:t>Ч</w:t>
                </w:r>
                <w:r w:rsidR="00D93496">
                  <w:rPr>
                    <w:lang w:eastAsia="ru-RU"/>
                  </w:rPr>
                  <w:t>асто</w:t>
                </w:r>
              </w:p>
            </w:tc>
          </w:tr>
          <w:tr w:rsidR="00D93496" w:rsidRPr="0007462D" w14:paraId="53EE14BB" w14:textId="77777777" w:rsidTr="00B26A19">
            <w:trPr>
              <w:trHeight w:val="340"/>
            </w:trPr>
            <w:tc>
              <w:tcPr>
                <w:tcW w:w="5000" w:type="pct"/>
                <w:gridSpan w:val="2"/>
                <w:shd w:val="clear" w:color="auto" w:fill="FFFFFF"/>
                <w:tcMar>
                  <w:top w:w="0" w:type="dxa"/>
                  <w:left w:w="10" w:type="dxa"/>
                  <w:bottom w:w="0" w:type="dxa"/>
                  <w:right w:w="10" w:type="dxa"/>
                </w:tcMar>
                <w:hideMark/>
              </w:tcPr>
              <w:p w14:paraId="10381E46" w14:textId="77777777" w:rsidR="00D93496" w:rsidRPr="0007462D" w:rsidRDefault="00D93496" w:rsidP="00B26A19">
                <w:pPr>
                  <w:spacing w:after="0" w:line="240" w:lineRule="auto"/>
                  <w:ind w:left="142"/>
                  <w:rPr>
                    <w:i/>
                    <w:lang w:eastAsia="ru-RU"/>
                  </w:rPr>
                </w:pPr>
                <w:r w:rsidRPr="0007462D">
                  <w:rPr>
                    <w:bCs/>
                    <w:i/>
                    <w:lang w:eastAsia="ru-RU"/>
                  </w:rPr>
                  <w:t>Нарушения со стороны нервной системы</w:t>
                </w:r>
              </w:p>
            </w:tc>
          </w:tr>
          <w:tr w:rsidR="00D93496" w:rsidRPr="0007462D" w14:paraId="5D4BD840" w14:textId="77777777" w:rsidTr="00B26A19">
            <w:trPr>
              <w:trHeight w:val="274"/>
            </w:trPr>
            <w:tc>
              <w:tcPr>
                <w:tcW w:w="2573" w:type="pct"/>
                <w:shd w:val="clear" w:color="auto" w:fill="FFFFFF"/>
                <w:tcMar>
                  <w:top w:w="0" w:type="dxa"/>
                  <w:left w:w="10" w:type="dxa"/>
                  <w:bottom w:w="0" w:type="dxa"/>
                  <w:right w:w="10" w:type="dxa"/>
                </w:tcMar>
                <w:hideMark/>
              </w:tcPr>
              <w:p w14:paraId="6F9E37B3" w14:textId="3FE7F146" w:rsidR="00D93496" w:rsidRPr="0007462D" w:rsidRDefault="00553F41" w:rsidP="00B26A19">
                <w:pPr>
                  <w:spacing w:after="0" w:line="240" w:lineRule="auto"/>
                  <w:ind w:left="142"/>
                  <w:rPr>
                    <w:lang w:eastAsia="ru-RU"/>
                  </w:rPr>
                </w:pPr>
                <w:r>
                  <w:rPr>
                    <w:lang w:eastAsia="ru-RU"/>
                  </w:rPr>
                  <w:t>Тремор, головная боль, головокружение</w:t>
                </w:r>
              </w:p>
            </w:tc>
            <w:tc>
              <w:tcPr>
                <w:tcW w:w="2427" w:type="pct"/>
                <w:shd w:val="clear" w:color="auto" w:fill="FFFFFF"/>
                <w:tcMar>
                  <w:top w:w="0" w:type="dxa"/>
                  <w:left w:w="10" w:type="dxa"/>
                  <w:bottom w:w="0" w:type="dxa"/>
                  <w:right w:w="10" w:type="dxa"/>
                </w:tcMar>
                <w:hideMark/>
              </w:tcPr>
              <w:p w14:paraId="23CBD234" w14:textId="4D20BC7A" w:rsidR="00D93496" w:rsidRPr="0007462D" w:rsidRDefault="00553F41" w:rsidP="00B26A19">
                <w:pPr>
                  <w:spacing w:after="0" w:line="240" w:lineRule="auto"/>
                  <w:ind w:left="142"/>
                  <w:rPr>
                    <w:lang w:eastAsia="ru-RU"/>
                  </w:rPr>
                </w:pPr>
                <w:r>
                  <w:rPr>
                    <w:lang w:eastAsia="ru-RU"/>
                  </w:rPr>
                  <w:t>Ч</w:t>
                </w:r>
                <w:r w:rsidR="00D93496" w:rsidRPr="0007462D">
                  <w:rPr>
                    <w:lang w:eastAsia="ru-RU"/>
                  </w:rPr>
                  <w:t>асто</w:t>
                </w:r>
              </w:p>
            </w:tc>
          </w:tr>
          <w:tr w:rsidR="00D93496" w:rsidRPr="0007462D" w14:paraId="25DE006D" w14:textId="77777777" w:rsidTr="00B26A19">
            <w:trPr>
              <w:trHeight w:val="270"/>
            </w:trPr>
            <w:tc>
              <w:tcPr>
                <w:tcW w:w="2573" w:type="pct"/>
                <w:shd w:val="clear" w:color="auto" w:fill="FFFFFF"/>
                <w:tcMar>
                  <w:top w:w="0" w:type="dxa"/>
                  <w:left w:w="10" w:type="dxa"/>
                  <w:bottom w:w="0" w:type="dxa"/>
                  <w:right w:w="10" w:type="dxa"/>
                </w:tcMar>
                <w:hideMark/>
              </w:tcPr>
              <w:p w14:paraId="41B3F467" w14:textId="75190A57" w:rsidR="00D93496" w:rsidRPr="0007462D" w:rsidRDefault="00FB01F4" w:rsidP="00FB01F4">
                <w:pPr>
                  <w:spacing w:after="0" w:line="240" w:lineRule="auto"/>
                  <w:ind w:left="142"/>
                  <w:rPr>
                    <w:lang w:eastAsia="ru-RU"/>
                  </w:rPr>
                </w:pPr>
                <w:r>
                  <w:rPr>
                    <w:lang w:eastAsia="ru-RU"/>
                  </w:rPr>
                  <w:t>Повышенная утомляемость</w:t>
                </w:r>
              </w:p>
            </w:tc>
            <w:tc>
              <w:tcPr>
                <w:tcW w:w="2427" w:type="pct"/>
                <w:shd w:val="clear" w:color="auto" w:fill="FFFFFF"/>
                <w:tcMar>
                  <w:top w:w="0" w:type="dxa"/>
                  <w:left w:w="10" w:type="dxa"/>
                  <w:bottom w:w="0" w:type="dxa"/>
                  <w:right w:w="10" w:type="dxa"/>
                </w:tcMar>
                <w:hideMark/>
              </w:tcPr>
              <w:p w14:paraId="2FB3F580" w14:textId="02BB6C55" w:rsidR="00D93496" w:rsidRPr="0007462D" w:rsidRDefault="00FB01F4" w:rsidP="00B26A19">
                <w:pPr>
                  <w:spacing w:after="0" w:line="240" w:lineRule="auto"/>
                  <w:ind w:left="142"/>
                  <w:rPr>
                    <w:lang w:eastAsia="ru-RU"/>
                  </w:rPr>
                </w:pPr>
                <w:r>
                  <w:rPr>
                    <w:lang w:eastAsia="ru-RU"/>
                  </w:rPr>
                  <w:t>Неч</w:t>
                </w:r>
                <w:r w:rsidR="00D93496" w:rsidRPr="0007462D">
                  <w:rPr>
                    <w:lang w:eastAsia="ru-RU"/>
                  </w:rPr>
                  <w:t>асто</w:t>
                </w:r>
              </w:p>
            </w:tc>
          </w:tr>
          <w:tr w:rsidR="00D93496" w:rsidRPr="0007462D" w14:paraId="663CE431" w14:textId="77777777" w:rsidTr="00B26A19">
            <w:trPr>
              <w:trHeight w:val="270"/>
            </w:trPr>
            <w:tc>
              <w:tcPr>
                <w:tcW w:w="5000" w:type="pct"/>
                <w:gridSpan w:val="2"/>
                <w:shd w:val="clear" w:color="auto" w:fill="FFFFFF"/>
                <w:tcMar>
                  <w:top w:w="0" w:type="dxa"/>
                  <w:left w:w="10" w:type="dxa"/>
                  <w:bottom w:w="0" w:type="dxa"/>
                  <w:right w:w="10" w:type="dxa"/>
                </w:tcMar>
                <w:hideMark/>
              </w:tcPr>
              <w:p w14:paraId="50C30FAB" w14:textId="77777777" w:rsidR="00D93496" w:rsidRPr="0007462D" w:rsidRDefault="00D93496" w:rsidP="00B26A19">
                <w:pPr>
                  <w:spacing w:after="0" w:line="240" w:lineRule="auto"/>
                  <w:ind w:left="142"/>
                  <w:rPr>
                    <w:i/>
                    <w:lang w:eastAsia="ru-RU"/>
                  </w:rPr>
                </w:pPr>
                <w:r w:rsidRPr="0007462D">
                  <w:rPr>
                    <w:bCs/>
                    <w:i/>
                    <w:lang w:eastAsia="ru-RU"/>
                  </w:rPr>
                  <w:t>Нарушения со стороны желудочно-кишечного тракта</w:t>
                </w:r>
              </w:p>
            </w:tc>
          </w:tr>
          <w:tr w:rsidR="00D93496" w:rsidRPr="0007462D" w14:paraId="435F64AE" w14:textId="77777777" w:rsidTr="00B26A19">
            <w:trPr>
              <w:trHeight w:val="270"/>
            </w:trPr>
            <w:tc>
              <w:tcPr>
                <w:tcW w:w="2573" w:type="pct"/>
                <w:shd w:val="clear" w:color="auto" w:fill="FFFFFF"/>
                <w:tcMar>
                  <w:top w:w="0" w:type="dxa"/>
                  <w:left w:w="10" w:type="dxa"/>
                  <w:bottom w:w="0" w:type="dxa"/>
                  <w:right w:w="10" w:type="dxa"/>
                </w:tcMar>
                <w:hideMark/>
              </w:tcPr>
              <w:p w14:paraId="490B1A2C" w14:textId="00DA6E80" w:rsidR="00D93496" w:rsidRPr="0007462D" w:rsidRDefault="00FB01F4" w:rsidP="00B26A19">
                <w:pPr>
                  <w:spacing w:after="0" w:line="240" w:lineRule="auto"/>
                  <w:ind w:left="142"/>
                  <w:rPr>
                    <w:lang w:eastAsia="ru-RU"/>
                  </w:rPr>
                </w:pPr>
                <w:r>
                  <w:rPr>
                    <w:lang w:eastAsia="ru-RU"/>
                  </w:rPr>
                  <w:t>Тошнота</w:t>
                </w:r>
              </w:p>
            </w:tc>
            <w:tc>
              <w:tcPr>
                <w:tcW w:w="2427" w:type="pct"/>
                <w:shd w:val="clear" w:color="auto" w:fill="FFFFFF"/>
                <w:tcMar>
                  <w:top w:w="0" w:type="dxa"/>
                  <w:left w:w="10" w:type="dxa"/>
                  <w:bottom w:w="0" w:type="dxa"/>
                  <w:right w:w="10" w:type="dxa"/>
                </w:tcMar>
                <w:hideMark/>
              </w:tcPr>
              <w:p w14:paraId="49F7D2D0" w14:textId="05999D10" w:rsidR="00D93496" w:rsidRPr="0007462D" w:rsidRDefault="00FB01F4" w:rsidP="00B26A19">
                <w:pPr>
                  <w:spacing w:after="0" w:line="240" w:lineRule="auto"/>
                  <w:ind w:left="142"/>
                  <w:rPr>
                    <w:lang w:eastAsia="ru-RU"/>
                  </w:rPr>
                </w:pPr>
                <w:r>
                  <w:rPr>
                    <w:lang w:eastAsia="ru-RU"/>
                  </w:rPr>
                  <w:t>Ч</w:t>
                </w:r>
                <w:r w:rsidR="00D93496" w:rsidRPr="0007462D">
                  <w:rPr>
                    <w:lang w:eastAsia="ru-RU"/>
                  </w:rPr>
                  <w:t>асто</w:t>
                </w:r>
              </w:p>
            </w:tc>
          </w:tr>
        </w:tbl>
        <w:p w14:paraId="63865E69" w14:textId="77777777" w:rsidR="00BE3C9F" w:rsidRPr="0092765E" w:rsidRDefault="00BE3C9F" w:rsidP="00BE3C9F">
          <w:pPr>
            <w:shd w:val="clear" w:color="auto" w:fill="FFFFFF"/>
            <w:spacing w:after="0" w:line="240" w:lineRule="auto"/>
            <w:contextualSpacing/>
            <w:rPr>
              <w:lang w:eastAsia="ru-RU"/>
            </w:rPr>
          </w:pPr>
        </w:p>
        <w:p w14:paraId="47A299C7" w14:textId="77777777" w:rsidR="00E128A3" w:rsidRDefault="00D93496" w:rsidP="00D93496">
          <w:pPr>
            <w:spacing w:after="0" w:line="240" w:lineRule="auto"/>
            <w:ind w:firstLine="709"/>
            <w:rPr>
              <w:rFonts w:eastAsia="Times New Roman"/>
              <w:lang w:eastAsia="en-US"/>
            </w:rPr>
          </w:pPr>
          <w:r>
            <w:rPr>
              <w:lang w:eastAsia="ru-RU"/>
            </w:rPr>
            <w:t xml:space="preserve">Случаев прекращения участия в КИ здоровыми добровольцами по причине развития НЯ при приеме вилдаглиптина </w:t>
          </w:r>
          <w:r w:rsidR="00FB01F4">
            <w:rPr>
              <w:lang w:eastAsia="ru-RU"/>
            </w:rPr>
            <w:t>и</w:t>
          </w:r>
          <w:r w:rsidR="00FB01F4" w:rsidRPr="00FB01F4">
            <w:rPr>
              <w:lang w:eastAsia="ru-RU"/>
            </w:rPr>
            <w:t>/</w:t>
          </w:r>
          <w:r w:rsidR="00FB01F4">
            <w:rPr>
              <w:lang w:eastAsia="ru-RU"/>
            </w:rPr>
            <w:t xml:space="preserve">или метформина </w:t>
          </w:r>
          <w:r>
            <w:rPr>
              <w:lang w:eastAsia="ru-RU"/>
            </w:rPr>
            <w:t xml:space="preserve">не отмечено. </w:t>
          </w:r>
          <w:r w:rsidR="00E128A3" w:rsidRPr="00793BF9">
            <w:rPr>
              <w:rFonts w:eastAsia="Times New Roman"/>
              <w:lang w:eastAsia="en-US"/>
            </w:rPr>
            <w:t>В клинических исследованиях с использованием комбинации вилдаглиптин + метформин 0,4 % пациентов прекратили лечение из-за нежелательных лекарственных реакций в группе вилдаглиптина 50 мг один раз в сутки + метформин, тогда как в группах вилдаглиптина 50 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00E128A3">
            <w:rPr>
              <w:rFonts w:eastAsia="Times New Roman"/>
              <w:lang w:eastAsia="en-US"/>
            </w:rPr>
            <w:t>.</w:t>
          </w:r>
        </w:p>
        <w:p w14:paraId="40A5F011" w14:textId="1C57DF3D" w:rsidR="00D93496" w:rsidRPr="00C77FC5" w:rsidRDefault="00D93496" w:rsidP="00D93496">
          <w:pPr>
            <w:spacing w:after="0" w:line="240" w:lineRule="auto"/>
            <w:ind w:firstLine="709"/>
            <w:rPr>
              <w:iCs/>
            </w:rPr>
          </w:pPr>
          <w:r w:rsidRPr="00C77FC5">
            <w:rPr>
              <w:iCs/>
            </w:rPr>
            <w:t xml:space="preserve">В исследовании </w:t>
          </w:r>
          <w:r w:rsidR="007321F8" w:rsidRPr="007321F8">
            <w:rPr>
              <w:iCs/>
            </w:rPr>
            <w:t>п</w:t>
          </w:r>
          <w:r w:rsidR="007321F8">
            <w:rPr>
              <w:iCs/>
            </w:rPr>
            <w:t xml:space="preserve">о протоколу </w:t>
          </w:r>
          <w:r w:rsidR="007321F8" w:rsidRPr="007321F8">
            <w:rPr>
              <w:iCs/>
            </w:rPr>
            <w:t>№</w:t>
          </w:r>
          <w:r w:rsidR="007321F8" w:rsidRPr="001E3D7C">
            <w:t>CA10889127</w:t>
          </w:r>
          <w:r w:rsidR="007321F8" w:rsidRPr="007321F8">
            <w:rPr>
              <w:iCs/>
            </w:rPr>
            <w:t xml:space="preserve"> </w:t>
          </w:r>
          <w:r w:rsidRPr="00C77FC5">
            <w:rPr>
              <w:iCs/>
            </w:rPr>
            <w:t xml:space="preserve">каждый доброволец получит по </w:t>
          </w:r>
          <w:r>
            <w:rPr>
              <w:iCs/>
            </w:rPr>
            <w:t>2</w:t>
          </w:r>
          <w:r w:rsidRPr="00C77FC5">
            <w:rPr>
              <w:iCs/>
            </w:rPr>
            <w:t xml:space="preserve"> приема </w:t>
          </w:r>
          <w:r>
            <w:rPr>
              <w:iCs/>
            </w:rPr>
            <w:t>вилдаглиптина + метформина</w:t>
          </w:r>
          <w:r w:rsidRPr="00C77FC5">
            <w:rPr>
              <w:iCs/>
            </w:rPr>
            <w:t xml:space="preserve"> в разов</w:t>
          </w:r>
          <w:r w:rsidR="007321F8">
            <w:rPr>
              <w:iCs/>
            </w:rPr>
            <w:t>ых</w:t>
          </w:r>
          <w:r w:rsidRPr="00C77FC5">
            <w:rPr>
              <w:iCs/>
            </w:rPr>
            <w:t xml:space="preserve"> доз</w:t>
          </w:r>
          <w:r>
            <w:rPr>
              <w:iCs/>
            </w:rPr>
            <w:t>ах 5</w:t>
          </w:r>
          <w:r w:rsidRPr="00C77FC5">
            <w:rPr>
              <w:iCs/>
            </w:rPr>
            <w:t>0 мг</w:t>
          </w:r>
          <w:r>
            <w:rPr>
              <w:iCs/>
            </w:rPr>
            <w:t xml:space="preserve"> + 500 мг</w:t>
          </w:r>
          <w:r w:rsidR="00E67980">
            <w:rPr>
              <w:iCs/>
            </w:rPr>
            <w:t xml:space="preserve"> (подгруппа А)</w:t>
          </w:r>
          <w:r>
            <w:rPr>
              <w:iCs/>
            </w:rPr>
            <w:t xml:space="preserve"> или 50 мг + 100</w:t>
          </w:r>
          <w:r w:rsidR="00E128A3">
            <w:rPr>
              <w:iCs/>
            </w:rPr>
            <w:t>0</w:t>
          </w:r>
          <w:r>
            <w:rPr>
              <w:iCs/>
            </w:rPr>
            <w:t xml:space="preserve"> мг</w:t>
          </w:r>
          <w:r w:rsidR="00E67980">
            <w:rPr>
              <w:iCs/>
            </w:rPr>
            <w:t xml:space="preserve"> (подгруппа В)</w:t>
          </w:r>
          <w:r w:rsidRPr="00C77FC5">
            <w:rPr>
              <w:iCs/>
            </w:rPr>
            <w:t xml:space="preserve">. Каждый прием будет отделен от последующего отмывочным периодом в </w:t>
          </w:r>
          <w:r>
            <w:rPr>
              <w:iCs/>
            </w:rPr>
            <w:t>7</w:t>
          </w:r>
          <w:r w:rsidRPr="00C77FC5">
            <w:rPr>
              <w:iCs/>
            </w:rPr>
            <w:t xml:space="preserve"> </w:t>
          </w:r>
          <w:r>
            <w:rPr>
              <w:iCs/>
            </w:rPr>
            <w:t>дней</w:t>
          </w:r>
          <w:r w:rsidRPr="00C77FC5">
            <w:rPr>
              <w:iCs/>
            </w:rPr>
            <w:t xml:space="preserve">. Таким образом, наиболее вероятными в данном исследовании являются нежелательные реакции, наблюдавшиеся при однократном применении препарата 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202CC1">
            <w:rPr>
              <w:iCs/>
            </w:rPr>
            <w:t xml:space="preserve">комбинации </w:t>
          </w:r>
          <w:r>
            <w:rPr>
              <w:iCs/>
            </w:rPr>
            <w:t>вилдаглиптина и метформина</w:t>
          </w:r>
          <w:r w:rsidR="00202CC1">
            <w:rPr>
              <w:iCs/>
            </w:rPr>
            <w:t>,</w:t>
          </w:r>
          <w:r w:rsidRPr="00C77FC5">
            <w:rPr>
              <w:iCs/>
            </w:rPr>
            <w:t xml:space="preserve"> и характеризоваться преимущественно легкой или умеренной степенью выраженности. </w:t>
          </w:r>
        </w:p>
        <w:p w14:paraId="42AAFE33" w14:textId="75EDB97F" w:rsidR="001D180F" w:rsidRPr="001D180F" w:rsidRDefault="001D180F" w:rsidP="001D180F">
          <w:pPr>
            <w:spacing w:after="0" w:line="240" w:lineRule="auto"/>
            <w:ind w:firstLine="709"/>
            <w:rPr>
              <w:lang w:eastAsia="ru-RU"/>
            </w:rPr>
          </w:pPr>
          <w:r>
            <w:rPr>
              <w:lang w:eastAsia="ru-RU"/>
            </w:rPr>
            <w:t>В настоящем исследовании предусмотрено включение здоровых добровольцев как мужского, так и женского пола. Допустимость включения как мужчин, так и женщин подтверждается результатами ранее проводившихся исследований фармакокинетики и</w:t>
          </w:r>
          <w:r w:rsidR="00202CC1">
            <w:rPr>
              <w:lang w:eastAsia="ru-RU"/>
            </w:rPr>
            <w:t xml:space="preserve"> биоэквивалентности</w:t>
          </w:r>
          <w:r>
            <w:rPr>
              <w:lang w:eastAsia="ru-RU"/>
            </w:rPr>
            <w:t xml:space="preserve"> </w:t>
          </w:r>
          <w:r w:rsidR="00057B92">
            <w:rPr>
              <w:lang w:eastAsia="ru-RU"/>
            </w:rPr>
            <w:t>вилдаглиптина</w:t>
          </w:r>
          <w:r w:rsidR="00057B92">
            <w:rPr>
              <w:rStyle w:val="FootnoteReference"/>
              <w:lang w:eastAsia="ru-RU"/>
            </w:rPr>
            <w:footnoteReference w:id="1"/>
          </w:r>
          <w:r w:rsidR="00057B92">
            <w:rPr>
              <w:lang w:eastAsia="ru-RU"/>
            </w:rPr>
            <w:t xml:space="preserve"> и метформина</w:t>
          </w:r>
          <w:r w:rsidR="00B820CC">
            <w:rPr>
              <w:rStyle w:val="FootnoteReference"/>
              <w:lang w:eastAsia="ru-RU"/>
            </w:rPr>
            <w:footnoteReference w:id="2"/>
          </w:r>
          <w:r w:rsidR="00057B92">
            <w:rPr>
              <w:lang w:eastAsia="ru-RU"/>
            </w:rPr>
            <w:t xml:space="preserve"> </w:t>
          </w:r>
          <w:r>
            <w:rPr>
              <w:lang w:eastAsia="ru-RU"/>
            </w:rPr>
            <w:t>с участием здоровых добровольцев.</w:t>
          </w:r>
          <w:r>
            <w:rPr>
              <w:vertAlign w:val="superscript"/>
            </w:rPr>
            <w:t xml:space="preserve"> </w:t>
          </w:r>
          <w:r w:rsidRPr="00BD717B">
            <w:rPr>
              <w:lang w:eastAsia="ru-RU"/>
            </w:rPr>
            <w:t xml:space="preserve">С целью обеспечения максимальной безопасности применения </w:t>
          </w:r>
          <w:r w:rsidR="00E97E24">
            <w:rPr>
              <w:lang w:eastAsia="ru-RU"/>
            </w:rPr>
            <w:t>вилдаглиптин</w:t>
          </w:r>
          <w:r w:rsidR="00E97CE8">
            <w:rPr>
              <w:lang w:eastAsia="ru-RU"/>
            </w:rPr>
            <w:t>а</w:t>
          </w:r>
          <w:r w:rsidR="00E97E24">
            <w:rPr>
              <w:lang w:eastAsia="ru-RU"/>
            </w:rPr>
            <w:t xml:space="preserve"> + метформин</w:t>
          </w:r>
          <w:r>
            <w:rPr>
              <w:lang w:eastAsia="ru-RU"/>
            </w:rPr>
            <w:t>а</w:t>
          </w:r>
          <w:r w:rsidRPr="00BD717B">
            <w:rPr>
              <w:lang w:eastAsia="ru-RU"/>
            </w:rPr>
            <w:t xml:space="preserve"> у добровольцев</w:t>
          </w:r>
          <w:r>
            <w:rPr>
              <w:lang w:eastAsia="ru-RU"/>
            </w:rPr>
            <w:t xml:space="preserve"> женского пола</w:t>
          </w:r>
          <w:r w:rsidRPr="00BD717B">
            <w:rPr>
              <w:lang w:eastAsia="ru-RU"/>
            </w:rPr>
            <w:t xml:space="preserve">, в рамках настоящего исследования будут учтены критерии, являющиеся противопоказаниями к назначению </w:t>
          </w:r>
          <w:r w:rsidR="00E97CE8">
            <w:rPr>
              <w:lang w:eastAsia="ru-RU"/>
            </w:rPr>
            <w:t>вилдаглиптина и метформина</w:t>
          </w:r>
          <w:r w:rsidR="00E97CE8" w:rsidRPr="00BD717B">
            <w:rPr>
              <w:lang w:eastAsia="ru-RU"/>
            </w:rPr>
            <w:t xml:space="preserve"> </w:t>
          </w:r>
          <w:r>
            <w:rPr>
              <w:lang w:eastAsia="ru-RU"/>
            </w:rPr>
            <w:t xml:space="preserve">у женщин, в частности лактация и беременность. Для предотвращения приема </w:t>
          </w:r>
          <w:r w:rsidR="00E97E24">
            <w:rPr>
              <w:lang w:eastAsia="ru-RU"/>
            </w:rPr>
            <w:t>вилдаглиптин</w:t>
          </w:r>
          <w:r w:rsidR="00E97CE8">
            <w:rPr>
              <w:lang w:eastAsia="ru-RU"/>
            </w:rPr>
            <w:t>а</w:t>
          </w:r>
          <w:r w:rsidR="00E97E24">
            <w:rPr>
              <w:lang w:eastAsia="ru-RU"/>
            </w:rPr>
            <w:t xml:space="preserve"> + метформин</w:t>
          </w:r>
          <w:r>
            <w:rPr>
              <w:lang w:eastAsia="ru-RU"/>
            </w:rPr>
            <w:t xml:space="preserve">а беременными женщинами, в исследовании предусмотрено проведение теста на беременность у женщин с сохраненным репродуктивным потенциалом на скрининге и перед каждым приемом </w:t>
          </w:r>
          <w:r w:rsidR="00E97E24">
            <w:rPr>
              <w:lang w:eastAsia="ru-RU"/>
            </w:rPr>
            <w:t>вилдаглиптин</w:t>
          </w:r>
          <w:r w:rsidR="00830FC9">
            <w:rPr>
              <w:lang w:eastAsia="ru-RU"/>
            </w:rPr>
            <w:t>а</w:t>
          </w:r>
          <w:r w:rsidR="00E97E24">
            <w:rPr>
              <w:lang w:eastAsia="ru-RU"/>
            </w:rPr>
            <w:t xml:space="preserve"> + метформин</w:t>
          </w:r>
          <w:r>
            <w:rPr>
              <w:lang w:eastAsia="ru-RU"/>
            </w:rPr>
            <w:t>а.</w:t>
          </w:r>
        </w:p>
        <w:p w14:paraId="096456EE" w14:textId="5A0AAAE5" w:rsidR="00BE3C9F" w:rsidRPr="0092765E" w:rsidRDefault="00BE3C9F" w:rsidP="00BE3C9F">
          <w:pPr>
            <w:spacing w:after="0" w:line="240" w:lineRule="auto"/>
            <w:ind w:firstLine="709"/>
            <w:contextualSpacing/>
            <w:rPr>
              <w:iCs/>
            </w:rPr>
          </w:pPr>
          <w:r w:rsidRPr="0092765E">
            <w:rPr>
              <w:iCs/>
            </w:rPr>
            <w:t xml:space="preserve">Прием лекарственных препаратов, характеризующихся известным взаимодействием с </w:t>
          </w:r>
          <w:r w:rsidR="00E97E24">
            <w:rPr>
              <w:iCs/>
            </w:rPr>
            <w:t>вилдаглиптин</w:t>
          </w:r>
          <w:r w:rsidR="00D93496">
            <w:rPr>
              <w:iCs/>
            </w:rPr>
            <w:t>ом</w:t>
          </w:r>
          <w:r w:rsidR="00E97E24">
            <w:rPr>
              <w:iCs/>
            </w:rPr>
            <w:t xml:space="preserve"> + метформин</w:t>
          </w:r>
          <w:r w:rsidRPr="0092765E">
            <w:rPr>
              <w:iCs/>
            </w:rPr>
            <w:t xml:space="preserve">ом, в исследовании будет запрещен. </w:t>
          </w:r>
        </w:p>
        <w:p w14:paraId="6967AA65" w14:textId="77777777" w:rsidR="00BE3C9F" w:rsidRPr="0092765E" w:rsidRDefault="00BE3C9F" w:rsidP="00BE3C9F">
          <w:pPr>
            <w:spacing w:after="0" w:line="240" w:lineRule="auto"/>
            <w:ind w:firstLine="709"/>
            <w:contextualSpacing/>
            <w:rPr>
              <w:iCs/>
            </w:rPr>
          </w:pPr>
          <w:r w:rsidRPr="0092765E">
            <w:rPr>
              <w:iCs/>
            </w:rPr>
            <w:t>В связи с приведенными аргументами риск развития нежелательных явлений для здоровых добровольцев будет минимальным.</w:t>
          </w:r>
        </w:p>
        <w:p w14:paraId="3A7FE4A8" w14:textId="77777777" w:rsidR="008B7FBF" w:rsidRPr="0092765E" w:rsidRDefault="008B7FBF" w:rsidP="00AD301D">
          <w:pPr>
            <w:pStyle w:val="Heading2"/>
            <w:spacing w:line="240" w:lineRule="auto"/>
            <w:contextualSpacing/>
            <w:rPr>
              <w:szCs w:val="24"/>
            </w:rPr>
          </w:pPr>
          <w:bookmarkStart w:id="330" w:name="_Toc137786006"/>
          <w:bookmarkEnd w:id="326"/>
          <w:bookmarkEnd w:id="327"/>
          <w:bookmarkEnd w:id="328"/>
          <w:r w:rsidRPr="0092765E">
            <w:rPr>
              <w:szCs w:val="24"/>
            </w:rPr>
            <w:t>5.3. Инструкции для исследователя</w:t>
          </w:r>
          <w:bookmarkEnd w:id="324"/>
          <w:bookmarkEnd w:id="325"/>
          <w:bookmarkEnd w:id="330"/>
        </w:p>
        <w:p w14:paraId="5773D028" w14:textId="2082DFE7" w:rsidR="008B7FBF" w:rsidRPr="0092765E" w:rsidRDefault="008B7FBF" w:rsidP="00AD301D">
          <w:pPr>
            <w:pStyle w:val="Heading3"/>
            <w:spacing w:after="240" w:line="240" w:lineRule="auto"/>
            <w:contextualSpacing/>
            <w:rPr>
              <w:rFonts w:ascii="Times New Roman" w:hAnsi="Times New Roman"/>
            </w:rPr>
          </w:pPr>
          <w:bookmarkStart w:id="331" w:name="_Toc301482878"/>
          <w:bookmarkStart w:id="332" w:name="_Toc298775568"/>
          <w:bookmarkStart w:id="333" w:name="_Toc137786007"/>
          <w:r w:rsidRPr="0092765E">
            <w:rPr>
              <w:rFonts w:ascii="Times New Roman" w:hAnsi="Times New Roman"/>
            </w:rPr>
            <w:t>5.3.1. Показания к применению</w:t>
          </w:r>
          <w:bookmarkEnd w:id="331"/>
          <w:bookmarkEnd w:id="332"/>
          <w:bookmarkEnd w:id="333"/>
        </w:p>
        <w:p w14:paraId="298F338D" w14:textId="77777777" w:rsidR="004D5B48" w:rsidRPr="0023010D" w:rsidRDefault="004D5B48" w:rsidP="004D5B48">
          <w:pPr>
            <w:spacing w:after="0" w:line="240" w:lineRule="auto"/>
            <w:ind w:firstLine="709"/>
            <w:rPr>
              <w:sz w:val="22"/>
            </w:rPr>
          </w:pPr>
          <w:r w:rsidRPr="0023010D">
            <w:rPr>
              <w:color w:val="000000"/>
            </w:rPr>
            <w:t xml:space="preserve">Сахарный диабет 2 типа </w:t>
          </w:r>
          <w:r>
            <w:rPr>
              <w:color w:val="000000"/>
            </w:rPr>
            <w:t xml:space="preserve">у взрослых пациентов </w:t>
          </w:r>
          <w:r w:rsidRPr="0023010D">
            <w:rPr>
              <w:color w:val="000000"/>
            </w:rPr>
            <w:t>(в сочетании с диетотерапией и физическими упражнениями):</w:t>
          </w:r>
        </w:p>
        <w:p w14:paraId="75B97D1D" w14:textId="77777777" w:rsidR="004D5B48" w:rsidRPr="0023010D" w:rsidRDefault="004D5B48" w:rsidP="004D5B48">
          <w:pPr>
            <w:widowControl w:val="0"/>
            <w:numPr>
              <w:ilvl w:val="0"/>
              <w:numId w:val="14"/>
            </w:numPr>
            <w:spacing w:after="0" w:line="240" w:lineRule="auto"/>
            <w:ind w:left="851" w:hanging="426"/>
            <w:rPr>
              <w:sz w:val="22"/>
            </w:rPr>
          </w:pPr>
          <w:r>
            <w:rPr>
              <w:color w:val="000000"/>
            </w:rPr>
            <w:t>при недостаточной</w:t>
          </w:r>
          <w:r w:rsidRPr="0023010D">
            <w:rPr>
              <w:color w:val="000000"/>
            </w:rPr>
            <w:t xml:space="preserve"> эффективности </w:t>
          </w:r>
          <w:r>
            <w:rPr>
              <w:color w:val="000000"/>
            </w:rPr>
            <w:t>монотерапии вилдаглиптином или метформином</w:t>
          </w:r>
          <w:r w:rsidRPr="0023010D">
            <w:rPr>
              <w:color w:val="000000"/>
            </w:rPr>
            <w:t>;</w:t>
          </w:r>
        </w:p>
        <w:p w14:paraId="6801BA05" w14:textId="77777777" w:rsidR="004D5B48" w:rsidRPr="00AE6C8C" w:rsidRDefault="004D5B48" w:rsidP="004D5B48">
          <w:pPr>
            <w:widowControl w:val="0"/>
            <w:numPr>
              <w:ilvl w:val="0"/>
              <w:numId w:val="14"/>
            </w:numPr>
            <w:spacing w:after="0" w:line="216" w:lineRule="auto"/>
            <w:ind w:left="851" w:hanging="426"/>
            <w:contextualSpacing/>
            <w:rPr>
              <w:sz w:val="22"/>
            </w:rPr>
          </w:pPr>
          <w:r>
            <w:rPr>
              <w:color w:val="000000"/>
            </w:rPr>
            <w:t>у пациентов, ранее получавших комбинированную терапию вилдаглиптином и метформином в виде монотерапии;</w:t>
          </w:r>
        </w:p>
        <w:p w14:paraId="254A2EA8" w14:textId="77777777" w:rsidR="004D5B48" w:rsidRPr="00933133" w:rsidRDefault="004D5B48" w:rsidP="004D5B48">
          <w:pPr>
            <w:widowControl w:val="0"/>
            <w:numPr>
              <w:ilvl w:val="0"/>
              <w:numId w:val="14"/>
            </w:numPr>
            <w:spacing w:after="0" w:line="216" w:lineRule="auto"/>
            <w:ind w:left="851" w:hanging="426"/>
            <w:contextualSpacing/>
            <w:rPr>
              <w:sz w:val="22"/>
            </w:rPr>
          </w:pPr>
          <w:r>
            <w:rPr>
              <w:color w:val="000000"/>
            </w:rPr>
            <w:t>в комбинации с производными сульфонилмочевины (тройная комбинированная терапия) у пациентов, ранее получавших терапию производными сульфонилмочевины и метформином без достижения адекватного контроля гликемии;</w:t>
          </w:r>
        </w:p>
        <w:p w14:paraId="2AB1451F" w14:textId="77777777" w:rsidR="004D5B48" w:rsidRDefault="004D5B48" w:rsidP="004D5B48">
          <w:pPr>
            <w:widowControl w:val="0"/>
            <w:numPr>
              <w:ilvl w:val="0"/>
              <w:numId w:val="14"/>
            </w:numPr>
            <w:spacing w:after="0" w:line="216" w:lineRule="auto"/>
            <w:ind w:left="851" w:hanging="426"/>
            <w:contextualSpacing/>
            <w:rPr>
              <w:sz w:val="22"/>
            </w:rPr>
          </w:pPr>
          <w:r>
            <w:rPr>
              <w:color w:val="000000"/>
            </w:rPr>
            <w:t>в тройной комбинированной терапии с инсулином у пациентов, ранее получавших инсулинотерапию в стабильной дозе и метформин без достижения контроля гликемии;</w:t>
          </w:r>
        </w:p>
        <w:p w14:paraId="57D477C2" w14:textId="1AD42FE1" w:rsidR="009E4DA7" w:rsidRPr="004D5B48" w:rsidRDefault="004D5B48" w:rsidP="004D5B48">
          <w:pPr>
            <w:widowControl w:val="0"/>
            <w:numPr>
              <w:ilvl w:val="0"/>
              <w:numId w:val="14"/>
            </w:numPr>
            <w:spacing w:after="0" w:line="216" w:lineRule="auto"/>
            <w:ind w:left="851" w:hanging="426"/>
            <w:contextualSpacing/>
            <w:rPr>
              <w:sz w:val="22"/>
            </w:rPr>
          </w:pPr>
          <w:r w:rsidRPr="004D5B48">
            <w:rPr>
              <w:color w:val="000000"/>
            </w:rPr>
            <w:t>в качестве начальной терапии у пациентов с сахарным диабетом 2 типа при недостаточной эффективности диетотерапии, физических упражнений и при необходимости улучшения контроля гликемии</w:t>
          </w:r>
          <w:r>
            <w:rPr>
              <w:color w:val="000000"/>
            </w:rPr>
            <w:t>.</w:t>
          </w:r>
        </w:p>
        <w:p w14:paraId="61C53CEE" w14:textId="025E6F22" w:rsidR="00686B31" w:rsidRPr="00262292" w:rsidRDefault="008B7FBF" w:rsidP="004B38EC">
          <w:pPr>
            <w:pStyle w:val="Heading3"/>
            <w:spacing w:after="240" w:line="240" w:lineRule="auto"/>
            <w:contextualSpacing/>
            <w:rPr>
              <w:rFonts w:ascii="Times New Roman" w:hAnsi="Times New Roman"/>
              <w:color w:val="000000" w:themeColor="text1"/>
            </w:rPr>
          </w:pPr>
          <w:bookmarkStart w:id="334" w:name="_Toc301482879"/>
          <w:bookmarkStart w:id="335" w:name="_Toc287529201"/>
          <w:bookmarkStart w:id="336" w:name="_Toc298775569"/>
          <w:bookmarkStart w:id="337" w:name="_Toc137786008"/>
          <w:r w:rsidRPr="005E22C1">
            <w:rPr>
              <w:rFonts w:ascii="Times New Roman" w:hAnsi="Times New Roman"/>
              <w:color w:val="000000" w:themeColor="text1"/>
            </w:rPr>
            <w:t>5.3.2. Противопоказания</w:t>
          </w:r>
          <w:bookmarkStart w:id="338" w:name="_Toc301482880"/>
          <w:bookmarkStart w:id="339" w:name="_Toc287529202"/>
          <w:bookmarkStart w:id="340" w:name="_Toc298775570"/>
          <w:bookmarkEnd w:id="334"/>
          <w:bookmarkEnd w:id="335"/>
          <w:bookmarkEnd w:id="336"/>
          <w:bookmarkEnd w:id="337"/>
        </w:p>
        <w:p w14:paraId="5D858AD3" w14:textId="603C18D3" w:rsidR="005E22C1" w:rsidRDefault="00D93496" w:rsidP="004B38EC">
          <w:pPr>
            <w:pStyle w:val="opispoleabz"/>
            <w:numPr>
              <w:ilvl w:val="0"/>
              <w:numId w:val="13"/>
            </w:numPr>
            <w:shd w:val="clear" w:color="auto" w:fill="FFFFFF"/>
            <w:spacing w:before="0" w:beforeAutospacing="0" w:after="0" w:afterAutospacing="0"/>
            <w:ind w:left="426"/>
            <w:contextualSpacing/>
            <w:jc w:val="both"/>
          </w:pPr>
          <w:r>
            <w:t>Гиперчувствительность к вилдаглиптину или метф</w:t>
          </w:r>
          <w:r w:rsidR="0026240B">
            <w:t>ормину и/или к люблму из вспомо</w:t>
          </w:r>
          <w:r>
            <w:t>гательных веществ в составе препарата.</w:t>
          </w:r>
        </w:p>
        <w:p w14:paraId="315AC5C4" w14:textId="4D2FAE85" w:rsidR="00D93496" w:rsidRDefault="00D93496" w:rsidP="00D93496">
          <w:pPr>
            <w:pStyle w:val="opispoleabz"/>
            <w:numPr>
              <w:ilvl w:val="0"/>
              <w:numId w:val="13"/>
            </w:numPr>
            <w:shd w:val="clear" w:color="auto" w:fill="FFFFFF"/>
            <w:spacing w:before="0" w:beforeAutospacing="0" w:after="0" w:afterAutospacing="0"/>
            <w:ind w:left="426"/>
            <w:contextualSpacing/>
            <w:jc w:val="both"/>
          </w:pPr>
          <w:r>
            <w:t>Почеченая недостаточность или нарушение функ</w:t>
          </w:r>
          <w:r w:rsidR="0026240B">
            <w:t>ц</w:t>
          </w:r>
          <w:r>
            <w:t xml:space="preserve">ии почек тяжелой степени при скорости клубочковой фильтрации (СКФ) </w:t>
          </w:r>
          <w:r w:rsidRPr="00D93496">
            <w:t>&lt; 30 м</w:t>
          </w:r>
          <w:r>
            <w:t>л/мин/1,73 м</w:t>
          </w:r>
          <w:r w:rsidRPr="00D93496">
            <w:rPr>
              <w:vertAlign w:val="superscript"/>
            </w:rPr>
            <w:t>2</w:t>
          </w:r>
          <w:r>
            <w:t>.</w:t>
          </w:r>
        </w:p>
        <w:p w14:paraId="6FAA0E7C"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Острые состояния с риском развития нарушения функции почек: дегидратация</w:t>
          </w:r>
          <w:r>
            <w:rPr>
              <w:lang w:eastAsia="en-US"/>
            </w:rPr>
            <w:t xml:space="preserve"> </w:t>
          </w:r>
          <w:r w:rsidRPr="00D93496">
            <w:rPr>
              <w:lang w:eastAsia="en-US"/>
            </w:rPr>
            <w:t>(повторная рвота, диарея), лихорадка, тяжелые инфекционные заболевания, состояния</w:t>
          </w:r>
          <w:r>
            <w:rPr>
              <w:lang w:eastAsia="en-US"/>
            </w:rPr>
            <w:t xml:space="preserve"> </w:t>
          </w:r>
          <w:r w:rsidRPr="00D93496">
            <w:rPr>
              <w:lang w:eastAsia="en-US"/>
            </w:rPr>
            <w:t>гипокси</w:t>
          </w:r>
          <w:r>
            <w:rPr>
              <w:lang w:eastAsia="en-US"/>
            </w:rPr>
            <w:t>я</w:t>
          </w:r>
          <w:r w:rsidRPr="00D93496">
            <w:rPr>
              <w:lang w:eastAsia="en-US"/>
            </w:rPr>
            <w:t xml:space="preserve"> (шок, сепсис, инфекции почек, бронхо-легочные заболевания).</w:t>
          </w:r>
        </w:p>
        <w:p w14:paraId="484479E2"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Клинически выраженные проявления острых или хронических заболеваний,</w:t>
          </w:r>
          <w:r>
            <w:rPr>
              <w:lang w:eastAsia="en-US"/>
            </w:rPr>
            <w:t xml:space="preserve"> </w:t>
          </w:r>
          <w:r w:rsidRPr="00D93496">
            <w:rPr>
              <w:lang w:eastAsia="en-US"/>
            </w:rPr>
            <w:t>которые могут приводить к развитию тканевой гипокси</w:t>
          </w:r>
          <w:r>
            <w:rPr>
              <w:lang w:eastAsia="en-US"/>
            </w:rPr>
            <w:t>и</w:t>
          </w:r>
          <w:r w:rsidRPr="00D93496">
            <w:rPr>
              <w:lang w:eastAsia="en-US"/>
            </w:rPr>
            <w:t xml:space="preserve"> (в том числе, острая сердечная</w:t>
          </w:r>
          <w:r>
            <w:rPr>
              <w:lang w:eastAsia="en-US"/>
            </w:rPr>
            <w:t xml:space="preserve"> </w:t>
          </w:r>
          <w:r w:rsidRPr="00D93496">
            <w:rPr>
              <w:lang w:eastAsia="en-US"/>
            </w:rPr>
            <w:t>недостаточность, хроническая сердечная недостаточность с нестабильными показателями</w:t>
          </w:r>
          <w:r>
            <w:rPr>
              <w:lang w:eastAsia="en-US"/>
            </w:rPr>
            <w:t xml:space="preserve"> </w:t>
          </w:r>
          <w:r w:rsidRPr="00D93496">
            <w:rPr>
              <w:lang w:eastAsia="en-US"/>
            </w:rPr>
            <w:t>гемодинамики, дыхательная недостаточность, острый инфаркт миокарда).</w:t>
          </w:r>
        </w:p>
        <w:p w14:paraId="25D004F9" w14:textId="41FF6401"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Нарушения функции печени, включая пациентов с повышенной активностью</w:t>
          </w:r>
          <w:r>
            <w:rPr>
              <w:lang w:eastAsia="en-US"/>
            </w:rPr>
            <w:t xml:space="preserve"> «п</w:t>
          </w:r>
          <w:r w:rsidRPr="00D93496">
            <w:rPr>
              <w:lang w:eastAsia="en-US"/>
            </w:rPr>
            <w:t>еченочных</w:t>
          </w:r>
          <w:r>
            <w:rPr>
              <w:lang w:eastAsia="en-US"/>
            </w:rPr>
            <w:t xml:space="preserve">» </w:t>
          </w:r>
          <w:r w:rsidRPr="00D93496">
            <w:rPr>
              <w:lang w:eastAsia="en-US"/>
            </w:rPr>
            <w:t>ферментов (аланинаминотрансферазы (АЛТ)</w:t>
          </w:r>
          <w:r>
            <w:rPr>
              <w:lang w:eastAsia="en-US"/>
            </w:rPr>
            <w:t xml:space="preserve"> </w:t>
          </w:r>
          <w:r w:rsidRPr="00D93496">
            <w:rPr>
              <w:lang w:eastAsia="en-US"/>
            </w:rPr>
            <w:t>или</w:t>
          </w:r>
          <w:r>
            <w:rPr>
              <w:lang w:eastAsia="en-US"/>
            </w:rPr>
            <w:t xml:space="preserve"> </w:t>
          </w:r>
          <w:r w:rsidRPr="00D93496">
            <w:rPr>
              <w:lang w:eastAsia="en-US"/>
            </w:rPr>
            <w:t>аспартатаминотрансферазы (</w:t>
          </w:r>
          <w:r w:rsidRPr="00D93496">
            <w:rPr>
              <w:lang w:val="en-GB" w:eastAsia="en-US"/>
            </w:rPr>
            <w:t>ACT</w:t>
          </w:r>
          <w:r w:rsidRPr="00D93496">
            <w:rPr>
              <w:lang w:eastAsia="en-US"/>
            </w:rPr>
            <w:t xml:space="preserve">) </w:t>
          </w:r>
          <w:r>
            <w:rPr>
              <w:lang w:eastAsia="en-US"/>
            </w:rPr>
            <w:t>в</w:t>
          </w:r>
          <w:r w:rsidRPr="00D93496">
            <w:rPr>
              <w:lang w:eastAsia="en-US"/>
            </w:rPr>
            <w:t xml:space="preserve"> 3 и более раз выше верхней границы нормы (3*ВГН).</w:t>
          </w:r>
          <w:r>
            <w:rPr>
              <w:lang w:eastAsia="en-US"/>
            </w:rPr>
            <w:t xml:space="preserve"> </w:t>
          </w:r>
          <w:r w:rsidRPr="00D93496">
            <w:rPr>
              <w:lang w:eastAsia="en-US"/>
            </w:rPr>
            <w:t>Поскольку у пациентов с нарушением функции печени в ряде случаев отмечался</w:t>
          </w:r>
          <w:r>
            <w:rPr>
              <w:lang w:eastAsia="en-US"/>
            </w:rPr>
            <w:t xml:space="preserve"> </w:t>
          </w:r>
          <w:r w:rsidRPr="00D93496">
            <w:rPr>
              <w:lang w:eastAsia="en-US"/>
            </w:rPr>
            <w:t>лактоацидоз, возможно, являющийся одной из нежелательных реакций (</w:t>
          </w:r>
          <w:r w:rsidRPr="00D93496">
            <w:rPr>
              <w:lang w:val="en-GB" w:eastAsia="en-US"/>
            </w:rPr>
            <w:t>HP</w:t>
          </w:r>
          <w:r w:rsidRPr="00D93496">
            <w:rPr>
              <w:lang w:eastAsia="en-US"/>
            </w:rPr>
            <w:t>) при</w:t>
          </w:r>
          <w:r>
            <w:rPr>
              <w:lang w:eastAsia="en-US"/>
            </w:rPr>
            <w:t xml:space="preserve"> п</w:t>
          </w:r>
          <w:r w:rsidRPr="00D93496">
            <w:rPr>
              <w:lang w:eastAsia="en-US"/>
            </w:rPr>
            <w:t xml:space="preserve">рименении метформина, препарат </w:t>
          </w:r>
          <w:r w:rsidR="00C164F0">
            <w:rPr>
              <w:lang w:eastAsia="en-US"/>
            </w:rPr>
            <w:t>вилдаглиптин+метформин</w:t>
          </w:r>
          <w:r w:rsidRPr="00D93496">
            <w:rPr>
              <w:lang w:eastAsia="en-US"/>
            </w:rPr>
            <w:t xml:space="preserve"> не следует применять у пациентов с</w:t>
          </w:r>
          <w:r>
            <w:rPr>
              <w:lang w:eastAsia="en-US"/>
            </w:rPr>
            <w:t xml:space="preserve"> </w:t>
          </w:r>
          <w:r w:rsidRPr="00D93496">
            <w:rPr>
              <w:lang w:eastAsia="en-US"/>
            </w:rPr>
            <w:t>заболеваниями печени или нарушениями биохимических показателей функции печени.</w:t>
          </w:r>
        </w:p>
        <w:p w14:paraId="1F7614F9"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Диабетический кетоацитоз, диабетическая прекома, кома.</w:t>
          </w:r>
          <w:r>
            <w:rPr>
              <w:lang w:eastAsia="en-US"/>
            </w:rPr>
            <w:t xml:space="preserve"> </w:t>
          </w:r>
          <w:r w:rsidRPr="00D93496">
            <w:rPr>
              <w:lang w:eastAsia="en-US"/>
            </w:rPr>
            <w:t>Диабетический</w:t>
          </w:r>
          <w:r>
            <w:rPr>
              <w:lang w:eastAsia="en-US"/>
            </w:rPr>
            <w:t xml:space="preserve"> </w:t>
          </w:r>
          <w:r w:rsidRPr="00D93496">
            <w:rPr>
              <w:lang w:eastAsia="en-US"/>
            </w:rPr>
            <w:t>кетоацидоз следует корректировать инсулинотерапией.</w:t>
          </w:r>
        </w:p>
        <w:p w14:paraId="7153EF06"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Лактоацидоз, в том числе, в анамнезе.</w:t>
          </w:r>
        </w:p>
        <w:p w14:paraId="70FD1C38"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Прием препарата в течение 48 часов до и не менее 48 ч после проведения</w:t>
          </w:r>
          <w:r>
            <w:rPr>
              <w:lang w:eastAsia="en-US"/>
            </w:rPr>
            <w:t xml:space="preserve"> </w:t>
          </w:r>
          <w:r w:rsidRPr="00D93496">
            <w:rPr>
              <w:lang w:eastAsia="en-US"/>
            </w:rPr>
            <w:t>радиоизотопных или рентгенологических исследований с внутрисосудистым введением</w:t>
          </w:r>
          <w:r>
            <w:rPr>
              <w:lang w:eastAsia="en-US"/>
            </w:rPr>
            <w:t xml:space="preserve"> </w:t>
          </w:r>
          <w:r w:rsidRPr="00D93496">
            <w:rPr>
              <w:lang w:eastAsia="en-US"/>
            </w:rPr>
            <w:t>йодсодержащего контрастного вещества</w:t>
          </w:r>
          <w:r>
            <w:rPr>
              <w:lang w:eastAsia="en-US"/>
            </w:rPr>
            <w:t>.</w:t>
          </w:r>
        </w:p>
        <w:p w14:paraId="128F4786"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Обширные хирургические операции и травмы, когда показано проведение</w:t>
          </w:r>
          <w:r>
            <w:rPr>
              <w:lang w:eastAsia="en-US"/>
            </w:rPr>
            <w:t xml:space="preserve"> </w:t>
          </w:r>
          <w:r w:rsidRPr="00D93496">
            <w:rPr>
              <w:lang w:eastAsia="en-US"/>
            </w:rPr>
            <w:t>инсулинотерапии.</w:t>
          </w:r>
        </w:p>
        <w:p w14:paraId="718E2950"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Беременность и период грудного вскармливания.</w:t>
          </w:r>
        </w:p>
        <w:p w14:paraId="2B0A3A34"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proofErr w:type="spellStart"/>
          <w:r w:rsidRPr="00D93496">
            <w:rPr>
              <w:lang w:val="en-GB" w:eastAsia="en-US"/>
            </w:rPr>
            <w:t>Сахарный</w:t>
          </w:r>
          <w:proofErr w:type="spellEnd"/>
          <w:r w:rsidRPr="00D93496">
            <w:rPr>
              <w:lang w:val="en-GB" w:eastAsia="en-US"/>
            </w:rPr>
            <w:t xml:space="preserve"> </w:t>
          </w:r>
          <w:proofErr w:type="spellStart"/>
          <w:r w:rsidRPr="00D93496">
            <w:rPr>
              <w:lang w:val="en-GB" w:eastAsia="en-US"/>
            </w:rPr>
            <w:t>диабет</w:t>
          </w:r>
          <w:proofErr w:type="spellEnd"/>
          <w:r w:rsidRPr="00D93496">
            <w:rPr>
              <w:lang w:val="en-GB" w:eastAsia="en-US"/>
            </w:rPr>
            <w:t xml:space="preserve"> 1 </w:t>
          </w:r>
          <w:proofErr w:type="spellStart"/>
          <w:r w:rsidRPr="00D93496">
            <w:rPr>
              <w:lang w:val="en-GB" w:eastAsia="en-US"/>
            </w:rPr>
            <w:t>типа</w:t>
          </w:r>
          <w:proofErr w:type="spellEnd"/>
          <w:r w:rsidRPr="00D93496">
            <w:rPr>
              <w:lang w:val="en-GB" w:eastAsia="en-US"/>
            </w:rPr>
            <w:t>.</w:t>
          </w:r>
        </w:p>
        <w:p w14:paraId="72A90735"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Хронический алкоголизм, остра алкогольная интоксикация.</w:t>
          </w:r>
        </w:p>
        <w:p w14:paraId="6E7F0663" w14:textId="77777777" w:rsidR="00D93496" w:rsidRPr="00D93496" w:rsidRDefault="00D93496" w:rsidP="00D93496">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Соблюдение низкокалорийной диеты (менее 1000 ккал/сут).</w:t>
          </w:r>
        </w:p>
        <w:p w14:paraId="1130CC44" w14:textId="68A5C0F4" w:rsidR="00D93496" w:rsidRPr="00DE3DD3" w:rsidRDefault="00D93496" w:rsidP="00DE3DD3">
          <w:pPr>
            <w:pStyle w:val="opispoleabz"/>
            <w:numPr>
              <w:ilvl w:val="0"/>
              <w:numId w:val="13"/>
            </w:numPr>
            <w:shd w:val="clear" w:color="auto" w:fill="FFFFFF"/>
            <w:spacing w:before="0" w:beforeAutospacing="0" w:after="0" w:afterAutospacing="0"/>
            <w:ind w:left="426"/>
            <w:contextualSpacing/>
            <w:jc w:val="both"/>
            <w:rPr>
              <w:sz w:val="22"/>
              <w:szCs w:val="22"/>
            </w:rPr>
          </w:pPr>
          <w:r w:rsidRPr="00D93496">
            <w:rPr>
              <w:lang w:eastAsia="en-US"/>
            </w:rPr>
            <w:t>Возраст до 18 лет (в связи с отсутствием данных по эффективности и безопасности</w:t>
          </w:r>
          <w:r>
            <w:rPr>
              <w:lang w:eastAsia="en-US"/>
            </w:rPr>
            <w:t xml:space="preserve"> </w:t>
          </w:r>
          <w:r w:rsidRPr="00D93496">
            <w:rPr>
              <w:lang w:eastAsia="en-US"/>
            </w:rPr>
            <w:t>применения препарата у детей и подростков до 18 лет).</w:t>
          </w:r>
        </w:p>
        <w:p w14:paraId="4A449736" w14:textId="26EB4CAE" w:rsidR="0092765E" w:rsidRDefault="0092765E" w:rsidP="0092765E">
          <w:pPr>
            <w:spacing w:after="0" w:line="240" w:lineRule="auto"/>
            <w:rPr>
              <w:rFonts w:eastAsia="Times New Roman"/>
              <w:highlight w:val="yellow"/>
              <w:lang w:eastAsia="ru-RU"/>
            </w:rPr>
          </w:pPr>
        </w:p>
        <w:p w14:paraId="2BE96828" w14:textId="67F15C31" w:rsidR="0092765E" w:rsidRDefault="0092765E" w:rsidP="0092765E">
          <w:pPr>
            <w:spacing w:after="0" w:line="240" w:lineRule="auto"/>
            <w:rPr>
              <w:rFonts w:eastAsia="Times New Roman"/>
              <w:b/>
              <w:lang w:eastAsia="ru-RU"/>
            </w:rPr>
          </w:pPr>
          <w:r w:rsidRPr="001D180F">
            <w:rPr>
              <w:rFonts w:eastAsia="Times New Roman"/>
              <w:b/>
              <w:lang w:eastAsia="ru-RU"/>
            </w:rPr>
            <w:t>С осторожностью</w:t>
          </w:r>
        </w:p>
        <w:p w14:paraId="316ABC70" w14:textId="26FE3442" w:rsidR="001D180F" w:rsidRDefault="001D180F" w:rsidP="0092765E">
          <w:pPr>
            <w:spacing w:after="0" w:line="240" w:lineRule="auto"/>
            <w:rPr>
              <w:rFonts w:eastAsia="Times New Roman"/>
              <w:b/>
              <w:lang w:eastAsia="ru-RU"/>
            </w:rPr>
          </w:pPr>
        </w:p>
        <w:p w14:paraId="5064E21A" w14:textId="110EE8FA" w:rsidR="00D93496" w:rsidRDefault="00D93496" w:rsidP="00D93496">
          <w:pPr>
            <w:spacing w:after="0" w:line="240" w:lineRule="auto"/>
            <w:ind w:firstLine="709"/>
            <w:rPr>
              <w:rFonts w:eastAsia="Times New Roman"/>
              <w:lang w:eastAsia="ru-RU"/>
            </w:rPr>
          </w:pPr>
          <w:r>
            <w:rPr>
              <w:rFonts w:eastAsia="Times New Roman"/>
              <w:lang w:eastAsia="ru-RU"/>
            </w:rPr>
            <w:t>Соблюдение мер предосторожности при применении препарата вилдаглиптина + метформина требуется:</w:t>
          </w:r>
        </w:p>
        <w:p w14:paraId="040C8ABA" w14:textId="313FC7DE" w:rsidR="00D93496" w:rsidRDefault="00D93496" w:rsidP="00D93496">
          <w:pPr>
            <w:pStyle w:val="ListParagraph"/>
            <w:numPr>
              <w:ilvl w:val="0"/>
              <w:numId w:val="22"/>
            </w:numPr>
            <w:spacing w:after="0" w:line="240" w:lineRule="auto"/>
            <w:rPr>
              <w:rFonts w:eastAsia="Times New Roman"/>
              <w:lang w:eastAsia="ru-RU"/>
            </w:rPr>
          </w:pPr>
          <w:r w:rsidRPr="00D93496">
            <w:rPr>
              <w:rFonts w:eastAsia="Times New Roman"/>
              <w:lang w:eastAsia="ru-RU"/>
            </w:rPr>
            <w:t>у пациентов с наличием панкреатита в анам</w:t>
          </w:r>
          <w:r>
            <w:rPr>
              <w:rFonts w:eastAsia="Times New Roman"/>
              <w:lang w:eastAsia="ru-RU"/>
            </w:rPr>
            <w:t>не</w:t>
          </w:r>
          <w:r w:rsidRPr="00D93496">
            <w:rPr>
              <w:rFonts w:eastAsia="Times New Roman"/>
              <w:lang w:eastAsia="ru-RU"/>
            </w:rPr>
            <w:t>зе</w:t>
          </w:r>
          <w:r w:rsidR="00DE3DD3">
            <w:rPr>
              <w:rFonts w:eastAsia="Times New Roman"/>
              <w:lang w:eastAsia="ru-RU"/>
            </w:rPr>
            <w:t>;</w:t>
          </w:r>
        </w:p>
        <w:p w14:paraId="2AEC7B8F" w14:textId="0BBD9217" w:rsidR="00D93496" w:rsidRDefault="00D93496" w:rsidP="00D93496">
          <w:pPr>
            <w:pStyle w:val="ListParagraph"/>
            <w:numPr>
              <w:ilvl w:val="0"/>
              <w:numId w:val="22"/>
            </w:numPr>
            <w:spacing w:after="0" w:line="240" w:lineRule="auto"/>
            <w:rPr>
              <w:rFonts w:eastAsia="Times New Roman"/>
              <w:lang w:eastAsia="ru-RU"/>
            </w:rPr>
          </w:pPr>
          <w:r>
            <w:rPr>
              <w:rFonts w:eastAsia="Times New Roman"/>
              <w:lang w:eastAsia="ru-RU"/>
            </w:rPr>
            <w:t>у пациентов в возрасте страше 60 лет, выполняющих тяжелую физическую работу, в связи с повышенным риском развития у них лактоацидозв;</w:t>
          </w:r>
        </w:p>
        <w:p w14:paraId="76BA95AC" w14:textId="201564B8" w:rsidR="00D93496" w:rsidRPr="00DE3DD3" w:rsidRDefault="00D93496" w:rsidP="00DE3DD3">
          <w:pPr>
            <w:pStyle w:val="ListParagraph"/>
            <w:numPr>
              <w:ilvl w:val="0"/>
              <w:numId w:val="22"/>
            </w:numPr>
            <w:spacing w:after="0" w:line="240" w:lineRule="auto"/>
            <w:rPr>
              <w:rFonts w:eastAsia="Times New Roman"/>
              <w:lang w:eastAsia="ru-RU"/>
            </w:rPr>
          </w:pPr>
          <w:r>
            <w:rPr>
              <w:rFonts w:eastAsia="Times New Roman"/>
              <w:lang w:eastAsia="ru-RU"/>
            </w:rPr>
            <w:t>у пациентов с почечной недостаточностью с СКФ 30-59 мл / мин / 1,73 м</w:t>
          </w:r>
          <w:r w:rsidRPr="00D93496">
            <w:rPr>
              <w:rFonts w:eastAsia="Times New Roman"/>
              <w:vertAlign w:val="superscript"/>
              <w:lang w:eastAsia="ru-RU"/>
            </w:rPr>
            <w:t>2</w:t>
          </w:r>
          <w:r>
            <w:rPr>
              <w:rFonts w:eastAsia="Times New Roman"/>
              <w:lang w:eastAsia="ru-RU"/>
            </w:rPr>
            <w:t>.</w:t>
          </w:r>
        </w:p>
        <w:p w14:paraId="27BFB440" w14:textId="77777777" w:rsidR="008B7FBF" w:rsidRPr="005E22C1" w:rsidRDefault="008B7FBF" w:rsidP="004B38EC">
          <w:pPr>
            <w:pStyle w:val="Heading3"/>
            <w:spacing w:after="240" w:line="240" w:lineRule="auto"/>
            <w:contextualSpacing/>
            <w:rPr>
              <w:rFonts w:ascii="Times New Roman" w:hAnsi="Times New Roman"/>
              <w:color w:val="000000" w:themeColor="text1"/>
            </w:rPr>
          </w:pPr>
          <w:bookmarkStart w:id="341" w:name="_Toc137786009"/>
          <w:r w:rsidRPr="005E22C1">
            <w:rPr>
              <w:rFonts w:ascii="Times New Roman" w:hAnsi="Times New Roman"/>
              <w:color w:val="000000" w:themeColor="text1"/>
            </w:rPr>
            <w:t xml:space="preserve">5.3.3. </w:t>
          </w:r>
          <w:bookmarkEnd w:id="338"/>
          <w:bookmarkEnd w:id="339"/>
          <w:bookmarkEnd w:id="340"/>
          <w:r w:rsidRPr="005E22C1">
            <w:rPr>
              <w:rFonts w:ascii="Times New Roman" w:hAnsi="Times New Roman"/>
              <w:color w:val="000000" w:themeColor="text1"/>
            </w:rPr>
            <w:t>Применение при беременности и в период грудного вскармливания</w:t>
          </w:r>
          <w:bookmarkEnd w:id="341"/>
        </w:p>
        <w:p w14:paraId="04752D23" w14:textId="33A50B79" w:rsidR="004B38EC" w:rsidRPr="0092765E" w:rsidRDefault="00AF4630" w:rsidP="004B38EC">
          <w:pPr>
            <w:pStyle w:val="NormalWeb"/>
            <w:shd w:val="clear" w:color="auto" w:fill="FFFFFF"/>
            <w:spacing w:before="0" w:beforeAutospacing="0" w:after="0" w:afterAutospacing="0"/>
            <w:contextualSpacing/>
            <w:jc w:val="both"/>
            <w:rPr>
              <w:b/>
            </w:rPr>
          </w:pPr>
          <w:bookmarkStart w:id="342" w:name="_Toc301482881"/>
          <w:bookmarkStart w:id="343" w:name="_Toc287529203"/>
          <w:bookmarkStart w:id="344" w:name="_Toc298775571"/>
          <w:r w:rsidRPr="0092765E">
            <w:rPr>
              <w:b/>
            </w:rPr>
            <w:t>Беременность</w:t>
          </w:r>
        </w:p>
        <w:p w14:paraId="3104557D" w14:textId="77777777" w:rsidR="001D180F" w:rsidRDefault="001D180F" w:rsidP="004B38EC">
          <w:pPr>
            <w:pStyle w:val="opispole"/>
            <w:shd w:val="clear" w:color="auto" w:fill="FFFFFF"/>
            <w:spacing w:before="0" w:beforeAutospacing="0" w:after="0" w:afterAutospacing="0"/>
            <w:ind w:firstLine="709"/>
            <w:contextualSpacing/>
            <w:jc w:val="both"/>
          </w:pPr>
        </w:p>
        <w:p w14:paraId="647D56D9" w14:textId="32E69893" w:rsidR="00D93496" w:rsidRPr="00D93496" w:rsidRDefault="00D93496" w:rsidP="00DE3DD3">
          <w:pPr>
            <w:autoSpaceDE w:val="0"/>
            <w:autoSpaceDN w:val="0"/>
            <w:adjustRightInd w:val="0"/>
            <w:spacing w:after="0" w:line="240" w:lineRule="auto"/>
            <w:ind w:firstLine="709"/>
            <w:rPr>
              <w:lang w:eastAsia="en-US"/>
            </w:rPr>
          </w:pPr>
          <w:r w:rsidRPr="00D93496">
            <w:rPr>
              <w:lang w:eastAsia="en-US"/>
            </w:rPr>
            <w:t xml:space="preserve">Достаточных данных по применению </w:t>
          </w:r>
          <w:r w:rsidR="00DE3DD3">
            <w:rPr>
              <w:lang w:eastAsia="en-US"/>
            </w:rPr>
            <w:t>вилдаглиптин+метформина</w:t>
          </w:r>
          <w:r w:rsidR="00DE3DD3" w:rsidRPr="00D93496">
            <w:rPr>
              <w:lang w:eastAsia="en-US"/>
            </w:rPr>
            <w:t xml:space="preserve"> </w:t>
          </w:r>
          <w:r w:rsidRPr="00D93496">
            <w:rPr>
              <w:lang w:eastAsia="en-US"/>
            </w:rPr>
            <w:t>у беременных нет, в связи с чем препарат противопоказан во время беременности. В исследованиях вилдаглиптина на животных при введении высоких доз была выявлена репродуктивная токсичность.</w:t>
          </w:r>
        </w:p>
        <w:p w14:paraId="19C1E692" w14:textId="2C0A0ABD" w:rsidR="00D93496" w:rsidRPr="00D93496" w:rsidRDefault="00D93496" w:rsidP="00C259BC">
          <w:pPr>
            <w:autoSpaceDE w:val="0"/>
            <w:autoSpaceDN w:val="0"/>
            <w:adjustRightInd w:val="0"/>
            <w:spacing w:after="0" w:line="240" w:lineRule="auto"/>
            <w:ind w:firstLine="709"/>
            <w:rPr>
              <w:lang w:eastAsia="en-US"/>
            </w:rPr>
          </w:pPr>
          <w:r w:rsidRPr="00D93496">
            <w:rPr>
              <w:lang w:eastAsia="en-US"/>
            </w:rPr>
            <w:t>Исследования метформина на животных показали отсутствие репро</w:t>
          </w:r>
          <w:r>
            <w:rPr>
              <w:lang w:eastAsia="en-US"/>
            </w:rPr>
            <w:t xml:space="preserve"> </w:t>
          </w:r>
          <w:r w:rsidRPr="00D93496">
            <w:rPr>
              <w:lang w:eastAsia="en-US"/>
            </w:rPr>
            <w:t>дуктивной</w:t>
          </w:r>
          <w:r w:rsidR="00C259BC">
            <w:rPr>
              <w:lang w:eastAsia="en-US"/>
            </w:rPr>
            <w:t xml:space="preserve"> </w:t>
          </w:r>
          <w:r w:rsidRPr="00D93496">
            <w:rPr>
              <w:lang w:eastAsia="en-US"/>
            </w:rPr>
            <w:t>токсичности. Потенциальный риск для человека неизвестен.</w:t>
          </w:r>
        </w:p>
        <w:p w14:paraId="71AE94E0" w14:textId="77777777" w:rsidR="00BC7E97" w:rsidRPr="0092765E" w:rsidRDefault="00BC7E97" w:rsidP="004B38EC">
          <w:pPr>
            <w:pStyle w:val="NormalWeb"/>
            <w:shd w:val="clear" w:color="auto" w:fill="FFFFFF"/>
            <w:spacing w:before="0" w:beforeAutospacing="0" w:after="0" w:afterAutospacing="0"/>
            <w:contextualSpacing/>
            <w:jc w:val="both"/>
            <w:rPr>
              <w:b/>
            </w:rPr>
          </w:pPr>
        </w:p>
        <w:p w14:paraId="4DBF421A" w14:textId="78D28BE7" w:rsidR="002002E8" w:rsidRPr="0092765E" w:rsidRDefault="002002E8" w:rsidP="004B38EC">
          <w:pPr>
            <w:pStyle w:val="NormalWeb"/>
            <w:shd w:val="clear" w:color="auto" w:fill="FFFFFF"/>
            <w:spacing w:before="0" w:beforeAutospacing="0" w:after="0" w:afterAutospacing="0"/>
            <w:contextualSpacing/>
            <w:jc w:val="both"/>
            <w:rPr>
              <w:b/>
            </w:rPr>
          </w:pPr>
          <w:r w:rsidRPr="0092765E">
            <w:rPr>
              <w:b/>
            </w:rPr>
            <w:t>Грудное вскармливание</w:t>
          </w:r>
        </w:p>
        <w:p w14:paraId="4B8CF9D4" w14:textId="77777777" w:rsidR="001D180F" w:rsidRPr="00D93496" w:rsidRDefault="001D180F" w:rsidP="00D93496">
          <w:pPr>
            <w:pStyle w:val="opispoleabz"/>
            <w:shd w:val="clear" w:color="auto" w:fill="FFFFFF"/>
            <w:spacing w:before="0" w:beforeAutospacing="0" w:after="0" w:afterAutospacing="0"/>
            <w:ind w:firstLine="709"/>
            <w:contextualSpacing/>
            <w:jc w:val="both"/>
          </w:pPr>
        </w:p>
        <w:p w14:paraId="3D57C99F" w14:textId="6AA3796D" w:rsidR="00EA179F" w:rsidRPr="00D93496" w:rsidRDefault="00D93496" w:rsidP="00026EB8">
          <w:pPr>
            <w:autoSpaceDE w:val="0"/>
            <w:autoSpaceDN w:val="0"/>
            <w:adjustRightInd w:val="0"/>
            <w:spacing w:after="0" w:line="240" w:lineRule="auto"/>
            <w:ind w:firstLine="709"/>
            <w:rPr>
              <w:lang w:eastAsia="en-US"/>
            </w:rPr>
          </w:pPr>
          <w:r w:rsidRPr="00D93496">
            <w:rPr>
              <w:lang w:eastAsia="en-US"/>
            </w:rPr>
            <w:t xml:space="preserve">Доклинические </w:t>
          </w:r>
          <w:r w:rsidR="00026EB8">
            <w:rPr>
              <w:lang w:eastAsia="en-US"/>
            </w:rPr>
            <w:t>исследования</w:t>
          </w:r>
          <w:r w:rsidRPr="00D93496">
            <w:rPr>
              <w:lang w:eastAsia="en-US"/>
            </w:rPr>
            <w:t xml:space="preserve"> показали, что вилдаглиптин и метформин проника</w:t>
          </w:r>
          <w:r w:rsidR="00026EB8">
            <w:rPr>
              <w:lang w:eastAsia="en-US"/>
            </w:rPr>
            <w:t>ю</w:t>
          </w:r>
          <w:r w:rsidRPr="00D93496">
            <w:rPr>
              <w:lang w:eastAsia="en-US"/>
            </w:rPr>
            <w:t>т в молоко</w:t>
          </w:r>
          <w:r>
            <w:rPr>
              <w:lang w:eastAsia="en-US"/>
            </w:rPr>
            <w:t xml:space="preserve"> </w:t>
          </w:r>
          <w:r w:rsidRPr="00D93496">
            <w:rPr>
              <w:lang w:eastAsia="en-US"/>
            </w:rPr>
            <w:t>лактирующих животных. Нет данных о проникновении вилдаглиптина в грудное молоко</w:t>
          </w:r>
          <w:r>
            <w:rPr>
              <w:lang w:eastAsia="en-US"/>
            </w:rPr>
            <w:t xml:space="preserve"> </w:t>
          </w:r>
          <w:r w:rsidRPr="00D93496">
            <w:rPr>
              <w:lang w:eastAsia="en-US"/>
            </w:rPr>
            <w:t>человека, метформин проникает в небольших количествах. В связи с невозможностью</w:t>
          </w:r>
          <w:r>
            <w:rPr>
              <w:lang w:eastAsia="en-US"/>
            </w:rPr>
            <w:t xml:space="preserve"> </w:t>
          </w:r>
          <w:r w:rsidRPr="00D93496">
            <w:rPr>
              <w:lang w:eastAsia="en-US"/>
            </w:rPr>
            <w:t xml:space="preserve">исключения риска возникновения НР у ребенка, применение </w:t>
          </w:r>
          <w:r>
            <w:rPr>
              <w:lang w:eastAsia="en-US"/>
            </w:rPr>
            <w:t>вилдаглиптина + метформина</w:t>
          </w:r>
          <w:r w:rsidRPr="00D93496">
            <w:rPr>
              <w:lang w:eastAsia="en-US"/>
            </w:rPr>
            <w:t xml:space="preserve"> в</w:t>
          </w:r>
          <w:r>
            <w:rPr>
              <w:lang w:eastAsia="en-US"/>
            </w:rPr>
            <w:t xml:space="preserve"> </w:t>
          </w:r>
          <w:r w:rsidRPr="00D93496">
            <w:rPr>
              <w:lang w:eastAsia="en-US"/>
            </w:rPr>
            <w:t>период грудного вскармливания противопоказано</w:t>
          </w:r>
          <w:r w:rsidR="001D180F" w:rsidRPr="00D93496">
            <w:t>.</w:t>
          </w:r>
        </w:p>
        <w:p w14:paraId="03CC2E4F" w14:textId="77777777" w:rsidR="008B7FBF" w:rsidRPr="0092765E" w:rsidRDefault="008B7FBF" w:rsidP="004B38EC">
          <w:pPr>
            <w:pStyle w:val="Heading3"/>
            <w:spacing w:after="240" w:line="240" w:lineRule="auto"/>
            <w:contextualSpacing/>
            <w:rPr>
              <w:rFonts w:ascii="Times New Roman" w:hAnsi="Times New Roman"/>
            </w:rPr>
          </w:pPr>
          <w:bookmarkStart w:id="345" w:name="_Toc137786010"/>
          <w:r w:rsidRPr="0092765E">
            <w:rPr>
              <w:rFonts w:ascii="Times New Roman" w:hAnsi="Times New Roman"/>
            </w:rPr>
            <w:t>5.3.4. Способ применения и дозы</w:t>
          </w:r>
          <w:bookmarkEnd w:id="342"/>
          <w:bookmarkEnd w:id="343"/>
          <w:bookmarkEnd w:id="344"/>
          <w:bookmarkEnd w:id="345"/>
        </w:p>
        <w:p w14:paraId="442B260D" w14:textId="77777777" w:rsidR="00705361" w:rsidRDefault="0019797E" w:rsidP="00D93496">
          <w:pPr>
            <w:spacing w:after="0" w:line="240" w:lineRule="auto"/>
            <w:ind w:right="38" w:firstLine="709"/>
            <w:contextualSpacing/>
            <w:rPr>
              <w:lang w:eastAsia="en-US"/>
            </w:rPr>
          </w:pPr>
          <w:bookmarkStart w:id="346" w:name="_Toc301482882"/>
          <w:bookmarkStart w:id="347" w:name="_Toc287529204"/>
          <w:bookmarkStart w:id="348" w:name="_Toc298775572"/>
          <w:r>
            <w:rPr>
              <w:lang w:eastAsia="en-US"/>
            </w:rPr>
            <w:t>П</w:t>
          </w:r>
          <w:r w:rsidR="005013E0" w:rsidRPr="0019797E">
            <w:rPr>
              <w:lang w:eastAsia="en-US"/>
            </w:rPr>
            <w:t xml:space="preserve">рименяют внутрь. Режим дозирования </w:t>
          </w:r>
          <w:r>
            <w:rPr>
              <w:lang w:eastAsia="en-US"/>
            </w:rPr>
            <w:t>вилдаглиптина+метформина</w:t>
          </w:r>
          <w:r w:rsidR="005013E0" w:rsidRPr="0019797E">
            <w:rPr>
              <w:lang w:eastAsia="en-US"/>
            </w:rPr>
            <w:t xml:space="preserve"> следует подбирать индивидуально в зависимости от эффективности и переносимости терапии. При применении препарата не следует превышать рекомендованную максимальную суточную дозу вилдаглиптина (100 мг).</w:t>
          </w:r>
        </w:p>
        <w:p w14:paraId="348737BE" w14:textId="3FC81E0E" w:rsidR="00705361" w:rsidRDefault="005013E0" w:rsidP="00D93496">
          <w:pPr>
            <w:spacing w:after="0" w:line="240" w:lineRule="auto"/>
            <w:ind w:right="38" w:firstLine="709"/>
            <w:contextualSpacing/>
            <w:rPr>
              <w:lang w:eastAsia="en-US"/>
            </w:rPr>
          </w:pPr>
          <w:r w:rsidRPr="0019797E">
            <w:rPr>
              <w:lang w:eastAsia="en-US"/>
            </w:rPr>
            <w:t>Рекомендуемую начальную дозу следует подбирать, учитывая длительность течения сахарного диабета и уровень гликемии, состояние пациента и уже применявшиеся у пациента схемы лечения вилдаглиптином и/или метформином. Для уменьшения выраженности побочных эффектов со стороны органов желудочно-кишечного тракта, характерных для метформина, препарат принимают во время еды.</w:t>
          </w:r>
        </w:p>
        <w:p w14:paraId="7B35D447" w14:textId="0C2CA759" w:rsidR="00705361" w:rsidRDefault="00705361" w:rsidP="00D93496">
          <w:pPr>
            <w:spacing w:after="0" w:line="240" w:lineRule="auto"/>
            <w:ind w:right="38" w:firstLine="709"/>
            <w:contextualSpacing/>
            <w:rPr>
              <w:lang w:eastAsia="en-US"/>
            </w:rPr>
          </w:pPr>
          <w:r>
            <w:rPr>
              <w:lang w:eastAsia="en-US"/>
            </w:rPr>
            <w:t xml:space="preserve">В случае пропуска </w:t>
          </w:r>
          <w:r w:rsidR="003612E9">
            <w:rPr>
              <w:lang w:eastAsia="en-US"/>
            </w:rPr>
            <w:t>приема препарата следует принять пропущенную дозу как можно скорее. Не рекомендуется прием двойной дозы препарата в течение 1 суток.</w:t>
          </w:r>
        </w:p>
        <w:p w14:paraId="48E558B2" w14:textId="77777777" w:rsidR="003612E9" w:rsidRPr="003612E9" w:rsidRDefault="005013E0" w:rsidP="003612E9">
          <w:pPr>
            <w:spacing w:after="0" w:line="240" w:lineRule="auto"/>
            <w:ind w:right="38"/>
            <w:contextualSpacing/>
            <w:rPr>
              <w:b/>
              <w:i/>
              <w:lang w:eastAsia="en-US"/>
            </w:rPr>
          </w:pPr>
          <w:r w:rsidRPr="003612E9">
            <w:rPr>
              <w:b/>
              <w:i/>
              <w:lang w:eastAsia="en-US"/>
            </w:rPr>
            <w:t xml:space="preserve">Начальная доза </w:t>
          </w:r>
          <w:r w:rsidR="003612E9" w:rsidRPr="003612E9">
            <w:rPr>
              <w:b/>
              <w:i/>
              <w:lang w:eastAsia="en-US"/>
            </w:rPr>
            <w:t>вилдаглиптина+метформина</w:t>
          </w:r>
          <w:r w:rsidRPr="003612E9">
            <w:rPr>
              <w:b/>
              <w:i/>
              <w:lang w:eastAsia="en-US"/>
            </w:rPr>
            <w:t xml:space="preserve"> при неэффективности монотерапии вилдаглиптином</w:t>
          </w:r>
        </w:p>
        <w:p w14:paraId="552252C5" w14:textId="77777777" w:rsidR="00155D2B" w:rsidRDefault="00155D2B" w:rsidP="00D93496">
          <w:pPr>
            <w:spacing w:after="0" w:line="240" w:lineRule="auto"/>
            <w:ind w:right="38" w:firstLine="709"/>
            <w:contextualSpacing/>
            <w:rPr>
              <w:lang w:eastAsia="en-US"/>
            </w:rPr>
          </w:pPr>
          <w:r>
            <w:rPr>
              <w:lang w:eastAsia="en-US"/>
            </w:rPr>
            <w:t>Терапию</w:t>
          </w:r>
          <w:r w:rsidR="005013E0" w:rsidRPr="0019797E">
            <w:rPr>
              <w:lang w:eastAsia="en-US"/>
            </w:rPr>
            <w:t xml:space="preserve"> препаратом можно начинать с одной таблетки дозировкой 50 мг+500 мг 2 раза в сутки; после оценки терапевтического эффекта дозу можно постепенно увеличивать.</w:t>
          </w:r>
        </w:p>
        <w:p w14:paraId="3A85596A" w14:textId="77777777" w:rsidR="00155D2B" w:rsidRPr="00155D2B" w:rsidRDefault="005013E0" w:rsidP="00155D2B">
          <w:pPr>
            <w:spacing w:after="0" w:line="240" w:lineRule="auto"/>
            <w:ind w:right="38"/>
            <w:contextualSpacing/>
            <w:rPr>
              <w:b/>
              <w:i/>
              <w:lang w:eastAsia="en-US"/>
            </w:rPr>
          </w:pPr>
          <w:r w:rsidRPr="00155D2B">
            <w:rPr>
              <w:b/>
              <w:i/>
              <w:lang w:eastAsia="en-US"/>
            </w:rPr>
            <w:t xml:space="preserve">Начальная доза </w:t>
          </w:r>
          <w:r w:rsidR="00155D2B" w:rsidRPr="00155D2B">
            <w:rPr>
              <w:b/>
              <w:i/>
              <w:lang w:eastAsia="en-US"/>
            </w:rPr>
            <w:t xml:space="preserve">вилдаглиптина+метформина </w:t>
          </w:r>
          <w:r w:rsidRPr="00155D2B">
            <w:rPr>
              <w:b/>
              <w:i/>
              <w:lang w:eastAsia="en-US"/>
            </w:rPr>
            <w:t>при неэффективности монотерапии метформином</w:t>
          </w:r>
        </w:p>
        <w:p w14:paraId="3BCCCE5E" w14:textId="77777777" w:rsidR="00C26081" w:rsidRDefault="005013E0" w:rsidP="00155D2B">
          <w:pPr>
            <w:spacing w:after="0" w:line="240" w:lineRule="auto"/>
            <w:ind w:right="38" w:firstLine="709"/>
            <w:contextualSpacing/>
            <w:rPr>
              <w:lang w:eastAsia="en-US"/>
            </w:rPr>
          </w:pPr>
          <w:r w:rsidRPr="0019797E">
            <w:rPr>
              <w:lang w:eastAsia="en-US"/>
            </w:rPr>
            <w:t xml:space="preserve">В зависимости от дозы уже принимаемого метформина, лечение </w:t>
          </w:r>
          <w:r w:rsidR="00D811B3">
            <w:rPr>
              <w:lang w:eastAsia="en-US"/>
            </w:rPr>
            <w:t>вилдаглиптином+метформином</w:t>
          </w:r>
          <w:r w:rsidRPr="0019797E">
            <w:rPr>
              <w:lang w:eastAsia="en-US"/>
            </w:rPr>
            <w:t xml:space="preserve"> можно начинать с одной таблетки дозировкой 50 мг+500 мг, 50 мг+850 мг или 50 мг+1000 мг 2 раза/сут.</w:t>
          </w:r>
        </w:p>
        <w:p w14:paraId="2C1D1AB5" w14:textId="77777777" w:rsidR="00C26081" w:rsidRPr="00C26081" w:rsidRDefault="005013E0" w:rsidP="00C26081">
          <w:pPr>
            <w:spacing w:after="0" w:line="240" w:lineRule="auto"/>
            <w:ind w:right="38"/>
            <w:contextualSpacing/>
            <w:rPr>
              <w:b/>
              <w:i/>
              <w:lang w:eastAsia="en-US"/>
            </w:rPr>
          </w:pPr>
          <w:r w:rsidRPr="00C26081">
            <w:rPr>
              <w:b/>
              <w:i/>
              <w:lang w:eastAsia="en-US"/>
            </w:rPr>
            <w:t xml:space="preserve">Начальная доза </w:t>
          </w:r>
          <w:r w:rsidR="00C26081" w:rsidRPr="00C26081">
            <w:rPr>
              <w:b/>
              <w:i/>
              <w:lang w:eastAsia="en-US"/>
            </w:rPr>
            <w:t xml:space="preserve">вилдаглиптина+метформина </w:t>
          </w:r>
          <w:r w:rsidRPr="00C26081">
            <w:rPr>
              <w:b/>
              <w:i/>
              <w:lang w:eastAsia="en-US"/>
            </w:rPr>
            <w:t>у пациентов, ранее получавших комбинированную терапию вилдаглиптином и метформином в виде отдельных таблеток</w:t>
          </w:r>
        </w:p>
        <w:p w14:paraId="3A6CDC4F" w14:textId="77777777" w:rsidR="00D15DEE" w:rsidRDefault="005013E0" w:rsidP="00C26081">
          <w:pPr>
            <w:spacing w:after="0" w:line="240" w:lineRule="auto"/>
            <w:ind w:right="38" w:firstLine="709"/>
            <w:contextualSpacing/>
            <w:rPr>
              <w:lang w:eastAsia="en-US"/>
            </w:rPr>
          </w:pPr>
          <w:r w:rsidRPr="0019797E">
            <w:rPr>
              <w:lang w:eastAsia="en-US"/>
            </w:rPr>
            <w:t xml:space="preserve">В зависимости от доз уже принимаемых вилдаглиптина или метформина, лечение </w:t>
          </w:r>
          <w:r w:rsidR="00C77227">
            <w:rPr>
              <w:lang w:eastAsia="en-US"/>
            </w:rPr>
            <w:t xml:space="preserve">комбинированным </w:t>
          </w:r>
          <w:r w:rsidRPr="0019797E">
            <w:rPr>
              <w:lang w:eastAsia="en-US"/>
            </w:rPr>
            <w:t xml:space="preserve">препаратом </w:t>
          </w:r>
          <w:r w:rsidR="00C77227">
            <w:rPr>
              <w:lang w:eastAsia="en-US"/>
            </w:rPr>
            <w:t>вилдаглипнтин+метформин</w:t>
          </w:r>
          <w:r w:rsidRPr="0019797E">
            <w:rPr>
              <w:lang w:eastAsia="en-US"/>
            </w:rPr>
            <w:t xml:space="preserve"> следует начинать с таблетки, максимально близкой по дозировке к существующему лечению, 50 мг+500 мг, 50 мг+850 мг или 50 мг+1000 мг, и корректировать дозу в зависимости от эффективности.</w:t>
          </w:r>
        </w:p>
        <w:p w14:paraId="05D24CFB" w14:textId="77777777" w:rsidR="005B3259" w:rsidRPr="005B3259" w:rsidRDefault="005013E0" w:rsidP="00D15DEE">
          <w:pPr>
            <w:spacing w:after="0" w:line="240" w:lineRule="auto"/>
            <w:ind w:right="38"/>
            <w:contextualSpacing/>
            <w:rPr>
              <w:b/>
              <w:i/>
              <w:lang w:eastAsia="en-US"/>
            </w:rPr>
          </w:pPr>
          <w:r w:rsidRPr="005B3259">
            <w:rPr>
              <w:b/>
              <w:i/>
              <w:lang w:eastAsia="en-US"/>
            </w:rPr>
            <w:t xml:space="preserve">Стартовая доза </w:t>
          </w:r>
          <w:r w:rsidR="005B3259" w:rsidRPr="005B3259">
            <w:rPr>
              <w:b/>
              <w:i/>
              <w:lang w:eastAsia="en-US"/>
            </w:rPr>
            <w:t xml:space="preserve">вилдаглиптина+метформина </w:t>
          </w:r>
          <w:r w:rsidRPr="005B3259">
            <w:rPr>
              <w:b/>
              <w:i/>
              <w:lang w:eastAsia="en-US"/>
            </w:rPr>
            <w:t>в качестве начальной терапии у пациентов с сахарным диабетом 2 типа при недостаточной эффективности диетотерапии и физических упражнений</w:t>
          </w:r>
        </w:p>
        <w:p w14:paraId="72B1BD3C" w14:textId="77777777" w:rsidR="005B3259" w:rsidRDefault="005013E0" w:rsidP="005B3259">
          <w:pPr>
            <w:spacing w:after="0" w:line="240" w:lineRule="auto"/>
            <w:ind w:right="38" w:firstLine="709"/>
            <w:contextualSpacing/>
            <w:rPr>
              <w:lang w:eastAsia="en-US"/>
            </w:rPr>
          </w:pPr>
          <w:r w:rsidRPr="0019797E">
            <w:rPr>
              <w:lang w:eastAsia="en-US"/>
            </w:rPr>
            <w:t xml:space="preserve">В качестве стартовой терапии </w:t>
          </w:r>
          <w:r w:rsidR="005B3259">
            <w:rPr>
              <w:lang w:eastAsia="en-US"/>
            </w:rPr>
            <w:t>вилдаглиптин+метформин</w:t>
          </w:r>
          <w:r w:rsidRPr="0019797E">
            <w:rPr>
              <w:lang w:eastAsia="en-US"/>
            </w:rPr>
            <w:t xml:space="preserve"> следует применять в начальной дозе 50 мг+500 мг 1 раз/сут и после оценки терапевтического эффекта постепенно увеличивать дозу до 50 мг+1000 мг 2 раза/сут.</w:t>
          </w:r>
        </w:p>
        <w:p w14:paraId="169A5C3B" w14:textId="77777777" w:rsidR="005B3259" w:rsidRPr="00F148FA" w:rsidRDefault="005013E0" w:rsidP="005B3259">
          <w:pPr>
            <w:spacing w:after="0" w:line="240" w:lineRule="auto"/>
            <w:ind w:right="38"/>
            <w:contextualSpacing/>
            <w:rPr>
              <w:b/>
              <w:i/>
              <w:lang w:eastAsia="en-US"/>
            </w:rPr>
          </w:pPr>
          <w:r w:rsidRPr="00F148FA">
            <w:rPr>
              <w:b/>
              <w:i/>
              <w:lang w:eastAsia="en-US"/>
            </w:rPr>
            <w:t xml:space="preserve">Комбинированная терапия </w:t>
          </w:r>
          <w:r w:rsidR="005B3259" w:rsidRPr="00F148FA">
            <w:rPr>
              <w:b/>
              <w:i/>
              <w:lang w:eastAsia="en-US"/>
            </w:rPr>
            <w:t>вилдаглиптином+метформином</w:t>
          </w:r>
          <w:r w:rsidRPr="00F148FA">
            <w:rPr>
              <w:b/>
              <w:i/>
              <w:lang w:eastAsia="en-US"/>
            </w:rPr>
            <w:t xml:space="preserve"> и производными сульфонилмочевины или инсулином</w:t>
          </w:r>
        </w:p>
        <w:p w14:paraId="6864F7E6" w14:textId="1DDD7662" w:rsidR="00D93496" w:rsidRPr="0092765E" w:rsidRDefault="005013E0" w:rsidP="00F148FA">
          <w:pPr>
            <w:spacing w:after="0" w:line="240" w:lineRule="auto"/>
            <w:ind w:right="38" w:firstLine="709"/>
            <w:contextualSpacing/>
            <w:rPr>
              <w:lang w:eastAsia="en-US"/>
            </w:rPr>
          </w:pPr>
          <w:r w:rsidRPr="0019797E">
            <w:rPr>
              <w:lang w:eastAsia="en-US"/>
            </w:rPr>
            <w:t xml:space="preserve">Доза </w:t>
          </w:r>
          <w:r w:rsidR="00F148FA">
            <w:rPr>
              <w:lang w:eastAsia="en-US"/>
            </w:rPr>
            <w:t>вилдаглиптина+метформина</w:t>
          </w:r>
          <w:r w:rsidRPr="0019797E">
            <w:rPr>
              <w:lang w:eastAsia="en-US"/>
            </w:rPr>
            <w:t xml:space="preserve"> рассчитывается, исходя из дозы вилдаглиптина 50 мг х 2 раза/сут (100 мг в день) и метформина в дозе, равной принимаемой ранее в виде монопрепарата.</w:t>
          </w:r>
        </w:p>
        <w:p w14:paraId="7E60D85F" w14:textId="3A1E735D" w:rsidR="003670E9" w:rsidRPr="0092765E" w:rsidRDefault="003670E9" w:rsidP="007E3499">
          <w:pPr>
            <w:tabs>
              <w:tab w:val="left" w:pos="8647"/>
            </w:tabs>
            <w:spacing w:after="0" w:line="240" w:lineRule="auto"/>
            <w:rPr>
              <w:rFonts w:eastAsia="Courier New"/>
              <w:b/>
              <w:lang w:eastAsia="ru-RU" w:bidi="ru-RU"/>
            </w:rPr>
          </w:pPr>
        </w:p>
        <w:p w14:paraId="30FFFB75" w14:textId="77777777" w:rsidR="001D180F" w:rsidRDefault="001D180F" w:rsidP="001D180F">
          <w:pPr>
            <w:pStyle w:val="OT"/>
            <w:spacing w:after="0"/>
            <w:rPr>
              <w:rFonts w:eastAsia="Courier New"/>
              <w:b/>
              <w:bCs/>
              <w:sz w:val="24"/>
              <w:szCs w:val="24"/>
              <w:lang w:bidi="ru-RU"/>
            </w:rPr>
          </w:pPr>
          <w:r w:rsidRPr="007B1E38">
            <w:rPr>
              <w:rFonts w:eastAsia="Courier New"/>
              <w:b/>
              <w:bCs/>
              <w:sz w:val="24"/>
              <w:szCs w:val="24"/>
              <w:lang w:bidi="ru-RU"/>
            </w:rPr>
            <w:t>Применение у особых групп пациентов</w:t>
          </w:r>
        </w:p>
        <w:p w14:paraId="3828E08F" w14:textId="77777777" w:rsidR="007B558B" w:rsidRPr="0092765E" w:rsidRDefault="007B558B" w:rsidP="0065630A">
          <w:pPr>
            <w:widowControl w:val="0"/>
            <w:tabs>
              <w:tab w:val="left" w:pos="8647"/>
            </w:tabs>
            <w:spacing w:after="0" w:line="240" w:lineRule="auto"/>
            <w:rPr>
              <w:b/>
              <w:shd w:val="clear" w:color="auto" w:fill="FFFFFF"/>
            </w:rPr>
          </w:pPr>
        </w:p>
        <w:p w14:paraId="71615E22" w14:textId="3ACBC2E2" w:rsidR="007E3499" w:rsidRDefault="007E3499" w:rsidP="007E3499">
          <w:pPr>
            <w:widowControl w:val="0"/>
            <w:tabs>
              <w:tab w:val="left" w:pos="8647"/>
            </w:tabs>
            <w:spacing w:after="0" w:line="240" w:lineRule="auto"/>
          </w:pPr>
          <w:r w:rsidRPr="0092765E">
            <w:rPr>
              <w:i/>
              <w:shd w:val="clear" w:color="auto" w:fill="FFFFFF"/>
            </w:rPr>
            <w:t>Пациенты с нарушением функции почек</w:t>
          </w:r>
          <w:r w:rsidRPr="0092765E">
            <w:tab/>
          </w:r>
        </w:p>
        <w:p w14:paraId="3F65362A" w14:textId="62047482" w:rsidR="007E3499" w:rsidRDefault="007E3499" w:rsidP="00E228FA">
          <w:pPr>
            <w:widowControl w:val="0"/>
            <w:tabs>
              <w:tab w:val="left" w:pos="8647"/>
            </w:tabs>
            <w:spacing w:after="0" w:line="240" w:lineRule="auto"/>
            <w:ind w:firstLine="709"/>
          </w:pPr>
          <w:r>
            <w:rPr>
              <w:shd w:val="clear" w:color="auto" w:fill="FFFFFF"/>
            </w:rPr>
            <w:t>Перед нач</w:t>
          </w:r>
          <w:r w:rsidR="00336459">
            <w:rPr>
              <w:shd w:val="clear" w:color="auto" w:fill="FFFFFF"/>
            </w:rPr>
            <w:t>а</w:t>
          </w:r>
          <w:r>
            <w:rPr>
              <w:shd w:val="clear" w:color="auto" w:fill="FFFFFF"/>
            </w:rPr>
            <w:t xml:space="preserve">лом терапии метформиносодержащими перпаратами </w:t>
          </w:r>
          <w:r w:rsidRPr="00D93496">
            <w:rPr>
              <w:shd w:val="clear" w:color="auto" w:fill="FFFFFF"/>
            </w:rPr>
            <w:t>следует о</w:t>
          </w:r>
          <w:r>
            <w:rPr>
              <w:shd w:val="clear" w:color="auto" w:fill="FFFFFF"/>
            </w:rPr>
            <w:t xml:space="preserve">пределить </w:t>
          </w:r>
          <w:r w:rsidRPr="00D93496">
            <w:rPr>
              <w:shd w:val="clear" w:color="auto" w:fill="FFFFFF"/>
            </w:rPr>
            <w:t>СКФ</w:t>
          </w:r>
          <w:r>
            <w:rPr>
              <w:shd w:val="clear" w:color="auto" w:fill="FFFFFF"/>
            </w:rPr>
            <w:t>, далее следует контролировать показатель</w:t>
          </w:r>
          <w:r w:rsidRPr="00D93496">
            <w:rPr>
              <w:shd w:val="clear" w:color="auto" w:fill="FFFFFF"/>
            </w:rPr>
            <w:t xml:space="preserve"> не реже одного раза в год. У пациентов с риском </w:t>
          </w:r>
          <w:r>
            <w:rPr>
              <w:shd w:val="clear" w:color="auto" w:fill="FFFFFF"/>
            </w:rPr>
            <w:t xml:space="preserve">ухудшения уже существующего нарушения функуии почек, а </w:t>
          </w:r>
          <w:r w:rsidR="00E228FA">
            <w:rPr>
              <w:shd w:val="clear" w:color="auto" w:fill="FFFFFF"/>
            </w:rPr>
            <w:t>также</w:t>
          </w:r>
          <w:r w:rsidRPr="00D93496">
            <w:rPr>
              <w:shd w:val="clear" w:color="auto" w:fill="FFFFFF"/>
            </w:rPr>
            <w:t xml:space="preserve"> у пожил</w:t>
          </w:r>
          <w:r>
            <w:rPr>
              <w:shd w:val="clear" w:color="auto" w:fill="FFFFFF"/>
            </w:rPr>
            <w:t xml:space="preserve">ых пациентов, </w:t>
          </w:r>
          <w:r w:rsidRPr="00D93496">
            <w:rPr>
              <w:shd w:val="clear" w:color="auto" w:fill="FFFFFF"/>
            </w:rPr>
            <w:t xml:space="preserve">функцию почек следует </w:t>
          </w:r>
          <w:r>
            <w:rPr>
              <w:shd w:val="clear" w:color="auto" w:fill="FFFFFF"/>
            </w:rPr>
            <w:t>контролировать</w:t>
          </w:r>
          <w:r w:rsidRPr="00D93496">
            <w:rPr>
              <w:shd w:val="clear" w:color="auto" w:fill="FFFFFF"/>
            </w:rPr>
            <w:t xml:space="preserve"> чаще, </w:t>
          </w:r>
          <w:r>
            <w:rPr>
              <w:shd w:val="clear" w:color="auto" w:fill="FFFFFF"/>
            </w:rPr>
            <w:t>например, каждые</w:t>
          </w:r>
          <w:r w:rsidRPr="00D93496">
            <w:rPr>
              <w:shd w:val="clear" w:color="auto" w:fill="FFFFFF"/>
            </w:rPr>
            <w:t xml:space="preserve"> 3-6 месяцев.</w:t>
          </w:r>
        </w:p>
        <w:p w14:paraId="0EA80C7C" w14:textId="27129486" w:rsidR="007E3499" w:rsidRPr="00BA566D" w:rsidRDefault="007E3499" w:rsidP="00F76265">
          <w:pPr>
            <w:widowControl w:val="0"/>
            <w:tabs>
              <w:tab w:val="left" w:pos="8647"/>
            </w:tabs>
            <w:spacing w:after="0" w:line="240" w:lineRule="auto"/>
            <w:ind w:firstLine="709"/>
          </w:pPr>
          <w:r>
            <w:t>У пациентов с почечной недостаточностью средней степени тяжести (с СКФ 30-44 мл/</w:t>
          </w:r>
          <w:r w:rsidRPr="00BA566D">
            <w:t>м</w:t>
          </w:r>
          <w:r>
            <w:t>ин/1,73 м</w:t>
          </w:r>
          <w:r w:rsidRPr="00BA566D">
            <w:rPr>
              <w:vertAlign w:val="superscript"/>
            </w:rPr>
            <w:t>2</w:t>
          </w:r>
          <w:r>
            <w:t>) препарат следует принимать по 1 таблетке в дозе 50 мг + 500 мг 1 раз в сутки; с СКФ 45-59 мл/</w:t>
          </w:r>
          <w:r w:rsidRPr="00BA566D">
            <w:t>м</w:t>
          </w:r>
          <w:r>
            <w:t>ин/1,73 м</w:t>
          </w:r>
          <w:r w:rsidRPr="00BA566D">
            <w:rPr>
              <w:vertAlign w:val="superscript"/>
            </w:rPr>
            <w:t>2</w:t>
          </w:r>
          <w:r>
            <w:rPr>
              <w:vertAlign w:val="superscript"/>
            </w:rPr>
            <w:t xml:space="preserve"> </w:t>
          </w:r>
          <w:r>
            <w:t xml:space="preserve">начальная доза – по 1 таблетке в дозе 50 мг + 5500 мг или 50 + 850 мг, суточная доза не должна превышать 50 мг + 1000 мг – 1 раз в сутки. </w:t>
          </w:r>
          <w:r>
            <w:rPr>
              <w:shd w:val="clear" w:color="auto" w:fill="FFFFFF"/>
            </w:rPr>
            <w:t>У</w:t>
          </w:r>
          <w:r w:rsidRPr="00D93496">
            <w:rPr>
              <w:shd w:val="clear" w:color="auto" w:fill="FFFFFF"/>
            </w:rPr>
            <w:t xml:space="preserve"> пациентов с СКФ &lt;60 мл/мин</w:t>
          </w:r>
          <w:r w:rsidR="00F76265">
            <w:t xml:space="preserve"> п</w:t>
          </w:r>
          <w:r>
            <w:rPr>
              <w:shd w:val="clear" w:color="auto" w:fill="FFFFFF"/>
            </w:rPr>
            <w:t>еред началом терапии</w:t>
          </w:r>
          <w:r w:rsidRPr="00D93496">
            <w:rPr>
              <w:shd w:val="clear" w:color="auto" w:fill="FFFFFF"/>
            </w:rPr>
            <w:t xml:space="preserve"> метформинсодержащи</w:t>
          </w:r>
          <w:r>
            <w:rPr>
              <w:shd w:val="clear" w:color="auto" w:fill="FFFFFF"/>
            </w:rPr>
            <w:t>ми</w:t>
          </w:r>
          <w:r w:rsidRPr="00D93496">
            <w:rPr>
              <w:shd w:val="clear" w:color="auto" w:fill="FFFFFF"/>
            </w:rPr>
            <w:t xml:space="preserve"> препарат</w:t>
          </w:r>
          <w:r>
            <w:rPr>
              <w:shd w:val="clear" w:color="auto" w:fill="FFFFFF"/>
            </w:rPr>
            <w:t>ами следует оценить факторы</w:t>
          </w:r>
          <w:r w:rsidR="00F76265">
            <w:rPr>
              <w:shd w:val="clear" w:color="auto" w:fill="FFFFFF"/>
            </w:rPr>
            <w:t>,</w:t>
          </w:r>
          <w:r>
            <w:rPr>
              <w:shd w:val="clear" w:color="auto" w:fill="FFFFFF"/>
            </w:rPr>
            <w:t xml:space="preserve"> </w:t>
          </w:r>
          <w:r w:rsidR="00F76265">
            <w:rPr>
              <w:shd w:val="clear" w:color="auto" w:fill="FFFFFF"/>
            </w:rPr>
            <w:t>с</w:t>
          </w:r>
          <w:r>
            <w:rPr>
              <w:shd w:val="clear" w:color="auto" w:fill="FFFFFF"/>
            </w:rPr>
            <w:t>пособствующие увеличению риска развития лактоацидоза. У пациенто</w:t>
          </w:r>
          <w:r w:rsidR="00BD603B">
            <w:rPr>
              <w:shd w:val="clear" w:color="auto" w:fill="FFFFFF"/>
            </w:rPr>
            <w:t>в</w:t>
          </w:r>
          <w:r>
            <w:rPr>
              <w:shd w:val="clear" w:color="auto" w:fill="FFFFFF"/>
            </w:rPr>
            <w:t xml:space="preserve"> с СКФ &lt;</w:t>
          </w:r>
          <w:r w:rsidRPr="00BA566D">
            <w:rPr>
              <w:shd w:val="clear" w:color="auto" w:fill="FFFFFF"/>
            </w:rPr>
            <w:t xml:space="preserve">30 </w:t>
          </w:r>
          <w:r>
            <w:t>мл/</w:t>
          </w:r>
          <w:r w:rsidRPr="00BA566D">
            <w:t>м</w:t>
          </w:r>
          <w:r>
            <w:t xml:space="preserve">ин применение препарата </w:t>
          </w:r>
          <w:r w:rsidR="00F76265">
            <w:t>в</w:t>
          </w:r>
          <w:r>
            <w:t xml:space="preserve">илдаглиптин + метформин </w:t>
          </w:r>
          <w:r w:rsidRPr="00D93496">
            <w:rPr>
              <w:shd w:val="clear" w:color="auto" w:fill="FFFFFF"/>
            </w:rPr>
            <w:t>противопоказан</w:t>
          </w:r>
          <w:r>
            <w:rPr>
              <w:shd w:val="clear" w:color="auto" w:fill="FFFFFF"/>
            </w:rPr>
            <w:t>о</w:t>
          </w:r>
          <w:r w:rsidRPr="00D93496">
            <w:rPr>
              <w:shd w:val="clear" w:color="auto" w:fill="FFFFFF"/>
            </w:rPr>
            <w:t xml:space="preserve"> из-за входящего в его состав метформина</w:t>
          </w:r>
          <w:r w:rsidRPr="00BA566D">
            <w:rPr>
              <w:shd w:val="clear" w:color="auto" w:fill="FFFFFF"/>
            </w:rPr>
            <w:t>.</w:t>
          </w:r>
        </w:p>
        <w:p w14:paraId="5FF3B78E" w14:textId="2D0DEFF9" w:rsidR="007E3499" w:rsidRDefault="007E3499" w:rsidP="00E228FA">
          <w:pPr>
            <w:widowControl w:val="0"/>
            <w:tabs>
              <w:tab w:val="left" w:pos="8647"/>
            </w:tabs>
            <w:spacing w:after="0" w:line="240" w:lineRule="auto"/>
            <w:ind w:firstLine="709"/>
            <w:rPr>
              <w:shd w:val="clear" w:color="auto" w:fill="FFFFFF"/>
            </w:rPr>
          </w:pPr>
          <w:r>
            <w:rPr>
              <w:shd w:val="clear" w:color="auto" w:fill="FFFFFF"/>
            </w:rPr>
            <w:t>В зависимости от текущего состояния функции почек следует соблюдать с</w:t>
          </w:r>
          <w:r w:rsidRPr="00D93496">
            <w:rPr>
              <w:shd w:val="clear" w:color="auto" w:fill="FFFFFF"/>
            </w:rPr>
            <w:t>ледующие рекомендации по дозиро</w:t>
          </w:r>
          <w:r>
            <w:rPr>
              <w:shd w:val="clear" w:color="auto" w:fill="FFFFFF"/>
            </w:rPr>
            <w:t>вке</w:t>
          </w:r>
          <w:r w:rsidRPr="00D93496">
            <w:rPr>
              <w:shd w:val="clear" w:color="auto" w:fill="FFFFFF"/>
            </w:rPr>
            <w:t xml:space="preserve"> </w:t>
          </w:r>
          <w:r w:rsidR="00BD603B">
            <w:rPr>
              <w:shd w:val="clear" w:color="auto" w:fill="FFFFFF"/>
            </w:rPr>
            <w:t>действующих веществ препарата.</w:t>
          </w:r>
        </w:p>
        <w:p w14:paraId="0ABBF788" w14:textId="1BF79891" w:rsidR="00BD603B" w:rsidRDefault="00BD603B" w:rsidP="00BD603B">
          <w:pPr>
            <w:widowControl w:val="0"/>
            <w:tabs>
              <w:tab w:val="left" w:pos="8647"/>
            </w:tabs>
            <w:spacing w:after="0" w:line="240" w:lineRule="auto"/>
            <w:rPr>
              <w:shd w:val="clear" w:color="auto" w:fill="FFFFFF"/>
            </w:rPr>
          </w:pPr>
        </w:p>
        <w:p w14:paraId="04A4BF08" w14:textId="093B80B3" w:rsidR="00BD603B" w:rsidRPr="00D93496" w:rsidRDefault="00BD603B" w:rsidP="00BD603B">
          <w:pPr>
            <w:widowControl w:val="0"/>
            <w:tabs>
              <w:tab w:val="left" w:pos="8647"/>
            </w:tabs>
            <w:spacing w:after="0" w:line="240" w:lineRule="auto"/>
          </w:pPr>
          <w:r w:rsidRPr="00BD603B">
            <w:rPr>
              <w:b/>
              <w:shd w:val="clear" w:color="auto" w:fill="FFFFFF"/>
            </w:rPr>
            <w:t>Таблица 5-2.</w:t>
          </w:r>
          <w:r>
            <w:rPr>
              <w:shd w:val="clear" w:color="auto" w:fill="FFFFFF"/>
            </w:rPr>
            <w:t xml:space="preserve"> Рекомендации по дозированию, в зависимости от состояния функции почек.</w:t>
          </w:r>
        </w:p>
        <w:tbl>
          <w:tblPr>
            <w:tblStyle w:val="TableGrid"/>
            <w:tblW w:w="0" w:type="auto"/>
            <w:tblLook w:val="04A0" w:firstRow="1" w:lastRow="0" w:firstColumn="1" w:lastColumn="0" w:noHBand="0" w:noVBand="1"/>
          </w:tblPr>
          <w:tblGrid>
            <w:gridCol w:w="1696"/>
            <w:gridCol w:w="4527"/>
            <w:gridCol w:w="3123"/>
          </w:tblGrid>
          <w:tr w:rsidR="007E3499" w14:paraId="74C539D1" w14:textId="77777777" w:rsidTr="00BD603B">
            <w:trPr>
              <w:trHeight w:val="527"/>
            </w:trPr>
            <w:tc>
              <w:tcPr>
                <w:tcW w:w="1696" w:type="dxa"/>
                <w:shd w:val="clear" w:color="auto" w:fill="D9D9D9" w:themeFill="background1" w:themeFillShade="D9"/>
                <w:vAlign w:val="center"/>
              </w:tcPr>
              <w:p w14:paraId="23D59981" w14:textId="77777777" w:rsidR="007E3499" w:rsidRPr="00BD603B" w:rsidRDefault="007E3499" w:rsidP="00BD603B">
                <w:pPr>
                  <w:widowControl w:val="0"/>
                  <w:tabs>
                    <w:tab w:val="left" w:pos="8647"/>
                  </w:tabs>
                  <w:jc w:val="center"/>
                  <w:rPr>
                    <w:b/>
                  </w:rPr>
                </w:pPr>
                <w:r w:rsidRPr="00BD603B">
                  <w:rPr>
                    <w:b/>
                  </w:rPr>
                  <w:t>СКФ, мл/мин</w:t>
                </w:r>
              </w:p>
            </w:tc>
            <w:tc>
              <w:tcPr>
                <w:tcW w:w="4527" w:type="dxa"/>
                <w:shd w:val="clear" w:color="auto" w:fill="D9D9D9" w:themeFill="background1" w:themeFillShade="D9"/>
                <w:vAlign w:val="center"/>
              </w:tcPr>
              <w:p w14:paraId="546EB850" w14:textId="77777777" w:rsidR="007E3499" w:rsidRPr="00BD603B" w:rsidRDefault="007E3499" w:rsidP="00BD603B">
                <w:pPr>
                  <w:widowControl w:val="0"/>
                  <w:tabs>
                    <w:tab w:val="left" w:pos="8647"/>
                  </w:tabs>
                  <w:jc w:val="center"/>
                  <w:rPr>
                    <w:b/>
                  </w:rPr>
                </w:pPr>
                <w:r w:rsidRPr="00BD603B">
                  <w:rPr>
                    <w:b/>
                  </w:rPr>
                  <w:t>Метформин</w:t>
                </w:r>
              </w:p>
            </w:tc>
            <w:tc>
              <w:tcPr>
                <w:tcW w:w="3123" w:type="dxa"/>
                <w:shd w:val="clear" w:color="auto" w:fill="D9D9D9" w:themeFill="background1" w:themeFillShade="D9"/>
                <w:vAlign w:val="center"/>
              </w:tcPr>
              <w:p w14:paraId="36A1B5B9" w14:textId="77777777" w:rsidR="007E3499" w:rsidRPr="00BD603B" w:rsidRDefault="007E3499" w:rsidP="00BD603B">
                <w:pPr>
                  <w:widowControl w:val="0"/>
                  <w:tabs>
                    <w:tab w:val="left" w:pos="8647"/>
                  </w:tabs>
                  <w:jc w:val="center"/>
                  <w:rPr>
                    <w:b/>
                  </w:rPr>
                </w:pPr>
                <w:r w:rsidRPr="00BD603B">
                  <w:rPr>
                    <w:b/>
                  </w:rPr>
                  <w:t>Вилдаглиптин</w:t>
                </w:r>
              </w:p>
            </w:tc>
          </w:tr>
          <w:tr w:rsidR="007E3499" w14:paraId="71D84D58" w14:textId="77777777" w:rsidTr="0083779D">
            <w:tc>
              <w:tcPr>
                <w:tcW w:w="1696" w:type="dxa"/>
              </w:tcPr>
              <w:p w14:paraId="4D480F4B" w14:textId="77777777" w:rsidR="007E3499" w:rsidRDefault="007E3499" w:rsidP="0083779D">
                <w:pPr>
                  <w:widowControl w:val="0"/>
                  <w:tabs>
                    <w:tab w:val="left" w:pos="8647"/>
                  </w:tabs>
                  <w:jc w:val="center"/>
                </w:pPr>
                <w:r>
                  <w:t>60-89</w:t>
                </w:r>
              </w:p>
            </w:tc>
            <w:tc>
              <w:tcPr>
                <w:tcW w:w="4527" w:type="dxa"/>
              </w:tcPr>
              <w:p w14:paraId="607FA090" w14:textId="77777777" w:rsidR="007E3499" w:rsidRDefault="007E3499" w:rsidP="00925904">
                <w:pPr>
                  <w:widowControl w:val="0"/>
                  <w:tabs>
                    <w:tab w:val="left" w:pos="8647"/>
                  </w:tabs>
                </w:pPr>
                <w:r>
                  <w:t>Максимальная суточная доза составляет 3000 мг. При ухудшении функции почек на фонк применения следует рассмотреть возможность уменьшения дозы.</w:t>
                </w:r>
              </w:p>
            </w:tc>
            <w:tc>
              <w:tcPr>
                <w:tcW w:w="3123" w:type="dxa"/>
              </w:tcPr>
              <w:p w14:paraId="1B3F98DE" w14:textId="77777777" w:rsidR="007E3499" w:rsidRDefault="007E3499" w:rsidP="00925904">
                <w:pPr>
                  <w:widowControl w:val="0"/>
                  <w:tabs>
                    <w:tab w:val="left" w:pos="8647"/>
                  </w:tabs>
                </w:pPr>
                <w:r>
                  <w:t>Максимальная суточная доза составляет 100 мг.</w:t>
                </w:r>
              </w:p>
            </w:tc>
          </w:tr>
          <w:tr w:rsidR="007E3499" w14:paraId="3A3892BB" w14:textId="77777777" w:rsidTr="0083779D">
            <w:tc>
              <w:tcPr>
                <w:tcW w:w="1696" w:type="dxa"/>
              </w:tcPr>
              <w:p w14:paraId="121C1ADD" w14:textId="77777777" w:rsidR="007E3499" w:rsidRDefault="007E3499" w:rsidP="0083779D">
                <w:pPr>
                  <w:widowControl w:val="0"/>
                  <w:tabs>
                    <w:tab w:val="left" w:pos="8647"/>
                  </w:tabs>
                  <w:jc w:val="center"/>
                </w:pPr>
                <w:r>
                  <w:t>45-59</w:t>
                </w:r>
              </w:p>
            </w:tc>
            <w:tc>
              <w:tcPr>
                <w:tcW w:w="4527" w:type="dxa"/>
              </w:tcPr>
              <w:p w14:paraId="5B3F475B" w14:textId="77777777" w:rsidR="007E3499" w:rsidRDefault="007E3499" w:rsidP="00925904">
                <w:pPr>
                  <w:widowControl w:val="0"/>
                  <w:tabs>
                    <w:tab w:val="left" w:pos="8647"/>
                  </w:tabs>
                </w:pPr>
                <w:r>
                  <w:t>Начальная доза не должна превышать 1000 мг, максимальная суточная доза составляет 2000 мг.</w:t>
                </w:r>
              </w:p>
            </w:tc>
            <w:tc>
              <w:tcPr>
                <w:tcW w:w="3123" w:type="dxa"/>
                <w:vMerge w:val="restart"/>
              </w:tcPr>
              <w:p w14:paraId="25A15B4E" w14:textId="77777777" w:rsidR="007E3499" w:rsidRDefault="007E3499" w:rsidP="00925904">
                <w:pPr>
                  <w:widowControl w:val="0"/>
                  <w:tabs>
                    <w:tab w:val="left" w:pos="8647"/>
                  </w:tabs>
                </w:pPr>
                <w:r>
                  <w:t>Максимальная суточная доза составляет 50 мг.</w:t>
                </w:r>
              </w:p>
            </w:tc>
          </w:tr>
          <w:tr w:rsidR="007E3499" w14:paraId="28421DDB" w14:textId="77777777" w:rsidTr="0083779D">
            <w:tc>
              <w:tcPr>
                <w:tcW w:w="1696" w:type="dxa"/>
              </w:tcPr>
              <w:p w14:paraId="2761F025" w14:textId="77777777" w:rsidR="007E3499" w:rsidRDefault="007E3499" w:rsidP="0083779D">
                <w:pPr>
                  <w:widowControl w:val="0"/>
                  <w:tabs>
                    <w:tab w:val="left" w:pos="8647"/>
                  </w:tabs>
                  <w:jc w:val="center"/>
                </w:pPr>
                <w:r>
                  <w:t>30-44</w:t>
                </w:r>
              </w:p>
            </w:tc>
            <w:tc>
              <w:tcPr>
                <w:tcW w:w="4527" w:type="dxa"/>
              </w:tcPr>
              <w:p w14:paraId="7346779B" w14:textId="77777777" w:rsidR="007E3499" w:rsidRDefault="007E3499" w:rsidP="00925904">
                <w:pPr>
                  <w:widowControl w:val="0"/>
                  <w:tabs>
                    <w:tab w:val="left" w:pos="8647"/>
                  </w:tabs>
                </w:pPr>
                <w:r>
                  <w:t>Начальная доза не должна превышать 500 мг, максимальная суточная доза составляет 1000 мг.</w:t>
                </w:r>
              </w:p>
            </w:tc>
            <w:tc>
              <w:tcPr>
                <w:tcW w:w="3123" w:type="dxa"/>
                <w:vMerge/>
              </w:tcPr>
              <w:p w14:paraId="7167700A" w14:textId="77777777" w:rsidR="007E3499" w:rsidRDefault="007E3499" w:rsidP="00925904">
                <w:pPr>
                  <w:widowControl w:val="0"/>
                  <w:tabs>
                    <w:tab w:val="left" w:pos="8647"/>
                  </w:tabs>
                </w:pPr>
              </w:p>
            </w:tc>
          </w:tr>
          <w:tr w:rsidR="007E3499" w14:paraId="61DEDE0D" w14:textId="77777777" w:rsidTr="0083779D">
            <w:tc>
              <w:tcPr>
                <w:tcW w:w="1696" w:type="dxa"/>
              </w:tcPr>
              <w:p w14:paraId="0B801588" w14:textId="77777777" w:rsidR="007E3499" w:rsidRPr="00BA566D" w:rsidRDefault="007E3499" w:rsidP="0083779D">
                <w:pPr>
                  <w:widowControl w:val="0"/>
                  <w:tabs>
                    <w:tab w:val="left" w:pos="8647"/>
                  </w:tabs>
                  <w:jc w:val="center"/>
                </w:pPr>
                <w:r>
                  <w:rPr>
                    <w:lang w:val="en-GB"/>
                  </w:rPr>
                  <w:t>&lt; 30</w:t>
                </w:r>
              </w:p>
            </w:tc>
            <w:tc>
              <w:tcPr>
                <w:tcW w:w="4527" w:type="dxa"/>
              </w:tcPr>
              <w:p w14:paraId="4BC6B402" w14:textId="77777777" w:rsidR="007E3499" w:rsidRDefault="007E3499" w:rsidP="00925904">
                <w:pPr>
                  <w:widowControl w:val="0"/>
                  <w:tabs>
                    <w:tab w:val="left" w:pos="8647"/>
                  </w:tabs>
                </w:pPr>
                <w:r>
                  <w:t>Применение противопоказано.</w:t>
                </w:r>
              </w:p>
            </w:tc>
            <w:tc>
              <w:tcPr>
                <w:tcW w:w="3123" w:type="dxa"/>
                <w:vMerge/>
              </w:tcPr>
              <w:p w14:paraId="20F49402" w14:textId="77777777" w:rsidR="007E3499" w:rsidRDefault="007E3499" w:rsidP="00925904">
                <w:pPr>
                  <w:widowControl w:val="0"/>
                  <w:tabs>
                    <w:tab w:val="left" w:pos="8647"/>
                  </w:tabs>
                </w:pPr>
              </w:p>
            </w:tc>
          </w:tr>
        </w:tbl>
        <w:p w14:paraId="68C61C1B" w14:textId="77777777" w:rsidR="00903D57" w:rsidRDefault="00903D57" w:rsidP="007E3499">
          <w:pPr>
            <w:widowControl w:val="0"/>
            <w:tabs>
              <w:tab w:val="left" w:pos="8647"/>
            </w:tabs>
            <w:spacing w:after="0" w:line="240" w:lineRule="auto"/>
          </w:pPr>
        </w:p>
        <w:p w14:paraId="3DF983F2" w14:textId="30E26911" w:rsidR="007E3499" w:rsidRPr="00D93496" w:rsidRDefault="007E3499" w:rsidP="00903D57">
          <w:pPr>
            <w:widowControl w:val="0"/>
            <w:tabs>
              <w:tab w:val="left" w:pos="8647"/>
            </w:tabs>
            <w:spacing w:after="0" w:line="240" w:lineRule="auto"/>
            <w:ind w:firstLine="709"/>
          </w:pPr>
          <w:r>
            <w:t>Если необходимая доза для одного из 2-х де</w:t>
          </w:r>
          <w:r w:rsidR="00903D57">
            <w:t>й</w:t>
          </w:r>
          <w:r>
            <w:t>с</w:t>
          </w:r>
          <w:r w:rsidR="00903D57">
            <w:t>т</w:t>
          </w:r>
          <w:r>
            <w:t>вующих веществ не доступна при применении вилдаглиптина + метформина, вместо комбинированного препарата следует использоввать два отдельных моноперпарата вилдаглиптина и м</w:t>
          </w:r>
          <w:r w:rsidR="00903D57">
            <w:t>е</w:t>
          </w:r>
          <w:r>
            <w:t>тформина.</w:t>
          </w:r>
        </w:p>
        <w:p w14:paraId="3DABEAB3" w14:textId="77777777" w:rsidR="00F330E8" w:rsidRDefault="00F330E8" w:rsidP="00F330E8">
          <w:pPr>
            <w:widowControl w:val="0"/>
            <w:tabs>
              <w:tab w:val="left" w:pos="8647"/>
            </w:tabs>
            <w:spacing w:after="240" w:line="240" w:lineRule="auto"/>
            <w:contextualSpacing/>
          </w:pPr>
          <w:r w:rsidRPr="0092765E">
            <w:rPr>
              <w:i/>
              <w:shd w:val="clear" w:color="auto" w:fill="FFFFFF"/>
            </w:rPr>
            <w:t>Пациенты с нарушением функции печени</w:t>
          </w:r>
          <w:r w:rsidRPr="0092765E">
            <w:tab/>
          </w:r>
        </w:p>
        <w:p w14:paraId="0757A73A" w14:textId="77777777" w:rsidR="00F330E8" w:rsidRDefault="00F330E8" w:rsidP="00F330E8">
          <w:pPr>
            <w:widowControl w:val="0"/>
            <w:tabs>
              <w:tab w:val="left" w:pos="8647"/>
            </w:tabs>
            <w:spacing w:after="240" w:line="240" w:lineRule="auto"/>
            <w:ind w:firstLine="709"/>
            <w:contextualSpacing/>
            <w:rPr>
              <w:shd w:val="clear" w:color="auto" w:fill="FFFFFF"/>
            </w:rPr>
          </w:pPr>
          <w:r>
            <w:rPr>
              <w:shd w:val="clear" w:color="auto" w:fill="FFFFFF"/>
            </w:rPr>
            <w:t>Применение препаратов вилдаглиптина + метформина</w:t>
          </w:r>
          <w:r w:rsidRPr="0092765E">
            <w:rPr>
              <w:shd w:val="clear" w:color="auto" w:fill="FFFFFF"/>
            </w:rPr>
            <w:t xml:space="preserve"> не </w:t>
          </w:r>
          <w:r>
            <w:rPr>
              <w:shd w:val="clear" w:color="auto" w:fill="FFFFFF"/>
            </w:rPr>
            <w:t>рекоментовано</w:t>
          </w:r>
          <w:r w:rsidRPr="0092765E">
            <w:rPr>
              <w:shd w:val="clear" w:color="auto" w:fill="FFFFFF"/>
            </w:rPr>
            <w:t xml:space="preserve"> пациентам с </w:t>
          </w:r>
          <w:r>
            <w:rPr>
              <w:shd w:val="clear" w:color="auto" w:fill="FFFFFF"/>
            </w:rPr>
            <w:t xml:space="preserve">клиническими или лабораторными признаками </w:t>
          </w:r>
          <w:r w:rsidRPr="0092765E">
            <w:rPr>
              <w:shd w:val="clear" w:color="auto" w:fill="FFFFFF"/>
            </w:rPr>
            <w:t>нарушени</w:t>
          </w:r>
          <w:r>
            <w:rPr>
              <w:shd w:val="clear" w:color="auto" w:fill="FFFFFF"/>
            </w:rPr>
            <w:t>я</w:t>
          </w:r>
          <w:r w:rsidRPr="0092765E">
            <w:rPr>
              <w:shd w:val="clear" w:color="auto" w:fill="FFFFFF"/>
            </w:rPr>
            <w:t xml:space="preserve"> функции печени, с повышенным уровнем аланинаминотрансферазы (АЛТ) или аспартатаминотрансферазы (АСТ)&gt; 3 раз по сравнению с верхней границей нормы (ВГН)</w:t>
          </w:r>
          <w:r>
            <w:rPr>
              <w:shd w:val="clear" w:color="auto" w:fill="FFFFFF"/>
            </w:rPr>
            <w:t xml:space="preserve"> до начала лечения</w:t>
          </w:r>
          <w:r w:rsidRPr="0092765E">
            <w:rPr>
              <w:shd w:val="clear" w:color="auto" w:fill="FFFFFF"/>
            </w:rPr>
            <w:t>.</w:t>
          </w:r>
        </w:p>
        <w:p w14:paraId="103057C9" w14:textId="65955D64" w:rsidR="001314A1" w:rsidRDefault="005E22C1" w:rsidP="001314A1">
          <w:pPr>
            <w:widowControl w:val="0"/>
            <w:tabs>
              <w:tab w:val="left" w:pos="8647"/>
            </w:tabs>
            <w:spacing w:after="0" w:line="240" w:lineRule="auto"/>
            <w:rPr>
              <w:shd w:val="clear" w:color="auto" w:fill="FFFFFF"/>
            </w:rPr>
          </w:pPr>
          <w:r w:rsidRPr="0092765E">
            <w:rPr>
              <w:i/>
              <w:shd w:val="clear" w:color="auto" w:fill="FFFFFF"/>
            </w:rPr>
            <w:t>Пожилые пациенты (≥65 лет)</w:t>
          </w:r>
          <w:r w:rsidR="0065630A" w:rsidRPr="0092765E">
            <w:rPr>
              <w:shd w:val="clear" w:color="auto" w:fill="FFFFFF"/>
            </w:rPr>
            <w:tab/>
          </w:r>
        </w:p>
        <w:p w14:paraId="7204CDC0" w14:textId="6269CED3" w:rsidR="007B558B" w:rsidRPr="0092765E" w:rsidRDefault="00D93496" w:rsidP="00A97AD8">
          <w:pPr>
            <w:widowControl w:val="0"/>
            <w:tabs>
              <w:tab w:val="left" w:pos="8647"/>
            </w:tabs>
            <w:spacing w:after="0" w:line="240" w:lineRule="auto"/>
            <w:ind w:firstLine="709"/>
            <w:rPr>
              <w:i/>
              <w:shd w:val="clear" w:color="auto" w:fill="FFFFFF"/>
            </w:rPr>
          </w:pPr>
          <w:r>
            <w:rPr>
              <w:shd w:val="clear" w:color="auto" w:fill="FFFFFF"/>
            </w:rPr>
            <w:t xml:space="preserve">Метформин выводится почками. Поскольку у пациентов старше 65 лет часто </w:t>
          </w:r>
          <w:r w:rsidR="001314A1">
            <w:rPr>
              <w:shd w:val="clear" w:color="auto" w:fill="FFFFFF"/>
            </w:rPr>
            <w:t>отмечается нарушение</w:t>
          </w:r>
          <w:r>
            <w:rPr>
              <w:shd w:val="clear" w:color="auto" w:fill="FFFFFF"/>
            </w:rPr>
            <w:t xml:space="preserve"> функции почек дозу вилдаглиптина + метформина, у данных пациентов следует корректировать, основываясь на показателях функции почек. При применении препарата у пациентов страше 65 лет необходимо регулярно контролировать функцию почек.</w:t>
          </w:r>
        </w:p>
        <w:p w14:paraId="761B9C98" w14:textId="77777777" w:rsidR="00070E2D" w:rsidRDefault="00070E2D" w:rsidP="00A97AD8">
          <w:pPr>
            <w:spacing w:after="0" w:line="240" w:lineRule="auto"/>
            <w:ind w:right="21"/>
            <w:jc w:val="left"/>
          </w:pPr>
          <w:r w:rsidRPr="0092765E">
            <w:rPr>
              <w:i/>
              <w:shd w:val="clear" w:color="auto" w:fill="FFFFFF"/>
            </w:rPr>
            <w:t>Дети</w:t>
          </w:r>
          <w:r w:rsidRPr="0092765E">
            <w:t xml:space="preserve"> </w:t>
          </w:r>
          <w:r w:rsidRPr="0092765E">
            <w:rPr>
              <w:i/>
            </w:rPr>
            <w:t>(≤18 лет)</w:t>
          </w:r>
        </w:p>
        <w:p w14:paraId="2B4D34E5" w14:textId="067564AB" w:rsidR="00D93496" w:rsidRPr="00A97AD8" w:rsidRDefault="00070E2D" w:rsidP="00A97AD8">
          <w:pPr>
            <w:spacing w:after="0" w:line="240" w:lineRule="auto"/>
            <w:ind w:right="21" w:firstLine="709"/>
            <w:rPr>
              <w:shd w:val="clear" w:color="auto" w:fill="FFFFFF"/>
            </w:rPr>
          </w:pPr>
          <w:r w:rsidRPr="0092765E">
            <w:rPr>
              <w:shd w:val="clear" w:color="auto" w:fill="FFFFFF"/>
            </w:rPr>
            <w:t xml:space="preserve">Не рекомендуется назначать препарат детям и подросткам младше 18 лет. Данные об эффективности и безопасности применения </w:t>
          </w:r>
          <w:r>
            <w:rPr>
              <w:shd w:val="clear" w:color="auto" w:fill="FFFFFF"/>
            </w:rPr>
            <w:t>вилдаглиптина + метформина</w:t>
          </w:r>
          <w:r w:rsidRPr="0092765E">
            <w:rPr>
              <w:shd w:val="clear" w:color="auto" w:fill="FFFFFF"/>
            </w:rPr>
            <w:t xml:space="preserve"> у детей и подростков в возрасте до 18 лет отсутствуют.</w:t>
          </w:r>
        </w:p>
        <w:p w14:paraId="0F449E22" w14:textId="1824E89B" w:rsidR="005A0FFD" w:rsidRPr="005A0FFD" w:rsidRDefault="008B7FBF" w:rsidP="005A0FFD">
          <w:pPr>
            <w:pStyle w:val="Heading3"/>
            <w:tabs>
              <w:tab w:val="left" w:pos="8647"/>
            </w:tabs>
            <w:spacing w:after="240" w:line="240" w:lineRule="auto"/>
            <w:contextualSpacing/>
            <w:rPr>
              <w:rFonts w:ascii="Times New Roman" w:hAnsi="Times New Roman"/>
            </w:rPr>
          </w:pPr>
          <w:bookmarkStart w:id="349" w:name="_Toc137786011"/>
          <w:r w:rsidRPr="0092765E">
            <w:rPr>
              <w:rFonts w:ascii="Times New Roman" w:hAnsi="Times New Roman"/>
            </w:rPr>
            <w:t>5.3.5. Побочн</w:t>
          </w:r>
          <w:bookmarkEnd w:id="346"/>
          <w:bookmarkEnd w:id="347"/>
          <w:bookmarkEnd w:id="348"/>
          <w:r w:rsidRPr="0092765E">
            <w:rPr>
              <w:rFonts w:ascii="Times New Roman" w:hAnsi="Times New Roman"/>
            </w:rPr>
            <w:t>ое действие</w:t>
          </w:r>
          <w:bookmarkStart w:id="350" w:name="bookmark5"/>
          <w:bookmarkEnd w:id="349"/>
        </w:p>
        <w:p w14:paraId="7ECED097" w14:textId="77777777" w:rsidR="00A50996" w:rsidRPr="00A50996" w:rsidRDefault="00A50996" w:rsidP="00A50996">
          <w:pPr>
            <w:pStyle w:val="NormalWeb"/>
            <w:spacing w:before="0" w:beforeAutospacing="0" w:after="0" w:afterAutospacing="0"/>
            <w:jc w:val="both"/>
            <w:textAlignment w:val="baseline"/>
            <w:rPr>
              <w:b/>
              <w:color w:val="000000"/>
            </w:rPr>
          </w:pPr>
          <w:r w:rsidRPr="00A50996">
            <w:rPr>
              <w:b/>
              <w:color w:val="000000"/>
            </w:rPr>
            <w:t>Вилдаглиптин+метформин</w:t>
          </w:r>
        </w:p>
        <w:p w14:paraId="7F401651" w14:textId="77777777" w:rsidR="0010639C" w:rsidRDefault="0010639C" w:rsidP="004C6D23">
          <w:pPr>
            <w:pStyle w:val="NormalWeb"/>
            <w:spacing w:before="0" w:beforeAutospacing="0" w:after="0" w:afterAutospacing="0"/>
            <w:ind w:firstLine="709"/>
            <w:jc w:val="both"/>
            <w:textAlignment w:val="baseline"/>
            <w:rPr>
              <w:color w:val="000000"/>
            </w:rPr>
          </w:pPr>
        </w:p>
        <w:p w14:paraId="5F252C69" w14:textId="0477B3F9"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Представленные ниже данные относятся к применению вилдаглиптина и метформина в монотерапии и в комбинации.</w:t>
          </w:r>
        </w:p>
        <w:p w14:paraId="3025A637"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Отмечены редкие случаи развития ангионевротического отека на фоне терапии препаратом со сходной частотой в контрольной группе. Наиболее часто случаи ангионевротического отека отмечались при применении препарата в комбинации с ингибиторами ангиотензинпревращающего фермента (и-АПФ). В большинстве случаев ангионевротический отек был легкой степени и разрешался самостоятельно в ходе продолжения терапии вилдаглиптином.</w:t>
          </w:r>
        </w:p>
        <w:p w14:paraId="2F665F4D"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 фоне терапии вилдаглиптином редко отмечались нарушения функции печени (включая гепатит) бессимптомного течения. В большинстве случаев данные нарушения и отклонения показателей функции печени от нормы разрешались самостоятельно без осложнений после прекращения терапии препаратом. При применении вилдаглиптина в дозе 50 мг 1 или 2 раза в сутки частота повышения активности "печеночных" ферментов (аланинаминотрансферазы (АЛТ) или аспартатаминотрансферазы (ACT) в 3 раза выше верхней границы нормы (ВГН)) составляла 0,2% или 0,3% соответственно (по сравнению с 0,2% в контрольной группе). Повышение активности "печеночных" ферментов в большинстве случаев было бессимптомным, не прогрессировало и не сопровождалось холестазом или желтухой.</w:t>
          </w:r>
        </w:p>
        <w:p w14:paraId="0562E637"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Вилдаглиптин не оказывал влияния на массу тела при добавлении к метформину.</w:t>
          </w:r>
        </w:p>
        <w:p w14:paraId="3E268C45"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HP со стороны ЖКТ при применении метформина регистрируются очень часто. Частота HP со стороны ЖКТ, на фоне комбинированной терапии вилдаглиптином и метформина гидрохлоридом составляла 13,2% (при применении 50 мг один раз в день или два раза в день). При применении монотерапии метформина - 18,1%.</w:t>
          </w:r>
        </w:p>
        <w:p w14:paraId="46831E08" w14:textId="77777777" w:rsidR="009A6C91" w:rsidRDefault="00A50996" w:rsidP="004C6D23">
          <w:pPr>
            <w:pStyle w:val="NormalWeb"/>
            <w:spacing w:before="0" w:beforeAutospacing="0" w:after="0" w:afterAutospacing="0"/>
            <w:ind w:firstLine="709"/>
            <w:jc w:val="both"/>
            <w:textAlignment w:val="baseline"/>
          </w:pPr>
          <w:r w:rsidRPr="00A50996">
            <w:rPr>
              <w:color w:val="000000"/>
            </w:rPr>
            <w:t xml:space="preserve">Ниже приведены HP, возможные как при применении комбинированной терапии вилдаглиптином и метформином, так и монопрепаратов вилдаглиптина и метформина. HP распределены по системно-органным классам в соответствии со словарем для регуляторной деятельности MedDRA, с указанием частоты их возникновения согласно рекомендациям ВОЗ: </w:t>
          </w:r>
          <w:r w:rsidR="009A6C91" w:rsidRPr="0092765E">
            <w:t>очень часто (≥1/10); часто (≥1/100 - &lt;1/10); нечасто (≥1/1000 - &lt;1/100); редко (≥1/10000- &lt;1/1000); очень редко (&lt;1/10000)</w:t>
          </w:r>
          <w:r w:rsidR="009A6C91">
            <w:t>, включая отдельные случаи.</w:t>
          </w:r>
        </w:p>
        <w:p w14:paraId="187BBC0B" w14:textId="5918EB5C" w:rsidR="00A50996" w:rsidRPr="009A6C91" w:rsidRDefault="00A50996" w:rsidP="009A6C91">
          <w:pPr>
            <w:pStyle w:val="NormalWeb"/>
            <w:spacing w:before="0" w:beforeAutospacing="0" w:after="0" w:afterAutospacing="0"/>
            <w:jc w:val="both"/>
            <w:textAlignment w:val="baseline"/>
            <w:rPr>
              <w:b/>
              <w:i/>
              <w:color w:val="000000"/>
            </w:rPr>
          </w:pPr>
          <w:r w:rsidRPr="009A6C91">
            <w:rPr>
              <w:b/>
              <w:i/>
              <w:color w:val="000000"/>
            </w:rPr>
            <w:t>HP, возможные при применении комбинации вилдаглиптина и метформина</w:t>
          </w:r>
        </w:p>
        <w:p w14:paraId="5DE9B38F"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обмена веществ и питания: часто - гипогликемия.</w:t>
          </w:r>
        </w:p>
        <w:p w14:paraId="699A4C50"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нервной системы: часто - тремор, головная боль, головокружение; нечасто - повышенная утомляемость.</w:t>
          </w:r>
        </w:p>
        <w:p w14:paraId="5F6E9152"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ЖКТ: часто - тошнота.</w:t>
          </w:r>
        </w:p>
        <w:p w14:paraId="2FC9E516"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Долгосрочные клинические исследования продолжительностью до 2 лет не выявили каких- либо изменений профиля безопасности или непредвиденных рисков при применении вилдаглиптина в комбинации с метформином.</w:t>
          </w:r>
        </w:p>
        <w:p w14:paraId="6F663EDA"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Изучение применения комбинации вилдаглиптина и метформина в качестве стартовой терапии при сахарном диабете 2 типа не выявило отклонений профиля безопасности или непредвиденных рисков.</w:t>
          </w:r>
        </w:p>
        <w:p w14:paraId="4086246F" w14:textId="77777777" w:rsidR="00A50996" w:rsidRPr="003D177D" w:rsidRDefault="00A50996" w:rsidP="003D177D">
          <w:pPr>
            <w:pStyle w:val="NormalWeb"/>
            <w:spacing w:before="0" w:beforeAutospacing="0" w:after="0" w:afterAutospacing="0"/>
            <w:jc w:val="both"/>
            <w:textAlignment w:val="baseline"/>
            <w:rPr>
              <w:b/>
              <w:i/>
              <w:color w:val="000000"/>
            </w:rPr>
          </w:pPr>
          <w:r w:rsidRPr="003D177D">
            <w:rPr>
              <w:b/>
              <w:i/>
              <w:color w:val="000000"/>
            </w:rPr>
            <w:t>В комбинации с инсулином</w:t>
          </w:r>
        </w:p>
        <w:p w14:paraId="75309E3F"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В контролируемых клинических исследованиях при применении вилдаглиптина в дозе 50 мг 2 раза в день в комбинации с инсулином в сочетании с метформином или без него, частота отмены терапии в связи с развитием побочных реакций составила 0,3% в группе вилдаглиптина, при этом в группе плацебо случаев отмены терапии не было.</w:t>
          </w:r>
        </w:p>
        <w:p w14:paraId="6533D49D"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Частота гипогликемии была сопоставимой в обеих группах (14,0% в группе вилдаглиптина и 16,4% в группе плацебо). В группе вилдаглиптина отмечены случаи гипогликемии тяжелой степени у двух пациентов, в группе плацебо - у 6 пациентов.</w:t>
          </w:r>
        </w:p>
        <w:p w14:paraId="10708373"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 момент завершения исследования вилдаглиптин не оказывал влияния на среднюю массу тела (масса тела увеличена на +0,6 кг по сравнению с исходной в группе вилдаглиптина, в группе плацебо изменений не отмечено).</w:t>
          </w:r>
        </w:p>
        <w:p w14:paraId="476F8248"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HP у пациентов, получавших вилдаглиптин 50 мг 2 раза в день в комбинации с инсулином (с метформином или без него), представлены ниже.</w:t>
          </w:r>
        </w:p>
        <w:p w14:paraId="1BE5E424"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нервной системы: часто - головная боль.</w:t>
          </w:r>
        </w:p>
        <w:p w14:paraId="5D6E06B4"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ЖКТ: часто - тошнота, гастроэзофагеальный рефлюкс; нечасто - диарея, метеоризм.</w:t>
          </w:r>
        </w:p>
        <w:p w14:paraId="6104081F"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Лабораторные и инструментальные данные: часто - снижение концентрации глюкозы в крови.</w:t>
          </w:r>
        </w:p>
        <w:p w14:paraId="72B87A34" w14:textId="2A75CBEE" w:rsid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Общие расстройства и нарушения в месте введения: часто - озноб.</w:t>
          </w:r>
        </w:p>
        <w:p w14:paraId="041D2D46" w14:textId="77777777" w:rsidR="00BC0168" w:rsidRPr="00A50996" w:rsidRDefault="00BC0168" w:rsidP="004C6D23">
          <w:pPr>
            <w:pStyle w:val="NormalWeb"/>
            <w:spacing w:before="0" w:beforeAutospacing="0" w:after="0" w:afterAutospacing="0"/>
            <w:ind w:firstLine="709"/>
            <w:jc w:val="both"/>
            <w:textAlignment w:val="baseline"/>
            <w:rPr>
              <w:color w:val="000000"/>
            </w:rPr>
          </w:pPr>
        </w:p>
        <w:p w14:paraId="2A352124" w14:textId="77777777" w:rsidR="00A50996" w:rsidRPr="009A79C9" w:rsidRDefault="00A50996" w:rsidP="009A79C9">
          <w:pPr>
            <w:pStyle w:val="NormalWeb"/>
            <w:spacing w:before="0" w:beforeAutospacing="0" w:after="0" w:afterAutospacing="0"/>
            <w:jc w:val="both"/>
            <w:textAlignment w:val="baseline"/>
            <w:rPr>
              <w:b/>
              <w:i/>
              <w:color w:val="000000"/>
            </w:rPr>
          </w:pPr>
          <w:r w:rsidRPr="009A79C9">
            <w:rPr>
              <w:b/>
              <w:i/>
              <w:color w:val="000000"/>
            </w:rPr>
            <w:t>В комбинации с препаратами сульфонилмочевины</w:t>
          </w:r>
        </w:p>
        <w:p w14:paraId="53452C7B"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Случаев отмены препарата, связанных с развитием HP в группе комбинированной терапии вилдаглиптином, метформином и глимепиридом, отмечено не было. В группе комбинированной терапии плацебо, метформином и глимепиридом частота HP составила 0,6%.</w:t>
          </w:r>
        </w:p>
        <w:p w14:paraId="1FC852B0"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Гипогликемия отмечалась часто в обеих группах (5,1% в группе комбинированной терапии вилдаглиптином, метформином и глимепиридом и 1,9% в группе комбинированной терапии плацебо, метформином и глимепиридом). В группе вилдаглиптина отмечен один эпизод гипогликемии тяжелой степени.</w:t>
          </w:r>
        </w:p>
        <w:p w14:paraId="6318E1E8"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 момент завершения исследования значимого влияния на массу тела выявлено не было (+0,6 кг в группе вилдаглиптина и -0,1 кг в группе плацебо).</w:t>
          </w:r>
        </w:p>
        <w:p w14:paraId="4C9F756B"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HP у пациентов, получавших вилдаглиптин 50 мг 2 раза в день в комбинации с метформином и препаратами сульфонилмочевины, представлены ниже.</w:t>
          </w:r>
        </w:p>
        <w:p w14:paraId="1C68788B"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нервной системы: часто - головокружение, тремор.</w:t>
          </w:r>
        </w:p>
        <w:p w14:paraId="6EE52AD5"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обмена веществ и питания: часто - гипогликемия.</w:t>
          </w:r>
        </w:p>
        <w:p w14:paraId="68A93260"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кожи и подкожных тканей: часто - гипергидроз.</w:t>
          </w:r>
        </w:p>
        <w:p w14:paraId="3DFE7699" w14:textId="143F5136" w:rsid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Общие расстройства и нарушения в месте введения: часто - астения.</w:t>
          </w:r>
        </w:p>
        <w:p w14:paraId="5C1B395E" w14:textId="77777777" w:rsidR="00BC0168" w:rsidRPr="00A50996" w:rsidRDefault="00BC0168" w:rsidP="004C6D23">
          <w:pPr>
            <w:pStyle w:val="NormalWeb"/>
            <w:spacing w:before="0" w:beforeAutospacing="0" w:after="0" w:afterAutospacing="0"/>
            <w:ind w:firstLine="709"/>
            <w:jc w:val="both"/>
            <w:textAlignment w:val="baseline"/>
            <w:rPr>
              <w:color w:val="000000"/>
            </w:rPr>
          </w:pPr>
        </w:p>
        <w:p w14:paraId="6618B0BC" w14:textId="77777777" w:rsidR="00A50996" w:rsidRPr="00D74AB5" w:rsidRDefault="00A50996" w:rsidP="00D74AB5">
          <w:pPr>
            <w:pStyle w:val="NormalWeb"/>
            <w:spacing w:before="0" w:beforeAutospacing="0" w:after="0" w:afterAutospacing="0"/>
            <w:jc w:val="both"/>
            <w:textAlignment w:val="baseline"/>
            <w:rPr>
              <w:b/>
              <w:i/>
              <w:color w:val="000000"/>
            </w:rPr>
          </w:pPr>
          <w:r w:rsidRPr="00D74AB5">
            <w:rPr>
              <w:b/>
              <w:i/>
              <w:color w:val="000000"/>
            </w:rPr>
            <w:t>Вилдаглиптин в монотерапии</w:t>
          </w:r>
        </w:p>
        <w:p w14:paraId="5C40FE60"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Инфекционные и паразитарные заболевания: очень редко - инфекции верхних дыхательных путей, назофарингит.</w:t>
          </w:r>
        </w:p>
        <w:p w14:paraId="446BA029"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обмена веществ и питания: нечасто - гипогликемия.</w:t>
          </w:r>
        </w:p>
        <w:p w14:paraId="6FEC2553"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нервной системы: часто - головокружение; нечасто - головная боль.</w:t>
          </w:r>
        </w:p>
        <w:p w14:paraId="5160D896"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ЖКТ: нечасто - запор.</w:t>
          </w:r>
        </w:p>
        <w:p w14:paraId="0B61E104"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скелетно-мышечной и соединительной ткани: нечасто - артралгия.</w:t>
          </w:r>
        </w:p>
        <w:p w14:paraId="450206DB"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сосудов: нечасто - периферические отеки.</w:t>
          </w:r>
        </w:p>
        <w:p w14:paraId="79CDE66F"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При применении комбинированной терапии вилдаглиптином и метформином не отмечалось клинически значимого повышения частоты вышеуказанных HP, отмечавшихся при приеме вилдаглиптина.</w:t>
          </w:r>
        </w:p>
        <w:p w14:paraId="6B0E1939"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 фоне монотерапии вилдаглиптином 50 мг 1 раз в день частота отмены терапии по причине HP составила 0,2%, 50 мг 2 раза в день 0,1%, а в группе плацебо - 0,6%, в группе препарата сравнения - 0,5%.</w:t>
          </w:r>
        </w:p>
        <w:p w14:paraId="16EA84F0"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В исследовании монотерапии вилдаглиптином частота развития гипогликемии составляла 0,5% среди пациентов, получавших вилдаглиптин 50 мг 1 раз в день и 0,3% - 50 мг 2 раза в день, по сравнению с 0,2% в группах плацебо и препарата сравнения. Серьезных и тяжелых HP не было выявлено.</w:t>
          </w:r>
        </w:p>
        <w:p w14:paraId="3DFAADF3"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Монотерапия вилдаглиптином не оказывала влияния на массу тела.</w:t>
          </w:r>
        </w:p>
        <w:p w14:paraId="54F0170C"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Долгосрочные клинические исследования продолжительностью до 2 лет не выявили каких- либо дополнительных отклонений профиля безопасности или непредвиденных рисков при применении вилдаглиптина в монотерапии.</w:t>
          </w:r>
        </w:p>
        <w:p w14:paraId="19B1040C" w14:textId="77777777" w:rsidR="00A50996" w:rsidRPr="00D74AB5" w:rsidRDefault="00A50996" w:rsidP="00D74AB5">
          <w:pPr>
            <w:pStyle w:val="NormalWeb"/>
            <w:spacing w:before="0" w:beforeAutospacing="0" w:after="0" w:afterAutospacing="0"/>
            <w:jc w:val="both"/>
            <w:textAlignment w:val="baseline"/>
            <w:rPr>
              <w:i/>
              <w:color w:val="000000"/>
            </w:rPr>
          </w:pPr>
          <w:r w:rsidRPr="00D74AB5">
            <w:rPr>
              <w:i/>
              <w:color w:val="000000"/>
            </w:rPr>
            <w:t>Пострегистрационные исследования</w:t>
          </w:r>
        </w:p>
        <w:p w14:paraId="36F50E49"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ЖКТ: частота неизвестна - панкреатит.</w:t>
          </w:r>
        </w:p>
        <w:p w14:paraId="7231DCC2"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печени и желчевыводящих путей: частота неизвестна - гепатит (разрешившийся самостоятельно после отмены лекарственного препарата), повышение активности "печеночных" ферментов (разрешившееся самостоятельно после отмены лекарственного препарата).</w:t>
          </w:r>
        </w:p>
        <w:p w14:paraId="7DEF014C"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скелетно-мышечной и соединительной ткани: частота неизвестна - миалгия, артралгия, в редких случаях выраженная.</w:t>
          </w:r>
        </w:p>
        <w:p w14:paraId="5511C681" w14:textId="225FB109" w:rsid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кожи и подкожных тканей: частота неизвестна - крапивница, эксфолиативное и буллезное поражения кожи, включая буллезный пемфигоид.</w:t>
          </w:r>
        </w:p>
        <w:p w14:paraId="4C1776AB" w14:textId="77777777" w:rsidR="00BC0168" w:rsidRPr="00A50996" w:rsidRDefault="00BC0168" w:rsidP="004C6D23">
          <w:pPr>
            <w:pStyle w:val="NormalWeb"/>
            <w:spacing w:before="0" w:beforeAutospacing="0" w:after="0" w:afterAutospacing="0"/>
            <w:ind w:firstLine="709"/>
            <w:jc w:val="both"/>
            <w:textAlignment w:val="baseline"/>
            <w:rPr>
              <w:color w:val="000000"/>
            </w:rPr>
          </w:pPr>
        </w:p>
        <w:p w14:paraId="25F9337B" w14:textId="77777777" w:rsidR="00A50996" w:rsidRPr="00446E35" w:rsidRDefault="00A50996" w:rsidP="00446E35">
          <w:pPr>
            <w:pStyle w:val="NormalWeb"/>
            <w:spacing w:before="0" w:beforeAutospacing="0" w:after="0" w:afterAutospacing="0"/>
            <w:jc w:val="both"/>
            <w:textAlignment w:val="baseline"/>
            <w:rPr>
              <w:b/>
              <w:i/>
              <w:color w:val="000000"/>
            </w:rPr>
          </w:pPr>
          <w:r w:rsidRPr="00446E35">
            <w:rPr>
              <w:b/>
              <w:i/>
              <w:color w:val="000000"/>
            </w:rPr>
            <w:t>Метформин в монотерапии</w:t>
          </w:r>
        </w:p>
        <w:p w14:paraId="6438CFBF"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обмена веществ и питания: очень часто - снижение аппетита; очень редко - лактоацидоз.</w:t>
          </w:r>
        </w:p>
        <w:p w14:paraId="7286B8F6"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ЖКТ: очень часто - метеоризм, тошнота, рвота, диарея, боль в животе; часто - дисгевзия.</w:t>
          </w:r>
        </w:p>
        <w:p w14:paraId="3572A8C2"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печени и желчевыводящих путей: очень редко - гепатит.</w:t>
          </w:r>
        </w:p>
        <w:p w14:paraId="0AC0E9D4"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Нарушения со стороны кожи и подкожных тканей: очень редко - кожные реакции (в частности, эритема, зуд, крапивница).</w:t>
          </w:r>
        </w:p>
        <w:p w14:paraId="25D72B35"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Лабораторные и инструментальные данные: очень редко - уменьшение всасывания витамина В</w:t>
          </w:r>
          <w:r w:rsidRPr="00446E35">
            <w:rPr>
              <w:color w:val="000000"/>
              <w:vertAlign w:val="subscript"/>
            </w:rPr>
            <w:t>12</w:t>
          </w:r>
          <w:r w:rsidRPr="00A50996">
            <w:rPr>
              <w:color w:val="000000"/>
            </w:rPr>
            <w:t>, изменение показателей функции печени.</w:t>
          </w:r>
        </w:p>
        <w:p w14:paraId="4AA144C7"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Уменьшение всасывания витамина В</w:t>
          </w:r>
          <w:r w:rsidRPr="00446E35">
            <w:rPr>
              <w:color w:val="000000"/>
              <w:vertAlign w:val="subscript"/>
            </w:rPr>
            <w:t>12</w:t>
          </w:r>
          <w:r w:rsidRPr="00A50996">
            <w:rPr>
              <w:color w:val="000000"/>
            </w:rPr>
            <w:t xml:space="preserve"> и снижение его концентрации в сыворотке крови на фоне применения метформина отмечалось очень редко у пациентов, получавших препарат в течение длительного времени, и, как правило, не представляло клинического значения. Следует учитывать возможность уменьшения всасывания витамина В</w:t>
          </w:r>
          <w:r w:rsidRPr="00446E35">
            <w:rPr>
              <w:color w:val="000000"/>
              <w:vertAlign w:val="subscript"/>
            </w:rPr>
            <w:t>12</w:t>
          </w:r>
          <w:r w:rsidRPr="00A50996">
            <w:rPr>
              <w:color w:val="000000"/>
            </w:rPr>
            <w:t xml:space="preserve"> у пациентов с мегалобластной анемией.</w:t>
          </w:r>
        </w:p>
        <w:p w14:paraId="27D86CCC"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Отдельные случаи отклонения лабораторных показателей функции печени от нормы или случаи гепатита, которые наблюдались на фоне применения метформина, разрешались после его отмены.</w:t>
          </w:r>
        </w:p>
        <w:p w14:paraId="34D2942B" w14:textId="77777777" w:rsidR="00A50996" w:rsidRPr="00A50996" w:rsidRDefault="00A50996" w:rsidP="004C6D23">
          <w:pPr>
            <w:pStyle w:val="NormalWeb"/>
            <w:spacing w:before="0" w:beforeAutospacing="0" w:after="0" w:afterAutospacing="0"/>
            <w:ind w:firstLine="709"/>
            <w:jc w:val="both"/>
            <w:textAlignment w:val="baseline"/>
            <w:rPr>
              <w:color w:val="000000"/>
            </w:rPr>
          </w:pPr>
          <w:r w:rsidRPr="00A50996">
            <w:rPr>
              <w:color w:val="000000"/>
            </w:rPr>
            <w:t>Если отмечено ухудшение клинического течения любого из указанных в инструкции побочных эффектов или Вы заметили любые другие побочные эффекты, не указанные в инструкции, сообщите об этом врачу.</w:t>
          </w:r>
        </w:p>
        <w:p w14:paraId="08525A63" w14:textId="0D8B0918" w:rsidR="00CF6EBF" w:rsidRPr="0092765E" w:rsidRDefault="00A50996" w:rsidP="00A50996">
          <w:pPr>
            <w:pStyle w:val="Heading3"/>
            <w:tabs>
              <w:tab w:val="left" w:pos="8647"/>
            </w:tabs>
            <w:spacing w:after="240" w:line="240" w:lineRule="auto"/>
            <w:contextualSpacing/>
            <w:rPr>
              <w:rFonts w:ascii="Times New Roman" w:hAnsi="Times New Roman"/>
            </w:rPr>
          </w:pPr>
          <w:r w:rsidRPr="0092765E">
            <w:rPr>
              <w:rFonts w:ascii="Times New Roman" w:hAnsi="Times New Roman"/>
            </w:rPr>
            <w:t xml:space="preserve"> </w:t>
          </w:r>
          <w:bookmarkStart w:id="351" w:name="_Toc137786012"/>
          <w:r w:rsidR="00CF6EBF" w:rsidRPr="0092765E">
            <w:rPr>
              <w:rFonts w:ascii="Times New Roman" w:hAnsi="Times New Roman"/>
            </w:rPr>
            <w:t>5.3.6. Передозировка</w:t>
          </w:r>
          <w:bookmarkEnd w:id="351"/>
        </w:p>
        <w:p w14:paraId="3E26E3C8" w14:textId="77777777" w:rsidR="00446E35" w:rsidRPr="00446E35" w:rsidRDefault="00446E35" w:rsidP="00446E35">
          <w:pPr>
            <w:spacing w:after="0" w:line="240" w:lineRule="auto"/>
            <w:rPr>
              <w:b/>
              <w:bCs/>
              <w:lang w:bidi="ru-RU"/>
            </w:rPr>
          </w:pPr>
          <w:r w:rsidRPr="00446E35">
            <w:rPr>
              <w:b/>
              <w:bCs/>
              <w:lang w:bidi="ru-RU"/>
            </w:rPr>
            <w:t>Вилдаглиптин</w:t>
          </w:r>
        </w:p>
        <w:p w14:paraId="514A319E" w14:textId="77777777" w:rsidR="00446E35" w:rsidRDefault="00446E35" w:rsidP="007B558B">
          <w:pPr>
            <w:tabs>
              <w:tab w:val="left" w:pos="8647"/>
            </w:tabs>
            <w:autoSpaceDE w:val="0"/>
            <w:autoSpaceDN w:val="0"/>
            <w:adjustRightInd w:val="0"/>
            <w:spacing w:after="0" w:line="240" w:lineRule="auto"/>
            <w:contextualSpacing/>
            <w:rPr>
              <w:b/>
              <w:i/>
              <w:iCs/>
              <w:lang w:eastAsia="en-US"/>
            </w:rPr>
          </w:pPr>
        </w:p>
        <w:p w14:paraId="5700BD33" w14:textId="5E195015" w:rsidR="001D180F" w:rsidRPr="007E101A" w:rsidRDefault="007B558B" w:rsidP="007E101A">
          <w:pPr>
            <w:tabs>
              <w:tab w:val="left" w:pos="8647"/>
            </w:tabs>
            <w:autoSpaceDE w:val="0"/>
            <w:autoSpaceDN w:val="0"/>
            <w:adjustRightInd w:val="0"/>
            <w:spacing w:after="0" w:line="240" w:lineRule="auto"/>
            <w:contextualSpacing/>
            <w:rPr>
              <w:b/>
              <w:i/>
              <w:iCs/>
              <w:lang w:eastAsia="en-US"/>
            </w:rPr>
          </w:pPr>
          <w:r w:rsidRPr="007E101A">
            <w:rPr>
              <w:b/>
              <w:i/>
              <w:iCs/>
              <w:lang w:eastAsia="en-US"/>
            </w:rPr>
            <w:t>Симптомы</w:t>
          </w:r>
        </w:p>
        <w:p w14:paraId="07025D7E" w14:textId="30C6D072" w:rsidR="007E101A" w:rsidRPr="007E101A" w:rsidRDefault="007E101A" w:rsidP="007E101A">
          <w:pPr>
            <w:spacing w:after="0" w:line="240" w:lineRule="auto"/>
            <w:ind w:firstLine="709"/>
            <w:rPr>
              <w:bCs/>
              <w:lang w:bidi="ru-RU"/>
            </w:rPr>
          </w:pPr>
          <w:r w:rsidRPr="007E101A">
            <w:rPr>
              <w:color w:val="000000"/>
            </w:rPr>
            <w:t>В клинических исследования при приеме препарата в дозе 400 мг/сут наблюдались боли в мышцах, редко - легкие транзиторные парестезии, лихорадка, отеки и транзиторное повышение активности липазы (выше ВГН в 2 раза). При применении дозы вилдаглиптина до 600 мг/сут возможно развитие отеков конечностей, сопровождающихся парестезией и повышением концентрации креатининфосфокиназы, С-реактивного белка и миоглобина, активности ACT. Все симптомы передозировки и изменения лабораторных показателей исчезают после прекращения применения препарата</w:t>
          </w:r>
          <w:r w:rsidR="00196658" w:rsidRPr="007E101A">
            <w:rPr>
              <w:bCs/>
              <w:lang w:bidi="ru-RU"/>
            </w:rPr>
            <w:t>.</w:t>
          </w:r>
        </w:p>
        <w:p w14:paraId="16767028" w14:textId="77777777" w:rsidR="007E101A" w:rsidRPr="007E101A" w:rsidRDefault="007E101A" w:rsidP="007E101A">
          <w:pPr>
            <w:tabs>
              <w:tab w:val="left" w:pos="8647"/>
            </w:tabs>
            <w:autoSpaceDE w:val="0"/>
            <w:autoSpaceDN w:val="0"/>
            <w:adjustRightInd w:val="0"/>
            <w:spacing w:after="0" w:line="240" w:lineRule="auto"/>
            <w:rPr>
              <w:b/>
              <w:i/>
              <w:shd w:val="clear" w:color="auto" w:fill="FFFFFF"/>
            </w:rPr>
          </w:pPr>
          <w:r w:rsidRPr="007E101A">
            <w:rPr>
              <w:b/>
              <w:i/>
              <w:shd w:val="clear" w:color="auto" w:fill="FFFFFF"/>
            </w:rPr>
            <w:t>Лечение</w:t>
          </w:r>
        </w:p>
        <w:p w14:paraId="18766E02" w14:textId="03F2298B" w:rsidR="007E101A" w:rsidRPr="007E101A" w:rsidRDefault="007E101A" w:rsidP="007E101A">
          <w:pPr>
            <w:spacing w:after="0" w:line="240" w:lineRule="auto"/>
            <w:ind w:firstLine="709"/>
            <w:rPr>
              <w:bCs/>
              <w:lang w:bidi="ru-RU"/>
            </w:rPr>
          </w:pPr>
          <w:r w:rsidRPr="007E101A">
            <w:rPr>
              <w:color w:val="000000"/>
            </w:rPr>
            <w:t>Выведение препарата из организма с помощью диализа маловероятно. Однако основной гидролизный метаболит вилдаглиптина (LAY151) может быть удален из организма путем гемодиализа.</w:t>
          </w:r>
        </w:p>
        <w:p w14:paraId="22CF9D28" w14:textId="77777777" w:rsidR="003D1BCB" w:rsidRDefault="003D1BCB" w:rsidP="003D1BCB">
          <w:pPr>
            <w:spacing w:after="0" w:line="240" w:lineRule="auto"/>
            <w:rPr>
              <w:b/>
              <w:bCs/>
              <w:i/>
              <w:lang w:bidi="ru-RU"/>
            </w:rPr>
          </w:pPr>
        </w:p>
        <w:p w14:paraId="3A8EE969" w14:textId="22153644" w:rsidR="00196658" w:rsidRPr="003D1BCB" w:rsidRDefault="00196658" w:rsidP="003D1BCB">
          <w:pPr>
            <w:spacing w:after="0" w:line="240" w:lineRule="auto"/>
            <w:rPr>
              <w:b/>
              <w:bCs/>
              <w:lang w:bidi="ru-RU"/>
            </w:rPr>
          </w:pPr>
          <w:r w:rsidRPr="003D1BCB">
            <w:rPr>
              <w:b/>
              <w:bCs/>
              <w:lang w:bidi="ru-RU"/>
            </w:rPr>
            <w:t>Метформин</w:t>
          </w:r>
        </w:p>
        <w:p w14:paraId="1DD960B3" w14:textId="77777777" w:rsidR="006623F9" w:rsidRDefault="006623F9" w:rsidP="003D1BCB">
          <w:pPr>
            <w:tabs>
              <w:tab w:val="left" w:pos="8647"/>
            </w:tabs>
            <w:autoSpaceDE w:val="0"/>
            <w:autoSpaceDN w:val="0"/>
            <w:adjustRightInd w:val="0"/>
            <w:spacing w:after="0" w:line="240" w:lineRule="auto"/>
            <w:contextualSpacing/>
            <w:rPr>
              <w:b/>
              <w:i/>
              <w:iCs/>
              <w:lang w:eastAsia="en-US"/>
            </w:rPr>
          </w:pPr>
        </w:p>
        <w:p w14:paraId="3BED67A0" w14:textId="50BF162E" w:rsidR="003D1BCB" w:rsidRPr="006623F9" w:rsidRDefault="003D1BCB" w:rsidP="006623F9">
          <w:pPr>
            <w:tabs>
              <w:tab w:val="left" w:pos="8647"/>
            </w:tabs>
            <w:autoSpaceDE w:val="0"/>
            <w:autoSpaceDN w:val="0"/>
            <w:adjustRightInd w:val="0"/>
            <w:spacing w:after="0" w:line="240" w:lineRule="auto"/>
            <w:contextualSpacing/>
            <w:rPr>
              <w:b/>
              <w:i/>
              <w:iCs/>
              <w:lang w:eastAsia="en-US"/>
            </w:rPr>
          </w:pPr>
          <w:r w:rsidRPr="007E101A">
            <w:rPr>
              <w:b/>
              <w:i/>
              <w:iCs/>
              <w:lang w:eastAsia="en-US"/>
            </w:rPr>
            <w:t>Симптомы</w:t>
          </w:r>
        </w:p>
        <w:p w14:paraId="179D2AE0" w14:textId="0613AD56" w:rsidR="00196658" w:rsidRDefault="00196658" w:rsidP="00196658">
          <w:pPr>
            <w:spacing w:after="0" w:line="240" w:lineRule="auto"/>
            <w:ind w:firstLine="709"/>
            <w:rPr>
              <w:bCs/>
              <w:lang w:bidi="ru-RU"/>
            </w:rPr>
          </w:pPr>
          <w:r>
            <w:rPr>
              <w:bCs/>
              <w:lang w:bidi="ru-RU"/>
            </w:rPr>
            <w:t xml:space="preserve">При передозировке метформином может развится гипогликемия и лактат-ацидоз. Симптомами лактат-ацидоза </w:t>
          </w:r>
          <w:r w:rsidRPr="00661BE4">
            <w:rPr>
              <w:bCs/>
              <w:lang w:bidi="ru-RU"/>
            </w:rPr>
            <w:t>являются тошнота, рвота, диарея, снижение температуры тела, боль в животе, боль в мышцах, в дальнейшем может отмечаться учащение дыхания, головокружение, нарушение сознания и развитие комы.</w:t>
          </w:r>
        </w:p>
        <w:p w14:paraId="56819A9E" w14:textId="04D4F3D7" w:rsidR="0065630A" w:rsidRPr="006623F9" w:rsidRDefault="007B558B" w:rsidP="006623F9">
          <w:pPr>
            <w:tabs>
              <w:tab w:val="left" w:pos="8647"/>
            </w:tabs>
            <w:autoSpaceDE w:val="0"/>
            <w:autoSpaceDN w:val="0"/>
            <w:adjustRightInd w:val="0"/>
            <w:spacing w:after="0" w:line="240" w:lineRule="auto"/>
            <w:rPr>
              <w:b/>
              <w:i/>
              <w:shd w:val="clear" w:color="auto" w:fill="FFFFFF"/>
            </w:rPr>
          </w:pPr>
          <w:r w:rsidRPr="006623F9">
            <w:rPr>
              <w:b/>
              <w:i/>
              <w:shd w:val="clear" w:color="auto" w:fill="FFFFFF"/>
            </w:rPr>
            <w:t>Лечение</w:t>
          </w:r>
        </w:p>
        <w:p w14:paraId="17BD76A9" w14:textId="79546A4E" w:rsidR="00BC7E97" w:rsidRPr="002D2DB4" w:rsidRDefault="002D2DB4" w:rsidP="002D2DB4">
          <w:pPr>
            <w:spacing w:after="0" w:line="240" w:lineRule="auto"/>
            <w:ind w:firstLine="709"/>
            <w:rPr>
              <w:bCs/>
              <w:lang w:bidi="ru-RU"/>
            </w:rPr>
          </w:pPr>
          <w:r w:rsidRPr="002D2DB4">
            <w:rPr>
              <w:color w:val="000000"/>
            </w:rPr>
            <w:t>В случае передозировки необходимо проводить соответствующее симптоматическое лечение, основываясь на состоянии пациента и клинических проявлениях</w:t>
          </w:r>
          <w:r w:rsidR="001D180F" w:rsidRPr="002D2DB4">
            <w:rPr>
              <w:iCs/>
              <w:lang w:eastAsia="en-US"/>
            </w:rPr>
            <w:t>.</w:t>
          </w:r>
        </w:p>
        <w:p w14:paraId="495B0BF9" w14:textId="77777777" w:rsidR="00CF6EBF" w:rsidRPr="0092765E" w:rsidRDefault="00CF6EBF" w:rsidP="005F297D">
          <w:pPr>
            <w:pStyle w:val="Heading3"/>
            <w:tabs>
              <w:tab w:val="left" w:pos="8647"/>
            </w:tabs>
            <w:spacing w:after="240" w:line="240" w:lineRule="auto"/>
            <w:rPr>
              <w:rFonts w:ascii="Times New Roman" w:hAnsi="Times New Roman"/>
            </w:rPr>
          </w:pPr>
          <w:bookmarkStart w:id="352" w:name="_Toc137786013"/>
          <w:r w:rsidRPr="0092765E">
            <w:rPr>
              <w:rFonts w:ascii="Times New Roman" w:hAnsi="Times New Roman"/>
            </w:rPr>
            <w:t xml:space="preserve">5.3.7. </w:t>
          </w:r>
          <w:r w:rsidRPr="0092765E">
            <w:rPr>
              <w:rFonts w:ascii="Times New Roman" w:eastAsia="Courier New" w:hAnsi="Times New Roman"/>
              <w:szCs w:val="24"/>
              <w:lang w:eastAsia="ru-RU" w:bidi="ru-RU"/>
            </w:rPr>
            <w:t>Взаимодействие с другими лекарственными средствами</w:t>
          </w:r>
          <w:bookmarkEnd w:id="352"/>
        </w:p>
        <w:p w14:paraId="41E03ED0" w14:textId="4D3F73EF" w:rsidR="00196658" w:rsidRPr="005A583D" w:rsidRDefault="00196658" w:rsidP="005A583D">
          <w:pPr>
            <w:tabs>
              <w:tab w:val="left" w:pos="8647"/>
            </w:tabs>
            <w:spacing w:after="0" w:line="240" w:lineRule="auto"/>
            <w:contextualSpacing/>
            <w:rPr>
              <w:b/>
              <w:szCs w:val="22"/>
              <w:shd w:val="clear" w:color="auto" w:fill="FFFFFF"/>
            </w:rPr>
          </w:pPr>
          <w:bookmarkStart w:id="353" w:name="bookmark6"/>
          <w:bookmarkEnd w:id="350"/>
          <w:r w:rsidRPr="005A583D">
            <w:rPr>
              <w:b/>
              <w:szCs w:val="22"/>
              <w:shd w:val="clear" w:color="auto" w:fill="FFFFFF"/>
            </w:rPr>
            <w:t>Вилдаглиптин + метформин</w:t>
          </w:r>
        </w:p>
        <w:p w14:paraId="2312D6F7" w14:textId="77777777" w:rsidR="005A583D" w:rsidRDefault="005A583D" w:rsidP="00196658">
          <w:pPr>
            <w:tabs>
              <w:tab w:val="left" w:pos="8647"/>
            </w:tabs>
            <w:spacing w:after="0" w:line="240" w:lineRule="auto"/>
            <w:ind w:left="17" w:firstLine="691"/>
            <w:contextualSpacing/>
            <w:rPr>
              <w:bCs/>
              <w:iCs/>
              <w:szCs w:val="22"/>
              <w:shd w:val="clear" w:color="auto" w:fill="FFFFFF"/>
            </w:rPr>
          </w:pPr>
        </w:p>
        <w:p w14:paraId="5BACE50C" w14:textId="282F9644" w:rsidR="00196658" w:rsidRDefault="00196658" w:rsidP="00196658">
          <w:pPr>
            <w:tabs>
              <w:tab w:val="left" w:pos="8647"/>
            </w:tabs>
            <w:spacing w:after="0" w:line="240" w:lineRule="auto"/>
            <w:ind w:left="17" w:firstLine="691"/>
            <w:contextualSpacing/>
            <w:rPr>
              <w:bCs/>
              <w:iCs/>
              <w:szCs w:val="22"/>
              <w:shd w:val="clear" w:color="auto" w:fill="FFFFFF"/>
            </w:rPr>
          </w:pPr>
          <w:r>
            <w:rPr>
              <w:bCs/>
              <w:iCs/>
              <w:szCs w:val="22"/>
              <w:shd w:val="clear" w:color="auto" w:fill="FFFFFF"/>
            </w:rPr>
            <w:t xml:space="preserve">При одновременном применении вилдаглиптина (100 мг 1 раз в сутки) и метформина (1000 мг 1 раз в сутки) клинически значимых фармакокинетических взаимодействий между ними отмечено не бвло. Лекарственные взаимойдействия для каждого компонента препарта хорошо изучены. Ни в ходе </w:t>
          </w:r>
          <w:r w:rsidRPr="00196658">
            <w:rPr>
              <w:bCs/>
              <w:iCs/>
              <w:szCs w:val="22"/>
              <w:shd w:val="clear" w:color="auto" w:fill="FFFFFF"/>
            </w:rPr>
            <w:t>клинических исследовани</w:t>
          </w:r>
          <w:r>
            <w:rPr>
              <w:bCs/>
              <w:iCs/>
              <w:szCs w:val="22"/>
              <w:shd w:val="clear" w:color="auto" w:fill="FFFFFF"/>
            </w:rPr>
            <w:t>й,</w:t>
          </w:r>
          <w:r w:rsidRPr="00196658">
            <w:rPr>
              <w:bCs/>
              <w:iCs/>
              <w:szCs w:val="22"/>
              <w:shd w:val="clear" w:color="auto" w:fill="FFFFFF"/>
            </w:rPr>
            <w:t xml:space="preserve"> </w:t>
          </w:r>
          <w:r>
            <w:rPr>
              <w:bCs/>
              <w:iCs/>
              <w:szCs w:val="22"/>
              <w:shd w:val="clear" w:color="auto" w:fill="FFFFFF"/>
            </w:rPr>
            <w:t>н</w:t>
          </w:r>
          <w:r w:rsidRPr="00196658">
            <w:rPr>
              <w:bCs/>
              <w:iCs/>
              <w:szCs w:val="22"/>
              <w:shd w:val="clear" w:color="auto" w:fill="FFFFFF"/>
            </w:rPr>
            <w:t xml:space="preserve">и </w:t>
          </w:r>
          <w:r>
            <w:rPr>
              <w:bCs/>
              <w:iCs/>
              <w:szCs w:val="22"/>
              <w:shd w:val="clear" w:color="auto" w:fill="FFFFFF"/>
            </w:rPr>
            <w:t xml:space="preserve">в ходе </w:t>
          </w:r>
          <w:r w:rsidRPr="00196658">
            <w:rPr>
              <w:bCs/>
              <w:iCs/>
              <w:szCs w:val="22"/>
              <w:shd w:val="clear" w:color="auto" w:fill="FFFFFF"/>
            </w:rPr>
            <w:t>широко</w:t>
          </w:r>
          <w:r>
            <w:rPr>
              <w:bCs/>
              <w:iCs/>
              <w:szCs w:val="22"/>
              <w:shd w:val="clear" w:color="auto" w:fill="FFFFFF"/>
            </w:rPr>
            <w:t>го</w:t>
          </w:r>
          <w:r w:rsidRPr="00196658">
            <w:rPr>
              <w:bCs/>
              <w:iCs/>
              <w:szCs w:val="22"/>
              <w:shd w:val="clear" w:color="auto" w:fill="FFFFFF"/>
            </w:rPr>
            <w:t xml:space="preserve"> клиническо</w:t>
          </w:r>
          <w:r>
            <w:rPr>
              <w:bCs/>
              <w:iCs/>
              <w:szCs w:val="22"/>
              <w:shd w:val="clear" w:color="auto" w:fill="FFFFFF"/>
            </w:rPr>
            <w:t>го</w:t>
          </w:r>
          <w:r w:rsidRPr="00196658">
            <w:rPr>
              <w:bCs/>
              <w:iCs/>
              <w:szCs w:val="22"/>
              <w:shd w:val="clear" w:color="auto" w:fill="FFFFFF"/>
            </w:rPr>
            <w:t xml:space="preserve"> применени</w:t>
          </w:r>
          <w:r>
            <w:rPr>
              <w:bCs/>
              <w:iCs/>
              <w:szCs w:val="22"/>
              <w:shd w:val="clear" w:color="auto" w:fill="FFFFFF"/>
            </w:rPr>
            <w:t xml:space="preserve">я </w:t>
          </w:r>
          <w:r w:rsidR="005A583D">
            <w:rPr>
              <w:bCs/>
              <w:iCs/>
              <w:szCs w:val="22"/>
              <w:shd w:val="clear" w:color="auto" w:fill="FFFFFF"/>
            </w:rPr>
            <w:t>вилдаглиптина+метформина</w:t>
          </w:r>
          <w:r>
            <w:rPr>
              <w:bCs/>
              <w:iCs/>
              <w:szCs w:val="22"/>
              <w:shd w:val="clear" w:color="auto" w:fill="FFFFFF"/>
            </w:rPr>
            <w:t xml:space="preserve"> у пациентов, одновременно получавших другие перапараты и вещества, непредвиденных взаимодействий выявлено не было. </w:t>
          </w:r>
        </w:p>
        <w:p w14:paraId="1405C768" w14:textId="050E2E63" w:rsidR="00196658" w:rsidRDefault="00196658" w:rsidP="00196658">
          <w:pPr>
            <w:tabs>
              <w:tab w:val="left" w:pos="8647"/>
            </w:tabs>
            <w:spacing w:after="0" w:line="240" w:lineRule="auto"/>
            <w:ind w:left="17" w:firstLine="691"/>
            <w:contextualSpacing/>
            <w:rPr>
              <w:bCs/>
              <w:iCs/>
              <w:szCs w:val="22"/>
              <w:shd w:val="clear" w:color="auto" w:fill="FFFFFF"/>
            </w:rPr>
          </w:pPr>
          <w:r>
            <w:rPr>
              <w:bCs/>
              <w:iCs/>
              <w:szCs w:val="22"/>
              <w:shd w:val="clear" w:color="auto" w:fill="FFFFFF"/>
            </w:rPr>
            <w:t>Ниже представлена имеющаяся информация по взаимодействию для каждого действущего вещества.</w:t>
          </w:r>
        </w:p>
        <w:p w14:paraId="26108D31" w14:textId="77777777" w:rsidR="005A583D" w:rsidRDefault="005A583D" w:rsidP="005A583D">
          <w:pPr>
            <w:spacing w:after="0" w:line="240" w:lineRule="auto"/>
            <w:rPr>
              <w:b/>
              <w:bCs/>
              <w:lang w:bidi="ru-RU"/>
            </w:rPr>
          </w:pPr>
        </w:p>
        <w:p w14:paraId="0C163541" w14:textId="10FF1D37" w:rsidR="00196658" w:rsidRPr="005A583D" w:rsidRDefault="00196658" w:rsidP="005A583D">
          <w:pPr>
            <w:spacing w:after="0" w:line="240" w:lineRule="auto"/>
            <w:rPr>
              <w:b/>
              <w:bCs/>
              <w:lang w:bidi="ru-RU"/>
            </w:rPr>
          </w:pPr>
          <w:r w:rsidRPr="005A583D">
            <w:rPr>
              <w:b/>
              <w:bCs/>
              <w:lang w:bidi="ru-RU"/>
            </w:rPr>
            <w:t>Вилдаглиптин</w:t>
          </w:r>
        </w:p>
        <w:p w14:paraId="10369BF4" w14:textId="77777777" w:rsidR="005A583D" w:rsidRDefault="005A583D" w:rsidP="004B38EC">
          <w:pPr>
            <w:tabs>
              <w:tab w:val="left" w:pos="8647"/>
            </w:tabs>
            <w:spacing w:after="0" w:line="240" w:lineRule="auto"/>
            <w:ind w:left="17" w:firstLine="691"/>
            <w:contextualSpacing/>
            <w:rPr>
              <w:szCs w:val="22"/>
              <w:shd w:val="clear" w:color="auto" w:fill="FFFFFF"/>
            </w:rPr>
          </w:pPr>
        </w:p>
        <w:p w14:paraId="741E7E3D" w14:textId="3F9347CF" w:rsidR="00196658" w:rsidRDefault="00E97E24" w:rsidP="004B38EC">
          <w:pPr>
            <w:tabs>
              <w:tab w:val="left" w:pos="8647"/>
            </w:tabs>
            <w:spacing w:after="0" w:line="240" w:lineRule="auto"/>
            <w:ind w:left="17" w:firstLine="691"/>
            <w:contextualSpacing/>
            <w:rPr>
              <w:szCs w:val="22"/>
              <w:shd w:val="clear" w:color="auto" w:fill="FFFFFF"/>
            </w:rPr>
          </w:pPr>
          <w:r>
            <w:rPr>
              <w:szCs w:val="22"/>
              <w:shd w:val="clear" w:color="auto" w:fill="FFFFFF"/>
            </w:rPr>
            <w:t xml:space="preserve">Вилдаглиптин </w:t>
          </w:r>
          <w:r w:rsidR="0065630A" w:rsidRPr="0092765E">
            <w:rPr>
              <w:szCs w:val="22"/>
              <w:shd w:val="clear" w:color="auto" w:fill="FFFFFF"/>
            </w:rPr>
            <w:t xml:space="preserve">имеет низкий потенциал развития лекарственного взаимодействия. Поскольку </w:t>
          </w:r>
          <w:r>
            <w:rPr>
              <w:szCs w:val="22"/>
              <w:shd w:val="clear" w:color="auto" w:fill="FFFFFF"/>
            </w:rPr>
            <w:t xml:space="preserve">вилдаглиптин </w:t>
          </w:r>
          <w:r w:rsidR="0065630A" w:rsidRPr="0092765E">
            <w:rPr>
              <w:szCs w:val="22"/>
              <w:shd w:val="clear" w:color="auto" w:fill="FFFFFF"/>
            </w:rPr>
            <w:t>не является субстратом фермента цитохрома Р (CYP) 450, и не является ингибитором или индуктором ферментов CYP 450, маловероятно, что он будет взаимодействовать с активными веществами, которые являются субстратами, ингибиторами или индукторами этих ферментов.</w:t>
          </w:r>
          <w:r w:rsidR="00B10C83">
            <w:rPr>
              <w:szCs w:val="22"/>
            </w:rPr>
            <w:t xml:space="preserve"> </w:t>
          </w:r>
          <w:r w:rsidR="00196658">
            <w:rPr>
              <w:szCs w:val="22"/>
              <w:shd w:val="clear" w:color="auto" w:fill="FFFFFF"/>
            </w:rPr>
            <w:t xml:space="preserve">При одновременном применении </w:t>
          </w:r>
          <w:r w:rsidR="00196658" w:rsidRPr="00196658">
            <w:rPr>
              <w:szCs w:val="22"/>
              <w:shd w:val="clear" w:color="auto" w:fill="FFFFFF"/>
            </w:rPr>
            <w:t xml:space="preserve">вилдаглиптин не влияет на </w:t>
          </w:r>
          <w:r w:rsidR="00196658">
            <w:rPr>
              <w:szCs w:val="22"/>
              <w:shd w:val="clear" w:color="auto" w:fill="FFFFFF"/>
            </w:rPr>
            <w:t>на скорость метаболизма препаратов</w:t>
          </w:r>
          <w:r w:rsidR="00196658" w:rsidRPr="00196658">
            <w:rPr>
              <w:szCs w:val="22"/>
              <w:shd w:val="clear" w:color="auto" w:fill="FFFFFF"/>
            </w:rPr>
            <w:t xml:space="preserve">, </w:t>
          </w:r>
          <w:r w:rsidR="00196658">
            <w:rPr>
              <w:szCs w:val="22"/>
              <w:shd w:val="clear" w:color="auto" w:fill="FFFFFF"/>
            </w:rPr>
            <w:t>явлающихся субстратами ферментов:</w:t>
          </w:r>
          <w:r w:rsidR="00196658" w:rsidRPr="00196658">
            <w:rPr>
              <w:szCs w:val="22"/>
              <w:shd w:val="clear" w:color="auto" w:fill="FFFFFF"/>
            </w:rPr>
            <w:t xml:space="preserve"> </w:t>
          </w:r>
          <w:r w:rsidR="00196658" w:rsidRPr="00196658">
            <w:rPr>
              <w:szCs w:val="22"/>
              <w:shd w:val="clear" w:color="auto" w:fill="FFFFFF"/>
              <w:lang w:val="en-GB"/>
            </w:rPr>
            <w:t>CYP</w:t>
          </w:r>
          <w:r w:rsidR="00196658" w:rsidRPr="00196658">
            <w:rPr>
              <w:szCs w:val="22"/>
              <w:shd w:val="clear" w:color="auto" w:fill="FFFFFF"/>
            </w:rPr>
            <w:t>1</w:t>
          </w:r>
          <w:r w:rsidR="00196658" w:rsidRPr="00196658">
            <w:rPr>
              <w:szCs w:val="22"/>
              <w:shd w:val="clear" w:color="auto" w:fill="FFFFFF"/>
              <w:lang w:val="en-GB"/>
            </w:rPr>
            <w:t>A</w:t>
          </w:r>
          <w:r w:rsidR="00196658" w:rsidRPr="00196658">
            <w:rPr>
              <w:szCs w:val="22"/>
              <w:shd w:val="clear" w:color="auto" w:fill="FFFFFF"/>
            </w:rPr>
            <w:t xml:space="preserve">2, </w:t>
          </w:r>
          <w:r w:rsidR="00196658" w:rsidRPr="00196658">
            <w:rPr>
              <w:szCs w:val="22"/>
              <w:shd w:val="clear" w:color="auto" w:fill="FFFFFF"/>
              <w:lang w:val="en-GB"/>
            </w:rPr>
            <w:t>CYP</w:t>
          </w:r>
          <w:r w:rsidR="00196658" w:rsidRPr="00196658">
            <w:rPr>
              <w:szCs w:val="22"/>
              <w:shd w:val="clear" w:color="auto" w:fill="FFFFFF"/>
            </w:rPr>
            <w:t>2</w:t>
          </w:r>
          <w:r w:rsidR="00196658" w:rsidRPr="00196658">
            <w:rPr>
              <w:szCs w:val="22"/>
              <w:shd w:val="clear" w:color="auto" w:fill="FFFFFF"/>
              <w:lang w:val="en-GB"/>
            </w:rPr>
            <w:t>C</w:t>
          </w:r>
          <w:r w:rsidR="00196658" w:rsidRPr="00196658">
            <w:rPr>
              <w:szCs w:val="22"/>
              <w:shd w:val="clear" w:color="auto" w:fill="FFFFFF"/>
            </w:rPr>
            <w:t xml:space="preserve">8, </w:t>
          </w:r>
          <w:r w:rsidR="00196658" w:rsidRPr="00196658">
            <w:rPr>
              <w:szCs w:val="22"/>
              <w:shd w:val="clear" w:color="auto" w:fill="FFFFFF"/>
              <w:lang w:val="en-GB"/>
            </w:rPr>
            <w:t>CYP</w:t>
          </w:r>
          <w:r w:rsidR="00196658" w:rsidRPr="00196658">
            <w:rPr>
              <w:szCs w:val="22"/>
              <w:shd w:val="clear" w:color="auto" w:fill="FFFFFF"/>
            </w:rPr>
            <w:t>2</w:t>
          </w:r>
          <w:r w:rsidR="00196658" w:rsidRPr="00196658">
            <w:rPr>
              <w:szCs w:val="22"/>
              <w:shd w:val="clear" w:color="auto" w:fill="FFFFFF"/>
              <w:lang w:val="en-GB"/>
            </w:rPr>
            <w:t>C</w:t>
          </w:r>
          <w:r w:rsidR="00196658" w:rsidRPr="00196658">
            <w:rPr>
              <w:szCs w:val="22"/>
              <w:shd w:val="clear" w:color="auto" w:fill="FFFFFF"/>
            </w:rPr>
            <w:t xml:space="preserve">9, </w:t>
          </w:r>
          <w:r w:rsidR="00196658" w:rsidRPr="00196658">
            <w:rPr>
              <w:szCs w:val="22"/>
              <w:shd w:val="clear" w:color="auto" w:fill="FFFFFF"/>
              <w:lang w:val="en-GB"/>
            </w:rPr>
            <w:t>CYP</w:t>
          </w:r>
          <w:r w:rsidR="00196658" w:rsidRPr="00196658">
            <w:rPr>
              <w:szCs w:val="22"/>
              <w:shd w:val="clear" w:color="auto" w:fill="FFFFFF"/>
            </w:rPr>
            <w:t>2</w:t>
          </w:r>
          <w:r w:rsidR="00196658" w:rsidRPr="00196658">
            <w:rPr>
              <w:szCs w:val="22"/>
              <w:shd w:val="clear" w:color="auto" w:fill="FFFFFF"/>
              <w:lang w:val="en-GB"/>
            </w:rPr>
            <w:t>C</w:t>
          </w:r>
          <w:r w:rsidR="00196658" w:rsidRPr="00196658">
            <w:rPr>
              <w:szCs w:val="22"/>
              <w:shd w:val="clear" w:color="auto" w:fill="FFFFFF"/>
            </w:rPr>
            <w:t xml:space="preserve">19, </w:t>
          </w:r>
          <w:r w:rsidR="00196658" w:rsidRPr="00196658">
            <w:rPr>
              <w:szCs w:val="22"/>
              <w:shd w:val="clear" w:color="auto" w:fill="FFFFFF"/>
              <w:lang w:val="en-GB"/>
            </w:rPr>
            <w:t>CYP</w:t>
          </w:r>
          <w:r w:rsidR="00196658" w:rsidRPr="00196658">
            <w:rPr>
              <w:szCs w:val="22"/>
              <w:shd w:val="clear" w:color="auto" w:fill="FFFFFF"/>
            </w:rPr>
            <w:t>2</w:t>
          </w:r>
          <w:r w:rsidR="00196658" w:rsidRPr="00196658">
            <w:rPr>
              <w:szCs w:val="22"/>
              <w:shd w:val="clear" w:color="auto" w:fill="FFFFFF"/>
              <w:lang w:val="en-GB"/>
            </w:rPr>
            <w:t>D</w:t>
          </w:r>
          <w:r w:rsidR="00196658" w:rsidRPr="00196658">
            <w:rPr>
              <w:szCs w:val="22"/>
              <w:shd w:val="clear" w:color="auto" w:fill="FFFFFF"/>
            </w:rPr>
            <w:t xml:space="preserve">6, </w:t>
          </w:r>
          <w:r w:rsidR="00196658" w:rsidRPr="00196658">
            <w:rPr>
              <w:szCs w:val="22"/>
              <w:shd w:val="clear" w:color="auto" w:fill="FFFFFF"/>
              <w:lang w:val="en-GB"/>
            </w:rPr>
            <w:t>CYP</w:t>
          </w:r>
          <w:r w:rsidR="00196658" w:rsidRPr="00196658">
            <w:rPr>
              <w:szCs w:val="22"/>
              <w:shd w:val="clear" w:color="auto" w:fill="FFFFFF"/>
            </w:rPr>
            <w:t>2</w:t>
          </w:r>
          <w:r w:rsidR="00196658" w:rsidRPr="00196658">
            <w:rPr>
              <w:szCs w:val="22"/>
              <w:shd w:val="clear" w:color="auto" w:fill="FFFFFF"/>
              <w:lang w:val="en-GB"/>
            </w:rPr>
            <w:t>E</w:t>
          </w:r>
          <w:r w:rsidR="00196658" w:rsidRPr="00196658">
            <w:rPr>
              <w:szCs w:val="22"/>
              <w:shd w:val="clear" w:color="auto" w:fill="FFFFFF"/>
            </w:rPr>
            <w:t xml:space="preserve">1 и </w:t>
          </w:r>
          <w:r w:rsidR="00196658" w:rsidRPr="00196658">
            <w:rPr>
              <w:szCs w:val="22"/>
              <w:shd w:val="clear" w:color="auto" w:fill="FFFFFF"/>
              <w:lang w:val="en-GB"/>
            </w:rPr>
            <w:t>CYP</w:t>
          </w:r>
          <w:r w:rsidR="00196658" w:rsidRPr="00196658">
            <w:rPr>
              <w:szCs w:val="22"/>
              <w:shd w:val="clear" w:color="auto" w:fill="FFFFFF"/>
            </w:rPr>
            <w:t>3</w:t>
          </w:r>
          <w:r w:rsidR="00196658" w:rsidRPr="00196658">
            <w:rPr>
              <w:szCs w:val="22"/>
              <w:shd w:val="clear" w:color="auto" w:fill="FFFFFF"/>
              <w:lang w:val="en-GB"/>
            </w:rPr>
            <w:t>A</w:t>
          </w:r>
          <w:r w:rsidR="00196658" w:rsidRPr="00196658">
            <w:rPr>
              <w:szCs w:val="22"/>
              <w:shd w:val="clear" w:color="auto" w:fill="FFFFFF"/>
            </w:rPr>
            <w:t xml:space="preserve">4/5. </w:t>
          </w:r>
        </w:p>
        <w:p w14:paraId="145DC756" w14:textId="33657EBC" w:rsidR="00B10C83" w:rsidRDefault="00196658" w:rsidP="004B38EC">
          <w:pPr>
            <w:tabs>
              <w:tab w:val="left" w:pos="8647"/>
            </w:tabs>
            <w:spacing w:after="0" w:line="240" w:lineRule="auto"/>
            <w:ind w:left="17" w:firstLine="691"/>
            <w:contextualSpacing/>
            <w:rPr>
              <w:szCs w:val="22"/>
              <w:shd w:val="clear" w:color="auto" w:fill="FFFFFF"/>
            </w:rPr>
          </w:pPr>
          <w:r>
            <w:rPr>
              <w:szCs w:val="22"/>
              <w:shd w:val="clear" w:color="auto" w:fill="FFFFFF"/>
            </w:rPr>
            <w:t>Клинически значимого взаимодействия вилдаглиптина с пероральными препаратами, наиболее часто применяемыми при лечении</w:t>
          </w:r>
          <w:r w:rsidRPr="00196658">
            <w:rPr>
              <w:szCs w:val="22"/>
              <w:shd w:val="clear" w:color="auto" w:fill="FFFFFF"/>
            </w:rPr>
            <w:t xml:space="preserve"> </w:t>
          </w:r>
          <w:r>
            <w:rPr>
              <w:szCs w:val="22"/>
              <w:shd w:val="clear" w:color="auto" w:fill="FFFFFF"/>
            </w:rPr>
            <w:t>СД</w:t>
          </w:r>
          <w:r w:rsidRPr="00196658">
            <w:rPr>
              <w:szCs w:val="22"/>
              <w:shd w:val="clear" w:color="auto" w:fill="FFFFFF"/>
            </w:rPr>
            <w:t xml:space="preserve"> 2 типа</w:t>
          </w:r>
          <w:r>
            <w:rPr>
              <w:szCs w:val="22"/>
              <w:shd w:val="clear" w:color="auto" w:fill="FFFFFF"/>
            </w:rPr>
            <w:t xml:space="preserve"> (</w:t>
          </w:r>
          <w:r w:rsidRPr="00196658">
            <w:rPr>
              <w:szCs w:val="22"/>
              <w:shd w:val="clear" w:color="auto" w:fill="FFFFFF"/>
            </w:rPr>
            <w:t>глибенкламид</w:t>
          </w:r>
          <w:r>
            <w:rPr>
              <w:szCs w:val="22"/>
              <w:shd w:val="clear" w:color="auto" w:fill="FFFFFF"/>
            </w:rPr>
            <w:t>ом</w:t>
          </w:r>
          <w:r w:rsidRPr="00196658">
            <w:rPr>
              <w:szCs w:val="22"/>
              <w:shd w:val="clear" w:color="auto" w:fill="FFFFFF"/>
            </w:rPr>
            <w:t xml:space="preserve"> пиоглитазон</w:t>
          </w:r>
          <w:r>
            <w:rPr>
              <w:szCs w:val="22"/>
              <w:shd w:val="clear" w:color="auto" w:fill="FFFFFF"/>
            </w:rPr>
            <w:t>ом</w:t>
          </w:r>
          <w:r w:rsidRPr="00196658">
            <w:rPr>
              <w:szCs w:val="22"/>
              <w:shd w:val="clear" w:color="auto" w:fill="FFFFFF"/>
            </w:rPr>
            <w:t>, метформин</w:t>
          </w:r>
          <w:r>
            <w:rPr>
              <w:szCs w:val="22"/>
              <w:shd w:val="clear" w:color="auto" w:fill="FFFFFF"/>
            </w:rPr>
            <w:t xml:space="preserve">ом) </w:t>
          </w:r>
          <w:r w:rsidRPr="00196658">
            <w:rPr>
              <w:szCs w:val="22"/>
              <w:shd w:val="clear" w:color="auto" w:fill="FFFFFF"/>
            </w:rPr>
            <w:t xml:space="preserve">или </w:t>
          </w:r>
          <w:r>
            <w:rPr>
              <w:szCs w:val="22"/>
              <w:shd w:val="clear" w:color="auto" w:fill="FFFFFF"/>
            </w:rPr>
            <w:t>обладающими</w:t>
          </w:r>
          <w:r w:rsidRPr="00196658">
            <w:rPr>
              <w:szCs w:val="22"/>
              <w:shd w:val="clear" w:color="auto" w:fill="FFFFFF"/>
            </w:rPr>
            <w:t xml:space="preserve"> узким терапевтическим </w:t>
          </w:r>
          <w:r>
            <w:rPr>
              <w:szCs w:val="22"/>
              <w:shd w:val="clear" w:color="auto" w:fill="FFFFFF"/>
            </w:rPr>
            <w:t>диапазоном (</w:t>
          </w:r>
          <w:r w:rsidRPr="00196658">
            <w:rPr>
              <w:szCs w:val="22"/>
              <w:shd w:val="clear" w:color="auto" w:fill="FFFFFF"/>
            </w:rPr>
            <w:t>амлодипином, дигоксином, рамиприлом, симвастатином, валсартаном или варфарином</w:t>
          </w:r>
          <w:r>
            <w:rPr>
              <w:szCs w:val="22"/>
              <w:shd w:val="clear" w:color="auto" w:fill="FFFFFF"/>
            </w:rPr>
            <w:t>) не установлено</w:t>
          </w:r>
          <w:r w:rsidRPr="00196658">
            <w:rPr>
              <w:szCs w:val="22"/>
              <w:shd w:val="clear" w:color="auto" w:fill="FFFFFF"/>
            </w:rPr>
            <w:t xml:space="preserve">. </w:t>
          </w:r>
        </w:p>
        <w:p w14:paraId="57BBCDA2" w14:textId="77777777" w:rsidR="00B0020D" w:rsidRDefault="00B0020D" w:rsidP="004B38EC">
          <w:pPr>
            <w:tabs>
              <w:tab w:val="left" w:pos="8647"/>
            </w:tabs>
            <w:spacing w:after="0" w:line="240" w:lineRule="auto"/>
            <w:ind w:left="17" w:firstLine="691"/>
            <w:contextualSpacing/>
            <w:rPr>
              <w:szCs w:val="22"/>
              <w:shd w:val="clear" w:color="auto" w:fill="FFFFFF"/>
            </w:rPr>
          </w:pPr>
        </w:p>
        <w:p w14:paraId="3ED0E3CF" w14:textId="77777777" w:rsidR="00196658" w:rsidRPr="00B0020D" w:rsidRDefault="00196658" w:rsidP="00B0020D">
          <w:pPr>
            <w:spacing w:after="0" w:line="240" w:lineRule="auto"/>
            <w:rPr>
              <w:b/>
              <w:bCs/>
              <w:lang w:bidi="ru-RU"/>
            </w:rPr>
          </w:pPr>
          <w:r w:rsidRPr="00B0020D">
            <w:rPr>
              <w:b/>
              <w:bCs/>
              <w:lang w:bidi="ru-RU"/>
            </w:rPr>
            <w:t>Метформин</w:t>
          </w:r>
        </w:p>
        <w:p w14:paraId="534706A8" w14:textId="77777777" w:rsidR="00B0020D" w:rsidRDefault="00B0020D" w:rsidP="00196658">
          <w:pPr>
            <w:tabs>
              <w:tab w:val="left" w:pos="8647"/>
            </w:tabs>
            <w:spacing w:after="0" w:line="240" w:lineRule="auto"/>
            <w:ind w:left="17" w:firstLine="691"/>
            <w:contextualSpacing/>
            <w:rPr>
              <w:i/>
              <w:iCs/>
              <w:szCs w:val="22"/>
            </w:rPr>
          </w:pPr>
        </w:p>
        <w:p w14:paraId="7D0C68D6" w14:textId="7585A323" w:rsidR="00196658" w:rsidRPr="00196658" w:rsidRDefault="00196658" w:rsidP="00196658">
          <w:pPr>
            <w:tabs>
              <w:tab w:val="left" w:pos="8647"/>
            </w:tabs>
            <w:spacing w:after="0" w:line="240" w:lineRule="auto"/>
            <w:ind w:left="17" w:firstLine="691"/>
            <w:contextualSpacing/>
            <w:rPr>
              <w:szCs w:val="22"/>
            </w:rPr>
          </w:pPr>
          <w:r w:rsidRPr="00196658">
            <w:rPr>
              <w:i/>
              <w:iCs/>
              <w:szCs w:val="22"/>
            </w:rPr>
            <w:t>Фуросемид</w:t>
          </w:r>
          <w:r w:rsidRPr="00196658">
            <w:rPr>
              <w:szCs w:val="22"/>
            </w:rPr>
            <w:t xml:space="preserve"> увеличива</w:t>
          </w:r>
          <w:r>
            <w:rPr>
              <w:szCs w:val="22"/>
            </w:rPr>
            <w:t>ет</w:t>
          </w:r>
          <w:r w:rsidRPr="00196658">
            <w:rPr>
              <w:szCs w:val="22"/>
            </w:rPr>
            <w:t xml:space="preserve"> C</w:t>
          </w:r>
          <w:r w:rsidRPr="00196658">
            <w:rPr>
              <w:szCs w:val="22"/>
              <w:vertAlign w:val="subscript"/>
            </w:rPr>
            <w:t>max</w:t>
          </w:r>
          <w:r w:rsidRPr="00196658">
            <w:rPr>
              <w:szCs w:val="22"/>
            </w:rPr>
            <w:t xml:space="preserve"> и AUC метформина</w:t>
          </w:r>
          <w:r>
            <w:rPr>
              <w:szCs w:val="22"/>
            </w:rPr>
            <w:t>,</w:t>
          </w:r>
          <w:r w:rsidRPr="00196658">
            <w:rPr>
              <w:szCs w:val="22"/>
            </w:rPr>
            <w:t xml:space="preserve"> </w:t>
          </w:r>
          <w:r>
            <w:rPr>
              <w:szCs w:val="22"/>
            </w:rPr>
            <w:t>но не влияет на</w:t>
          </w:r>
          <w:r w:rsidRPr="00196658">
            <w:rPr>
              <w:szCs w:val="22"/>
            </w:rPr>
            <w:t xml:space="preserve"> почечн</w:t>
          </w:r>
          <w:r>
            <w:rPr>
              <w:szCs w:val="22"/>
            </w:rPr>
            <w:t>ый</w:t>
          </w:r>
          <w:r w:rsidRPr="00196658">
            <w:rPr>
              <w:szCs w:val="22"/>
            </w:rPr>
            <w:t xml:space="preserve"> клиренс. Метформин снижа</w:t>
          </w:r>
          <w:r>
            <w:rPr>
              <w:szCs w:val="22"/>
            </w:rPr>
            <w:t>ет</w:t>
          </w:r>
          <w:r w:rsidRPr="00196658">
            <w:rPr>
              <w:szCs w:val="22"/>
            </w:rPr>
            <w:t xml:space="preserve"> C</w:t>
          </w:r>
          <w:r w:rsidRPr="00196658">
            <w:rPr>
              <w:szCs w:val="22"/>
              <w:vertAlign w:val="subscript"/>
            </w:rPr>
            <w:t xml:space="preserve">max </w:t>
          </w:r>
          <w:r w:rsidRPr="00196658">
            <w:rPr>
              <w:szCs w:val="22"/>
            </w:rPr>
            <w:t xml:space="preserve">и AUC фуросемида </w:t>
          </w:r>
          <w:r>
            <w:rPr>
              <w:szCs w:val="22"/>
            </w:rPr>
            <w:t>и также не влияет на</w:t>
          </w:r>
          <w:r w:rsidRPr="00196658">
            <w:rPr>
              <w:szCs w:val="22"/>
            </w:rPr>
            <w:t xml:space="preserve"> почечн</w:t>
          </w:r>
          <w:r>
            <w:rPr>
              <w:szCs w:val="22"/>
            </w:rPr>
            <w:t>ый</w:t>
          </w:r>
          <w:r w:rsidRPr="00196658">
            <w:rPr>
              <w:szCs w:val="22"/>
            </w:rPr>
            <w:t xml:space="preserve"> клиренс.</w:t>
          </w:r>
        </w:p>
        <w:p w14:paraId="45A899E6" w14:textId="185DF7A2" w:rsidR="00196658" w:rsidRPr="00196658" w:rsidRDefault="00196658" w:rsidP="00196658">
          <w:pPr>
            <w:tabs>
              <w:tab w:val="left" w:pos="8647"/>
            </w:tabs>
            <w:spacing w:after="0" w:line="240" w:lineRule="auto"/>
            <w:ind w:left="17" w:firstLine="691"/>
            <w:contextualSpacing/>
            <w:rPr>
              <w:szCs w:val="22"/>
            </w:rPr>
          </w:pPr>
          <w:r w:rsidRPr="00196658">
            <w:rPr>
              <w:i/>
              <w:iCs/>
              <w:szCs w:val="22"/>
            </w:rPr>
            <w:t xml:space="preserve">Нифедипин </w:t>
          </w:r>
          <w:r w:rsidRPr="00196658">
            <w:rPr>
              <w:szCs w:val="22"/>
            </w:rPr>
            <w:t>увеличива</w:t>
          </w:r>
          <w:r>
            <w:rPr>
              <w:szCs w:val="22"/>
            </w:rPr>
            <w:t>ет</w:t>
          </w:r>
          <w:r w:rsidRPr="00196658">
            <w:rPr>
              <w:szCs w:val="22"/>
            </w:rPr>
            <w:t xml:space="preserve"> </w:t>
          </w:r>
          <w:r>
            <w:rPr>
              <w:szCs w:val="22"/>
            </w:rPr>
            <w:t>всасыв</w:t>
          </w:r>
          <w:r w:rsidR="00D56F05">
            <w:rPr>
              <w:szCs w:val="22"/>
            </w:rPr>
            <w:t>а</w:t>
          </w:r>
          <w:r>
            <w:rPr>
              <w:szCs w:val="22"/>
            </w:rPr>
            <w:t>ние</w:t>
          </w:r>
          <w:r w:rsidRPr="00196658">
            <w:rPr>
              <w:szCs w:val="22"/>
            </w:rPr>
            <w:t>, C</w:t>
          </w:r>
          <w:r w:rsidRPr="00196658">
            <w:rPr>
              <w:szCs w:val="22"/>
              <w:vertAlign w:val="subscript"/>
            </w:rPr>
            <w:t>max</w:t>
          </w:r>
          <w:r w:rsidRPr="00196658">
            <w:rPr>
              <w:szCs w:val="22"/>
            </w:rPr>
            <w:t xml:space="preserve"> и AUC метформина, </w:t>
          </w:r>
          <w:r>
            <w:rPr>
              <w:szCs w:val="22"/>
            </w:rPr>
            <w:t>кроме того, он</w:t>
          </w:r>
          <w:r w:rsidRPr="00196658">
            <w:rPr>
              <w:szCs w:val="22"/>
            </w:rPr>
            <w:t xml:space="preserve"> увеличива</w:t>
          </w:r>
          <w:r>
            <w:rPr>
              <w:szCs w:val="22"/>
            </w:rPr>
            <w:t>ет</w:t>
          </w:r>
          <w:r w:rsidRPr="00196658">
            <w:rPr>
              <w:szCs w:val="22"/>
            </w:rPr>
            <w:t xml:space="preserve"> выведение </w:t>
          </w:r>
          <w:r>
            <w:rPr>
              <w:szCs w:val="22"/>
            </w:rPr>
            <w:t>его почками</w:t>
          </w:r>
          <w:r w:rsidRPr="00196658">
            <w:rPr>
              <w:szCs w:val="22"/>
            </w:rPr>
            <w:t xml:space="preserve">. Метформин </w:t>
          </w:r>
          <w:r>
            <w:rPr>
              <w:szCs w:val="22"/>
            </w:rPr>
            <w:t>практически не влияет на фармакокинетические параметры нифедипина.</w:t>
          </w:r>
        </w:p>
        <w:p w14:paraId="7024DB9A" w14:textId="2CA340CC" w:rsidR="00196658" w:rsidRPr="00196658" w:rsidRDefault="00196658" w:rsidP="00196658">
          <w:pPr>
            <w:tabs>
              <w:tab w:val="left" w:pos="8647"/>
            </w:tabs>
            <w:spacing w:after="0" w:line="240" w:lineRule="auto"/>
            <w:ind w:left="17" w:firstLine="691"/>
            <w:contextualSpacing/>
            <w:rPr>
              <w:szCs w:val="22"/>
            </w:rPr>
          </w:pPr>
          <w:r w:rsidRPr="00196658">
            <w:rPr>
              <w:i/>
              <w:iCs/>
              <w:szCs w:val="22"/>
            </w:rPr>
            <w:t>Глибенкламед</w:t>
          </w:r>
          <w:r w:rsidRPr="00196658">
            <w:rPr>
              <w:szCs w:val="22"/>
            </w:rPr>
            <w:t xml:space="preserve"> не в</w:t>
          </w:r>
          <w:r>
            <w:rPr>
              <w:szCs w:val="22"/>
            </w:rPr>
            <w:t>лияет</w:t>
          </w:r>
          <w:r w:rsidRPr="00196658">
            <w:rPr>
              <w:szCs w:val="22"/>
            </w:rPr>
            <w:t xml:space="preserve"> </w:t>
          </w:r>
          <w:r>
            <w:rPr>
              <w:szCs w:val="22"/>
            </w:rPr>
            <w:t>на</w:t>
          </w:r>
          <w:r w:rsidRPr="00196658">
            <w:rPr>
              <w:szCs w:val="22"/>
            </w:rPr>
            <w:t xml:space="preserve"> фармакокинетически</w:t>
          </w:r>
          <w:r>
            <w:rPr>
              <w:szCs w:val="22"/>
            </w:rPr>
            <w:t>е</w:t>
          </w:r>
          <w:r w:rsidRPr="00196658">
            <w:rPr>
              <w:szCs w:val="22"/>
            </w:rPr>
            <w:t>/фармакокинетически</w:t>
          </w:r>
          <w:r>
            <w:rPr>
              <w:szCs w:val="22"/>
            </w:rPr>
            <w:t>е</w:t>
          </w:r>
          <w:r w:rsidRPr="00196658">
            <w:rPr>
              <w:szCs w:val="22"/>
            </w:rPr>
            <w:t xml:space="preserve"> параметр</w:t>
          </w:r>
          <w:r>
            <w:rPr>
              <w:szCs w:val="22"/>
            </w:rPr>
            <w:t>ы</w:t>
          </w:r>
          <w:r w:rsidRPr="00196658">
            <w:rPr>
              <w:szCs w:val="22"/>
            </w:rPr>
            <w:t xml:space="preserve"> метформина. </w:t>
          </w:r>
          <w:r>
            <w:rPr>
              <w:szCs w:val="22"/>
            </w:rPr>
            <w:t>Метформин, в целом,</w:t>
          </w:r>
          <w:r w:rsidRPr="00196658">
            <w:rPr>
              <w:szCs w:val="22"/>
            </w:rPr>
            <w:t xml:space="preserve"> сниж</w:t>
          </w:r>
          <w:r>
            <w:rPr>
              <w:szCs w:val="22"/>
            </w:rPr>
            <w:t>ает</w:t>
          </w:r>
          <w:r w:rsidRPr="00196658">
            <w:rPr>
              <w:szCs w:val="22"/>
            </w:rPr>
            <w:t xml:space="preserve"> C</w:t>
          </w:r>
          <w:r w:rsidRPr="00196658">
            <w:rPr>
              <w:szCs w:val="22"/>
              <w:vertAlign w:val="subscript"/>
            </w:rPr>
            <w:t>max</w:t>
          </w:r>
          <w:r>
            <w:rPr>
              <w:szCs w:val="22"/>
            </w:rPr>
            <w:t xml:space="preserve"> и </w:t>
          </w:r>
          <w:r w:rsidRPr="00196658">
            <w:rPr>
              <w:szCs w:val="22"/>
            </w:rPr>
            <w:t>AUC глиб</w:t>
          </w:r>
          <w:r>
            <w:rPr>
              <w:szCs w:val="22"/>
            </w:rPr>
            <w:t>енкламида</w:t>
          </w:r>
          <w:r w:rsidRPr="00196658">
            <w:rPr>
              <w:szCs w:val="22"/>
            </w:rPr>
            <w:t xml:space="preserve">, </w:t>
          </w:r>
          <w:r>
            <w:rPr>
              <w:szCs w:val="22"/>
            </w:rPr>
            <w:t>однако величина эффекта</w:t>
          </w:r>
          <w:r w:rsidRPr="00196658">
            <w:rPr>
              <w:szCs w:val="22"/>
            </w:rPr>
            <w:t xml:space="preserve"> сильно варьир</w:t>
          </w:r>
          <w:r>
            <w:rPr>
              <w:szCs w:val="22"/>
            </w:rPr>
            <w:t>ует</w:t>
          </w:r>
          <w:r w:rsidRPr="00196658">
            <w:rPr>
              <w:szCs w:val="22"/>
            </w:rPr>
            <w:t>. По</w:t>
          </w:r>
          <w:r>
            <w:rPr>
              <w:szCs w:val="22"/>
            </w:rPr>
            <w:t xml:space="preserve"> </w:t>
          </w:r>
          <w:r w:rsidRPr="00196658">
            <w:rPr>
              <w:szCs w:val="22"/>
            </w:rPr>
            <w:t>эт</w:t>
          </w:r>
          <w:r>
            <w:rPr>
              <w:szCs w:val="22"/>
            </w:rPr>
            <w:t>ой причине</w:t>
          </w:r>
          <w:r w:rsidRPr="00196658">
            <w:rPr>
              <w:szCs w:val="22"/>
            </w:rPr>
            <w:t xml:space="preserve"> клиническое значение </w:t>
          </w:r>
          <w:r>
            <w:rPr>
              <w:szCs w:val="22"/>
            </w:rPr>
            <w:t>под</w:t>
          </w:r>
          <w:r w:rsidRPr="00196658">
            <w:rPr>
              <w:szCs w:val="22"/>
            </w:rPr>
            <w:t>о</w:t>
          </w:r>
          <w:r>
            <w:rPr>
              <w:szCs w:val="22"/>
            </w:rPr>
            <w:t>бного взаимодействия остается</w:t>
          </w:r>
          <w:r w:rsidRPr="00196658">
            <w:rPr>
              <w:szCs w:val="22"/>
            </w:rPr>
            <w:t xml:space="preserve"> неясным.</w:t>
          </w:r>
        </w:p>
        <w:p w14:paraId="510994FC" w14:textId="1B881331" w:rsidR="00196658" w:rsidRPr="00196658" w:rsidRDefault="00196658" w:rsidP="00B0020D">
          <w:pPr>
            <w:tabs>
              <w:tab w:val="left" w:pos="8647"/>
            </w:tabs>
            <w:spacing w:after="0" w:line="240" w:lineRule="auto"/>
            <w:contextualSpacing/>
            <w:rPr>
              <w:b/>
              <w:bCs/>
              <w:i/>
              <w:iCs/>
              <w:szCs w:val="22"/>
            </w:rPr>
          </w:pPr>
          <w:r w:rsidRPr="00196658">
            <w:rPr>
              <w:b/>
              <w:bCs/>
              <w:i/>
              <w:iCs/>
              <w:szCs w:val="22"/>
            </w:rPr>
            <w:t>Йодсодержащие рентгеноконтрастные вещества</w:t>
          </w:r>
        </w:p>
        <w:p w14:paraId="69DF83D1" w14:textId="08251BF5" w:rsidR="00196658" w:rsidRDefault="00196658" w:rsidP="00196658">
          <w:pPr>
            <w:tabs>
              <w:tab w:val="left" w:pos="8647"/>
            </w:tabs>
            <w:spacing w:after="0" w:line="240" w:lineRule="auto"/>
            <w:ind w:left="17" w:firstLine="691"/>
            <w:contextualSpacing/>
            <w:rPr>
              <w:szCs w:val="22"/>
            </w:rPr>
          </w:pPr>
          <w:r>
            <w:rPr>
              <w:szCs w:val="22"/>
            </w:rPr>
            <w:t>Прием</w:t>
          </w:r>
          <w:r w:rsidRPr="00196658">
            <w:rPr>
              <w:szCs w:val="22"/>
            </w:rPr>
            <w:t xml:space="preserve"> </w:t>
          </w:r>
          <w:r w:rsidR="008520E8">
            <w:rPr>
              <w:szCs w:val="22"/>
            </w:rPr>
            <w:t>вилдаглиптина+метформина</w:t>
          </w:r>
          <w:r>
            <w:rPr>
              <w:szCs w:val="22"/>
            </w:rPr>
            <w:t xml:space="preserve"> </w:t>
          </w:r>
          <w:r w:rsidRPr="00196658">
            <w:rPr>
              <w:szCs w:val="22"/>
            </w:rPr>
            <w:t xml:space="preserve">следует </w:t>
          </w:r>
          <w:r>
            <w:rPr>
              <w:szCs w:val="22"/>
            </w:rPr>
            <w:t>временно отменить</w:t>
          </w:r>
          <w:r w:rsidRPr="00196658">
            <w:rPr>
              <w:szCs w:val="22"/>
            </w:rPr>
            <w:t xml:space="preserve"> до </w:t>
          </w:r>
          <w:r>
            <w:rPr>
              <w:szCs w:val="22"/>
            </w:rPr>
            <w:t>или во время проведения процедуры;</w:t>
          </w:r>
          <w:r w:rsidRPr="00196658">
            <w:rPr>
              <w:szCs w:val="22"/>
            </w:rPr>
            <w:t xml:space="preserve"> возобновлять прием </w:t>
          </w:r>
          <w:r>
            <w:rPr>
              <w:szCs w:val="22"/>
            </w:rPr>
            <w:t>следует не ранее</w:t>
          </w:r>
          <w:r w:rsidRPr="00196658">
            <w:rPr>
              <w:szCs w:val="22"/>
            </w:rPr>
            <w:t xml:space="preserve"> 48 часов после </w:t>
          </w:r>
          <w:r>
            <w:rPr>
              <w:szCs w:val="22"/>
            </w:rPr>
            <w:t>проведения процедуры</w:t>
          </w:r>
          <w:r w:rsidRPr="00196658">
            <w:rPr>
              <w:szCs w:val="22"/>
            </w:rPr>
            <w:t xml:space="preserve">, </w:t>
          </w:r>
          <w:r>
            <w:rPr>
              <w:szCs w:val="22"/>
            </w:rPr>
            <w:t>после получения лабораторного подтверждения стабилизации функции почек</w:t>
          </w:r>
          <w:r w:rsidRPr="00196658">
            <w:rPr>
              <w:szCs w:val="22"/>
            </w:rPr>
            <w:t>.</w:t>
          </w:r>
        </w:p>
        <w:p w14:paraId="12AE3463" w14:textId="0C74BB0D" w:rsidR="00925904" w:rsidRDefault="00925904" w:rsidP="00925904">
          <w:pPr>
            <w:tabs>
              <w:tab w:val="left" w:pos="8647"/>
            </w:tabs>
            <w:spacing w:after="0" w:line="240" w:lineRule="auto"/>
            <w:contextualSpacing/>
            <w:rPr>
              <w:b/>
              <w:i/>
              <w:szCs w:val="22"/>
            </w:rPr>
          </w:pPr>
          <w:r>
            <w:rPr>
              <w:b/>
              <w:i/>
              <w:szCs w:val="22"/>
            </w:rPr>
            <w:t>Препараты, снижающие клиренс метформина</w:t>
          </w:r>
        </w:p>
        <w:p w14:paraId="753898F1" w14:textId="7FEB6CC9" w:rsidR="00925904" w:rsidRPr="00DB14AA" w:rsidRDefault="00925904" w:rsidP="00925904">
          <w:pPr>
            <w:tabs>
              <w:tab w:val="left" w:pos="8647"/>
            </w:tabs>
            <w:spacing w:after="0" w:line="240" w:lineRule="auto"/>
            <w:ind w:firstLine="709"/>
            <w:contextualSpacing/>
            <w:rPr>
              <w:szCs w:val="22"/>
            </w:rPr>
          </w:pPr>
          <w:r>
            <w:rPr>
              <w:szCs w:val="22"/>
            </w:rPr>
            <w:t xml:space="preserve">Сопуствующее применение препаратов, влияющих на общие ситсемы канальцевого транспорта, принимающие участие в почечной </w:t>
          </w:r>
          <w:r w:rsidR="00A2778F">
            <w:rPr>
              <w:szCs w:val="22"/>
            </w:rPr>
            <w:t xml:space="preserve">экскреции метформина (например, ингибиторов органического катионного транспортера-2 </w:t>
          </w:r>
          <w:r w:rsidR="00A2778F" w:rsidRPr="00A2778F">
            <w:rPr>
              <w:szCs w:val="22"/>
            </w:rPr>
            <w:t>[</w:t>
          </w:r>
          <w:r w:rsidR="00A2778F">
            <w:rPr>
              <w:szCs w:val="22"/>
            </w:rPr>
            <w:t>ОСТ2</w:t>
          </w:r>
          <w:r w:rsidR="00A2778F" w:rsidRPr="00A2778F">
            <w:rPr>
              <w:szCs w:val="22"/>
            </w:rPr>
            <w:t>]/</w:t>
          </w:r>
          <w:r w:rsidR="00DB14AA">
            <w:rPr>
              <w:szCs w:val="22"/>
            </w:rPr>
            <w:t xml:space="preserve">белка экструзии лекарственных препаратов и токсинов </w:t>
          </w:r>
          <w:r w:rsidR="00DB14AA" w:rsidRPr="00DB14AA">
            <w:rPr>
              <w:szCs w:val="22"/>
            </w:rPr>
            <w:t>[</w:t>
          </w:r>
          <w:r w:rsidR="00DB14AA">
            <w:rPr>
              <w:szCs w:val="22"/>
              <w:lang w:val="en-US"/>
            </w:rPr>
            <w:t>MATE</w:t>
          </w:r>
          <w:r w:rsidR="00DB14AA" w:rsidRPr="00DB14AA">
            <w:rPr>
              <w:szCs w:val="22"/>
            </w:rPr>
            <w:t>]</w:t>
          </w:r>
          <w:r w:rsidR="00DB14AA">
            <w:rPr>
              <w:szCs w:val="22"/>
            </w:rPr>
            <w:t>, таких как ранолазин, вандетаниб, долутегравир и циметидин) может приводить к повышению системной экспозиции метформина.</w:t>
          </w:r>
        </w:p>
        <w:p w14:paraId="22AAB873" w14:textId="77777777" w:rsidR="00196658" w:rsidRPr="00196658" w:rsidRDefault="00196658" w:rsidP="00196658">
          <w:pPr>
            <w:autoSpaceDE w:val="0"/>
            <w:autoSpaceDN w:val="0"/>
            <w:adjustRightInd w:val="0"/>
            <w:spacing w:after="0" w:line="240" w:lineRule="auto"/>
            <w:jc w:val="left"/>
            <w:rPr>
              <w:b/>
              <w:bCs/>
              <w:i/>
              <w:iCs/>
              <w:lang w:eastAsia="en-US"/>
            </w:rPr>
          </w:pPr>
          <w:r w:rsidRPr="00196658">
            <w:rPr>
              <w:b/>
              <w:bCs/>
              <w:i/>
              <w:iCs/>
              <w:lang w:eastAsia="en-US"/>
            </w:rPr>
            <w:t>Субстраты транспортера органических катионов 1 и 2 (</w:t>
          </w:r>
          <w:proofErr w:type="spellStart"/>
          <w:r w:rsidRPr="00196658">
            <w:rPr>
              <w:b/>
              <w:bCs/>
              <w:i/>
              <w:iCs/>
              <w:lang w:val="en-GB" w:eastAsia="en-US"/>
            </w:rPr>
            <w:t>OCTl</w:t>
          </w:r>
          <w:proofErr w:type="spellEnd"/>
          <w:r w:rsidRPr="00196658">
            <w:rPr>
              <w:b/>
              <w:bCs/>
              <w:i/>
              <w:iCs/>
              <w:lang w:eastAsia="en-US"/>
            </w:rPr>
            <w:t xml:space="preserve"> и </w:t>
          </w:r>
          <w:r w:rsidRPr="00196658">
            <w:rPr>
              <w:b/>
              <w:bCs/>
              <w:i/>
              <w:iCs/>
              <w:lang w:val="en-GB" w:eastAsia="en-US"/>
            </w:rPr>
            <w:t>OCT</w:t>
          </w:r>
          <w:r w:rsidRPr="00196658">
            <w:rPr>
              <w:b/>
              <w:bCs/>
              <w:i/>
              <w:iCs/>
              <w:lang w:eastAsia="en-US"/>
            </w:rPr>
            <w:t>2)</w:t>
          </w:r>
        </w:p>
        <w:p w14:paraId="75326228" w14:textId="7FC69849" w:rsidR="00196658" w:rsidRPr="00196658" w:rsidRDefault="00196658" w:rsidP="00CF03A7">
          <w:pPr>
            <w:autoSpaceDE w:val="0"/>
            <w:autoSpaceDN w:val="0"/>
            <w:adjustRightInd w:val="0"/>
            <w:spacing w:after="0" w:line="240" w:lineRule="auto"/>
            <w:ind w:firstLine="709"/>
            <w:rPr>
              <w:lang w:eastAsia="en-US"/>
            </w:rPr>
          </w:pPr>
          <w:r w:rsidRPr="00196658">
            <w:rPr>
              <w:lang w:eastAsia="en-US"/>
            </w:rPr>
            <w:t>Метформин является субстратом органических катионов ОСТ1 и ОСТ2. При совместном</w:t>
          </w:r>
          <w:r w:rsidR="00CF03A7">
            <w:rPr>
              <w:lang w:eastAsia="en-US"/>
            </w:rPr>
            <w:t xml:space="preserve"> </w:t>
          </w:r>
          <w:r w:rsidRPr="00196658">
            <w:rPr>
              <w:lang w:eastAsia="en-US"/>
            </w:rPr>
            <w:t>применении с метформином:</w:t>
          </w:r>
        </w:p>
        <w:p w14:paraId="0FF88B12" w14:textId="77777777" w:rsidR="00196658" w:rsidRDefault="00196658" w:rsidP="00CF03A7">
          <w:pPr>
            <w:pStyle w:val="ListParagraph"/>
            <w:numPr>
              <w:ilvl w:val="0"/>
              <w:numId w:val="34"/>
            </w:numPr>
            <w:autoSpaceDE w:val="0"/>
            <w:autoSpaceDN w:val="0"/>
            <w:adjustRightInd w:val="0"/>
            <w:spacing w:after="0" w:line="240" w:lineRule="auto"/>
            <w:rPr>
              <w:lang w:eastAsia="en-US"/>
            </w:rPr>
          </w:pPr>
          <w:r w:rsidRPr="00196658">
            <w:rPr>
              <w:lang w:eastAsia="en-US"/>
            </w:rPr>
            <w:t xml:space="preserve">ингибиторы </w:t>
          </w:r>
          <w:r w:rsidRPr="00196658">
            <w:rPr>
              <w:lang w:val="en-GB" w:eastAsia="en-US"/>
            </w:rPr>
            <w:t>OCT</w:t>
          </w:r>
          <w:r w:rsidRPr="00196658">
            <w:rPr>
              <w:lang w:eastAsia="en-US"/>
            </w:rPr>
            <w:t>1 (такие как верапамил) могут снизить гипогликемическое действие</w:t>
          </w:r>
          <w:r>
            <w:rPr>
              <w:lang w:eastAsia="en-US"/>
            </w:rPr>
            <w:t xml:space="preserve"> </w:t>
          </w:r>
          <w:r w:rsidRPr="00196658">
            <w:rPr>
              <w:lang w:eastAsia="en-US"/>
            </w:rPr>
            <w:t>метформина.</w:t>
          </w:r>
        </w:p>
        <w:p w14:paraId="702C60D4" w14:textId="6E277B3A" w:rsidR="00196658" w:rsidRPr="00196658" w:rsidRDefault="00196658" w:rsidP="00CF03A7">
          <w:pPr>
            <w:pStyle w:val="ListParagraph"/>
            <w:numPr>
              <w:ilvl w:val="0"/>
              <w:numId w:val="34"/>
            </w:numPr>
            <w:autoSpaceDE w:val="0"/>
            <w:autoSpaceDN w:val="0"/>
            <w:adjustRightInd w:val="0"/>
            <w:spacing w:after="0" w:line="240" w:lineRule="auto"/>
            <w:rPr>
              <w:lang w:eastAsia="en-US"/>
            </w:rPr>
          </w:pPr>
          <w:r>
            <w:rPr>
              <w:lang w:eastAsia="en-US"/>
            </w:rPr>
            <w:t>и</w:t>
          </w:r>
          <w:r w:rsidRPr="00196658">
            <w:rPr>
              <w:lang w:eastAsia="en-US"/>
            </w:rPr>
            <w:t>ндукторы ОСТ</w:t>
          </w:r>
          <w:r w:rsidRPr="00196658">
            <w:rPr>
              <w:lang w:val="en-GB" w:eastAsia="en-US"/>
            </w:rPr>
            <w:t>I</w:t>
          </w:r>
          <w:r w:rsidRPr="00196658">
            <w:rPr>
              <w:lang w:eastAsia="en-US"/>
            </w:rPr>
            <w:t xml:space="preserve"> (такие как рифампицин) могут увеличить всасывание метформина в ЖКТ</w:t>
          </w:r>
          <w:r>
            <w:rPr>
              <w:lang w:eastAsia="en-US"/>
            </w:rPr>
            <w:t xml:space="preserve"> и </w:t>
          </w:r>
          <w:r w:rsidRPr="00196658">
            <w:rPr>
              <w:lang w:eastAsia="en-US"/>
            </w:rPr>
            <w:t>усилить его гипогликемическое действие.</w:t>
          </w:r>
        </w:p>
        <w:p w14:paraId="4CB7F1C7" w14:textId="77777777" w:rsidR="00196658" w:rsidRDefault="00196658" w:rsidP="00CF03A7">
          <w:pPr>
            <w:pStyle w:val="ListParagraph"/>
            <w:numPr>
              <w:ilvl w:val="0"/>
              <w:numId w:val="34"/>
            </w:numPr>
            <w:autoSpaceDE w:val="0"/>
            <w:autoSpaceDN w:val="0"/>
            <w:adjustRightInd w:val="0"/>
            <w:spacing w:after="0" w:line="240" w:lineRule="auto"/>
            <w:rPr>
              <w:lang w:eastAsia="en-US"/>
            </w:rPr>
          </w:pPr>
          <w:r w:rsidRPr="00196658">
            <w:rPr>
              <w:lang w:eastAsia="en-US"/>
            </w:rPr>
            <w:t>ингибиторы ОСТ2 (такие как циметидин, долутегравир, ранолазин, триметоприм</w:t>
          </w:r>
          <w:r>
            <w:rPr>
              <w:lang w:eastAsia="en-US"/>
            </w:rPr>
            <w:t xml:space="preserve">, </w:t>
          </w:r>
          <w:r w:rsidRPr="00196658">
            <w:rPr>
              <w:lang w:eastAsia="en-US"/>
            </w:rPr>
            <w:t>вандетаниб, изавуконазол) могут снизить выведение метформина почками и привести к</w:t>
          </w:r>
          <w:r>
            <w:rPr>
              <w:lang w:eastAsia="en-US"/>
            </w:rPr>
            <w:t xml:space="preserve"> </w:t>
          </w:r>
          <w:r w:rsidRPr="00196658">
            <w:rPr>
              <w:lang w:eastAsia="en-US"/>
            </w:rPr>
            <w:t>увеличению его концентрации в плазме крови.</w:t>
          </w:r>
        </w:p>
        <w:p w14:paraId="45295E55" w14:textId="26F80496" w:rsidR="00196658" w:rsidRPr="00196658" w:rsidRDefault="00196658" w:rsidP="00CF03A7">
          <w:pPr>
            <w:pStyle w:val="ListParagraph"/>
            <w:numPr>
              <w:ilvl w:val="0"/>
              <w:numId w:val="34"/>
            </w:numPr>
            <w:autoSpaceDE w:val="0"/>
            <w:autoSpaceDN w:val="0"/>
            <w:adjustRightInd w:val="0"/>
            <w:spacing w:after="0" w:line="240" w:lineRule="auto"/>
            <w:rPr>
              <w:lang w:eastAsia="en-US"/>
            </w:rPr>
          </w:pPr>
          <w:r w:rsidRPr="00196658">
            <w:rPr>
              <w:lang w:eastAsia="en-US"/>
            </w:rPr>
            <w:t xml:space="preserve">ингибиторы </w:t>
          </w:r>
          <w:r w:rsidRPr="00196658">
            <w:rPr>
              <w:lang w:val="en-GB" w:eastAsia="en-US"/>
            </w:rPr>
            <w:t>OCTI</w:t>
          </w:r>
          <w:r w:rsidRPr="00196658">
            <w:rPr>
              <w:lang w:eastAsia="en-US"/>
            </w:rPr>
            <w:t xml:space="preserve"> н </w:t>
          </w:r>
          <w:r w:rsidRPr="00196658">
            <w:rPr>
              <w:lang w:val="en-GB" w:eastAsia="en-US"/>
            </w:rPr>
            <w:t>OCT</w:t>
          </w:r>
          <w:r w:rsidRPr="00196658">
            <w:rPr>
              <w:lang w:eastAsia="en-US"/>
            </w:rPr>
            <w:t>2 (такие как кризотиниб, олапариб) могут снизить</w:t>
          </w:r>
          <w:r>
            <w:rPr>
              <w:lang w:eastAsia="en-US"/>
            </w:rPr>
            <w:t xml:space="preserve"> </w:t>
          </w:r>
          <w:r w:rsidRPr="00196658">
            <w:rPr>
              <w:lang w:eastAsia="en-US"/>
            </w:rPr>
            <w:t>гипогликемическое действие метформина.</w:t>
          </w:r>
        </w:p>
        <w:p w14:paraId="78EDDE63" w14:textId="76C14731" w:rsidR="00196658" w:rsidRPr="00196658" w:rsidRDefault="00196658" w:rsidP="00196658">
          <w:pPr>
            <w:autoSpaceDE w:val="0"/>
            <w:autoSpaceDN w:val="0"/>
            <w:adjustRightInd w:val="0"/>
            <w:spacing w:after="0" w:line="240" w:lineRule="auto"/>
            <w:jc w:val="left"/>
            <w:rPr>
              <w:lang w:eastAsia="en-US"/>
            </w:rPr>
          </w:pPr>
          <w:r w:rsidRPr="00196658">
            <w:rPr>
              <w:b/>
              <w:bCs/>
              <w:i/>
              <w:iCs/>
              <w:szCs w:val="22"/>
            </w:rPr>
            <w:t>Другие препараты</w:t>
          </w:r>
        </w:p>
        <w:p w14:paraId="269F0431" w14:textId="4B884E5C" w:rsidR="00196658" w:rsidRDefault="00196658" w:rsidP="004B38EC">
          <w:pPr>
            <w:tabs>
              <w:tab w:val="left" w:pos="8647"/>
            </w:tabs>
            <w:spacing w:after="0" w:line="240" w:lineRule="auto"/>
            <w:ind w:left="17" w:firstLine="691"/>
            <w:contextualSpacing/>
            <w:rPr>
              <w:szCs w:val="22"/>
            </w:rPr>
          </w:pPr>
          <w:r>
            <w:rPr>
              <w:szCs w:val="22"/>
            </w:rPr>
            <w:t xml:space="preserve">Некоторые препараты могут оказывать неблагоприятное влияние на функцию почек, увеличевыя таким образом риск развития лактоацидоза, </w:t>
          </w:r>
          <w:r w:rsidR="00C803BD">
            <w:rPr>
              <w:szCs w:val="22"/>
            </w:rPr>
            <w:t>например,</w:t>
          </w:r>
          <w:r>
            <w:rPr>
              <w:szCs w:val="22"/>
            </w:rPr>
            <w:t xml:space="preserve"> нестиродные противовоспалительные препараты (НПВП), в том числе селективные ингибиторы циклооксигензы-2 (ингибиторы ЦОГ-2), ингибиторы ангиотензинпревращающего фермента (АПФ), диуретики, в особенности «петлевые». У пациентов, получающих метформиносодержащими препаратами при начале, а также на фоне одновременного применения вышеуказанных средств следует тщательно контролировать функцию почек.</w:t>
          </w:r>
        </w:p>
        <w:p w14:paraId="7524D928" w14:textId="46617829" w:rsidR="00196658" w:rsidRDefault="00196658" w:rsidP="004B38EC">
          <w:pPr>
            <w:tabs>
              <w:tab w:val="left" w:pos="8647"/>
            </w:tabs>
            <w:spacing w:after="0" w:line="240" w:lineRule="auto"/>
            <w:ind w:left="17" w:firstLine="691"/>
            <w:contextualSpacing/>
            <w:rPr>
              <w:szCs w:val="22"/>
            </w:rPr>
          </w:pPr>
          <w:r>
            <w:rPr>
              <w:szCs w:val="22"/>
            </w:rPr>
            <w:t>У здоровых добровольцев при одновременном применении метформина и пропранолола, а также при применении метформина и ибупрофена не наблюдалось изменения их фармакокинетических показателей.</w:t>
          </w:r>
        </w:p>
        <w:p w14:paraId="1379F6FD" w14:textId="77777777" w:rsidR="00196658" w:rsidRDefault="00196658" w:rsidP="00196658">
          <w:pPr>
            <w:tabs>
              <w:tab w:val="left" w:pos="8647"/>
            </w:tabs>
            <w:spacing w:after="0" w:line="240" w:lineRule="auto"/>
            <w:ind w:left="17" w:firstLine="691"/>
            <w:contextualSpacing/>
            <w:rPr>
              <w:szCs w:val="22"/>
            </w:rPr>
          </w:pPr>
          <w:r w:rsidRPr="00196658">
            <w:rPr>
              <w:szCs w:val="22"/>
            </w:rPr>
            <w:t xml:space="preserve">Некоторые препараты </w:t>
          </w:r>
          <w:r>
            <w:rPr>
              <w:szCs w:val="22"/>
            </w:rPr>
            <w:t xml:space="preserve">могут </w:t>
          </w:r>
          <w:r w:rsidRPr="00196658">
            <w:rPr>
              <w:szCs w:val="22"/>
            </w:rPr>
            <w:t xml:space="preserve">вызывать гипергликемию и </w:t>
          </w:r>
          <w:r>
            <w:rPr>
              <w:szCs w:val="22"/>
            </w:rPr>
            <w:t>способствют снижению эффективности</w:t>
          </w:r>
          <w:r w:rsidRPr="00196658">
            <w:rPr>
              <w:szCs w:val="22"/>
            </w:rPr>
            <w:t xml:space="preserve"> </w:t>
          </w:r>
          <w:r>
            <w:rPr>
              <w:szCs w:val="22"/>
            </w:rPr>
            <w:t>гипо</w:t>
          </w:r>
          <w:r w:rsidRPr="00196658">
            <w:rPr>
              <w:szCs w:val="22"/>
            </w:rPr>
            <w:t>гликемическ</w:t>
          </w:r>
          <w:r>
            <w:rPr>
              <w:szCs w:val="22"/>
            </w:rPr>
            <w:t>их</w:t>
          </w:r>
          <w:r w:rsidRPr="00196658">
            <w:rPr>
              <w:szCs w:val="22"/>
            </w:rPr>
            <w:t xml:space="preserve"> </w:t>
          </w:r>
          <w:r>
            <w:rPr>
              <w:szCs w:val="22"/>
            </w:rPr>
            <w:t>средств</w:t>
          </w:r>
          <w:r w:rsidRPr="00196658">
            <w:rPr>
              <w:szCs w:val="22"/>
            </w:rPr>
            <w:t xml:space="preserve">. </w:t>
          </w:r>
          <w:r>
            <w:rPr>
              <w:szCs w:val="22"/>
            </w:rPr>
            <w:t>К подобным препаратам относятся</w:t>
          </w:r>
          <w:r w:rsidRPr="00196658">
            <w:rPr>
              <w:szCs w:val="22"/>
            </w:rPr>
            <w:t xml:space="preserve"> тиазиды и другие диуретики, </w:t>
          </w:r>
          <w:r>
            <w:rPr>
              <w:szCs w:val="22"/>
            </w:rPr>
            <w:t>глюко</w:t>
          </w:r>
          <w:r w:rsidRPr="00196658">
            <w:rPr>
              <w:szCs w:val="22"/>
            </w:rPr>
            <w:t xml:space="preserve">кортикостероиды, фенотиазины, </w:t>
          </w:r>
          <w:r>
            <w:rPr>
              <w:szCs w:val="22"/>
            </w:rPr>
            <w:t xml:space="preserve">глюкагон, </w:t>
          </w:r>
          <w:r w:rsidRPr="00196658">
            <w:rPr>
              <w:szCs w:val="22"/>
            </w:rPr>
            <w:t xml:space="preserve">препараты </w:t>
          </w:r>
          <w:r>
            <w:rPr>
              <w:szCs w:val="22"/>
            </w:rPr>
            <w:t xml:space="preserve">гормонов </w:t>
          </w:r>
          <w:r w:rsidRPr="00196658">
            <w:rPr>
              <w:szCs w:val="22"/>
            </w:rPr>
            <w:t xml:space="preserve">щитовидной железы, </w:t>
          </w:r>
          <w:r>
            <w:rPr>
              <w:szCs w:val="22"/>
            </w:rPr>
            <w:t xml:space="preserve">в том числе левотироксин натрия, </w:t>
          </w:r>
          <w:r w:rsidRPr="00196658">
            <w:rPr>
              <w:szCs w:val="22"/>
            </w:rPr>
            <w:t>эстрогены, пероральные контрацептивы, фенитоин, никотино</w:t>
          </w:r>
          <w:r>
            <w:rPr>
              <w:szCs w:val="22"/>
            </w:rPr>
            <w:t>ая</w:t>
          </w:r>
          <w:r w:rsidRPr="00196658">
            <w:rPr>
              <w:szCs w:val="22"/>
            </w:rPr>
            <w:t xml:space="preserve"> кислот</w:t>
          </w:r>
          <w:r>
            <w:rPr>
              <w:szCs w:val="22"/>
            </w:rPr>
            <w:t>а</w:t>
          </w:r>
          <w:r w:rsidRPr="00196658">
            <w:rPr>
              <w:szCs w:val="22"/>
            </w:rPr>
            <w:t xml:space="preserve">, симпатомиметики, </w:t>
          </w:r>
          <w:r>
            <w:rPr>
              <w:szCs w:val="22"/>
            </w:rPr>
            <w:t>блокаторы «медленных»</w:t>
          </w:r>
          <w:r w:rsidRPr="00196658">
            <w:rPr>
              <w:szCs w:val="22"/>
            </w:rPr>
            <w:t xml:space="preserve"> кальциевы</w:t>
          </w:r>
          <w:r>
            <w:rPr>
              <w:szCs w:val="22"/>
            </w:rPr>
            <w:t>х</w:t>
          </w:r>
          <w:r w:rsidRPr="00196658">
            <w:rPr>
              <w:szCs w:val="22"/>
            </w:rPr>
            <w:t xml:space="preserve"> канал</w:t>
          </w:r>
          <w:r>
            <w:rPr>
              <w:szCs w:val="22"/>
            </w:rPr>
            <w:t>ов</w:t>
          </w:r>
          <w:r w:rsidRPr="00196658">
            <w:rPr>
              <w:szCs w:val="22"/>
            </w:rPr>
            <w:t xml:space="preserve"> и изониазид. </w:t>
          </w:r>
          <w:r>
            <w:rPr>
              <w:szCs w:val="22"/>
            </w:rPr>
            <w:t>При одновременном применении подобных препаратов или, напротив, в случае их отмены р</w:t>
          </w:r>
          <w:r w:rsidRPr="00196658">
            <w:rPr>
              <w:szCs w:val="22"/>
            </w:rPr>
            <w:t>екомендуется тщатель</w:t>
          </w:r>
          <w:r>
            <w:rPr>
              <w:szCs w:val="22"/>
            </w:rPr>
            <w:t>о</w:t>
          </w:r>
          <w:r w:rsidRPr="00196658">
            <w:rPr>
              <w:szCs w:val="22"/>
            </w:rPr>
            <w:t xml:space="preserve"> </w:t>
          </w:r>
          <w:r>
            <w:rPr>
              <w:szCs w:val="22"/>
            </w:rPr>
            <w:t xml:space="preserve">оценивать эффективность контроля </w:t>
          </w:r>
          <w:r w:rsidRPr="00196658">
            <w:rPr>
              <w:szCs w:val="22"/>
            </w:rPr>
            <w:t>гликемии</w:t>
          </w:r>
          <w:r>
            <w:rPr>
              <w:szCs w:val="22"/>
            </w:rPr>
            <w:t>, а также корректировать</w:t>
          </w:r>
          <w:r w:rsidRPr="00196658">
            <w:rPr>
              <w:szCs w:val="22"/>
            </w:rPr>
            <w:t xml:space="preserve"> доз</w:t>
          </w:r>
          <w:r>
            <w:rPr>
              <w:szCs w:val="22"/>
            </w:rPr>
            <w:t>у</w:t>
          </w:r>
          <w:r w:rsidRPr="00196658">
            <w:rPr>
              <w:szCs w:val="22"/>
            </w:rPr>
            <w:t xml:space="preserve"> метформина.</w:t>
          </w:r>
        </w:p>
        <w:p w14:paraId="4BC41EFA" w14:textId="249F6F0D" w:rsidR="00196658" w:rsidRPr="00196658" w:rsidRDefault="00196658" w:rsidP="00196658">
          <w:pPr>
            <w:tabs>
              <w:tab w:val="left" w:pos="8647"/>
            </w:tabs>
            <w:spacing w:after="0" w:line="240" w:lineRule="auto"/>
            <w:ind w:left="17" w:firstLine="691"/>
            <w:contextualSpacing/>
            <w:rPr>
              <w:szCs w:val="22"/>
            </w:rPr>
          </w:pPr>
          <w:r w:rsidRPr="00196658">
            <w:rPr>
              <w:lang w:eastAsia="en-US"/>
            </w:rPr>
            <w:t xml:space="preserve">Не рекомендуется одновременный прием </w:t>
          </w:r>
          <w:r w:rsidRPr="00196658">
            <w:rPr>
              <w:i/>
              <w:iCs/>
              <w:lang w:eastAsia="en-US"/>
            </w:rPr>
            <w:t>даназола</w:t>
          </w:r>
          <w:r w:rsidRPr="00196658">
            <w:rPr>
              <w:lang w:eastAsia="en-US"/>
            </w:rPr>
            <w:t xml:space="preserve"> во избежание гипергликемического</w:t>
          </w:r>
          <w:r w:rsidRPr="00196658">
            <w:rPr>
              <w:szCs w:val="22"/>
            </w:rPr>
            <w:t xml:space="preserve"> </w:t>
          </w:r>
          <w:r w:rsidRPr="00196658">
            <w:rPr>
              <w:lang w:eastAsia="en-US"/>
            </w:rPr>
            <w:t>действия последнего. При необходимости лечения даназолом и после прекращения приема</w:t>
          </w:r>
          <w:r w:rsidRPr="00196658">
            <w:rPr>
              <w:szCs w:val="22"/>
            </w:rPr>
            <w:t xml:space="preserve"> </w:t>
          </w:r>
          <w:r w:rsidRPr="00196658">
            <w:rPr>
              <w:lang w:eastAsia="en-US"/>
            </w:rPr>
            <w:t>последнего требуется коррекция дозы метформина под контролем концентрации глюкозы</w:t>
          </w:r>
          <w:r w:rsidRPr="00196658">
            <w:rPr>
              <w:szCs w:val="22"/>
            </w:rPr>
            <w:t xml:space="preserve"> </w:t>
          </w:r>
          <w:r w:rsidRPr="00196658">
            <w:rPr>
              <w:lang w:eastAsia="en-US"/>
            </w:rPr>
            <w:t>крови.</w:t>
          </w:r>
        </w:p>
        <w:p w14:paraId="1D6D8D43" w14:textId="77777777" w:rsidR="00196658" w:rsidRDefault="00196658" w:rsidP="00756356">
          <w:pPr>
            <w:autoSpaceDE w:val="0"/>
            <w:autoSpaceDN w:val="0"/>
            <w:adjustRightInd w:val="0"/>
            <w:spacing w:after="0" w:line="240" w:lineRule="auto"/>
            <w:ind w:firstLine="709"/>
            <w:rPr>
              <w:lang w:eastAsia="en-US"/>
            </w:rPr>
          </w:pPr>
          <w:r w:rsidRPr="00196658">
            <w:rPr>
              <w:i/>
              <w:iCs/>
              <w:lang w:eastAsia="en-US"/>
            </w:rPr>
            <w:t>Хлорпромазин</w:t>
          </w:r>
          <w:r w:rsidRPr="00196658">
            <w:rPr>
              <w:lang w:eastAsia="en-US"/>
            </w:rPr>
            <w:t xml:space="preserve"> при применении в больших дозах (100 мг в день) повышает гликемию, снижая высвобождение инсулина. При лечении нейролептиками и после прекращения приема последних т</w:t>
          </w:r>
          <w:r>
            <w:rPr>
              <w:lang w:eastAsia="en-US"/>
            </w:rPr>
            <w:t xml:space="preserve">ребуется коррекция дозы </w:t>
          </w:r>
          <w:r w:rsidRPr="00196658">
            <w:rPr>
              <w:lang w:eastAsia="en-US"/>
            </w:rPr>
            <w:t>препарата</w:t>
          </w:r>
          <w:r>
            <w:rPr>
              <w:lang w:eastAsia="en-US"/>
            </w:rPr>
            <w:t xml:space="preserve"> </w:t>
          </w:r>
          <w:r w:rsidRPr="00196658">
            <w:rPr>
              <w:lang w:eastAsia="en-US"/>
            </w:rPr>
            <w:t>комбинации</w:t>
          </w:r>
          <w:r>
            <w:rPr>
              <w:lang w:eastAsia="en-US"/>
            </w:rPr>
            <w:t xml:space="preserve"> </w:t>
          </w:r>
          <w:r w:rsidRPr="00196658">
            <w:rPr>
              <w:lang w:eastAsia="en-US"/>
            </w:rPr>
            <w:t>вилдагли</w:t>
          </w:r>
          <w:r>
            <w:rPr>
              <w:lang w:eastAsia="en-US"/>
            </w:rPr>
            <w:t>птин + ме</w:t>
          </w:r>
          <w:r w:rsidRPr="00196658">
            <w:rPr>
              <w:lang w:eastAsia="en-US"/>
            </w:rPr>
            <w:t>тформин под контролем концентрации глюкозы крови.</w:t>
          </w:r>
        </w:p>
        <w:p w14:paraId="12D5A525" w14:textId="17528DA5" w:rsidR="00196658" w:rsidRPr="00196658" w:rsidRDefault="00196658" w:rsidP="00756356">
          <w:pPr>
            <w:autoSpaceDE w:val="0"/>
            <w:autoSpaceDN w:val="0"/>
            <w:adjustRightInd w:val="0"/>
            <w:spacing w:after="0" w:line="240" w:lineRule="auto"/>
            <w:ind w:firstLine="709"/>
            <w:rPr>
              <w:lang w:eastAsia="en-US"/>
            </w:rPr>
          </w:pPr>
          <w:r w:rsidRPr="00196658">
            <w:rPr>
              <w:lang w:eastAsia="en-US"/>
            </w:rPr>
            <w:t xml:space="preserve">Инъекционные </w:t>
          </w:r>
          <w:r>
            <w:rPr>
              <w:lang w:eastAsia="en-US"/>
            </w:rPr>
            <w:sym w:font="Symbol" w:char="F062"/>
          </w:r>
          <w:r w:rsidRPr="00196658">
            <w:rPr>
              <w:lang w:eastAsia="en-US"/>
            </w:rPr>
            <w:t xml:space="preserve">-2-симпатомиметики: повышают гликемию вследствие стимуляции </w:t>
          </w:r>
          <w:r>
            <w:rPr>
              <w:lang w:eastAsia="en-US"/>
            </w:rPr>
            <w:sym w:font="Symbol" w:char="F062"/>
          </w:r>
          <w:r w:rsidRPr="00196658">
            <w:rPr>
              <w:lang w:eastAsia="en-US"/>
            </w:rPr>
            <w:t>-2-адренорецепторов. В этом случае необходим контроль гликемии. При необходимости</w:t>
          </w:r>
          <w:r>
            <w:rPr>
              <w:lang w:eastAsia="en-US"/>
            </w:rPr>
            <w:t xml:space="preserve"> </w:t>
          </w:r>
          <w:r w:rsidRPr="00196658">
            <w:rPr>
              <w:lang w:eastAsia="en-US"/>
            </w:rPr>
            <w:t>рекомендуется применение инсулина. При одновременном применении метформина с</w:t>
          </w:r>
          <w:r>
            <w:rPr>
              <w:lang w:eastAsia="en-US"/>
            </w:rPr>
            <w:t xml:space="preserve"> </w:t>
          </w:r>
          <w:r w:rsidRPr="00196658">
            <w:rPr>
              <w:lang w:eastAsia="en-US"/>
            </w:rPr>
            <w:t>производными сульфонилмочевины, инсулином, акарбозой, салицилатами возможно</w:t>
          </w:r>
          <w:r>
            <w:rPr>
              <w:lang w:eastAsia="en-US"/>
            </w:rPr>
            <w:t xml:space="preserve"> </w:t>
          </w:r>
          <w:r w:rsidRPr="00196658">
            <w:rPr>
              <w:lang w:eastAsia="en-US"/>
            </w:rPr>
            <w:t>усиление гипогликемического действия.</w:t>
          </w:r>
        </w:p>
        <w:p w14:paraId="3408A293" w14:textId="02D10104" w:rsidR="00196658" w:rsidRDefault="00196658" w:rsidP="00756356">
          <w:pPr>
            <w:autoSpaceDE w:val="0"/>
            <w:autoSpaceDN w:val="0"/>
            <w:adjustRightInd w:val="0"/>
            <w:spacing w:after="0" w:line="240" w:lineRule="auto"/>
            <w:ind w:firstLine="709"/>
            <w:rPr>
              <w:lang w:eastAsia="en-US"/>
            </w:rPr>
          </w:pPr>
          <w:r w:rsidRPr="00196658">
            <w:rPr>
              <w:lang w:eastAsia="en-US"/>
            </w:rPr>
            <w:t>Поскольку при применении метформина у пациентов с острой алкогольной</w:t>
          </w:r>
          <w:r>
            <w:rPr>
              <w:lang w:eastAsia="en-US"/>
            </w:rPr>
            <w:t xml:space="preserve"> </w:t>
          </w:r>
          <w:r w:rsidRPr="00196658">
            <w:rPr>
              <w:lang w:eastAsia="en-US"/>
            </w:rPr>
            <w:t>интоксикацией</w:t>
          </w:r>
          <w:r>
            <w:rPr>
              <w:lang w:eastAsia="en-US"/>
            </w:rPr>
            <w:t xml:space="preserve"> </w:t>
          </w:r>
          <w:r w:rsidRPr="00196658">
            <w:rPr>
              <w:lang w:eastAsia="en-US"/>
            </w:rPr>
            <w:t>повышается риск развития лактоацидоза (особенности, при голодании, истощении или</w:t>
          </w:r>
          <w:r>
            <w:rPr>
              <w:lang w:eastAsia="en-US"/>
            </w:rPr>
            <w:t xml:space="preserve"> </w:t>
          </w:r>
          <w:r w:rsidRPr="00196658">
            <w:rPr>
              <w:lang w:eastAsia="en-US"/>
            </w:rPr>
            <w:t>нарушении функции печени), при приеме комбинации</w:t>
          </w:r>
          <w:r>
            <w:rPr>
              <w:lang w:eastAsia="en-US"/>
            </w:rPr>
            <w:t xml:space="preserve"> </w:t>
          </w:r>
          <w:r w:rsidRPr="00196658">
            <w:rPr>
              <w:lang w:eastAsia="en-US"/>
            </w:rPr>
            <w:t>вилдаглиптин+метформин следует</w:t>
          </w:r>
          <w:r>
            <w:rPr>
              <w:lang w:eastAsia="en-US"/>
            </w:rPr>
            <w:t xml:space="preserve"> </w:t>
          </w:r>
          <w:r w:rsidRPr="00196658">
            <w:rPr>
              <w:lang w:eastAsia="en-US"/>
            </w:rPr>
            <w:t>воздерживаться от употребления алкоголя и лекарственных средств, содержащих этиловый</w:t>
          </w:r>
          <w:r>
            <w:rPr>
              <w:lang w:eastAsia="en-US"/>
            </w:rPr>
            <w:t xml:space="preserve"> </w:t>
          </w:r>
          <w:r w:rsidRPr="00196658">
            <w:rPr>
              <w:lang w:eastAsia="en-US"/>
            </w:rPr>
            <w:t>спирт.</w:t>
          </w:r>
        </w:p>
        <w:p w14:paraId="2720B52C" w14:textId="44501E43" w:rsidR="00196658" w:rsidRPr="00196658" w:rsidRDefault="00196658" w:rsidP="00756356">
          <w:pPr>
            <w:autoSpaceDE w:val="0"/>
            <w:autoSpaceDN w:val="0"/>
            <w:adjustRightInd w:val="0"/>
            <w:spacing w:after="0" w:line="240" w:lineRule="auto"/>
            <w:ind w:firstLine="709"/>
            <w:rPr>
              <w:lang w:eastAsia="en-US"/>
            </w:rPr>
          </w:pPr>
          <w:r>
            <w:rPr>
              <w:lang w:eastAsia="en-US"/>
            </w:rPr>
            <w:t>Метформин может снижать действие антикоагулянтов непрямого действия.</w:t>
          </w:r>
        </w:p>
        <w:p w14:paraId="63798927" w14:textId="57A2A65F" w:rsidR="004B38EC" w:rsidRPr="00B10C83" w:rsidRDefault="00B10C83" w:rsidP="00B10C83">
          <w:pPr>
            <w:pStyle w:val="Heading3"/>
            <w:tabs>
              <w:tab w:val="left" w:pos="8647"/>
            </w:tabs>
            <w:spacing w:after="240"/>
            <w:rPr>
              <w:rFonts w:ascii="Times New Roman" w:hAnsi="Times New Roman"/>
              <w:color w:val="000000" w:themeColor="text1"/>
            </w:rPr>
          </w:pPr>
          <w:bookmarkStart w:id="354" w:name="_Toc117179253"/>
          <w:bookmarkStart w:id="355" w:name="_Toc137786014"/>
          <w:bookmarkEnd w:id="353"/>
          <w:r w:rsidRPr="005E6358">
            <w:rPr>
              <w:rFonts w:ascii="Times New Roman" w:hAnsi="Times New Roman"/>
              <w:color w:val="000000" w:themeColor="text1"/>
            </w:rPr>
            <w:t>5.3.</w:t>
          </w:r>
          <w:r>
            <w:rPr>
              <w:rFonts w:ascii="Times New Roman" w:hAnsi="Times New Roman"/>
              <w:color w:val="000000" w:themeColor="text1"/>
            </w:rPr>
            <w:t>8</w:t>
          </w:r>
          <w:r w:rsidRPr="005E6358">
            <w:rPr>
              <w:rFonts w:ascii="Times New Roman" w:hAnsi="Times New Roman"/>
              <w:color w:val="000000" w:themeColor="text1"/>
            </w:rPr>
            <w:t xml:space="preserve">. </w:t>
          </w:r>
          <w:r>
            <w:rPr>
              <w:rFonts w:ascii="Times New Roman" w:eastAsia="Courier New" w:hAnsi="Times New Roman"/>
              <w:szCs w:val="24"/>
              <w:lang w:eastAsia="ru-RU" w:bidi="ru-RU"/>
            </w:rPr>
            <w:t>Особые указания</w:t>
          </w:r>
          <w:bookmarkEnd w:id="354"/>
          <w:bookmarkEnd w:id="355"/>
        </w:p>
        <w:p w14:paraId="51B310C9" w14:textId="55E905AB" w:rsidR="00196658" w:rsidRDefault="00196658" w:rsidP="00756356">
          <w:pPr>
            <w:autoSpaceDE w:val="0"/>
            <w:autoSpaceDN w:val="0"/>
            <w:adjustRightInd w:val="0"/>
            <w:spacing w:after="0" w:line="240" w:lineRule="auto"/>
            <w:ind w:firstLine="709"/>
            <w:rPr>
              <w:lang w:eastAsia="en-US"/>
            </w:rPr>
          </w:pPr>
          <w:bookmarkStart w:id="356" w:name="_Toc81410160"/>
          <w:r w:rsidRPr="00196658">
            <w:rPr>
              <w:lang w:eastAsia="en-US"/>
            </w:rPr>
            <w:t xml:space="preserve">У пациентов, получающих лечение инсулином, препарат </w:t>
          </w:r>
          <w:r w:rsidR="00756356">
            <w:rPr>
              <w:lang w:eastAsia="en-US"/>
            </w:rPr>
            <w:t>вилдаглиптин+метформин</w:t>
          </w:r>
          <w:r w:rsidRPr="00196658">
            <w:rPr>
              <w:lang w:eastAsia="en-US"/>
            </w:rPr>
            <w:t xml:space="preserve"> не может заменить</w:t>
          </w:r>
          <w:r w:rsidR="00756356">
            <w:rPr>
              <w:lang w:eastAsia="en-US"/>
            </w:rPr>
            <w:t xml:space="preserve"> </w:t>
          </w:r>
          <w:r w:rsidRPr="00196658">
            <w:rPr>
              <w:lang w:eastAsia="en-US"/>
            </w:rPr>
            <w:t xml:space="preserve">инсулинотерапию. Препарат не следует применять для лечения СД </w:t>
          </w:r>
          <w:r w:rsidR="00756356">
            <w:rPr>
              <w:lang w:eastAsia="en-US"/>
            </w:rPr>
            <w:t>1</w:t>
          </w:r>
          <w:r w:rsidR="004877C4">
            <w:rPr>
              <w:lang w:eastAsia="en-US"/>
            </w:rPr>
            <w:t>-го</w:t>
          </w:r>
          <w:r w:rsidRPr="00196658">
            <w:rPr>
              <w:lang w:eastAsia="en-US"/>
            </w:rPr>
            <w:t xml:space="preserve"> типа или диабетического кетоацидоза.</w:t>
          </w:r>
        </w:p>
        <w:p w14:paraId="6BE755EC" w14:textId="77777777" w:rsidR="00196658" w:rsidRDefault="00196658" w:rsidP="00196658">
          <w:pPr>
            <w:autoSpaceDE w:val="0"/>
            <w:autoSpaceDN w:val="0"/>
            <w:adjustRightInd w:val="0"/>
            <w:spacing w:after="0" w:line="240" w:lineRule="auto"/>
            <w:jc w:val="left"/>
            <w:rPr>
              <w:b/>
              <w:bCs/>
              <w:lang w:eastAsia="en-US"/>
            </w:rPr>
          </w:pPr>
        </w:p>
        <w:p w14:paraId="68F7AD6C" w14:textId="1DA8B2FD" w:rsidR="00196658" w:rsidRPr="00196658" w:rsidRDefault="00196658" w:rsidP="00196658">
          <w:pPr>
            <w:autoSpaceDE w:val="0"/>
            <w:autoSpaceDN w:val="0"/>
            <w:adjustRightInd w:val="0"/>
            <w:spacing w:after="0" w:line="240" w:lineRule="auto"/>
            <w:jc w:val="left"/>
            <w:rPr>
              <w:b/>
              <w:bCs/>
              <w:lang w:eastAsia="en-US"/>
            </w:rPr>
          </w:pPr>
          <w:r w:rsidRPr="00196658">
            <w:rPr>
              <w:b/>
              <w:bCs/>
              <w:lang w:eastAsia="en-US"/>
            </w:rPr>
            <w:t>Вилдаглиптин</w:t>
          </w:r>
        </w:p>
        <w:p w14:paraId="314ACA09" w14:textId="77777777" w:rsidR="004877C4" w:rsidRDefault="004877C4" w:rsidP="00196658">
          <w:pPr>
            <w:autoSpaceDE w:val="0"/>
            <w:autoSpaceDN w:val="0"/>
            <w:adjustRightInd w:val="0"/>
            <w:spacing w:after="0" w:line="240" w:lineRule="auto"/>
            <w:jc w:val="left"/>
            <w:rPr>
              <w:b/>
              <w:bCs/>
              <w:i/>
              <w:iCs/>
              <w:lang w:eastAsia="en-US"/>
            </w:rPr>
          </w:pPr>
        </w:p>
        <w:p w14:paraId="5D97D4EC" w14:textId="1D85CE5F" w:rsidR="00196658" w:rsidRPr="00196658" w:rsidRDefault="00196658" w:rsidP="00196658">
          <w:pPr>
            <w:autoSpaceDE w:val="0"/>
            <w:autoSpaceDN w:val="0"/>
            <w:adjustRightInd w:val="0"/>
            <w:spacing w:after="0" w:line="240" w:lineRule="auto"/>
            <w:jc w:val="left"/>
            <w:rPr>
              <w:b/>
              <w:bCs/>
              <w:i/>
              <w:iCs/>
              <w:lang w:eastAsia="en-US"/>
            </w:rPr>
          </w:pPr>
          <w:r w:rsidRPr="00196658">
            <w:rPr>
              <w:b/>
              <w:bCs/>
              <w:i/>
              <w:iCs/>
              <w:lang w:eastAsia="en-US"/>
            </w:rPr>
            <w:t>Нарушение функции печени</w:t>
          </w:r>
        </w:p>
        <w:p w14:paraId="4182B662" w14:textId="669AD9E6" w:rsidR="00196658" w:rsidRDefault="00196658" w:rsidP="004877C4">
          <w:pPr>
            <w:autoSpaceDE w:val="0"/>
            <w:autoSpaceDN w:val="0"/>
            <w:adjustRightInd w:val="0"/>
            <w:spacing w:after="0" w:line="240" w:lineRule="auto"/>
            <w:ind w:firstLine="709"/>
            <w:rPr>
              <w:lang w:eastAsia="en-US"/>
            </w:rPr>
          </w:pPr>
          <w:r w:rsidRPr="00196658">
            <w:rPr>
              <w:lang w:eastAsia="en-US"/>
            </w:rPr>
            <w:t>Применение препарата комбинации вилдаглиптин+метформин не рекомендовано</w:t>
          </w:r>
          <w:r>
            <w:rPr>
              <w:lang w:eastAsia="en-US"/>
            </w:rPr>
            <w:t xml:space="preserve"> </w:t>
          </w:r>
          <w:r w:rsidRPr="00196658">
            <w:rPr>
              <w:lang w:eastAsia="en-US"/>
            </w:rPr>
            <w:t>пациентам с клиническими или лабораторными признаками нарушения функции печени,</w:t>
          </w:r>
          <w:r>
            <w:rPr>
              <w:lang w:eastAsia="en-US"/>
            </w:rPr>
            <w:t xml:space="preserve"> </w:t>
          </w:r>
          <w:r w:rsidRPr="00196658">
            <w:rPr>
              <w:lang w:eastAsia="en-US"/>
            </w:rPr>
            <w:t>включая пациентов с повышением АЛТ или АСТ</w:t>
          </w:r>
          <w:r w:rsidR="004877C4">
            <w:rPr>
              <w:lang w:eastAsia="en-US"/>
            </w:rPr>
            <w:t>более чем в 3 раза</w:t>
          </w:r>
          <w:r w:rsidRPr="00196658">
            <w:rPr>
              <w:lang w:eastAsia="en-US"/>
            </w:rPr>
            <w:t xml:space="preserve"> ВГН до начала </w:t>
          </w:r>
          <w:r w:rsidR="004877C4">
            <w:rPr>
              <w:lang w:eastAsia="en-US"/>
            </w:rPr>
            <w:t>терапии</w:t>
          </w:r>
          <w:r w:rsidRPr="00196658">
            <w:rPr>
              <w:lang w:eastAsia="en-US"/>
            </w:rPr>
            <w:t>.</w:t>
          </w:r>
        </w:p>
        <w:p w14:paraId="25FD90D6" w14:textId="4AC92935" w:rsidR="00196658" w:rsidRPr="00196658" w:rsidRDefault="00196658" w:rsidP="004877C4">
          <w:pPr>
            <w:autoSpaceDE w:val="0"/>
            <w:autoSpaceDN w:val="0"/>
            <w:adjustRightInd w:val="0"/>
            <w:spacing w:after="0" w:line="240" w:lineRule="auto"/>
            <w:ind w:firstLine="709"/>
            <w:rPr>
              <w:lang w:eastAsia="en-US"/>
            </w:rPr>
          </w:pPr>
          <w:r w:rsidRPr="00196658">
            <w:rPr>
              <w:lang w:eastAsia="en-US"/>
            </w:rPr>
            <w:t>При применении вилдаглиптина зарегистрированы редкие случаи нарушения функции</w:t>
          </w:r>
          <w:r>
            <w:rPr>
              <w:lang w:eastAsia="en-US"/>
            </w:rPr>
            <w:t xml:space="preserve"> </w:t>
          </w:r>
          <w:r w:rsidRPr="00196658">
            <w:rPr>
              <w:lang w:eastAsia="en-US"/>
            </w:rPr>
            <w:t>печени (включая гепатит). Эти случаи, как правило, были бессимптомными, без</w:t>
          </w:r>
          <w:r>
            <w:rPr>
              <w:lang w:eastAsia="en-US"/>
            </w:rPr>
            <w:t xml:space="preserve"> </w:t>
          </w:r>
          <w:r w:rsidRPr="00196658">
            <w:rPr>
              <w:lang w:eastAsia="en-US"/>
            </w:rPr>
            <w:t>клинических последствий, а после отмены терапии показатели функции печени</w:t>
          </w:r>
          <w:r>
            <w:rPr>
              <w:lang w:eastAsia="en-US"/>
            </w:rPr>
            <w:t xml:space="preserve"> </w:t>
          </w:r>
          <w:r w:rsidRPr="00196658">
            <w:rPr>
              <w:lang w:eastAsia="en-US"/>
            </w:rPr>
            <w:t>возвращались к норме. Следует провести обследование функции печени перед началом</w:t>
          </w:r>
          <w:r>
            <w:rPr>
              <w:lang w:eastAsia="en-US"/>
            </w:rPr>
            <w:t xml:space="preserve"> </w:t>
          </w:r>
          <w:r w:rsidRPr="00196658">
            <w:rPr>
              <w:lang w:eastAsia="en-US"/>
            </w:rPr>
            <w:t>терапин препаратом комбинации вилдаглиптин+метформин, затем контролировать 1 раз в</w:t>
          </w:r>
          <w:r>
            <w:rPr>
              <w:lang w:eastAsia="en-US"/>
            </w:rPr>
            <w:t xml:space="preserve"> </w:t>
          </w:r>
          <w:r w:rsidRPr="00196658">
            <w:rPr>
              <w:lang w:eastAsia="en-US"/>
            </w:rPr>
            <w:t>3 месяца в течение первого года применения препарата, а далее периодически. При</w:t>
          </w:r>
          <w:r>
            <w:rPr>
              <w:lang w:eastAsia="en-US"/>
            </w:rPr>
            <w:t xml:space="preserve"> </w:t>
          </w:r>
          <w:r w:rsidRPr="00196658">
            <w:rPr>
              <w:lang w:eastAsia="en-US"/>
            </w:rPr>
            <w:t>выявлении повышения</w:t>
          </w:r>
          <w:r>
            <w:rPr>
              <w:lang w:eastAsia="en-US"/>
            </w:rPr>
            <w:t xml:space="preserve"> </w:t>
          </w:r>
          <w:r w:rsidRPr="00196658">
            <w:rPr>
              <w:lang w:eastAsia="en-US"/>
            </w:rPr>
            <w:t>активности аминотрансфераз следует провести повторное обследование с целью подтверждения результата, а затем регулярно проводить определение биохимических показателей функции печени до их нормализации. Если превышение активности АСТ или АЛТ в 3 или более раз выше ВГН подтверждено при повторном обследовании, применение препарата должно быть прекращено. При развитии желтухи или других признаков нарушения функции печени на фоне применения препарата комбинации вилдаглиптин+метформин терапию следует немедленно прекратить. После</w:t>
          </w:r>
          <w:r w:rsidRPr="009B7288">
            <w:rPr>
              <w:lang w:eastAsia="en-US"/>
            </w:rPr>
            <w:t xml:space="preserve"> </w:t>
          </w:r>
          <w:r w:rsidRPr="00196658">
            <w:rPr>
              <w:lang w:eastAsia="en-US"/>
            </w:rPr>
            <w:t>нормализации показателей функции печени лечение препаратом</w:t>
          </w:r>
          <w:r w:rsidRPr="009B7288">
            <w:rPr>
              <w:lang w:eastAsia="en-US"/>
            </w:rPr>
            <w:t xml:space="preserve"> в</w:t>
          </w:r>
          <w:r w:rsidRPr="00196658">
            <w:rPr>
              <w:lang w:eastAsia="en-US"/>
            </w:rPr>
            <w:t>озобновлять нельзя.</w:t>
          </w:r>
        </w:p>
        <w:p w14:paraId="267A9362" w14:textId="77777777" w:rsidR="00196658" w:rsidRDefault="00196658" w:rsidP="00196658">
          <w:pPr>
            <w:autoSpaceDE w:val="0"/>
            <w:autoSpaceDN w:val="0"/>
            <w:adjustRightInd w:val="0"/>
            <w:spacing w:after="0" w:line="240" w:lineRule="auto"/>
            <w:jc w:val="left"/>
            <w:rPr>
              <w:b/>
              <w:bCs/>
              <w:lang w:eastAsia="en-US"/>
            </w:rPr>
          </w:pPr>
        </w:p>
        <w:p w14:paraId="0BAA3930" w14:textId="5D15C02E" w:rsidR="00196658" w:rsidRPr="00196658" w:rsidRDefault="00196658" w:rsidP="00196658">
          <w:pPr>
            <w:autoSpaceDE w:val="0"/>
            <w:autoSpaceDN w:val="0"/>
            <w:adjustRightInd w:val="0"/>
            <w:spacing w:after="0" w:line="240" w:lineRule="auto"/>
            <w:jc w:val="left"/>
            <w:rPr>
              <w:b/>
              <w:bCs/>
              <w:lang w:eastAsia="en-US"/>
            </w:rPr>
          </w:pPr>
          <w:r w:rsidRPr="00196658">
            <w:rPr>
              <w:b/>
              <w:bCs/>
              <w:lang w:eastAsia="en-US"/>
            </w:rPr>
            <w:t>Метформин</w:t>
          </w:r>
        </w:p>
        <w:p w14:paraId="6ACEB3CC" w14:textId="77777777" w:rsidR="009A0D34" w:rsidRDefault="009A0D34" w:rsidP="00196658">
          <w:pPr>
            <w:autoSpaceDE w:val="0"/>
            <w:autoSpaceDN w:val="0"/>
            <w:adjustRightInd w:val="0"/>
            <w:spacing w:after="0" w:line="240" w:lineRule="auto"/>
            <w:jc w:val="left"/>
            <w:rPr>
              <w:b/>
              <w:bCs/>
              <w:i/>
              <w:iCs/>
              <w:lang w:eastAsia="en-US"/>
            </w:rPr>
          </w:pPr>
        </w:p>
        <w:p w14:paraId="1C6098F1" w14:textId="13276EB4" w:rsidR="00196658" w:rsidRPr="00196658" w:rsidRDefault="00196658" w:rsidP="00196658">
          <w:pPr>
            <w:autoSpaceDE w:val="0"/>
            <w:autoSpaceDN w:val="0"/>
            <w:adjustRightInd w:val="0"/>
            <w:spacing w:after="0" w:line="240" w:lineRule="auto"/>
            <w:jc w:val="left"/>
            <w:rPr>
              <w:b/>
              <w:bCs/>
              <w:i/>
              <w:iCs/>
              <w:lang w:eastAsia="en-US"/>
            </w:rPr>
          </w:pPr>
          <w:r w:rsidRPr="00196658">
            <w:rPr>
              <w:b/>
              <w:bCs/>
              <w:i/>
              <w:iCs/>
              <w:lang w:eastAsia="en-US"/>
            </w:rPr>
            <w:t>Лактоацидоз</w:t>
          </w:r>
        </w:p>
        <w:p w14:paraId="48940B9E" w14:textId="2B1C2A04" w:rsidR="00196658" w:rsidRDefault="00196658" w:rsidP="009A0D34">
          <w:pPr>
            <w:autoSpaceDE w:val="0"/>
            <w:autoSpaceDN w:val="0"/>
            <w:adjustRightInd w:val="0"/>
            <w:spacing w:after="0" w:line="240" w:lineRule="auto"/>
            <w:ind w:firstLine="709"/>
            <w:rPr>
              <w:lang w:eastAsia="en-US"/>
            </w:rPr>
          </w:pPr>
          <w:r w:rsidRPr="00196658">
            <w:rPr>
              <w:lang w:eastAsia="en-US"/>
            </w:rPr>
            <w:t>Лактоацидоз представляет собой очень редкое, но тяжелое метаболическое осложнение,</w:t>
          </w:r>
          <w:r>
            <w:rPr>
              <w:lang w:eastAsia="en-US"/>
            </w:rPr>
            <w:t xml:space="preserve"> </w:t>
          </w:r>
          <w:r w:rsidRPr="00196658">
            <w:rPr>
              <w:lang w:eastAsia="en-US"/>
            </w:rPr>
            <w:t>наиболее часто возникающее при резком ухудшении функции почек, а также при</w:t>
          </w:r>
          <w:r>
            <w:rPr>
              <w:lang w:eastAsia="en-US"/>
            </w:rPr>
            <w:t xml:space="preserve"> </w:t>
          </w:r>
          <w:r w:rsidRPr="00196658">
            <w:rPr>
              <w:lang w:eastAsia="en-US"/>
            </w:rPr>
            <w:t>кардиореспираторных синдромах, сепсисе. При резком ухудшении функции почек</w:t>
          </w:r>
          <w:r>
            <w:rPr>
              <w:lang w:eastAsia="en-US"/>
            </w:rPr>
            <w:t xml:space="preserve"> </w:t>
          </w:r>
          <w:r w:rsidRPr="00196658">
            <w:rPr>
              <w:lang w:eastAsia="en-US"/>
            </w:rPr>
            <w:t>происходит накопление метформина в организме, что способствует увеличению риска</w:t>
          </w:r>
          <w:r>
            <w:rPr>
              <w:lang w:eastAsia="en-US"/>
            </w:rPr>
            <w:t xml:space="preserve"> </w:t>
          </w:r>
          <w:r w:rsidRPr="00196658">
            <w:rPr>
              <w:lang w:eastAsia="en-US"/>
            </w:rPr>
            <w:t>развития лактоацидоза.</w:t>
          </w:r>
        </w:p>
        <w:p w14:paraId="33B69110" w14:textId="77777777" w:rsidR="00196658" w:rsidRDefault="00196658" w:rsidP="009A0D34">
          <w:pPr>
            <w:autoSpaceDE w:val="0"/>
            <w:autoSpaceDN w:val="0"/>
            <w:adjustRightInd w:val="0"/>
            <w:spacing w:after="0" w:line="240" w:lineRule="auto"/>
            <w:ind w:firstLine="709"/>
            <w:rPr>
              <w:lang w:eastAsia="en-US"/>
            </w:rPr>
          </w:pPr>
          <w:r w:rsidRPr="00196658">
            <w:rPr>
              <w:lang w:eastAsia="en-US"/>
            </w:rPr>
            <w:t>В случае дегидратации (например, связанной с тяжелой диареей или рвотой, лихорадкой</w:t>
          </w:r>
          <w:r>
            <w:rPr>
              <w:lang w:eastAsia="en-US"/>
            </w:rPr>
            <w:t xml:space="preserve"> </w:t>
          </w:r>
          <w:r w:rsidRPr="00196658">
            <w:rPr>
              <w:lang w:eastAsia="en-US"/>
            </w:rPr>
            <w:t>при уменьшении Потребления жидкости) пациенту, принимающему</w:t>
          </w:r>
          <w:r>
            <w:rPr>
              <w:lang w:eastAsia="en-US"/>
            </w:rPr>
            <w:t xml:space="preserve"> </w:t>
          </w:r>
          <w:r w:rsidRPr="00196658">
            <w:rPr>
              <w:lang w:eastAsia="en-US"/>
            </w:rPr>
            <w:t>метформинсодержащие препараты</w:t>
          </w:r>
          <w:r>
            <w:rPr>
              <w:lang w:eastAsia="en-US"/>
            </w:rPr>
            <w:t xml:space="preserve">, </w:t>
          </w:r>
          <w:r w:rsidRPr="00196658">
            <w:rPr>
              <w:lang w:eastAsia="en-US"/>
            </w:rPr>
            <w:t>следует немедленно</w:t>
          </w:r>
          <w:r>
            <w:rPr>
              <w:lang w:eastAsia="en-US"/>
            </w:rPr>
            <w:t xml:space="preserve"> </w:t>
          </w:r>
          <w:r w:rsidRPr="00196658">
            <w:rPr>
              <w:lang w:eastAsia="en-US"/>
            </w:rPr>
            <w:t>прекратить прием вышеуказанных препаратов и обратиться за медицинской помощью.</w:t>
          </w:r>
        </w:p>
        <w:p w14:paraId="064BCCBD" w14:textId="41D8DFBE" w:rsidR="00196658" w:rsidRDefault="00196658" w:rsidP="009A0D34">
          <w:pPr>
            <w:autoSpaceDE w:val="0"/>
            <w:autoSpaceDN w:val="0"/>
            <w:adjustRightInd w:val="0"/>
            <w:spacing w:after="0" w:line="240" w:lineRule="auto"/>
            <w:ind w:firstLine="709"/>
            <w:rPr>
              <w:lang w:eastAsia="en-US"/>
            </w:rPr>
          </w:pPr>
          <w:r w:rsidRPr="00196658">
            <w:rPr>
              <w:lang w:eastAsia="en-US"/>
            </w:rPr>
            <w:t>У пациентов, принимающих п</w:t>
          </w:r>
          <w:r w:rsidR="009A0D34">
            <w:rPr>
              <w:lang w:eastAsia="en-US"/>
            </w:rPr>
            <w:t>репараты, содержащие метформин</w:t>
          </w:r>
          <w:r w:rsidRPr="00196658">
            <w:rPr>
              <w:lang w:eastAsia="en-US"/>
            </w:rPr>
            <w:t>,</w:t>
          </w:r>
          <w:r>
            <w:rPr>
              <w:lang w:eastAsia="en-US"/>
            </w:rPr>
            <w:t xml:space="preserve"> </w:t>
          </w:r>
          <w:r w:rsidRPr="00196658">
            <w:rPr>
              <w:lang w:eastAsia="en-US"/>
            </w:rPr>
            <w:t>следует с осторожностью начинать терапию препаратами, способными резко ухудшать</w:t>
          </w:r>
          <w:r>
            <w:rPr>
              <w:lang w:eastAsia="en-US"/>
            </w:rPr>
            <w:t xml:space="preserve"> </w:t>
          </w:r>
          <w:r w:rsidRPr="00196658">
            <w:rPr>
              <w:lang w:eastAsia="en-US"/>
            </w:rPr>
            <w:t>функцию почек (например, гипотензивные препараты, диуретики. НПВП). К другим</w:t>
          </w:r>
          <w:r>
            <w:rPr>
              <w:lang w:eastAsia="en-US"/>
            </w:rPr>
            <w:t xml:space="preserve"> </w:t>
          </w:r>
          <w:r w:rsidRPr="00196658">
            <w:rPr>
              <w:lang w:eastAsia="en-US"/>
            </w:rPr>
            <w:t>факторам риска относятся: злоупотребление алкоголем, нарушение функции печени,</w:t>
          </w:r>
          <w:r>
            <w:rPr>
              <w:lang w:eastAsia="en-US"/>
            </w:rPr>
            <w:t xml:space="preserve"> </w:t>
          </w:r>
          <w:r w:rsidRPr="00196658">
            <w:rPr>
              <w:lang w:eastAsia="en-US"/>
            </w:rPr>
            <w:t>неадекватно контролируемый сахарный диабет, кетоацидоз, продолжительное голодание,</w:t>
          </w:r>
          <w:r>
            <w:rPr>
              <w:lang w:eastAsia="en-US"/>
            </w:rPr>
            <w:t xml:space="preserve"> </w:t>
          </w:r>
          <w:r w:rsidRPr="00196658">
            <w:rPr>
              <w:lang w:eastAsia="en-US"/>
            </w:rPr>
            <w:t>состояния, ассоциированные с гипоксией, также одновременное применение</w:t>
          </w:r>
          <w:r>
            <w:rPr>
              <w:lang w:eastAsia="en-US"/>
            </w:rPr>
            <w:t xml:space="preserve"> лекарственных средств, способных вызывать лактоацидоз.</w:t>
          </w:r>
        </w:p>
        <w:p w14:paraId="45FA74D4" w14:textId="77777777" w:rsidR="00196658" w:rsidRPr="00196658" w:rsidRDefault="00196658" w:rsidP="00196658">
          <w:pPr>
            <w:autoSpaceDE w:val="0"/>
            <w:autoSpaceDN w:val="0"/>
            <w:adjustRightInd w:val="0"/>
            <w:spacing w:after="0" w:line="240" w:lineRule="auto"/>
            <w:jc w:val="left"/>
            <w:rPr>
              <w:b/>
              <w:bCs/>
              <w:i/>
              <w:iCs/>
              <w:lang w:eastAsia="en-US"/>
            </w:rPr>
          </w:pPr>
          <w:r w:rsidRPr="00196658">
            <w:rPr>
              <w:b/>
              <w:bCs/>
              <w:i/>
              <w:iCs/>
              <w:lang w:eastAsia="en-US"/>
            </w:rPr>
            <w:t>Диагностика лактоацидоза</w:t>
          </w:r>
        </w:p>
        <w:p w14:paraId="442E9872" w14:textId="70B13FB5" w:rsidR="00196658" w:rsidRPr="00196658" w:rsidRDefault="00196658" w:rsidP="009A0D34">
          <w:pPr>
            <w:autoSpaceDE w:val="0"/>
            <w:autoSpaceDN w:val="0"/>
            <w:adjustRightInd w:val="0"/>
            <w:spacing w:after="0" w:line="240" w:lineRule="auto"/>
            <w:ind w:firstLine="709"/>
            <w:rPr>
              <w:lang w:eastAsia="en-US"/>
            </w:rPr>
          </w:pPr>
          <w:r w:rsidRPr="00196658">
            <w:rPr>
              <w:lang w:eastAsia="en-US"/>
            </w:rPr>
            <w:t>Следует проинформировать пациента и/или лиц, осуществляющих уход за пациентом, о</w:t>
          </w:r>
          <w:r>
            <w:rPr>
              <w:lang w:eastAsia="en-US"/>
            </w:rPr>
            <w:t xml:space="preserve"> </w:t>
          </w:r>
          <w:r w:rsidRPr="00196658">
            <w:rPr>
              <w:lang w:eastAsia="en-US"/>
            </w:rPr>
            <w:t>риске развития лактоацидоза. Лактоацидоз характеризуется ацидозной одышкой, болью в</w:t>
          </w:r>
          <w:r>
            <w:rPr>
              <w:lang w:eastAsia="en-US"/>
            </w:rPr>
            <w:t xml:space="preserve"> </w:t>
          </w:r>
          <w:r w:rsidRPr="00196658">
            <w:rPr>
              <w:lang w:eastAsia="en-US"/>
            </w:rPr>
            <w:t>животе, мышечными спазмами, астенией и гипотермией с последующей комой. При</w:t>
          </w:r>
          <w:r>
            <w:rPr>
              <w:lang w:eastAsia="en-US"/>
            </w:rPr>
            <w:t xml:space="preserve"> </w:t>
          </w:r>
          <w:r w:rsidRPr="00196658">
            <w:rPr>
              <w:lang w:eastAsia="en-US"/>
            </w:rPr>
            <w:t>развитии симптомов, позволяющих заподозрить развитие лактоацидоза, пациенту следует</w:t>
          </w:r>
          <w:r>
            <w:rPr>
              <w:lang w:eastAsia="en-US"/>
            </w:rPr>
            <w:t xml:space="preserve"> </w:t>
          </w:r>
          <w:r w:rsidRPr="00196658">
            <w:rPr>
              <w:lang w:eastAsia="en-US"/>
            </w:rPr>
            <w:t>прекратить прием метформинсодержащих препаратов и</w:t>
          </w:r>
          <w:r>
            <w:rPr>
              <w:lang w:eastAsia="en-US"/>
            </w:rPr>
            <w:t xml:space="preserve"> </w:t>
          </w:r>
          <w:r w:rsidRPr="00196658">
            <w:rPr>
              <w:lang w:eastAsia="en-US"/>
            </w:rPr>
            <w:t>немедленно обратиться за медицинской помощью. Данные лабораторного и</w:t>
          </w:r>
          <w:r>
            <w:rPr>
              <w:lang w:eastAsia="en-US"/>
            </w:rPr>
            <w:t xml:space="preserve"> </w:t>
          </w:r>
          <w:r w:rsidRPr="00196658">
            <w:rPr>
              <w:lang w:eastAsia="en-US"/>
            </w:rPr>
            <w:t>инструментального обследования: снижение рН крови (&lt;7,35), увеличение концентрации</w:t>
          </w:r>
          <w:r>
            <w:rPr>
              <w:lang w:eastAsia="en-US"/>
            </w:rPr>
            <w:t xml:space="preserve"> </w:t>
          </w:r>
          <w:r w:rsidRPr="00196658">
            <w:rPr>
              <w:lang w:eastAsia="en-US"/>
            </w:rPr>
            <w:t>лактата в сыворотке крови &gt;5 ммоль/л, а также увеличенный анионный интервал и</w:t>
          </w:r>
          <w:r>
            <w:rPr>
              <w:lang w:eastAsia="en-US"/>
            </w:rPr>
            <w:t xml:space="preserve"> </w:t>
          </w:r>
          <w:r w:rsidRPr="00196658">
            <w:rPr>
              <w:lang w:eastAsia="en-US"/>
            </w:rPr>
            <w:t xml:space="preserve">увеличение соотношения лактат/пируват. </w:t>
          </w:r>
        </w:p>
        <w:p w14:paraId="0ED20BD2" w14:textId="77777777" w:rsidR="00196658" w:rsidRPr="00196658" w:rsidRDefault="00196658" w:rsidP="00196658">
          <w:pPr>
            <w:autoSpaceDE w:val="0"/>
            <w:autoSpaceDN w:val="0"/>
            <w:adjustRightInd w:val="0"/>
            <w:spacing w:after="0" w:line="240" w:lineRule="auto"/>
            <w:jc w:val="left"/>
            <w:rPr>
              <w:b/>
              <w:bCs/>
              <w:i/>
              <w:iCs/>
              <w:lang w:eastAsia="en-US"/>
            </w:rPr>
          </w:pPr>
          <w:r w:rsidRPr="00196658">
            <w:rPr>
              <w:b/>
              <w:bCs/>
              <w:i/>
              <w:iCs/>
              <w:lang w:eastAsia="en-US"/>
            </w:rPr>
            <w:t>Контроль функции почек</w:t>
          </w:r>
        </w:p>
        <w:p w14:paraId="383D1CA5" w14:textId="77777777" w:rsidR="00196658" w:rsidRDefault="00196658" w:rsidP="00573EB4">
          <w:pPr>
            <w:autoSpaceDE w:val="0"/>
            <w:autoSpaceDN w:val="0"/>
            <w:adjustRightInd w:val="0"/>
            <w:spacing w:after="0" w:line="240" w:lineRule="auto"/>
            <w:ind w:firstLine="709"/>
            <w:rPr>
              <w:lang w:eastAsia="en-US"/>
            </w:rPr>
          </w:pPr>
          <w:r w:rsidRPr="00196658">
            <w:rPr>
              <w:lang w:eastAsia="en-US"/>
            </w:rPr>
            <w:t>Перед началом терапии следует определить СКФ, а также контролировать данный</w:t>
          </w:r>
          <w:r>
            <w:rPr>
              <w:lang w:eastAsia="en-US"/>
            </w:rPr>
            <w:t xml:space="preserve"> </w:t>
          </w:r>
          <w:r w:rsidRPr="00196658">
            <w:rPr>
              <w:lang w:eastAsia="en-US"/>
            </w:rPr>
            <w:t>показатель периодически</w:t>
          </w:r>
          <w:r>
            <w:rPr>
              <w:lang w:eastAsia="en-US"/>
            </w:rPr>
            <w:t xml:space="preserve"> н</w:t>
          </w:r>
          <w:r w:rsidRPr="00196658">
            <w:rPr>
              <w:lang w:eastAsia="en-US"/>
            </w:rPr>
            <w:t>а</w:t>
          </w:r>
          <w:r>
            <w:rPr>
              <w:lang w:eastAsia="en-US"/>
            </w:rPr>
            <w:t xml:space="preserve"> ф</w:t>
          </w:r>
          <w:r w:rsidRPr="00196658">
            <w:rPr>
              <w:lang w:eastAsia="en-US"/>
            </w:rPr>
            <w:t>оне терапии препаратом. Применение</w:t>
          </w:r>
          <w:r>
            <w:rPr>
              <w:lang w:eastAsia="en-US"/>
            </w:rPr>
            <w:t xml:space="preserve"> </w:t>
          </w:r>
          <w:r w:rsidRPr="00196658">
            <w:rPr>
              <w:lang w:eastAsia="en-US"/>
            </w:rPr>
            <w:t>метформинсодержащих препаратов противопоказано у</w:t>
          </w:r>
          <w:r>
            <w:rPr>
              <w:lang w:eastAsia="en-US"/>
            </w:rPr>
            <w:t xml:space="preserve"> </w:t>
          </w:r>
          <w:r w:rsidRPr="00196658">
            <w:rPr>
              <w:lang w:eastAsia="en-US"/>
            </w:rPr>
            <w:t>пациентов с СКФ 30 мл/мин; при наличии состояний, способных нарушать функцию</w:t>
          </w:r>
          <w:r>
            <w:rPr>
              <w:lang w:eastAsia="en-US"/>
            </w:rPr>
            <w:t xml:space="preserve"> </w:t>
          </w:r>
          <w:r w:rsidRPr="00196658">
            <w:rPr>
              <w:lang w:eastAsia="en-US"/>
            </w:rPr>
            <w:t>почек, применение вышеуказанных препаратов следует временно приостановить.</w:t>
          </w:r>
        </w:p>
        <w:p w14:paraId="13071C17" w14:textId="466C3A38" w:rsidR="00196658" w:rsidRPr="00196658" w:rsidRDefault="00196658" w:rsidP="00573EB4">
          <w:pPr>
            <w:autoSpaceDE w:val="0"/>
            <w:autoSpaceDN w:val="0"/>
            <w:adjustRightInd w:val="0"/>
            <w:spacing w:after="0" w:line="240" w:lineRule="auto"/>
            <w:ind w:firstLine="709"/>
            <w:rPr>
              <w:lang w:eastAsia="en-US"/>
            </w:rPr>
          </w:pPr>
          <w:r w:rsidRPr="00196658">
            <w:rPr>
              <w:lang w:eastAsia="en-US"/>
            </w:rPr>
            <w:t>Поскольку метформин в значительной степени выводится почками, риск его накопления и</w:t>
          </w:r>
          <w:r>
            <w:rPr>
              <w:lang w:eastAsia="en-US"/>
            </w:rPr>
            <w:t xml:space="preserve"> </w:t>
          </w:r>
          <w:r w:rsidRPr="00196658">
            <w:rPr>
              <w:lang w:eastAsia="en-US"/>
            </w:rPr>
            <w:t>развития лактоацидоза возрастает с увеличением степени тяжести нарушения функции</w:t>
          </w:r>
          <w:r>
            <w:rPr>
              <w:lang w:eastAsia="en-US"/>
            </w:rPr>
            <w:t xml:space="preserve"> </w:t>
          </w:r>
          <w:r w:rsidRPr="00196658">
            <w:rPr>
              <w:lang w:eastAsia="en-US"/>
            </w:rPr>
            <w:t>почек. Поскольку пожилой возраст может сопровождаться ухудшением функции почек, у</w:t>
          </w:r>
          <w:r>
            <w:rPr>
              <w:lang w:eastAsia="en-US"/>
            </w:rPr>
            <w:t xml:space="preserve"> </w:t>
          </w:r>
          <w:r w:rsidRPr="00196658">
            <w:rPr>
              <w:lang w:eastAsia="en-US"/>
            </w:rPr>
            <w:t>пациентов</w:t>
          </w:r>
          <w:r>
            <w:rPr>
              <w:lang w:eastAsia="en-US"/>
            </w:rPr>
            <w:t xml:space="preserve"> </w:t>
          </w:r>
          <w:r w:rsidRPr="00196658">
            <w:rPr>
              <w:lang w:eastAsia="en-US"/>
            </w:rPr>
            <w:t>данной категории следует</w:t>
          </w:r>
          <w:r>
            <w:rPr>
              <w:lang w:eastAsia="en-US"/>
            </w:rPr>
            <w:t xml:space="preserve"> </w:t>
          </w:r>
          <w:r w:rsidRPr="00196658">
            <w:rPr>
              <w:lang w:eastAsia="en-US"/>
            </w:rPr>
            <w:t>тщательно</w:t>
          </w:r>
          <w:r>
            <w:rPr>
              <w:lang w:eastAsia="en-US"/>
            </w:rPr>
            <w:t xml:space="preserve"> </w:t>
          </w:r>
          <w:r w:rsidRPr="00196658">
            <w:rPr>
              <w:lang w:eastAsia="en-US"/>
            </w:rPr>
            <w:t xml:space="preserve">корректировать </w:t>
          </w:r>
          <w:r>
            <w:rPr>
              <w:lang w:eastAsia="en-US"/>
            </w:rPr>
            <w:t xml:space="preserve">дозу </w:t>
          </w:r>
          <w:r w:rsidRPr="00196658">
            <w:rPr>
              <w:lang w:eastAsia="en-US"/>
            </w:rPr>
            <w:t>метформинсодержащих препаратов для подбора</w:t>
          </w:r>
          <w:r>
            <w:rPr>
              <w:lang w:eastAsia="en-US"/>
            </w:rPr>
            <w:t xml:space="preserve"> </w:t>
          </w:r>
          <w:r w:rsidRPr="00196658">
            <w:rPr>
              <w:lang w:eastAsia="en-US"/>
            </w:rPr>
            <w:t>минимальной дозы, обеспечивающей адекватный гликемический эффект, с регулярным</w:t>
          </w:r>
          <w:r>
            <w:rPr>
              <w:lang w:eastAsia="en-US"/>
            </w:rPr>
            <w:t xml:space="preserve"> </w:t>
          </w:r>
          <w:r w:rsidRPr="00196658">
            <w:rPr>
              <w:lang w:eastAsia="en-US"/>
            </w:rPr>
            <w:t>контролем функции почек.</w:t>
          </w:r>
        </w:p>
        <w:p w14:paraId="12CD549B" w14:textId="2A4355CA" w:rsidR="00196658" w:rsidRPr="00730098" w:rsidRDefault="00196658" w:rsidP="00730098">
          <w:pPr>
            <w:autoSpaceDE w:val="0"/>
            <w:autoSpaceDN w:val="0"/>
            <w:adjustRightInd w:val="0"/>
            <w:spacing w:after="0" w:line="240" w:lineRule="auto"/>
            <w:jc w:val="left"/>
            <w:rPr>
              <w:b/>
              <w:bCs/>
              <w:i/>
              <w:lang w:eastAsia="en-US"/>
            </w:rPr>
          </w:pPr>
          <w:r w:rsidRPr="00730098">
            <w:rPr>
              <w:b/>
              <w:bCs/>
              <w:i/>
              <w:lang w:eastAsia="en-US"/>
            </w:rPr>
            <w:t>Взаимодействия</w:t>
          </w:r>
        </w:p>
        <w:p w14:paraId="6E00C185" w14:textId="2D437A46" w:rsidR="00196658" w:rsidRPr="00730098" w:rsidRDefault="00196658" w:rsidP="00730098">
          <w:pPr>
            <w:autoSpaceDE w:val="0"/>
            <w:autoSpaceDN w:val="0"/>
            <w:adjustRightInd w:val="0"/>
            <w:spacing w:after="0" w:line="240" w:lineRule="auto"/>
            <w:rPr>
              <w:bCs/>
              <w:i/>
              <w:iCs/>
              <w:lang w:eastAsia="en-US"/>
            </w:rPr>
          </w:pPr>
          <w:r w:rsidRPr="00730098">
            <w:rPr>
              <w:bCs/>
              <w:i/>
              <w:iCs/>
              <w:lang w:eastAsia="en-US"/>
            </w:rPr>
            <w:t xml:space="preserve">Одновременное применение </w:t>
          </w:r>
          <w:r w:rsidR="00730098">
            <w:rPr>
              <w:bCs/>
              <w:i/>
              <w:iCs/>
              <w:lang w:eastAsia="en-US"/>
            </w:rPr>
            <w:t>лекарственных препаратов</w:t>
          </w:r>
          <w:r w:rsidRPr="00730098">
            <w:rPr>
              <w:bCs/>
              <w:i/>
              <w:iCs/>
              <w:lang w:eastAsia="en-US"/>
            </w:rPr>
            <w:t>, влияющих на функцию почек или распределение метформина</w:t>
          </w:r>
        </w:p>
        <w:p w14:paraId="68F899CB" w14:textId="1B41156E" w:rsidR="00196658" w:rsidRDefault="00196658" w:rsidP="00730098">
          <w:pPr>
            <w:autoSpaceDE w:val="0"/>
            <w:autoSpaceDN w:val="0"/>
            <w:adjustRightInd w:val="0"/>
            <w:spacing w:after="0" w:line="240" w:lineRule="auto"/>
            <w:ind w:firstLine="709"/>
            <w:rPr>
              <w:i/>
              <w:iCs/>
              <w:lang w:eastAsia="en-US"/>
            </w:rPr>
          </w:pPr>
          <w:r w:rsidRPr="00196658">
            <w:rPr>
              <w:lang w:eastAsia="en-US"/>
            </w:rPr>
            <w:t>Следует соблюдать осторожность при одновременном применении с препаратами</w:t>
          </w:r>
          <w:r>
            <w:rPr>
              <w:lang w:eastAsia="en-US"/>
            </w:rPr>
            <w:t xml:space="preserve">, </w:t>
          </w:r>
          <w:r w:rsidRPr="00196658">
            <w:rPr>
              <w:lang w:eastAsia="en-US"/>
            </w:rPr>
            <w:t xml:space="preserve">способными влиять на функцию почек, </w:t>
          </w:r>
          <w:r w:rsidR="00F73403">
            <w:rPr>
              <w:lang w:eastAsia="en-US"/>
            </w:rPr>
            <w:t xml:space="preserve">оказывающих выраженное влияние на гемодинамику или ингибирующие почечный </w:t>
          </w:r>
          <w:r w:rsidR="00FC799A">
            <w:rPr>
              <w:lang w:eastAsia="en-US"/>
            </w:rPr>
            <w:t>транспорт и повышающие системную экспозицию метформина</w:t>
          </w:r>
          <w:r w:rsidRPr="00196658">
            <w:rPr>
              <w:lang w:eastAsia="en-US"/>
            </w:rPr>
            <w:t>.</w:t>
          </w:r>
        </w:p>
        <w:p w14:paraId="21CC9D09" w14:textId="5ACC6EF6" w:rsidR="00196658" w:rsidRPr="00730098" w:rsidRDefault="00196658" w:rsidP="00730098">
          <w:pPr>
            <w:autoSpaceDE w:val="0"/>
            <w:autoSpaceDN w:val="0"/>
            <w:adjustRightInd w:val="0"/>
            <w:spacing w:after="0" w:line="240" w:lineRule="auto"/>
            <w:rPr>
              <w:bCs/>
              <w:i/>
              <w:iCs/>
              <w:lang w:eastAsia="en-US"/>
            </w:rPr>
          </w:pPr>
          <w:r w:rsidRPr="00730098">
            <w:rPr>
              <w:bCs/>
              <w:i/>
              <w:iCs/>
              <w:lang w:eastAsia="en-US"/>
            </w:rPr>
            <w:t>Применение йодсодержащих рентгенконтрастных средств для внутрисосудистого введения</w:t>
          </w:r>
        </w:p>
        <w:p w14:paraId="225079BB" w14:textId="453C623D"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Внутривенное</w:t>
          </w:r>
          <w:r>
            <w:rPr>
              <w:lang w:eastAsia="en-US"/>
            </w:rPr>
            <w:t xml:space="preserve"> </w:t>
          </w:r>
          <w:r w:rsidRPr="00196658">
            <w:rPr>
              <w:lang w:eastAsia="en-US"/>
            </w:rPr>
            <w:t>введение</w:t>
          </w:r>
          <w:r>
            <w:rPr>
              <w:lang w:eastAsia="en-US"/>
            </w:rPr>
            <w:t xml:space="preserve"> </w:t>
          </w:r>
          <w:r w:rsidRPr="00196658">
            <w:rPr>
              <w:lang w:eastAsia="en-US"/>
            </w:rPr>
            <w:t>рентгенконтрастных йодсодержащих средств</w:t>
          </w:r>
          <w:r>
            <w:rPr>
              <w:lang w:eastAsia="en-US"/>
            </w:rPr>
            <w:t xml:space="preserve"> м</w:t>
          </w:r>
          <w:r w:rsidRPr="00196658">
            <w:rPr>
              <w:lang w:eastAsia="en-US"/>
            </w:rPr>
            <w:t>ожет</w:t>
          </w:r>
          <w:r>
            <w:rPr>
              <w:lang w:eastAsia="en-US"/>
            </w:rPr>
            <w:t xml:space="preserve"> </w:t>
          </w:r>
          <w:r w:rsidRPr="00196658">
            <w:rPr>
              <w:lang w:eastAsia="en-US"/>
            </w:rPr>
            <w:t>провоцировать развитие контраст-индуцированной нефропатии, приводя к аккумуляции</w:t>
          </w:r>
          <w:r>
            <w:rPr>
              <w:lang w:eastAsia="en-US"/>
            </w:rPr>
            <w:t xml:space="preserve"> </w:t>
          </w:r>
          <w:r w:rsidRPr="00196658">
            <w:rPr>
              <w:lang w:eastAsia="en-US"/>
            </w:rPr>
            <w:t>метформина в организме и увеличению риска развития лактоацидоза. Прием</w:t>
          </w:r>
          <w:r>
            <w:rPr>
              <w:lang w:eastAsia="en-US"/>
            </w:rPr>
            <w:t xml:space="preserve"> </w:t>
          </w:r>
          <w:r w:rsidRPr="00196658">
            <w:rPr>
              <w:lang w:eastAsia="en-US"/>
            </w:rPr>
            <w:t>метформинсодержащих препаратов следует временно</w:t>
          </w:r>
          <w:r>
            <w:rPr>
              <w:lang w:eastAsia="en-US"/>
            </w:rPr>
            <w:t xml:space="preserve"> </w:t>
          </w:r>
          <w:r w:rsidRPr="00196658">
            <w:rPr>
              <w:lang w:eastAsia="en-US"/>
            </w:rPr>
            <w:t>прекратить перед процедурой или на время проведения процедуры; возобновлять прием</w:t>
          </w:r>
          <w:r>
            <w:rPr>
              <w:lang w:eastAsia="en-US"/>
            </w:rPr>
            <w:t xml:space="preserve"> </w:t>
          </w:r>
          <w:r w:rsidRPr="00196658">
            <w:rPr>
              <w:lang w:eastAsia="en-US"/>
            </w:rPr>
            <w:t>следует не ранее 48 часов после проведения процедуры, после получения лабораторного</w:t>
          </w:r>
          <w:r>
            <w:rPr>
              <w:lang w:eastAsia="en-US"/>
            </w:rPr>
            <w:t xml:space="preserve"> </w:t>
          </w:r>
          <w:r w:rsidRPr="00196658">
            <w:rPr>
              <w:lang w:eastAsia="en-US"/>
            </w:rPr>
            <w:t>подтверждения стабилизации функции почек.</w:t>
          </w:r>
        </w:p>
        <w:p w14:paraId="045AC9FD" w14:textId="77777777" w:rsidR="00196658" w:rsidRPr="00FC799A" w:rsidRDefault="00196658" w:rsidP="00730098">
          <w:pPr>
            <w:autoSpaceDE w:val="0"/>
            <w:autoSpaceDN w:val="0"/>
            <w:adjustRightInd w:val="0"/>
            <w:spacing w:after="0" w:line="240" w:lineRule="auto"/>
            <w:rPr>
              <w:bCs/>
              <w:i/>
              <w:iCs/>
              <w:lang w:eastAsia="en-US"/>
            </w:rPr>
          </w:pPr>
          <w:r w:rsidRPr="00FC799A">
            <w:rPr>
              <w:bCs/>
              <w:i/>
              <w:iCs/>
              <w:lang w:eastAsia="en-US"/>
            </w:rPr>
            <w:t>Употребление алкоголя</w:t>
          </w:r>
        </w:p>
        <w:p w14:paraId="2E72F645" w14:textId="74AEC01E"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Установлено, что этанол усиливает влияние метформина на метаболизм лактата. Пациента</w:t>
          </w:r>
          <w:r>
            <w:rPr>
              <w:lang w:eastAsia="en-US"/>
            </w:rPr>
            <w:t xml:space="preserve"> </w:t>
          </w:r>
          <w:r w:rsidRPr="00196658">
            <w:rPr>
              <w:lang w:eastAsia="en-US"/>
            </w:rPr>
            <w:t>следует предупредить о недопустимости злоупотребления алкоголем на фоне применения</w:t>
          </w:r>
          <w:r>
            <w:rPr>
              <w:lang w:eastAsia="en-US"/>
            </w:rPr>
            <w:t xml:space="preserve"> </w:t>
          </w:r>
          <w:r w:rsidRPr="00196658">
            <w:rPr>
              <w:lang w:eastAsia="en-US"/>
            </w:rPr>
            <w:t>метформинсодержащих препаратов</w:t>
          </w:r>
          <w:r>
            <w:rPr>
              <w:lang w:eastAsia="en-US"/>
            </w:rPr>
            <w:t>.</w:t>
          </w:r>
        </w:p>
        <w:p w14:paraId="7CC49956" w14:textId="1B527D81" w:rsidR="00196658" w:rsidRPr="00FC799A" w:rsidRDefault="00196658" w:rsidP="00730098">
          <w:pPr>
            <w:autoSpaceDE w:val="0"/>
            <w:autoSpaceDN w:val="0"/>
            <w:adjustRightInd w:val="0"/>
            <w:spacing w:after="0" w:line="240" w:lineRule="auto"/>
            <w:ind w:firstLine="709"/>
            <w:rPr>
              <w:lang w:eastAsia="en-US"/>
            </w:rPr>
          </w:pPr>
          <w:r w:rsidRPr="00196658">
            <w:rPr>
              <w:lang w:eastAsia="en-US"/>
            </w:rPr>
            <w:t>Алкогольная интоксикация ассоциирована с увеличением риска лактоацидоза, в</w:t>
          </w:r>
          <w:r>
            <w:rPr>
              <w:lang w:eastAsia="en-US"/>
            </w:rPr>
            <w:t xml:space="preserve"> </w:t>
          </w:r>
          <w:r w:rsidRPr="00196658">
            <w:rPr>
              <w:lang w:eastAsia="en-US"/>
            </w:rPr>
            <w:t>особенности при длительном голодании, недостаточном питании и нарушении функции</w:t>
          </w:r>
          <w:r>
            <w:rPr>
              <w:lang w:eastAsia="en-US"/>
            </w:rPr>
            <w:t xml:space="preserve"> </w:t>
          </w:r>
          <w:r w:rsidRPr="00FC799A">
            <w:rPr>
              <w:lang w:eastAsia="en-US"/>
            </w:rPr>
            <w:t>печени.</w:t>
          </w:r>
        </w:p>
        <w:p w14:paraId="1D3B76B9" w14:textId="79558297" w:rsidR="00196658" w:rsidRPr="00FC799A" w:rsidRDefault="00196658" w:rsidP="00FC799A">
          <w:pPr>
            <w:autoSpaceDE w:val="0"/>
            <w:autoSpaceDN w:val="0"/>
            <w:adjustRightInd w:val="0"/>
            <w:spacing w:after="0" w:line="240" w:lineRule="auto"/>
            <w:rPr>
              <w:bCs/>
              <w:i/>
              <w:iCs/>
              <w:lang w:eastAsia="en-US"/>
            </w:rPr>
          </w:pPr>
          <w:r w:rsidRPr="00FC799A">
            <w:rPr>
              <w:bCs/>
              <w:i/>
              <w:iCs/>
              <w:lang w:eastAsia="en-US"/>
            </w:rPr>
            <w:t>Содержание витамина В</w:t>
          </w:r>
          <w:r w:rsidRPr="00FC799A">
            <w:rPr>
              <w:bCs/>
              <w:i/>
              <w:iCs/>
              <w:vertAlign w:val="subscript"/>
              <w:lang w:eastAsia="en-US"/>
            </w:rPr>
            <w:t>12</w:t>
          </w:r>
        </w:p>
        <w:p w14:paraId="2D6F0E32" w14:textId="5F98ED14" w:rsidR="00196658" w:rsidRDefault="00196658" w:rsidP="00730098">
          <w:pPr>
            <w:autoSpaceDE w:val="0"/>
            <w:autoSpaceDN w:val="0"/>
            <w:adjustRightInd w:val="0"/>
            <w:spacing w:after="0" w:line="240" w:lineRule="auto"/>
            <w:ind w:firstLine="709"/>
            <w:rPr>
              <w:lang w:eastAsia="en-US"/>
            </w:rPr>
          </w:pPr>
          <w:r w:rsidRPr="00196658">
            <w:rPr>
              <w:lang w:eastAsia="en-US"/>
            </w:rPr>
            <w:t>Установлено, что метформин примерно в 7% случаев вызывает бессимптомное снижение</w:t>
          </w:r>
          <w:r>
            <w:rPr>
              <w:lang w:eastAsia="en-US"/>
            </w:rPr>
            <w:t xml:space="preserve"> </w:t>
          </w:r>
          <w:r w:rsidRPr="00196658">
            <w:rPr>
              <w:lang w:eastAsia="en-US"/>
            </w:rPr>
            <w:t>концентрации витамина В</w:t>
          </w:r>
          <w:r w:rsidRPr="00196658">
            <w:rPr>
              <w:vertAlign w:val="subscript"/>
              <w:lang w:eastAsia="en-US"/>
            </w:rPr>
            <w:t>12</w:t>
          </w:r>
          <w:r w:rsidRPr="00196658">
            <w:rPr>
              <w:lang w:eastAsia="en-US"/>
            </w:rPr>
            <w:t xml:space="preserve"> в </w:t>
          </w:r>
          <w:r w:rsidR="00332FA2">
            <w:rPr>
              <w:lang w:eastAsia="en-US"/>
            </w:rPr>
            <w:t>п</w:t>
          </w:r>
          <w:r w:rsidR="00214180">
            <w:rPr>
              <w:lang w:eastAsia="en-US"/>
            </w:rPr>
            <w:t>лазме</w:t>
          </w:r>
          <w:r w:rsidRPr="00196658">
            <w:rPr>
              <w:lang w:eastAsia="en-US"/>
            </w:rPr>
            <w:t xml:space="preserve"> крови. Подобное снижение в очень редких случаях</w:t>
          </w:r>
          <w:r>
            <w:rPr>
              <w:lang w:eastAsia="en-US"/>
            </w:rPr>
            <w:t xml:space="preserve"> </w:t>
          </w:r>
          <w:r w:rsidRPr="00196658">
            <w:rPr>
              <w:lang w:eastAsia="en-US"/>
            </w:rPr>
            <w:t>приводит к развитию анемии. После отмены метформина и/или заместительной терапии</w:t>
          </w:r>
          <w:r>
            <w:rPr>
              <w:lang w:eastAsia="en-US"/>
            </w:rPr>
            <w:t xml:space="preserve"> </w:t>
          </w:r>
          <w:r w:rsidRPr="00196658">
            <w:rPr>
              <w:lang w:eastAsia="en-US"/>
            </w:rPr>
            <w:t>витамином В</w:t>
          </w:r>
          <w:r w:rsidRPr="00196658">
            <w:rPr>
              <w:vertAlign w:val="subscript"/>
              <w:lang w:eastAsia="en-US"/>
            </w:rPr>
            <w:t>12</w:t>
          </w:r>
          <w:r w:rsidRPr="00196658">
            <w:rPr>
              <w:lang w:eastAsia="en-US"/>
            </w:rPr>
            <w:t xml:space="preserve"> сывороточная концентрация витамина В</w:t>
          </w:r>
          <w:r w:rsidRPr="00214180">
            <w:rPr>
              <w:vertAlign w:val="subscript"/>
              <w:lang w:eastAsia="en-US"/>
            </w:rPr>
            <w:t>12</w:t>
          </w:r>
          <w:r w:rsidRPr="00196658">
            <w:rPr>
              <w:lang w:eastAsia="en-US"/>
            </w:rPr>
            <w:t xml:space="preserve"> быстро нормализуется. У</w:t>
          </w:r>
          <w:r>
            <w:rPr>
              <w:lang w:eastAsia="en-US"/>
            </w:rPr>
            <w:t xml:space="preserve"> </w:t>
          </w:r>
          <w:r w:rsidRPr="00196658">
            <w:rPr>
              <w:lang w:eastAsia="en-US"/>
            </w:rPr>
            <w:t>пациентов, получающих метформинсодержащие препараты</w:t>
          </w:r>
          <w:r>
            <w:rPr>
              <w:lang w:eastAsia="en-US"/>
            </w:rPr>
            <w:t xml:space="preserve"> </w:t>
          </w:r>
          <w:r w:rsidRPr="00196658">
            <w:rPr>
              <w:lang w:eastAsia="en-US"/>
            </w:rPr>
            <w:t>не реже 1 раза в год следует контролировать показатели общеклинического анализа</w:t>
          </w:r>
          <w:r>
            <w:rPr>
              <w:lang w:eastAsia="en-US"/>
            </w:rPr>
            <w:t xml:space="preserve"> </w:t>
          </w:r>
          <w:r w:rsidRPr="00196658">
            <w:rPr>
              <w:lang w:eastAsia="en-US"/>
            </w:rPr>
            <w:t>крови. При выявлении отклонений гематологических показателей от нормы следует</w:t>
          </w:r>
          <w:r>
            <w:rPr>
              <w:lang w:eastAsia="en-US"/>
            </w:rPr>
            <w:t xml:space="preserve"> </w:t>
          </w:r>
          <w:r w:rsidRPr="00196658">
            <w:rPr>
              <w:lang w:eastAsia="en-US"/>
            </w:rPr>
            <w:t>уточнить эт</w:t>
          </w:r>
          <w:r w:rsidR="00214180">
            <w:rPr>
              <w:lang w:eastAsia="en-US"/>
            </w:rPr>
            <w:t>и</w:t>
          </w:r>
          <w:r w:rsidRPr="00196658">
            <w:rPr>
              <w:lang w:eastAsia="en-US"/>
            </w:rPr>
            <w:t>ологню таких нарушений и провести соответствующее лечение. У некоторых</w:t>
          </w:r>
          <w:r>
            <w:rPr>
              <w:lang w:eastAsia="en-US"/>
            </w:rPr>
            <w:t xml:space="preserve"> </w:t>
          </w:r>
          <w:r w:rsidRPr="00196658">
            <w:rPr>
              <w:lang w:eastAsia="en-US"/>
            </w:rPr>
            <w:t>пациентов (например, пациентов с недостаточным потреблением или нарушениями</w:t>
          </w:r>
          <w:r>
            <w:rPr>
              <w:lang w:eastAsia="en-US"/>
            </w:rPr>
            <w:t xml:space="preserve"> </w:t>
          </w:r>
          <w:r w:rsidRPr="00196658">
            <w:rPr>
              <w:lang w:eastAsia="en-US"/>
            </w:rPr>
            <w:t>всасывання витамина В</w:t>
          </w:r>
          <w:r w:rsidRPr="00196658">
            <w:rPr>
              <w:vertAlign w:val="subscript"/>
              <w:lang w:eastAsia="en-US"/>
            </w:rPr>
            <w:t>12</w:t>
          </w:r>
          <w:r w:rsidRPr="00196658">
            <w:rPr>
              <w:lang w:eastAsia="en-US"/>
            </w:rPr>
            <w:t xml:space="preserve"> или кальция) существует предрасположенность к снижению</w:t>
          </w:r>
          <w:r>
            <w:rPr>
              <w:lang w:eastAsia="en-US"/>
            </w:rPr>
            <w:t xml:space="preserve"> </w:t>
          </w:r>
          <w:r w:rsidRPr="00196658">
            <w:rPr>
              <w:lang w:eastAsia="en-US"/>
            </w:rPr>
            <w:t>концентрацин витамина В</w:t>
          </w:r>
          <w:r w:rsidRPr="00196658">
            <w:rPr>
              <w:vertAlign w:val="subscript"/>
              <w:lang w:eastAsia="en-US"/>
            </w:rPr>
            <w:t xml:space="preserve">12 </w:t>
          </w:r>
          <w:r w:rsidRPr="00196658">
            <w:rPr>
              <w:lang w:eastAsia="en-US"/>
            </w:rPr>
            <w:t xml:space="preserve">в </w:t>
          </w:r>
          <w:r w:rsidR="00C1038F">
            <w:rPr>
              <w:lang w:eastAsia="en-US"/>
            </w:rPr>
            <w:t>плазме</w:t>
          </w:r>
          <w:r w:rsidRPr="00196658">
            <w:rPr>
              <w:lang w:eastAsia="en-US"/>
            </w:rPr>
            <w:t xml:space="preserve"> крови. У таких пациентов определение</w:t>
          </w:r>
          <w:r>
            <w:rPr>
              <w:lang w:eastAsia="en-US"/>
            </w:rPr>
            <w:t xml:space="preserve"> </w:t>
          </w:r>
          <w:r w:rsidRPr="00196658">
            <w:rPr>
              <w:lang w:eastAsia="en-US"/>
            </w:rPr>
            <w:t>концентрации витамина В</w:t>
          </w:r>
          <w:r w:rsidRPr="00196658">
            <w:rPr>
              <w:vertAlign w:val="subscript"/>
              <w:lang w:eastAsia="en-US"/>
            </w:rPr>
            <w:t xml:space="preserve">12 </w:t>
          </w:r>
          <w:r w:rsidRPr="00196658">
            <w:rPr>
              <w:lang w:eastAsia="en-US"/>
            </w:rPr>
            <w:t xml:space="preserve">в </w:t>
          </w:r>
          <w:r w:rsidR="00C1038F">
            <w:rPr>
              <w:lang w:eastAsia="en-US"/>
            </w:rPr>
            <w:t>плазме</w:t>
          </w:r>
          <w:r w:rsidRPr="00196658">
            <w:rPr>
              <w:lang w:eastAsia="en-US"/>
            </w:rPr>
            <w:t xml:space="preserve"> крови не реже 1 раза в 2-3 года может иметь</w:t>
          </w:r>
          <w:r>
            <w:rPr>
              <w:lang w:eastAsia="en-US"/>
            </w:rPr>
            <w:t xml:space="preserve"> </w:t>
          </w:r>
          <w:r w:rsidRPr="00196658">
            <w:rPr>
              <w:lang w:eastAsia="en-US"/>
            </w:rPr>
            <w:t>диагностическую ценность.</w:t>
          </w:r>
        </w:p>
        <w:p w14:paraId="153852CF" w14:textId="77777777" w:rsidR="00196658" w:rsidRPr="00C1038F" w:rsidRDefault="00196658" w:rsidP="00C1038F">
          <w:pPr>
            <w:autoSpaceDE w:val="0"/>
            <w:autoSpaceDN w:val="0"/>
            <w:adjustRightInd w:val="0"/>
            <w:spacing w:after="0" w:line="240" w:lineRule="auto"/>
            <w:rPr>
              <w:bCs/>
              <w:i/>
              <w:iCs/>
              <w:lang w:eastAsia="en-US"/>
            </w:rPr>
          </w:pPr>
          <w:r w:rsidRPr="00C1038F">
            <w:rPr>
              <w:bCs/>
              <w:i/>
              <w:iCs/>
              <w:lang w:eastAsia="en-US"/>
            </w:rPr>
            <w:t>Гипоксия</w:t>
          </w:r>
        </w:p>
        <w:p w14:paraId="311F6D0F" w14:textId="149AFD6A"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Сердечно-сосудистый коллапс (шок), острая сердечная недостаточность, острый инфаркт</w:t>
          </w:r>
          <w:r>
            <w:rPr>
              <w:lang w:eastAsia="en-US"/>
            </w:rPr>
            <w:t xml:space="preserve"> </w:t>
          </w:r>
          <w:r w:rsidRPr="00196658">
            <w:rPr>
              <w:lang w:eastAsia="en-US"/>
            </w:rPr>
            <w:t>миокарда и другие состояния, для которых характерна гипоксемия, ассоциированы с</w:t>
          </w:r>
          <w:r>
            <w:rPr>
              <w:lang w:eastAsia="en-US"/>
            </w:rPr>
            <w:t xml:space="preserve"> </w:t>
          </w:r>
          <w:r w:rsidRPr="00196658">
            <w:rPr>
              <w:lang w:eastAsia="en-US"/>
            </w:rPr>
            <w:t>лактоацидозом, а также могут способствовать преренальной азотеми</w:t>
          </w:r>
          <w:r w:rsidR="00742FE7">
            <w:rPr>
              <w:lang w:eastAsia="en-US"/>
            </w:rPr>
            <w:t>и</w:t>
          </w:r>
          <w:r w:rsidRPr="00196658">
            <w:rPr>
              <w:lang w:eastAsia="en-US"/>
            </w:rPr>
            <w:t>. При</w:t>
          </w:r>
          <w:r>
            <w:rPr>
              <w:lang w:eastAsia="en-US"/>
            </w:rPr>
            <w:t xml:space="preserve"> </w:t>
          </w:r>
          <w:r w:rsidRPr="00196658">
            <w:rPr>
              <w:lang w:eastAsia="en-US"/>
            </w:rPr>
            <w:t>возникновении</w:t>
          </w:r>
          <w:r>
            <w:rPr>
              <w:lang w:eastAsia="en-US"/>
            </w:rPr>
            <w:t xml:space="preserve"> </w:t>
          </w:r>
          <w:r w:rsidRPr="00196658">
            <w:rPr>
              <w:lang w:eastAsia="en-US"/>
            </w:rPr>
            <w:t>вышеуказанных состояний применение метформинсодержащих</w:t>
          </w:r>
          <w:r>
            <w:rPr>
              <w:lang w:eastAsia="en-US"/>
            </w:rPr>
            <w:t xml:space="preserve"> </w:t>
          </w:r>
          <w:r w:rsidRPr="00196658">
            <w:rPr>
              <w:lang w:eastAsia="en-US"/>
            </w:rPr>
            <w:t>препаратов следует немедленно прекратить.</w:t>
          </w:r>
        </w:p>
        <w:p w14:paraId="1DA79A9D" w14:textId="77777777" w:rsidR="00196658" w:rsidRPr="00742FE7" w:rsidRDefault="00196658" w:rsidP="00742FE7">
          <w:pPr>
            <w:autoSpaceDE w:val="0"/>
            <w:autoSpaceDN w:val="0"/>
            <w:adjustRightInd w:val="0"/>
            <w:spacing w:after="0" w:line="240" w:lineRule="auto"/>
            <w:rPr>
              <w:bCs/>
              <w:i/>
              <w:iCs/>
              <w:lang w:eastAsia="en-US"/>
            </w:rPr>
          </w:pPr>
          <w:r w:rsidRPr="00742FE7">
            <w:rPr>
              <w:bCs/>
              <w:i/>
              <w:iCs/>
              <w:lang w:eastAsia="en-US"/>
            </w:rPr>
            <w:t>Хирургические вмешательства</w:t>
          </w:r>
        </w:p>
        <w:p w14:paraId="59C54512" w14:textId="6E6726BB" w:rsidR="00196658" w:rsidRDefault="00196658" w:rsidP="00730098">
          <w:pPr>
            <w:autoSpaceDE w:val="0"/>
            <w:autoSpaceDN w:val="0"/>
            <w:adjustRightInd w:val="0"/>
            <w:spacing w:after="0" w:line="240" w:lineRule="auto"/>
            <w:ind w:firstLine="709"/>
            <w:rPr>
              <w:lang w:eastAsia="en-US"/>
            </w:rPr>
          </w:pPr>
          <w:r w:rsidRPr="00196658">
            <w:rPr>
              <w:lang w:eastAsia="en-US"/>
            </w:rPr>
            <w:t>На время хирургических вмешательств с общей, спинальной или эпидуральной анестезией</w:t>
          </w:r>
          <w:r>
            <w:rPr>
              <w:lang w:eastAsia="en-US"/>
            </w:rPr>
            <w:t xml:space="preserve"> </w:t>
          </w:r>
          <w:r w:rsidRPr="00196658">
            <w:rPr>
              <w:lang w:eastAsia="en-US"/>
            </w:rPr>
            <w:t>(за исключением малых операций, не связанных с ограничением потребления пищи и</w:t>
          </w:r>
          <w:r>
            <w:rPr>
              <w:lang w:eastAsia="en-US"/>
            </w:rPr>
            <w:t xml:space="preserve"> </w:t>
          </w:r>
          <w:r w:rsidRPr="00196658">
            <w:rPr>
              <w:lang w:eastAsia="en-US"/>
            </w:rPr>
            <w:t xml:space="preserve">жидкости) применение метформинсодержащих </w:t>
          </w:r>
          <w:r w:rsidR="00E06C3B" w:rsidRPr="00196658">
            <w:rPr>
              <w:lang w:eastAsia="en-US"/>
            </w:rPr>
            <w:t xml:space="preserve">препаратов </w:t>
          </w:r>
          <w:r w:rsidR="00E06C3B">
            <w:rPr>
              <w:lang w:eastAsia="en-US"/>
            </w:rPr>
            <w:t>следует</w:t>
          </w:r>
          <w:r w:rsidRPr="00196658">
            <w:rPr>
              <w:lang w:eastAsia="en-US"/>
            </w:rPr>
            <w:t xml:space="preserve"> отменить.</w:t>
          </w:r>
        </w:p>
        <w:p w14:paraId="6062EF84" w14:textId="0454A465"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Возобновление приема препарата возможно не ранее, чем через 48 часов после</w:t>
          </w:r>
          <w:r>
            <w:rPr>
              <w:lang w:eastAsia="en-US"/>
            </w:rPr>
            <w:t xml:space="preserve"> </w:t>
          </w:r>
          <w:r w:rsidRPr="00196658">
            <w:rPr>
              <w:lang w:eastAsia="en-US"/>
            </w:rPr>
            <w:t>вмешательства или после восстановления перорального приема пищи после получения</w:t>
          </w:r>
          <w:r>
            <w:rPr>
              <w:lang w:eastAsia="en-US"/>
            </w:rPr>
            <w:t xml:space="preserve"> </w:t>
          </w:r>
          <w:r w:rsidRPr="00196658">
            <w:rPr>
              <w:lang w:eastAsia="en-US"/>
            </w:rPr>
            <w:t>лабораторного подтверждения стабилизации функции почек.</w:t>
          </w:r>
        </w:p>
        <w:p w14:paraId="4E8B80C8" w14:textId="77777777" w:rsidR="00196658" w:rsidRPr="00E06C3B" w:rsidRDefault="00196658" w:rsidP="00730098">
          <w:pPr>
            <w:autoSpaceDE w:val="0"/>
            <w:autoSpaceDN w:val="0"/>
            <w:adjustRightInd w:val="0"/>
            <w:spacing w:after="0" w:line="240" w:lineRule="auto"/>
            <w:rPr>
              <w:bCs/>
              <w:i/>
              <w:iCs/>
              <w:lang w:eastAsia="en-US"/>
            </w:rPr>
          </w:pPr>
          <w:r w:rsidRPr="00E06C3B">
            <w:rPr>
              <w:bCs/>
              <w:i/>
              <w:iCs/>
              <w:lang w:eastAsia="en-US"/>
            </w:rPr>
            <w:t>Пациенты с нарушением функции печени</w:t>
          </w:r>
        </w:p>
        <w:p w14:paraId="0792F079" w14:textId="0AF9B30F"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Поскольку у пациентов с нарушением функции печени в ряде случаев отмечался</w:t>
          </w:r>
          <w:r>
            <w:rPr>
              <w:lang w:eastAsia="en-US"/>
            </w:rPr>
            <w:t xml:space="preserve"> </w:t>
          </w:r>
          <w:r w:rsidRPr="00196658">
            <w:rPr>
              <w:lang w:eastAsia="en-US"/>
            </w:rPr>
            <w:t>лактоацидоз, являющийся одной из НР при применении метформина, комбинации</w:t>
          </w:r>
          <w:r>
            <w:rPr>
              <w:lang w:eastAsia="en-US"/>
            </w:rPr>
            <w:t xml:space="preserve"> </w:t>
          </w:r>
          <w:r w:rsidRPr="00196658">
            <w:rPr>
              <w:lang w:eastAsia="en-US"/>
            </w:rPr>
            <w:t>вилдаглиптин+метформин не следует применять у пациентов с заболеваниями печени или</w:t>
          </w:r>
          <w:r>
            <w:rPr>
              <w:lang w:eastAsia="en-US"/>
            </w:rPr>
            <w:t xml:space="preserve"> </w:t>
          </w:r>
          <w:r w:rsidRPr="00196658">
            <w:rPr>
              <w:lang w:eastAsia="en-US"/>
            </w:rPr>
            <w:t>нарушениями биохимических показателей функции печени.</w:t>
          </w:r>
        </w:p>
        <w:p w14:paraId="2B1FF9F8" w14:textId="77777777" w:rsidR="00196658" w:rsidRPr="00E06C3B" w:rsidRDefault="00196658" w:rsidP="00730098">
          <w:pPr>
            <w:autoSpaceDE w:val="0"/>
            <w:autoSpaceDN w:val="0"/>
            <w:adjustRightInd w:val="0"/>
            <w:spacing w:after="0" w:line="240" w:lineRule="auto"/>
            <w:rPr>
              <w:bCs/>
              <w:i/>
              <w:iCs/>
              <w:lang w:eastAsia="en-US"/>
            </w:rPr>
          </w:pPr>
          <w:r w:rsidRPr="00E06C3B">
            <w:rPr>
              <w:bCs/>
              <w:i/>
              <w:iCs/>
              <w:lang w:eastAsia="en-US"/>
            </w:rPr>
            <w:t>Ухудшение состояния пациентов с СД 2 типа, ранее отвечавших на терапию</w:t>
          </w:r>
        </w:p>
        <w:p w14:paraId="1DA1E875" w14:textId="6BA80FAF"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При выявлении отклонения лабораторных показателей от нормы или при появлении</w:t>
          </w:r>
          <w:r>
            <w:rPr>
              <w:lang w:eastAsia="en-US"/>
            </w:rPr>
            <w:t xml:space="preserve"> </w:t>
          </w:r>
          <w:r w:rsidRPr="00196658">
            <w:rPr>
              <w:lang w:eastAsia="en-US"/>
            </w:rPr>
            <w:t>клинических симптомов ухудшения общего состояния (особенно при нечетко выраженног</w:t>
          </w:r>
          <w:r>
            <w:rPr>
              <w:lang w:eastAsia="en-US"/>
            </w:rPr>
            <w:t xml:space="preserve">о </w:t>
          </w:r>
          <w:r w:rsidRPr="00196658">
            <w:rPr>
              <w:lang w:eastAsia="en-US"/>
            </w:rPr>
            <w:t>и смазанной симптоматике) у пациентов с предшествующим адекватным ответом на</w:t>
          </w:r>
          <w:r>
            <w:rPr>
              <w:lang w:eastAsia="en-US"/>
            </w:rPr>
            <w:t xml:space="preserve"> </w:t>
          </w:r>
          <w:r w:rsidRPr="00196658">
            <w:rPr>
              <w:lang w:eastAsia="en-US"/>
            </w:rPr>
            <w:t>терапию следует незамедлительно провести лабораторную диагностику для выявления</w:t>
          </w:r>
          <w:r>
            <w:rPr>
              <w:lang w:eastAsia="en-US"/>
            </w:rPr>
            <w:t xml:space="preserve"> </w:t>
          </w:r>
          <w:r w:rsidRPr="00196658">
            <w:rPr>
              <w:lang w:eastAsia="en-US"/>
            </w:rPr>
            <w:t>кетоацидоза и/или лактоацидоза. При выявлении ацидоза следует немедленно прекратить</w:t>
          </w:r>
          <w:r>
            <w:rPr>
              <w:lang w:eastAsia="en-US"/>
            </w:rPr>
            <w:t xml:space="preserve"> </w:t>
          </w:r>
          <w:r w:rsidRPr="00196658">
            <w:rPr>
              <w:lang w:eastAsia="en-US"/>
            </w:rPr>
            <w:t>применение препарата и провести необходимые меры коррекции состояния пациента.</w:t>
          </w:r>
        </w:p>
        <w:p w14:paraId="675F8746" w14:textId="77777777" w:rsidR="00196658" w:rsidRPr="00B00C81" w:rsidRDefault="00196658" w:rsidP="00730098">
          <w:pPr>
            <w:autoSpaceDE w:val="0"/>
            <w:autoSpaceDN w:val="0"/>
            <w:adjustRightInd w:val="0"/>
            <w:spacing w:after="0" w:line="240" w:lineRule="auto"/>
            <w:rPr>
              <w:bCs/>
              <w:i/>
              <w:iCs/>
              <w:lang w:eastAsia="en-US"/>
            </w:rPr>
          </w:pPr>
          <w:r w:rsidRPr="00B00C81">
            <w:rPr>
              <w:bCs/>
              <w:i/>
              <w:iCs/>
              <w:lang w:eastAsia="en-US"/>
            </w:rPr>
            <w:t>Гипогликемия</w:t>
          </w:r>
        </w:p>
        <w:p w14:paraId="3AAC2052" w14:textId="59E17F76" w:rsidR="00196658" w:rsidRDefault="00196658" w:rsidP="00730098">
          <w:pPr>
            <w:autoSpaceDE w:val="0"/>
            <w:autoSpaceDN w:val="0"/>
            <w:adjustRightInd w:val="0"/>
            <w:spacing w:after="0" w:line="240" w:lineRule="auto"/>
            <w:ind w:firstLine="709"/>
            <w:rPr>
              <w:rFonts w:ascii="AppleSystemUIFont" w:hAnsi="AppleSystemUIFont" w:cs="AppleSystemUIFont"/>
              <w:sz w:val="26"/>
              <w:szCs w:val="26"/>
              <w:lang w:eastAsia="en-US"/>
            </w:rPr>
          </w:pPr>
          <w:r w:rsidRPr="00196658">
            <w:rPr>
              <w:lang w:eastAsia="en-US"/>
            </w:rPr>
            <w:t>Как правило, гипогликемия не отмечается у пациентов, получающих терапию только</w:t>
          </w:r>
          <w:r>
            <w:rPr>
              <w:lang w:eastAsia="en-US"/>
            </w:rPr>
            <w:t xml:space="preserve"> </w:t>
          </w:r>
          <w:r w:rsidRPr="00196658">
            <w:rPr>
              <w:lang w:eastAsia="en-US"/>
            </w:rPr>
            <w:t>препаратом комбинации вилдаглиптин+метформин, однако она может возникать на фоне</w:t>
          </w:r>
          <w:r>
            <w:rPr>
              <w:lang w:eastAsia="en-US"/>
            </w:rPr>
            <w:t xml:space="preserve"> </w:t>
          </w:r>
          <w:r w:rsidRPr="00196658">
            <w:rPr>
              <w:lang w:eastAsia="en-US"/>
            </w:rPr>
            <w:t>низкокалорийной диеты (когда интенсивная физическая нагрузка не компенсируется</w:t>
          </w:r>
          <w:r>
            <w:rPr>
              <w:lang w:eastAsia="en-US"/>
            </w:rPr>
            <w:t xml:space="preserve"> </w:t>
          </w:r>
          <w:r w:rsidRPr="00196658">
            <w:rPr>
              <w:lang w:eastAsia="en-US"/>
            </w:rPr>
            <w:t>калорийностью пищи), либо на фоне употребления алкоголя. Развитие гипогликемии</w:t>
          </w:r>
          <w:r>
            <w:rPr>
              <w:lang w:eastAsia="en-US"/>
            </w:rPr>
            <w:t xml:space="preserve"> </w:t>
          </w:r>
          <w:r w:rsidRPr="00196658">
            <w:rPr>
              <w:lang w:eastAsia="en-US"/>
            </w:rPr>
            <w:t>наиболее вероятно у пожилых, ослабленных или истощенных пациентов, а также на фоне</w:t>
          </w:r>
          <w:r>
            <w:rPr>
              <w:lang w:eastAsia="en-US"/>
            </w:rPr>
            <w:t xml:space="preserve"> </w:t>
          </w:r>
          <w:r w:rsidRPr="00196658">
            <w:rPr>
              <w:lang w:eastAsia="en-US"/>
            </w:rPr>
            <w:t>гипопитуитаризма, надпочечниковой недостаточности или алкогольной интоксикации. У</w:t>
          </w:r>
          <w:r>
            <w:rPr>
              <w:lang w:eastAsia="en-US"/>
            </w:rPr>
            <w:t xml:space="preserve"> </w:t>
          </w:r>
          <w:r w:rsidRPr="00196658">
            <w:rPr>
              <w:lang w:eastAsia="en-US"/>
            </w:rPr>
            <w:t>пожилых</w:t>
          </w:r>
          <w:r>
            <w:rPr>
              <w:lang w:eastAsia="en-US"/>
            </w:rPr>
            <w:t xml:space="preserve"> </w:t>
          </w:r>
          <w:r w:rsidRPr="00196658">
            <w:rPr>
              <w:lang w:eastAsia="en-US"/>
            </w:rPr>
            <w:t>пациентов</w:t>
          </w:r>
          <w:r>
            <w:rPr>
              <w:lang w:eastAsia="en-US"/>
            </w:rPr>
            <w:t xml:space="preserve"> </w:t>
          </w:r>
          <w:r w:rsidRPr="00196658">
            <w:rPr>
              <w:lang w:eastAsia="en-US"/>
            </w:rPr>
            <w:t>и у лиц, получающих бета-адреноблокаторы, диагностика</w:t>
          </w:r>
          <w:r>
            <w:rPr>
              <w:lang w:eastAsia="en-US"/>
            </w:rPr>
            <w:t xml:space="preserve"> </w:t>
          </w:r>
          <w:r w:rsidRPr="00196658">
            <w:rPr>
              <w:lang w:eastAsia="en-US"/>
            </w:rPr>
            <w:t>гипогликемии может быть затруднена</w:t>
          </w:r>
          <w:r w:rsidRPr="00196658">
            <w:rPr>
              <w:rFonts w:ascii="AppleSystemUIFont" w:hAnsi="AppleSystemUIFont" w:cs="AppleSystemUIFont"/>
              <w:sz w:val="26"/>
              <w:szCs w:val="26"/>
              <w:lang w:eastAsia="en-US"/>
            </w:rPr>
            <w:t>.</w:t>
          </w:r>
        </w:p>
        <w:p w14:paraId="44BA9F4C" w14:textId="69693754" w:rsidR="00196658" w:rsidRPr="00C61B06" w:rsidRDefault="00196658" w:rsidP="00730098">
          <w:pPr>
            <w:autoSpaceDE w:val="0"/>
            <w:autoSpaceDN w:val="0"/>
            <w:adjustRightInd w:val="0"/>
            <w:spacing w:after="0" w:line="240" w:lineRule="auto"/>
            <w:rPr>
              <w:bCs/>
              <w:i/>
              <w:iCs/>
              <w:lang w:eastAsia="en-US"/>
            </w:rPr>
          </w:pPr>
          <w:r w:rsidRPr="00C61B06">
            <w:rPr>
              <w:bCs/>
              <w:i/>
              <w:iCs/>
              <w:lang w:eastAsia="en-US"/>
            </w:rPr>
            <w:t>Снижение эффективности гипогликемических средств</w:t>
          </w:r>
        </w:p>
        <w:p w14:paraId="4812E551" w14:textId="0FE94676" w:rsidR="00196658" w:rsidRPr="00196658" w:rsidRDefault="00196658" w:rsidP="00730098">
          <w:pPr>
            <w:autoSpaceDE w:val="0"/>
            <w:autoSpaceDN w:val="0"/>
            <w:adjustRightInd w:val="0"/>
            <w:spacing w:after="0" w:line="240" w:lineRule="auto"/>
            <w:ind w:firstLine="709"/>
            <w:rPr>
              <w:lang w:eastAsia="en-US"/>
            </w:rPr>
          </w:pPr>
          <w:r w:rsidRPr="00196658">
            <w:rPr>
              <w:lang w:eastAsia="en-US"/>
            </w:rPr>
            <w:t>При стрессе (лихорадке, травме, инфекции, хирургическом вмешательстве и т.д.),</w:t>
          </w:r>
          <w:r>
            <w:rPr>
              <w:lang w:eastAsia="en-US"/>
            </w:rPr>
            <w:t xml:space="preserve"> </w:t>
          </w:r>
          <w:r w:rsidRPr="00196658">
            <w:rPr>
              <w:lang w:eastAsia="en-US"/>
            </w:rPr>
            <w:t>развивающемся у пациентов, получающих гипогликемические средства по стандартной</w:t>
          </w:r>
          <w:r>
            <w:rPr>
              <w:lang w:eastAsia="en-US"/>
            </w:rPr>
            <w:t xml:space="preserve"> </w:t>
          </w:r>
          <w:r w:rsidRPr="00196658">
            <w:rPr>
              <w:lang w:eastAsia="en-US"/>
            </w:rPr>
            <w:t>схеме, возможно резкое снижение эффективности последних на некоторое время. В данном</w:t>
          </w:r>
          <w:r>
            <w:rPr>
              <w:lang w:eastAsia="en-US"/>
            </w:rPr>
            <w:t xml:space="preserve"> </w:t>
          </w:r>
          <w:r w:rsidRPr="00196658">
            <w:rPr>
              <w:lang w:eastAsia="en-US"/>
            </w:rPr>
            <w:t>случае может возникнуть необходимость временного прекращения терапии комбинацией</w:t>
          </w:r>
          <w:r>
            <w:rPr>
              <w:lang w:eastAsia="en-US"/>
            </w:rPr>
            <w:t xml:space="preserve"> </w:t>
          </w:r>
          <w:r w:rsidRPr="00196658">
            <w:rPr>
              <w:lang w:eastAsia="en-US"/>
            </w:rPr>
            <w:t>вилдаглиптин+метформин</w:t>
          </w:r>
          <w:r w:rsidR="00C61B06">
            <w:rPr>
              <w:lang w:eastAsia="en-US"/>
            </w:rPr>
            <w:t xml:space="preserve"> и перевода на инсулинотерапию. </w:t>
          </w:r>
          <w:r w:rsidRPr="00196658">
            <w:rPr>
              <w:lang w:eastAsia="en-US"/>
            </w:rPr>
            <w:t>Возобновление лечения</w:t>
          </w:r>
          <w:r>
            <w:rPr>
              <w:lang w:eastAsia="en-US"/>
            </w:rPr>
            <w:t xml:space="preserve"> </w:t>
          </w:r>
          <w:r w:rsidRPr="00196658">
            <w:rPr>
              <w:lang w:eastAsia="en-US"/>
            </w:rPr>
            <w:t xml:space="preserve">препаратом </w:t>
          </w:r>
          <w:r>
            <w:rPr>
              <w:lang w:eastAsia="en-US"/>
            </w:rPr>
            <w:t>вилдаглиптин + метформином</w:t>
          </w:r>
          <w:r w:rsidRPr="00196658">
            <w:rPr>
              <w:lang w:eastAsia="en-US"/>
            </w:rPr>
            <w:t xml:space="preserve"> возможно после окончания острого периода.</w:t>
          </w:r>
        </w:p>
        <w:p w14:paraId="17F433F6" w14:textId="77777777" w:rsidR="00196658" w:rsidRPr="00C61B06" w:rsidRDefault="00196658" w:rsidP="00730098">
          <w:pPr>
            <w:autoSpaceDE w:val="0"/>
            <w:autoSpaceDN w:val="0"/>
            <w:adjustRightInd w:val="0"/>
            <w:spacing w:after="0" w:line="240" w:lineRule="auto"/>
            <w:rPr>
              <w:bCs/>
              <w:i/>
              <w:iCs/>
              <w:lang w:eastAsia="en-US"/>
            </w:rPr>
          </w:pPr>
          <w:r w:rsidRPr="00C61B06">
            <w:rPr>
              <w:bCs/>
              <w:i/>
              <w:iCs/>
              <w:lang w:eastAsia="en-US"/>
            </w:rPr>
            <w:t>Фертильность</w:t>
          </w:r>
        </w:p>
        <w:p w14:paraId="69049F51" w14:textId="20B2D974" w:rsidR="00196658" w:rsidRDefault="00196658" w:rsidP="00730098">
          <w:pPr>
            <w:autoSpaceDE w:val="0"/>
            <w:autoSpaceDN w:val="0"/>
            <w:adjustRightInd w:val="0"/>
            <w:spacing w:after="0" w:line="240" w:lineRule="auto"/>
            <w:ind w:firstLine="709"/>
            <w:rPr>
              <w:lang w:eastAsia="en-US"/>
            </w:rPr>
          </w:pPr>
          <w:r w:rsidRPr="00196658">
            <w:rPr>
              <w:lang w:eastAsia="en-US"/>
            </w:rPr>
            <w:t>Исследований влияния комбинации вилдаглиптин+метформин на фертильность</w:t>
          </w:r>
          <w:r>
            <w:rPr>
              <w:lang w:eastAsia="en-US"/>
            </w:rPr>
            <w:t xml:space="preserve"> </w:t>
          </w:r>
          <w:r w:rsidRPr="00196658">
            <w:rPr>
              <w:lang w:eastAsia="en-US"/>
            </w:rPr>
            <w:t>у человека не проводилось. В исследованиях у животных применение вилдаглиптина в</w:t>
          </w:r>
          <w:r>
            <w:rPr>
              <w:lang w:eastAsia="en-US"/>
            </w:rPr>
            <w:t xml:space="preserve"> </w:t>
          </w:r>
          <w:r w:rsidRPr="00196658">
            <w:rPr>
              <w:lang w:eastAsia="en-US"/>
            </w:rPr>
            <w:t>дозах, в 200 раз превышающих рекомендуемые, не вызывало нарушений фертильности.</w:t>
          </w:r>
        </w:p>
        <w:p w14:paraId="3AE3A783" w14:textId="03FCE686" w:rsidR="00196658" w:rsidRPr="00196658" w:rsidRDefault="00196658" w:rsidP="0041171F">
          <w:pPr>
            <w:autoSpaceDE w:val="0"/>
            <w:autoSpaceDN w:val="0"/>
            <w:adjustRightInd w:val="0"/>
            <w:spacing w:after="0" w:line="240" w:lineRule="auto"/>
            <w:ind w:firstLine="709"/>
            <w:rPr>
              <w:lang w:eastAsia="en-US"/>
            </w:rPr>
          </w:pPr>
          <w:r w:rsidRPr="00196658">
            <w:rPr>
              <w:lang w:eastAsia="en-US"/>
            </w:rPr>
            <w:t>Не было отмечено отрицательного влияния на фертильность у самцов и самок при</w:t>
          </w:r>
          <w:r>
            <w:rPr>
              <w:lang w:eastAsia="en-US"/>
            </w:rPr>
            <w:t xml:space="preserve"> </w:t>
          </w:r>
          <w:r w:rsidRPr="00196658">
            <w:rPr>
              <w:lang w:eastAsia="en-US"/>
            </w:rPr>
            <w:t>применении метформина в дозах 600 мг/кг в сутки, что приблизительно в 3 раза превышает</w:t>
          </w:r>
          <w:r>
            <w:rPr>
              <w:lang w:eastAsia="en-US"/>
            </w:rPr>
            <w:t xml:space="preserve"> </w:t>
          </w:r>
          <w:r w:rsidRPr="00196658">
            <w:rPr>
              <w:lang w:eastAsia="en-US"/>
            </w:rPr>
            <w:t>рекомендованную дозу для человека (при пересчет</w:t>
          </w:r>
          <w:r w:rsidR="0041171F">
            <w:rPr>
              <w:lang w:eastAsia="en-US"/>
            </w:rPr>
            <w:t>е на площадь поверхности тела).</w:t>
          </w:r>
        </w:p>
        <w:p w14:paraId="5CAF9EFC" w14:textId="77777777" w:rsidR="00196658" w:rsidRDefault="00196658" w:rsidP="00196658">
          <w:pPr>
            <w:autoSpaceDE w:val="0"/>
            <w:autoSpaceDN w:val="0"/>
            <w:adjustRightInd w:val="0"/>
            <w:spacing w:after="0" w:line="240" w:lineRule="auto"/>
            <w:jc w:val="left"/>
            <w:rPr>
              <w:lang w:eastAsia="en-US"/>
            </w:rPr>
          </w:pPr>
        </w:p>
        <w:p w14:paraId="6A9D8C2A" w14:textId="49387873" w:rsidR="0025168A" w:rsidRPr="0092765E" w:rsidRDefault="004B5CC9" w:rsidP="00B10C83">
          <w:pPr>
            <w:pStyle w:val="Heading3"/>
            <w:spacing w:before="0" w:after="240" w:line="240" w:lineRule="auto"/>
            <w:contextualSpacing/>
            <w:rPr>
              <w:rFonts w:ascii="Times New Roman" w:hAnsi="Times New Roman"/>
            </w:rPr>
          </w:pPr>
          <w:bookmarkStart w:id="357" w:name="_Toc137786015"/>
          <w:r w:rsidRPr="0092765E">
            <w:rPr>
              <w:rFonts w:ascii="Times New Roman" w:hAnsi="Times New Roman"/>
            </w:rPr>
            <w:t>5.3.8.</w:t>
          </w:r>
          <w:r w:rsidR="0025168A" w:rsidRPr="0092765E">
            <w:rPr>
              <w:rFonts w:ascii="Times New Roman" w:hAnsi="Times New Roman"/>
            </w:rPr>
            <w:t xml:space="preserve"> Влияние на способность управлять транспортными средствами и механизмами</w:t>
          </w:r>
          <w:bookmarkEnd w:id="356"/>
          <w:bookmarkEnd w:id="357"/>
        </w:p>
        <w:p w14:paraId="61B88B19" w14:textId="4C080CE0" w:rsidR="0025168A" w:rsidRPr="0092765E" w:rsidRDefault="0065630A" w:rsidP="00B10C83">
          <w:pPr>
            <w:tabs>
              <w:tab w:val="left" w:pos="8647"/>
            </w:tabs>
            <w:spacing w:after="0" w:line="240" w:lineRule="auto"/>
            <w:ind w:firstLine="709"/>
            <w:contextualSpacing/>
            <w:rPr>
              <w:sz w:val="28"/>
            </w:rPr>
          </w:pPr>
          <w:r w:rsidRPr="0092765E">
            <w:rPr>
              <w:szCs w:val="22"/>
              <w:shd w:val="clear" w:color="auto" w:fill="FFFFFF"/>
            </w:rPr>
            <w:t xml:space="preserve">Исследования о влиянии </w:t>
          </w:r>
          <w:r w:rsidR="00E97E24">
            <w:rPr>
              <w:szCs w:val="22"/>
              <w:shd w:val="clear" w:color="auto" w:fill="FFFFFF"/>
            </w:rPr>
            <w:t>вилдаглиптин</w:t>
          </w:r>
          <w:r w:rsidR="00196658">
            <w:rPr>
              <w:szCs w:val="22"/>
              <w:shd w:val="clear" w:color="auto" w:fill="FFFFFF"/>
            </w:rPr>
            <w:t>а</w:t>
          </w:r>
          <w:r w:rsidR="00E97E24">
            <w:rPr>
              <w:szCs w:val="22"/>
              <w:shd w:val="clear" w:color="auto" w:fill="FFFFFF"/>
            </w:rPr>
            <w:t xml:space="preserve"> + метформин</w:t>
          </w:r>
          <w:r w:rsidRPr="0092765E">
            <w:rPr>
              <w:szCs w:val="22"/>
              <w:shd w:val="clear" w:color="auto" w:fill="FFFFFF"/>
            </w:rPr>
            <w:t xml:space="preserve">а на способность управлять </w:t>
          </w:r>
          <w:r w:rsidR="0041171F">
            <w:rPr>
              <w:szCs w:val="22"/>
              <w:shd w:val="clear" w:color="auto" w:fill="FFFFFF"/>
            </w:rPr>
            <w:t>транспортными средствами</w:t>
          </w:r>
          <w:r w:rsidRPr="0092765E">
            <w:rPr>
              <w:szCs w:val="22"/>
              <w:shd w:val="clear" w:color="auto" w:fill="FFFFFF"/>
            </w:rPr>
            <w:t xml:space="preserve"> или другими механизмами не проводились. При развитии головокружения на фоне лечения препаратом пациентам не следует управлять автотранспортом или работать с механизмами.</w:t>
          </w:r>
        </w:p>
        <w:p w14:paraId="3A23AB23" w14:textId="77777777" w:rsidR="00BC7E97" w:rsidRPr="00050403" w:rsidRDefault="00BC7E97" w:rsidP="008B7FBF">
          <w:pPr>
            <w:pStyle w:val="Heading1"/>
            <w:spacing w:line="240" w:lineRule="auto"/>
            <w:rPr>
              <w:rStyle w:val="src"/>
              <w:rFonts w:cs="Times New Roman"/>
              <w:color w:val="000000" w:themeColor="text1"/>
              <w:szCs w:val="24"/>
              <w:highlight w:val="yellow"/>
            </w:rPr>
            <w:sectPr w:rsidR="00BC7E97" w:rsidRPr="00050403" w:rsidSect="00AB01E2">
              <w:footerReference w:type="even" r:id="rId37"/>
              <w:pgSz w:w="11906" w:h="16838"/>
              <w:pgMar w:top="1134" w:right="849" w:bottom="1134" w:left="1701" w:header="708" w:footer="709" w:gutter="0"/>
              <w:cols w:space="708"/>
              <w:docGrid w:linePitch="360"/>
            </w:sectPr>
          </w:pPr>
        </w:p>
        <w:p w14:paraId="3C9C425A" w14:textId="40A5F7E4" w:rsidR="008B7FBF" w:rsidRPr="00D82EE5" w:rsidRDefault="008B7FBF" w:rsidP="008B7FBF">
          <w:pPr>
            <w:pStyle w:val="Heading1"/>
            <w:spacing w:line="240" w:lineRule="auto"/>
            <w:contextualSpacing/>
            <w:rPr>
              <w:rStyle w:val="src"/>
              <w:rFonts w:cs="Times New Roman"/>
              <w:color w:val="000000" w:themeColor="text1"/>
              <w:szCs w:val="24"/>
            </w:rPr>
          </w:pPr>
          <w:bookmarkStart w:id="358" w:name="_Toc137786016"/>
          <w:r w:rsidRPr="00D82EE5">
            <w:rPr>
              <w:rStyle w:val="src"/>
              <w:rFonts w:cs="Times New Roman"/>
              <w:color w:val="000000" w:themeColor="text1"/>
              <w:szCs w:val="24"/>
            </w:rPr>
            <w:t>6. ЗАКЛЮЧЕНИЕ</w:t>
          </w:r>
          <w:bookmarkEnd w:id="358"/>
        </w:p>
        <w:p w14:paraId="2F1D61CC" w14:textId="0B46EE17" w:rsidR="00D71232" w:rsidRDefault="00D71232" w:rsidP="00D71232">
          <w:pPr>
            <w:spacing w:after="0" w:line="240" w:lineRule="auto"/>
            <w:ind w:firstLine="709"/>
          </w:pPr>
          <w:r>
            <w:rPr>
              <w:color w:val="000000"/>
            </w:rPr>
            <w:t xml:space="preserve">Вилдаглиптин + метформин </w:t>
          </w:r>
          <w:r w:rsidRPr="007F41CA">
            <w:t>представляет собой комбинацию двух антигипергликемических препаратов с разными механизмами действия для улучшения контроля гликемии у пациентов с сахарным диабетом 2 типа: вилдаглиптин, относящийся к классу ингибиторов ДПП-4 (дипептидилпептидазы-4), и метформина гидрохлорид, относящийся к классу бигуанидов.</w:t>
          </w:r>
        </w:p>
        <w:p w14:paraId="20DDA152" w14:textId="77777777" w:rsidR="00D71232" w:rsidRPr="007F41CA" w:rsidRDefault="00D71232" w:rsidP="00D71232">
          <w:pPr>
            <w:spacing w:after="0" w:line="240" w:lineRule="auto"/>
            <w:ind w:firstLine="709"/>
          </w:pPr>
          <w:r w:rsidRPr="007F41CA">
            <w:t>Вилдаглиптин, относящийся к классу препаратов, стимулирующих синтез инсулина островковыми клетками поджелудочной железы, является мощным и селективным ингибитором дипептидилпептидазы-4 (ДПП-4), улучшающим гликемический контроль. Ингибирование вилдаглиптином ДПП-4 приводит к повышению уровней эндогенных инкретиновых гормонов ГПП-1 (глюкагоноподобный пептид 1) и ГИП (глюкозозависимый инсулинотропный полипептид) натощак и после приема пищи.</w:t>
          </w:r>
        </w:p>
        <w:p w14:paraId="71827D09" w14:textId="77777777" w:rsidR="00D71232" w:rsidRPr="00A81A4E" w:rsidRDefault="00D71232" w:rsidP="00D71232">
          <w:pPr>
            <w:spacing w:after="0" w:line="240" w:lineRule="auto"/>
            <w:ind w:firstLine="709"/>
          </w:pPr>
          <w:r w:rsidRPr="007F41CA">
            <w:t>Метформина гидрохлорид снижает выработку глюкозы в печени, уменьшает всасывание глюкозы в кишечнике и улучшает чувствительность к инсулину за счет увеличения периферического захвата и утилизации глюкозы. Метформина гидрохлорид стимулирует внутриклеточный синтез гликогена, воздействуя на гликогенсинтазу, и увеличивает транспортную способность специфических типов мембранных переносчиков глюкозы (GLUT-1 и GLUT-4).</w:t>
          </w:r>
        </w:p>
        <w:p w14:paraId="5A6AE66E" w14:textId="7509B66B" w:rsidR="00D71232" w:rsidRPr="00D71232" w:rsidRDefault="00D71232" w:rsidP="00D71232">
          <w:pPr>
            <w:spacing w:after="0" w:line="240" w:lineRule="auto"/>
            <w:ind w:firstLine="709"/>
          </w:pPr>
          <w:r w:rsidRPr="008B38F5">
            <w:t>Исследования при многократном применении продолжительностью до 13</w:t>
          </w:r>
          <w:r>
            <w:t> нед</w:t>
          </w:r>
          <w:r w:rsidRPr="008B38F5">
            <w:t>ель были проведены с использованием комбинации вилдаглиптина и метформина на крысах и собаках</w:t>
          </w:r>
          <w:r>
            <w:t>.</w:t>
          </w:r>
          <w:r w:rsidRPr="00D71232">
            <w:t xml:space="preserve"> </w:t>
          </w:r>
          <w:r>
            <w:t>В</w:t>
          </w:r>
          <w:r w:rsidRPr="008B38F5">
            <w:t>илдаглиптин</w:t>
          </w:r>
          <w:r>
            <w:t xml:space="preserve"> и метформин в дозах до</w:t>
          </w:r>
          <w:r w:rsidRPr="00D71232">
            <w:t xml:space="preserve"> 10</w:t>
          </w:r>
          <w:r>
            <w:t>0 мг и</w:t>
          </w:r>
          <w:r w:rsidRPr="00D71232">
            <w:t xml:space="preserve"> 100</w:t>
          </w:r>
          <w:r>
            <w:t>0</w:t>
          </w:r>
          <w:r w:rsidRPr="00D71232">
            <w:t xml:space="preserve"> </w:t>
          </w:r>
          <w:r>
            <w:t xml:space="preserve">мг были </w:t>
          </w:r>
          <w:r w:rsidRPr="008B38F5">
            <w:t>использованы в исследованиях на крысах</w:t>
          </w:r>
          <w:r>
            <w:t xml:space="preserve"> и </w:t>
          </w:r>
          <w:r w:rsidRPr="008B38F5">
            <w:t xml:space="preserve">приводили к экспозиции, в 18 и </w:t>
          </w:r>
          <w:r w:rsidR="00880B6A" w:rsidRPr="008B38F5">
            <w:t>12</w:t>
          </w:r>
          <w:r w:rsidR="00880B6A" w:rsidRPr="00D71232">
            <w:t xml:space="preserve"> </w:t>
          </w:r>
          <w:r w:rsidR="00880B6A">
            <w:t>раз</w:t>
          </w:r>
          <w:r w:rsidRPr="008B38F5">
            <w:t xml:space="preserve"> превышавшей максимальную ожидаемую клиническую экспозицию</w:t>
          </w:r>
          <w:r>
            <w:t xml:space="preserve">. </w:t>
          </w:r>
          <w:r w:rsidRPr="008B38F5">
            <w:t>В</w:t>
          </w:r>
          <w:r>
            <w:t> </w:t>
          </w:r>
          <w:r w:rsidRPr="008B38F5">
            <w:t>исследованиях на собаках использовали дозы вплоть до максимально переносимой дозы метформина</w:t>
          </w:r>
          <w:r>
            <w:t xml:space="preserve"> (5 мг/</w:t>
          </w:r>
          <w:r w:rsidRPr="00D71232">
            <w:t>к</w:t>
          </w:r>
          <w:r>
            <w:t>г/сут) и 50 мг/</w:t>
          </w:r>
          <w:r w:rsidRPr="00D71232">
            <w:t>к</w:t>
          </w:r>
          <w:r>
            <w:t xml:space="preserve">г/сут вилдаглиптина. </w:t>
          </w:r>
          <w:r w:rsidRPr="008B38F5">
            <w:rPr>
              <w:shd w:val="clear" w:color="auto" w:fill="FFFFFF"/>
            </w:rPr>
            <w:t>Токсичность, наблюдаемая у крыс и собак, соответствовала ожиданиям для вилдаглиптина и метформина, при этом у животных, получавших эту комбинацию, новых проявлений токсичности не наблюдалось. Токсичность, отмеченная у животных, получавших комбинацию вилдаглиптин/метформин, по-видимому, не проявлялась с большей частотой или тяжестью, чем у животных, получавших идентичные дозы в контрольных группах с одним препаратом, за одним исключением: внутриальвеолярные скопления пенистых макрофагов у крыс приписывали применению вилдаглиптина</w:t>
          </w:r>
          <w:r>
            <w:rPr>
              <w:shd w:val="clear" w:color="auto" w:fill="FFFFFF"/>
            </w:rPr>
            <w:t>.</w:t>
          </w:r>
        </w:p>
        <w:p w14:paraId="0C11D52E" w14:textId="77777777" w:rsidR="006E0EB9" w:rsidRPr="006E0EB9" w:rsidRDefault="006E0EB9" w:rsidP="006E0EB9">
          <w:pPr>
            <w:spacing w:after="0" w:line="240" w:lineRule="auto"/>
            <w:ind w:firstLine="709"/>
            <w:rPr>
              <w:szCs w:val="28"/>
            </w:rPr>
          </w:pPr>
          <w:r w:rsidRPr="006E0EB9">
            <w:rPr>
              <w:szCs w:val="28"/>
            </w:rPr>
            <w:t>Вспомогательные вещества, входящие в состав исследуемого препарата, безопасны и хорошо изучены.</w:t>
          </w:r>
        </w:p>
        <w:p w14:paraId="232BF405" w14:textId="2F0DB089" w:rsidR="006E0EB9" w:rsidRDefault="00E97E24" w:rsidP="006E0EB9">
          <w:pPr>
            <w:spacing w:after="0" w:line="240" w:lineRule="auto"/>
            <w:ind w:firstLine="709"/>
            <w:rPr>
              <w:szCs w:val="28"/>
            </w:rPr>
          </w:pPr>
          <w:r>
            <w:rPr>
              <w:szCs w:val="28"/>
            </w:rPr>
            <w:t>Вилдаглиптин + метформин</w:t>
          </w:r>
          <w:r w:rsidR="006E0EB9" w:rsidRPr="006E0EB9">
            <w:rPr>
              <w:szCs w:val="28"/>
            </w:rPr>
            <w:t xml:space="preserve"> применяется для лечения сахарного диабета 2 типа </w:t>
          </w:r>
          <w:r w:rsidR="006E0EB9" w:rsidRPr="006E0EB9">
            <w:rPr>
              <w:color w:val="000000"/>
              <w:szCs w:val="28"/>
            </w:rPr>
            <w:t>в сочетании с диетотерапией и физическими упражнениям</w:t>
          </w:r>
          <w:r w:rsidR="00D71232">
            <w:rPr>
              <w:color w:val="000000"/>
              <w:szCs w:val="28"/>
            </w:rPr>
            <w:t>и</w:t>
          </w:r>
          <w:r w:rsidR="006E0EB9" w:rsidRPr="006E0EB9">
            <w:rPr>
              <w:szCs w:val="28"/>
            </w:rPr>
            <w:t>, а также в виде трехкомпонентной комбинации с другими сахароснижающими препаратами.</w:t>
          </w:r>
        </w:p>
        <w:p w14:paraId="2090DD03" w14:textId="6FED77C0" w:rsidR="00D71232" w:rsidRDefault="00D71232" w:rsidP="00D71232">
          <w:pPr>
            <w:spacing w:after="0" w:line="240" w:lineRule="auto"/>
            <w:ind w:firstLine="709"/>
          </w:pPr>
          <w:r>
            <w:t>И</w:t>
          </w:r>
          <w:r w:rsidRPr="000A7340">
            <w:t>нгибитор ДПП-4</w:t>
          </w:r>
          <w:r>
            <w:t xml:space="preserve"> в комбинации с бигуанидом,</w:t>
          </w:r>
          <w:r w:rsidRPr="000A7340">
            <w:t xml:space="preserve"> </w:t>
          </w:r>
          <w:r>
            <w:t>вилдаглиптин + метформин</w:t>
          </w:r>
          <w:r w:rsidRPr="000A7340">
            <w:t xml:space="preserve"> был одобрен в качестве сахароснижающего средства в 200</w:t>
          </w:r>
          <w:r>
            <w:t>7</w:t>
          </w:r>
          <w:r w:rsidRPr="000A7340">
            <w:t xml:space="preserve"> г. В России препарат был </w:t>
          </w:r>
          <w:r w:rsidRPr="00797DF7">
            <w:t>зарегистрирован в 200</w:t>
          </w:r>
          <w:r>
            <w:t>9</w:t>
          </w:r>
          <w:r w:rsidRPr="00797DF7">
            <w:t xml:space="preserve"> г. </w:t>
          </w:r>
        </w:p>
        <w:p w14:paraId="24E7050C" w14:textId="77777777" w:rsidR="00D71232" w:rsidRDefault="00D71232" w:rsidP="00D71232">
          <w:pPr>
            <w:spacing w:line="240" w:lineRule="auto"/>
            <w:ind w:firstLine="709"/>
            <w:contextualSpacing/>
          </w:pPr>
          <w:r>
            <w:t xml:space="preserve">Было показано, что лечение пациентов с СД 2 типа, ранее не получавших лекарственные препараты, с использованием комбинированных таблеток, содержащих вилдаглиптин 50 мг и либо 500 мг, либо 1000 мг метформина, было более эффективным, чем монотерапия вилдаглиптином или метформином. </w:t>
          </w:r>
        </w:p>
        <w:p w14:paraId="14A9129E" w14:textId="77777777" w:rsidR="00752B1F" w:rsidRPr="0088340E" w:rsidRDefault="00752B1F" w:rsidP="00752B1F">
          <w:pPr>
            <w:spacing w:after="0" w:line="240" w:lineRule="auto"/>
            <w:ind w:firstLine="709"/>
            <w:rPr>
              <w:rFonts w:eastAsia="Times New Roman"/>
              <w:lang w:eastAsia="en-US"/>
            </w:rPr>
          </w:pPr>
          <w:r w:rsidRPr="007F41CA">
            <w:t xml:space="preserve">Клинических </w:t>
          </w:r>
          <w:r>
            <w:t>исследований</w:t>
          </w:r>
          <w:r w:rsidRPr="007F41CA">
            <w:t xml:space="preserve"> терапевтического эффекта </w:t>
          </w:r>
          <w:r>
            <w:t xml:space="preserve">оригинального </w:t>
          </w:r>
          <w:r w:rsidRPr="007F41CA">
            <w:t>препарата Галвус Мет</w:t>
          </w:r>
          <w:r w:rsidRPr="00EC21B2">
            <w:rPr>
              <w:vertAlign w:val="superscript"/>
            </w:rPr>
            <w:t>®</w:t>
          </w:r>
          <w:r w:rsidRPr="007F41CA">
            <w:t xml:space="preserve"> не проводилось. Однако была показана биоэквивалентность препарата Галвус Мет</w:t>
          </w:r>
          <w:r w:rsidRPr="00EC21B2">
            <w:rPr>
              <w:vertAlign w:val="superscript"/>
            </w:rPr>
            <w:t>®</w:t>
          </w:r>
          <w:r w:rsidRPr="007F41CA">
            <w:t xml:space="preserve"> и совместного применения вилдаглиптина и метформина</w:t>
          </w:r>
          <w:r w:rsidRPr="00EC21B2">
            <w:t>.</w:t>
          </w:r>
          <w:r w:rsidRPr="0088340E">
            <w:t xml:space="preserve"> </w:t>
          </w:r>
          <w:r>
            <w:rPr>
              <w:rFonts w:eastAsia="Times New Roman"/>
              <w:lang w:eastAsia="en-US"/>
            </w:rPr>
            <w:t>В настоящем разделе представлены результаты исследований добавления</w:t>
          </w:r>
          <w:r w:rsidRPr="0088340E">
            <w:rPr>
              <w:rFonts w:eastAsia="Times New Roman"/>
              <w:lang w:eastAsia="en-US"/>
            </w:rPr>
            <w:t xml:space="preserve"> вилдаглиптин</w:t>
          </w:r>
          <w:r>
            <w:rPr>
              <w:rFonts w:eastAsia="Times New Roman"/>
              <w:lang w:eastAsia="en-US"/>
            </w:rPr>
            <w:t>а</w:t>
          </w:r>
          <w:r w:rsidRPr="0088340E">
            <w:rPr>
              <w:rFonts w:eastAsia="Times New Roman"/>
              <w:lang w:eastAsia="en-US"/>
            </w:rPr>
            <w:t xml:space="preserve"> к метформину. Исследований с добавлением метформина к вилдаглиптину не проводилось.</w:t>
          </w:r>
        </w:p>
        <w:p w14:paraId="353BF750" w14:textId="77777777" w:rsidR="00752B1F" w:rsidRPr="00C47E4A" w:rsidRDefault="00752B1F" w:rsidP="00752B1F">
          <w:pPr>
            <w:spacing w:after="0" w:line="240" w:lineRule="auto"/>
            <w:ind w:firstLine="709"/>
            <w:rPr>
              <w:color w:val="000000"/>
            </w:rPr>
          </w:pPr>
          <w:r w:rsidRPr="00C47E4A">
            <w:rPr>
              <w:color w:val="000000"/>
            </w:rPr>
            <w:t>В многочисленных плацебо-контролируемых и сравнительных двойных слепых, рандоми</w:t>
          </w:r>
          <w:r w:rsidRPr="00C47E4A">
            <w:rPr>
              <w:color w:val="000000"/>
            </w:rPr>
            <w:softHyphen/>
            <w:t xml:space="preserve">зированных клинических исследованиях имеется множество доказательств того, что </w:t>
          </w:r>
          <w:r>
            <w:rPr>
              <w:color w:val="000000"/>
            </w:rPr>
            <w:t xml:space="preserve">вилдаглиптин </w:t>
          </w:r>
          <w:r w:rsidRPr="00C47E4A">
            <w:rPr>
              <w:color w:val="000000"/>
            </w:rPr>
            <w:t xml:space="preserve">в дозе 100 мг в сутки (либо в дозе 100 мг один раз в сутки, либо в дозе 50 мг два раза в сутки) приводит к значительному снижению уровней HbA1c и </w:t>
          </w:r>
          <w:r w:rsidRPr="000A7340">
            <w:rPr>
              <w:color w:val="000000" w:themeColor="text1"/>
            </w:rPr>
            <w:t>ГПН</w:t>
          </w:r>
          <w:r w:rsidRPr="00C47E4A">
            <w:rPr>
              <w:color w:val="000000"/>
            </w:rPr>
            <w:t xml:space="preserve"> без увеличения массы тела и с минимальным риском развития гипогликемии у пациентов с СД2Т, у кото</w:t>
          </w:r>
          <w:r w:rsidRPr="00C47E4A">
            <w:rPr>
              <w:color w:val="000000"/>
            </w:rPr>
            <w:softHyphen/>
            <w:t>рых не был достигнут адекватный гликемический контроль с помощью одного метфор</w:t>
          </w:r>
          <w:r w:rsidRPr="00C47E4A">
            <w:rPr>
              <w:color w:val="000000"/>
            </w:rPr>
            <w:softHyphen/>
            <w:t xml:space="preserve">мина. Клиническая эффективность </w:t>
          </w:r>
          <w:r>
            <w:rPr>
              <w:color w:val="000000"/>
            </w:rPr>
            <w:t xml:space="preserve">вилдаглиптина </w:t>
          </w:r>
          <w:r w:rsidRPr="00C47E4A">
            <w:rPr>
              <w:color w:val="000000"/>
            </w:rPr>
            <w:t>в дополнительной терапии к метфор</w:t>
          </w:r>
          <w:r w:rsidRPr="00C47E4A">
            <w:rPr>
              <w:color w:val="000000"/>
            </w:rPr>
            <w:softHyphen/>
            <w:t>мину не уступает другим обычно применяемым противодиабетическим препаратам, ис</w:t>
          </w:r>
          <w:r w:rsidRPr="00C47E4A">
            <w:rPr>
              <w:color w:val="000000"/>
            </w:rPr>
            <w:softHyphen/>
            <w:t xml:space="preserve">пользуемым в двухкомпонентной терапии второй линии, таким как глимепирид, гликлазид и пиоглитазон. </w:t>
          </w:r>
        </w:p>
        <w:p w14:paraId="588B8F94" w14:textId="77777777" w:rsidR="00752B1F" w:rsidRDefault="00752B1F" w:rsidP="00752B1F">
          <w:pPr>
            <w:spacing w:line="240" w:lineRule="auto"/>
            <w:ind w:firstLine="709"/>
            <w:contextualSpacing/>
          </w:pPr>
          <w:r>
            <w:t>Клинические исследования продемонстрировали, что добавление вилдаглиптина к продолжающемуся предшествующему лечению метформином имело большую эффективность в сравнении с плацебо через 52 недели терапии. В о</w:t>
          </w:r>
          <w:r w:rsidRPr="00D71232">
            <w:t>ткрыто</w:t>
          </w:r>
          <w:r>
            <w:t>м</w:t>
          </w:r>
          <w:r w:rsidRPr="00D71232">
            <w:t xml:space="preserve"> неконтролируемо</w:t>
          </w:r>
          <w:r>
            <w:t>м</w:t>
          </w:r>
          <w:r w:rsidRPr="00D71232">
            <w:t xml:space="preserve"> исследовани</w:t>
          </w:r>
          <w:r>
            <w:t>и</w:t>
          </w:r>
          <w:r w:rsidRPr="00D71232">
            <w:t xml:space="preserve"> вилдаглиптина в дозе 100 мг один раз в день и метформина, титрированного до 1000 мг два раза в день, у ранее не получавших </w:t>
          </w:r>
          <w:r>
            <w:t>лечение</w:t>
          </w:r>
          <w:r w:rsidRPr="00D71232">
            <w:t xml:space="preserve"> пациентов </w:t>
          </w:r>
          <w:r>
            <w:t>с плохим гликемическим контролем обнаружили, что &gt;75% пациентов достигли снижения уровня HbA1c ≥ 1,5% по сравнению с исходным уровнем.</w:t>
          </w:r>
        </w:p>
        <w:p w14:paraId="7D100098" w14:textId="77777777" w:rsidR="00752B1F" w:rsidRPr="00793BF9" w:rsidRDefault="00752B1F" w:rsidP="00752B1F">
          <w:pPr>
            <w:widowControl w:val="0"/>
            <w:spacing w:after="0" w:line="240" w:lineRule="auto"/>
            <w:ind w:firstLine="709"/>
            <w:rPr>
              <w:rFonts w:eastAsia="Times New Roman"/>
              <w:lang w:eastAsia="en-US"/>
            </w:rPr>
          </w:pPr>
          <w:r w:rsidRPr="00793BF9">
            <w:rPr>
              <w:rFonts w:eastAsia="Times New Roman"/>
              <w:lang w:eastAsia="en-US"/>
            </w:rPr>
            <w:t>В клинических исследованиях с использованием комбинации вилдаглиптин + метформин 0,4 % пациентов прекратили лечение из-за нежелательных лекарственных реакций в группе вилдаглиптина 50 мг один раз в сутки + метформин, тогда как в группах вилдаглиптина 50 мг два раза в сутки + метформин и в группах плацебо + метформин случаи отмены терапии из-за нежелательных лекарственных реакций зарегистрированы не были</w:t>
          </w:r>
          <w:r w:rsidRPr="00793BF9">
            <w:rPr>
              <w:rFonts w:eastAsia="Times New Roman"/>
              <w:color w:val="0000FF"/>
              <w:lang w:eastAsia="en-US"/>
            </w:rPr>
            <w:t>.</w:t>
          </w:r>
        </w:p>
        <w:p w14:paraId="69F3D3A2" w14:textId="77777777" w:rsidR="00752B1F" w:rsidRDefault="00752B1F" w:rsidP="00752B1F">
          <w:pPr>
            <w:spacing w:after="0" w:line="240" w:lineRule="auto"/>
            <w:ind w:firstLine="709"/>
            <w:contextualSpacing/>
          </w:pPr>
          <w:r>
            <w:t xml:space="preserve">Единственное исследование комбинированных таблеток не выявило каких-либо проблем с безопасностью, присущих комбинированной лекарственной форме. </w:t>
          </w:r>
          <w:r w:rsidRPr="0092765E">
            <w:t xml:space="preserve">На сегодняшний день </w:t>
          </w:r>
          <w:r>
            <w:t>вилдаглиптин + метформин</w:t>
          </w:r>
          <w:r w:rsidRPr="0092765E">
            <w:t xml:space="preserve"> является препаратом </w:t>
          </w:r>
          <w:r>
            <w:t>с</w:t>
          </w:r>
          <w:r w:rsidRPr="0092765E">
            <w:t xml:space="preserve"> доказанной эффективности и подтверждённым профилем безопасности. В клинической практике его применяют уже более десяти лет.</w:t>
          </w:r>
        </w:p>
        <w:p w14:paraId="0C29191C" w14:textId="3231793D" w:rsidR="006E0EB9" w:rsidRPr="00D71232" w:rsidRDefault="00D71232" w:rsidP="00D71232">
          <w:pPr>
            <w:spacing w:line="240" w:lineRule="auto"/>
            <w:ind w:firstLine="709"/>
            <w:contextualSpacing/>
          </w:pPr>
          <w:r w:rsidRPr="0092765E">
            <w:t xml:space="preserve">На сегодняшний день </w:t>
          </w:r>
          <w:r>
            <w:t>вилдаглиптин + метформин</w:t>
          </w:r>
          <w:r w:rsidRPr="0092765E">
            <w:t xml:space="preserve"> является препаратом </w:t>
          </w:r>
          <w:r w:rsidR="00752B1F">
            <w:t>с</w:t>
          </w:r>
          <w:r w:rsidRPr="0092765E">
            <w:t xml:space="preserve"> доказанной эффективност</w:t>
          </w:r>
          <w:r w:rsidR="00752B1F">
            <w:t>ью</w:t>
          </w:r>
          <w:r w:rsidRPr="0092765E">
            <w:t xml:space="preserve"> и подтверждённым профилем безопасности. В клинической практике его применяют уже более десяти лет.</w:t>
          </w:r>
        </w:p>
        <w:p w14:paraId="638F8437" w14:textId="178E4598" w:rsidR="00BC7E97" w:rsidRDefault="00D71232" w:rsidP="00BC7E97">
          <w:pPr>
            <w:spacing w:after="0" w:line="240" w:lineRule="auto"/>
            <w:ind w:firstLine="709"/>
            <w:rPr>
              <w:color w:val="000000" w:themeColor="text1"/>
            </w:rPr>
          </w:pPr>
          <w:r>
            <w:rPr>
              <w:lang w:val="en-US"/>
            </w:rPr>
            <w:t>DT</w:t>
          </w:r>
          <w:r w:rsidRPr="006F1755">
            <w:t>-</w:t>
          </w:r>
          <w:r>
            <w:rPr>
              <w:lang w:val="en-US"/>
            </w:rPr>
            <w:t>VIME</w:t>
          </w:r>
          <w:r>
            <w:rPr>
              <w:bCs/>
              <w:lang w:eastAsia="ru-RU"/>
            </w:rPr>
            <w:t>, таблетки, покрытые пленочной оболочкой, 50 мг + 500 мг</w:t>
          </w:r>
          <w:r w:rsidR="00752B1F">
            <w:rPr>
              <w:bCs/>
              <w:lang w:eastAsia="ru-RU"/>
            </w:rPr>
            <w:t>, 50 мг + 850 мг</w:t>
          </w:r>
          <w:r>
            <w:rPr>
              <w:bCs/>
              <w:lang w:eastAsia="ru-RU"/>
            </w:rPr>
            <w:t xml:space="preserve"> и 50 мг + 1000 мг</w:t>
          </w:r>
          <w:r w:rsidR="00752B1F">
            <w:rPr>
              <w:bCs/>
              <w:lang w:eastAsia="ru-RU"/>
            </w:rPr>
            <w:t xml:space="preserve"> </w:t>
          </w:r>
          <w:r w:rsidRPr="007F36C3">
            <w:rPr>
              <w:bCs/>
              <w:lang w:eastAsia="ru-RU"/>
            </w:rPr>
            <w:t xml:space="preserve">- воспроизведенный препарат </w:t>
          </w:r>
          <w:r>
            <w:rPr>
              <w:bCs/>
              <w:lang w:eastAsia="ru-RU"/>
            </w:rPr>
            <w:t>вилдаглиптина + метформин</w:t>
          </w:r>
          <w:r w:rsidRPr="007F36C3">
            <w:rPr>
              <w:bCs/>
              <w:lang w:eastAsia="ru-RU"/>
            </w:rPr>
            <w:t xml:space="preserve">а, разработанный дочерним подразделением ГК «Р-Фарм», Россия – ООО «Технология лекарств», по заказу АО «Р-Фарм». </w:t>
          </w:r>
          <w:r w:rsidRPr="006B2500">
            <w:rPr>
              <w:color w:val="000000"/>
            </w:rPr>
            <w:t xml:space="preserve">Он полностью соответствует по </w:t>
          </w:r>
          <w:r w:rsidRPr="00EC3A51">
            <w:rPr>
              <w:lang w:eastAsia="ru-RU"/>
            </w:rPr>
            <w:t>качественному и количественному составу действующего</w:t>
          </w:r>
          <w:r>
            <w:rPr>
              <w:lang w:eastAsia="ru-RU"/>
            </w:rPr>
            <w:t xml:space="preserve"> вещества</w:t>
          </w:r>
          <w:r w:rsidRPr="00F809C3">
            <w:rPr>
              <w:lang w:eastAsia="ru-RU"/>
            </w:rPr>
            <w:t>,</w:t>
          </w:r>
          <w:r>
            <w:rPr>
              <w:lang w:eastAsia="ru-RU"/>
            </w:rPr>
            <w:t xml:space="preserve"> </w:t>
          </w:r>
          <w:r w:rsidRPr="00EC3A51">
            <w:rPr>
              <w:lang w:eastAsia="ru-RU"/>
            </w:rPr>
            <w:t>лекарственной форме</w:t>
          </w:r>
          <w:r w:rsidRPr="006B2500">
            <w:rPr>
              <w:color w:val="000000"/>
            </w:rPr>
            <w:t xml:space="preserve"> </w:t>
          </w:r>
          <w:r w:rsidR="00616626">
            <w:rPr>
              <w:lang w:eastAsia="ru-RU"/>
            </w:rPr>
            <w:t>и планируемым к выпуску дозировкам</w:t>
          </w:r>
          <w:r w:rsidRPr="00EC3A51">
            <w:rPr>
              <w:lang w:eastAsia="ru-RU"/>
            </w:rPr>
            <w:t xml:space="preserve"> </w:t>
          </w:r>
          <w:r w:rsidRPr="006B2500">
            <w:rPr>
              <w:color w:val="000000"/>
            </w:rPr>
            <w:t>(</w:t>
          </w:r>
          <w:r>
            <w:rPr>
              <w:color w:val="000000"/>
            </w:rPr>
            <w:t xml:space="preserve">референтному </w:t>
          </w:r>
          <w:r w:rsidRPr="006B2500">
            <w:rPr>
              <w:color w:val="000000"/>
            </w:rPr>
            <w:t xml:space="preserve">препарату </w:t>
          </w:r>
          <w:r>
            <w:rPr>
              <w:lang w:eastAsia="ru-RU"/>
            </w:rPr>
            <w:t>Галвус Мет</w:t>
          </w:r>
          <w:r w:rsidRPr="00D67EF0">
            <w:rPr>
              <w:vertAlign w:val="superscript"/>
              <w:lang w:eastAsia="ru-RU"/>
            </w:rPr>
            <w:t>®</w:t>
          </w:r>
          <w:r>
            <w:rPr>
              <w:rFonts w:eastAsia="Calibri"/>
            </w:rPr>
            <w:t xml:space="preserve"> </w:t>
          </w:r>
          <w:r w:rsidRPr="006B2500">
            <w:rPr>
              <w:color w:val="000000"/>
            </w:rPr>
            <w:t>(</w:t>
          </w:r>
          <w:r>
            <w:rPr>
              <w:lang w:eastAsia="ru-RU"/>
            </w:rPr>
            <w:t>Новартис Фарма АГ, Швейцария</w:t>
          </w:r>
          <w:r>
            <w:rPr>
              <w:color w:val="000000"/>
            </w:rPr>
            <w:t>)</w:t>
          </w:r>
          <w:r w:rsidR="00616626">
            <w:rPr>
              <w:color w:val="000000"/>
            </w:rPr>
            <w:t>,</w:t>
          </w:r>
          <w:r>
            <w:rPr>
              <w:color w:val="000000"/>
            </w:rPr>
            <w:t xml:space="preserve"> </w:t>
          </w:r>
          <w:r w:rsidR="00616626">
            <w:rPr>
              <w:lang w:eastAsia="ru-RU"/>
            </w:rPr>
            <w:t>и</w:t>
          </w:r>
          <w:r>
            <w:rPr>
              <w:lang w:eastAsia="ru-RU"/>
            </w:rPr>
            <w:t xml:space="preserve">мея отличия </w:t>
          </w:r>
          <w:r w:rsidR="00816337">
            <w:rPr>
              <w:lang w:eastAsia="ru-RU"/>
            </w:rPr>
            <w:t>в</w:t>
          </w:r>
          <w:r>
            <w:rPr>
              <w:lang w:eastAsia="ru-RU"/>
            </w:rPr>
            <w:t xml:space="preserve"> качественном и количественном состав</w:t>
          </w:r>
          <w:r w:rsidR="00816337">
            <w:rPr>
              <w:lang w:eastAsia="ru-RU"/>
            </w:rPr>
            <w:t>е</w:t>
          </w:r>
          <w:r w:rsidRPr="00F809C3">
            <w:rPr>
              <w:lang w:eastAsia="ru-RU"/>
            </w:rPr>
            <w:t xml:space="preserve"> вспомогательных веществ</w:t>
          </w:r>
          <w:r w:rsidR="00816337">
            <w:rPr>
              <w:lang w:eastAsia="ru-RU"/>
            </w:rPr>
            <w:t xml:space="preserve"> и пленочной оболочке</w:t>
          </w:r>
          <w:r w:rsidR="00616626">
            <w:rPr>
              <w:lang w:eastAsia="ru-RU"/>
            </w:rPr>
            <w:t>.</w:t>
          </w:r>
          <w:r w:rsidRPr="00D71232">
            <w:rPr>
              <w:lang w:eastAsia="ru-RU"/>
            </w:rPr>
            <w:t xml:space="preserve"> </w:t>
          </w:r>
          <w:r w:rsidR="00616626">
            <w:rPr>
              <w:color w:val="000000" w:themeColor="text1"/>
            </w:rPr>
            <w:t>С</w:t>
          </w:r>
          <w:r w:rsidR="00BC7E97" w:rsidRPr="00FD58A7">
            <w:rPr>
              <w:color w:val="000000" w:themeColor="text1"/>
            </w:rPr>
            <w:t xml:space="preserve">ледовательно, </w:t>
          </w:r>
          <w:r w:rsidR="00616626">
            <w:rPr>
              <w:color w:val="000000" w:themeColor="text1"/>
            </w:rPr>
            <w:t xml:space="preserve">он </w:t>
          </w:r>
          <w:r w:rsidR="00BC7E97" w:rsidRPr="00FD58A7">
            <w:rPr>
              <w:color w:val="000000" w:themeColor="text1"/>
            </w:rPr>
            <w:t>может быть рекомендован для проведения клинического исследования биоэквивалентности у добровольцев, с целью осуществления его последующей государственной регистрации.</w:t>
          </w:r>
        </w:p>
        <w:p w14:paraId="0BA20E9F" w14:textId="21F21694" w:rsidR="00BC7E97" w:rsidRDefault="001A1F99" w:rsidP="00F24765">
          <w:pPr>
            <w:spacing w:after="0" w:line="240" w:lineRule="auto"/>
            <w:ind w:firstLine="708"/>
            <w:rPr>
              <w:color w:val="000000"/>
            </w:rPr>
          </w:pPr>
        </w:p>
      </w:sdtContent>
    </w:sdt>
    <w:sectPr w:rsidR="00BC7E97" w:rsidSect="00AB01E2">
      <w:pgSz w:w="11906" w:h="16838"/>
      <w:pgMar w:top="1134" w:right="849" w:bottom="1134" w:left="1701"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2083A" w14:textId="77777777" w:rsidR="001A1F99" w:rsidRDefault="001A1F99" w:rsidP="00E30437">
      <w:pPr>
        <w:spacing w:line="240" w:lineRule="auto"/>
      </w:pPr>
      <w:r>
        <w:separator/>
      </w:r>
    </w:p>
  </w:endnote>
  <w:endnote w:type="continuationSeparator" w:id="0">
    <w:p w14:paraId="3064426C" w14:textId="77777777" w:rsidR="001A1F99" w:rsidRDefault="001A1F99"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imesNewRomanP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ndara">
    <w:panose1 w:val="020E0502030303020204"/>
    <w:charset w:val="00"/>
    <w:family w:val="swiss"/>
    <w:pitch w:val="variable"/>
    <w:sig w:usb0="A00002EF" w:usb1="4000A44B" w:usb2="00000000" w:usb3="00000000" w:csb0="0000019F" w:csb1="00000000"/>
  </w:font>
  <w:font w:name="TimesNewRomanPSMT">
    <w:altName w:val="MS Gothic"/>
    <w:panose1 w:val="00000000000000000000"/>
    <w:charset w:val="00"/>
    <w:family w:val="roman"/>
    <w:notTrueType/>
    <w:pitch w:val="default"/>
    <w:sig w:usb0="00000001" w:usb1="08070000" w:usb2="00000010" w:usb3="00000000" w:csb0="00020000"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SymbolMT">
    <w:altName w:val="Yu Gothic UI"/>
    <w:panose1 w:val="00000000000000000000"/>
    <w:charset w:val="81"/>
    <w:family w:val="auto"/>
    <w:notTrueType/>
    <w:pitch w:val="default"/>
    <w:sig w:usb0="00000000" w:usb1="09060000" w:usb2="00000010" w:usb3="00000000" w:csb0="00080000" w:csb1="00000000"/>
  </w:font>
  <w:font w:name="Corbel">
    <w:panose1 w:val="020B0503020204020204"/>
    <w:charset w:val="00"/>
    <w:family w:val="swiss"/>
    <w:pitch w:val="variable"/>
    <w:sig w:usb0="A00002EF" w:usb1="4000A4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AQOME+TimesNewRoman">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80"/>
    <w:family w:val="auto"/>
    <w:notTrueType/>
    <w:pitch w:val="default"/>
    <w:sig w:usb0="00000001" w:usb1="08070000" w:usb2="00000010" w:usb3="00000000" w:csb0="00020000"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4EF16" w14:textId="77777777" w:rsidR="00711202" w:rsidRPr="00AB01E2" w:rsidRDefault="00711202" w:rsidP="00BF01A9">
    <w:pPr>
      <w:spacing w:after="0"/>
      <w:rPr>
        <w:sz w:val="20"/>
      </w:rPr>
    </w:pPr>
  </w:p>
  <w:tbl>
    <w:tblPr>
      <w:tblW w:w="9498" w:type="dxa"/>
      <w:tblInd w:w="-142" w:type="dxa"/>
      <w:tblLook w:val="04A0" w:firstRow="1" w:lastRow="0" w:firstColumn="1" w:lastColumn="0" w:noHBand="0" w:noVBand="1"/>
    </w:tblPr>
    <w:tblGrid>
      <w:gridCol w:w="3261"/>
      <w:gridCol w:w="3544"/>
      <w:gridCol w:w="2693"/>
    </w:tblGrid>
    <w:tr w:rsidR="00711202" w:rsidRPr="00A624A0" w14:paraId="48E32660" w14:textId="77777777" w:rsidTr="006A403D">
      <w:tc>
        <w:tcPr>
          <w:tcW w:w="3261" w:type="dxa"/>
          <w:hideMark/>
        </w:tcPr>
        <w:p w14:paraId="6463542A" w14:textId="77777777" w:rsidR="00711202" w:rsidRPr="006A403D" w:rsidRDefault="00711202" w:rsidP="006A403D">
          <w:pPr>
            <w:tabs>
              <w:tab w:val="center" w:pos="4395"/>
              <w:tab w:val="right" w:pos="9355"/>
            </w:tabs>
            <w:spacing w:after="0" w:line="240" w:lineRule="auto"/>
            <w:jc w:val="left"/>
            <w:rPr>
              <w:rFonts w:eastAsia="Times New Roman"/>
              <w:szCs w:val="22"/>
              <w:lang w:eastAsia="en-US"/>
            </w:rPr>
          </w:pPr>
          <w:r w:rsidRPr="00E34EAC">
            <w:rPr>
              <w:rFonts w:eastAsia="Times New Roman"/>
              <w:szCs w:val="22"/>
              <w:lang w:eastAsia="en-US"/>
            </w:rPr>
            <w:t>КОНФИДЕНЦИАЛЬНО</w:t>
          </w:r>
        </w:p>
      </w:tc>
      <w:tc>
        <w:tcPr>
          <w:tcW w:w="3544" w:type="dxa"/>
          <w:hideMark/>
        </w:tcPr>
        <w:p w14:paraId="51A0CE56" w14:textId="3A2437D4" w:rsidR="00711202" w:rsidRPr="00E34EAC" w:rsidRDefault="00711202" w:rsidP="00B44708">
          <w:pPr>
            <w:tabs>
              <w:tab w:val="center" w:pos="4395"/>
              <w:tab w:val="right" w:pos="9355"/>
            </w:tabs>
            <w:spacing w:after="0" w:line="240" w:lineRule="auto"/>
            <w:ind w:left="34"/>
            <w:jc w:val="center"/>
            <w:rPr>
              <w:rFonts w:eastAsia="Times New Roman"/>
              <w:lang w:eastAsia="en-US"/>
            </w:rPr>
          </w:pPr>
          <w:r>
            <w:rPr>
              <w:rFonts w:eastAsia="Times New Roman"/>
              <w:lang w:eastAsia="en-US"/>
            </w:rPr>
            <w:t xml:space="preserve">Версия 1.0 от </w:t>
          </w:r>
          <w:r w:rsidR="00B44708">
            <w:rPr>
              <w:rFonts w:eastAsia="Times New Roman"/>
              <w:lang w:eastAsia="en-US"/>
            </w:rPr>
            <w:t>23</w:t>
          </w:r>
          <w:r>
            <w:rPr>
              <w:rFonts w:eastAsia="Times New Roman"/>
              <w:lang w:eastAsia="en-US"/>
            </w:rPr>
            <w:t>-июн 2023 г.</w:t>
          </w:r>
        </w:p>
      </w:tc>
      <w:tc>
        <w:tcPr>
          <w:tcW w:w="2693" w:type="dxa"/>
          <w:hideMark/>
        </w:tcPr>
        <w:p w14:paraId="2118A0F2" w14:textId="6AF549C1" w:rsidR="00711202" w:rsidRPr="00A624A0" w:rsidRDefault="00711202" w:rsidP="006A403D">
          <w:pPr>
            <w:tabs>
              <w:tab w:val="center" w:pos="4395"/>
              <w:tab w:val="right" w:pos="9355"/>
            </w:tabs>
            <w:spacing w:after="0" w:line="240" w:lineRule="auto"/>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BC0168">
            <w:rPr>
              <w:rFonts w:eastAsia="Times New Roman"/>
              <w:noProof/>
              <w:lang w:eastAsia="en-US"/>
            </w:rPr>
            <w:t>2</w:t>
          </w:r>
          <w:r w:rsidRPr="00A624A0">
            <w:rPr>
              <w:rFonts w:eastAsia="Times New Roman"/>
              <w:lang w:eastAsia="en-US"/>
            </w:rPr>
            <w:fldChar w:fldCharType="end"/>
          </w:r>
          <w:r w:rsidRPr="00A624A0">
            <w:rPr>
              <w:rFonts w:eastAsia="Times New Roman"/>
              <w:lang w:eastAsia="en-US"/>
            </w:rPr>
            <w:t xml:space="preserve"> из </w:t>
          </w:r>
          <w:r>
            <w:rPr>
              <w:rFonts w:eastAsia="Times New Roman"/>
              <w:lang w:eastAsia="en-US"/>
            </w:rPr>
            <w:fldChar w:fldCharType="begin"/>
          </w:r>
          <w:r w:rsidRPr="006A403D">
            <w:rPr>
              <w:rFonts w:eastAsia="Times New Roman"/>
              <w:lang w:eastAsia="en-US"/>
            </w:rPr>
            <w:instrText>NUMPAGES  \* Arabic  \* MERGEFORMAT</w:instrText>
          </w:r>
          <w:r>
            <w:rPr>
              <w:rFonts w:eastAsia="Times New Roman"/>
              <w:lang w:eastAsia="en-US"/>
            </w:rPr>
            <w:fldChar w:fldCharType="separate"/>
          </w:r>
          <w:r w:rsidR="00BC0168">
            <w:rPr>
              <w:rFonts w:eastAsia="Times New Roman"/>
              <w:noProof/>
              <w:lang w:eastAsia="en-US"/>
            </w:rPr>
            <w:t>131</w:t>
          </w:r>
          <w:r>
            <w:rPr>
              <w:rFonts w:eastAsia="Times New Roman"/>
              <w:lang w:eastAsia="en-US"/>
            </w:rPr>
            <w:fldChar w:fldCharType="end"/>
          </w:r>
        </w:p>
      </w:tc>
    </w:tr>
  </w:tbl>
  <w:p w14:paraId="09E6F73C" w14:textId="77777777" w:rsidR="00711202" w:rsidRPr="00AE6BF5" w:rsidRDefault="00711202" w:rsidP="00AB01E2">
    <w:pPr>
      <w:pStyle w:val="Footer"/>
      <w:tabs>
        <w:tab w:val="left" w:pos="2268"/>
      </w:tabs>
      <w:spacing w:after="0" w:line="240"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805F" w14:textId="77777777" w:rsidR="00711202" w:rsidRDefault="00711202">
    <w:pPr>
      <w:spacing w:line="1" w:lineRule="exact"/>
    </w:pPr>
    <w:r>
      <w:rPr>
        <w:noProof/>
        <w:lang w:eastAsia="ru-RU"/>
      </w:rPr>
      <mc:AlternateContent>
        <mc:Choice Requires="wps">
          <w:drawing>
            <wp:anchor distT="0" distB="0" distL="0" distR="0" simplePos="0" relativeHeight="251662336" behindDoc="1" locked="0" layoutInCell="1" allowOverlap="1" wp14:anchorId="0E58D5D2" wp14:editId="010FA100">
              <wp:simplePos x="0" y="0"/>
              <wp:positionH relativeFrom="page">
                <wp:posOffset>3999865</wp:posOffset>
              </wp:positionH>
              <wp:positionV relativeFrom="page">
                <wp:posOffset>9968230</wp:posOffset>
              </wp:positionV>
              <wp:extent cx="128270" cy="100330"/>
              <wp:effectExtent l="0" t="0" r="0" b="0"/>
              <wp:wrapNone/>
              <wp:docPr id="79" name="Shape 79"/>
              <wp:cNvGraphicFramePr/>
              <a:graphic xmlns:a="http://schemas.openxmlformats.org/drawingml/2006/main">
                <a:graphicData uri="http://schemas.microsoft.com/office/word/2010/wordprocessingShape">
                  <wps:wsp>
                    <wps:cNvSpPr txBox="1"/>
                    <wps:spPr>
                      <a:xfrm>
                        <a:off x="0" y="0"/>
                        <a:ext cx="128270" cy="100330"/>
                      </a:xfrm>
                      <a:prstGeom prst="rect">
                        <a:avLst/>
                      </a:prstGeom>
                      <a:noFill/>
                    </wps:spPr>
                    <wps:txbx>
                      <w:txbxContent>
                        <w:p w14:paraId="460D2616" w14:textId="77777777" w:rsidR="00711202" w:rsidRDefault="00711202">
                          <w:pPr>
                            <w:pStyle w:val="25"/>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color w:val="000000"/>
                              <w:sz w:val="24"/>
                              <w:szCs w:val="24"/>
                            </w:rPr>
                            <w:t>#</w:t>
                          </w:r>
                          <w:r>
                            <w:rPr>
                              <w:sz w:val="24"/>
                              <w:szCs w:val="24"/>
                            </w:rPr>
                            <w:fldChar w:fldCharType="end"/>
                          </w:r>
                        </w:p>
                      </w:txbxContent>
                    </wps:txbx>
                    <wps:bodyPr wrap="none" lIns="0" tIns="0" rIns="0" bIns="0">
                      <a:spAutoFit/>
                    </wps:bodyPr>
                  </wps:wsp>
                </a:graphicData>
              </a:graphic>
            </wp:anchor>
          </w:drawing>
        </mc:Choice>
        <mc:Fallback>
          <w:pict>
            <v:shapetype w14:anchorId="0E58D5D2" id="_x0000_t202" coordsize="21600,21600" o:spt="202" path="m,l,21600r21600,l21600,xe">
              <v:stroke joinstyle="miter"/>
              <v:path gradientshapeok="t" o:connecttype="rect"/>
            </v:shapetype>
            <v:shape id="Shape 79" o:spid="_x0000_s1026" type="#_x0000_t202" style="position:absolute;left:0;text-align:left;margin-left:314.95pt;margin-top:784.9pt;width:10.1pt;height:7.9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" filled="f" stroked="f">
              <v:textbox style="mso-fit-shape-to-text:t" inset="0,0,0,0">
                <w:txbxContent>
                  <w:p w14:paraId="460D2616" w14:textId="77777777" w:rsidR="00711202" w:rsidRDefault="00711202">
                    <w:pPr>
                      <w:pStyle w:val="2d"/>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color w:val="000000"/>
                        <w:sz w:val="24"/>
                        <w:szCs w:val="24"/>
                      </w:rPr>
                      <w:t>#</w:t>
                    </w:r>
                    <w:r>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D36D" w14:textId="77777777" w:rsidR="001A1F99" w:rsidRDefault="001A1F99" w:rsidP="00E30437">
      <w:pPr>
        <w:spacing w:line="240" w:lineRule="auto"/>
      </w:pPr>
      <w:r>
        <w:separator/>
      </w:r>
    </w:p>
  </w:footnote>
  <w:footnote w:type="continuationSeparator" w:id="0">
    <w:p w14:paraId="074A079B" w14:textId="77777777" w:rsidR="001A1F99" w:rsidRDefault="001A1F99" w:rsidP="00E30437">
      <w:pPr>
        <w:spacing w:line="240" w:lineRule="auto"/>
      </w:pPr>
      <w:r>
        <w:continuationSeparator/>
      </w:r>
    </w:p>
  </w:footnote>
  <w:footnote w:id="1">
    <w:p w14:paraId="5AAE45B4" w14:textId="151FE5AD" w:rsidR="00711202" w:rsidRPr="00925904" w:rsidRDefault="00711202" w:rsidP="00D81B3D">
      <w:pPr>
        <w:pStyle w:val="FootnoteText"/>
        <w:spacing w:after="0"/>
        <w:jc w:val="both"/>
        <w:rPr>
          <w:lang w:val="en-US"/>
        </w:rPr>
      </w:pPr>
      <w:r>
        <w:rPr>
          <w:rStyle w:val="FootnoteReference"/>
        </w:rPr>
        <w:footnoteRef/>
      </w:r>
      <w:r w:rsidRPr="00057B92">
        <w:rPr>
          <w:lang w:val="en-US"/>
        </w:rPr>
        <w:t xml:space="preserve"> </w:t>
      </w:r>
      <w:r w:rsidRPr="00D81B3D">
        <w:rPr>
          <w:lang w:val="en-US"/>
        </w:rPr>
        <w:t xml:space="preserve">Hu P, Yin Q, Deckert F, et al. Pharmacokinetics and pharmacodynamics of Vildagliptin in healthy Chinese volunteers. </w:t>
      </w:r>
      <w:r w:rsidRPr="00D81B3D">
        <w:rPr>
          <w:i/>
          <w:iCs/>
          <w:lang w:val="en-US"/>
        </w:rPr>
        <w:t>The Journal of Clinical Pharmacology</w:t>
      </w:r>
      <w:r w:rsidRPr="00D81B3D">
        <w:rPr>
          <w:lang w:val="en-US"/>
        </w:rPr>
        <w:t>. 2009;49(1):39-49. doi:10.1177/0091270008325152</w:t>
      </w:r>
    </w:p>
  </w:footnote>
  <w:footnote w:id="2">
    <w:p w14:paraId="5E97DBCD" w14:textId="033161B1" w:rsidR="00711202" w:rsidRPr="00D81B3D" w:rsidRDefault="00711202" w:rsidP="00D81B3D">
      <w:pPr>
        <w:pStyle w:val="NormalWeb"/>
        <w:spacing w:before="0" w:beforeAutospacing="0" w:after="0" w:afterAutospacing="0"/>
        <w:ind w:left="567" w:hanging="567"/>
        <w:jc w:val="both"/>
        <w:rPr>
          <w:sz w:val="20"/>
          <w:szCs w:val="20"/>
        </w:rPr>
      </w:pPr>
      <w:r w:rsidRPr="00D81B3D">
        <w:rPr>
          <w:rStyle w:val="FootnoteReference"/>
          <w:sz w:val="20"/>
          <w:szCs w:val="20"/>
        </w:rPr>
        <w:footnoteRef/>
      </w:r>
      <w:r w:rsidRPr="00D81B3D">
        <w:rPr>
          <w:sz w:val="20"/>
          <w:szCs w:val="20"/>
          <w:lang w:val="en-US"/>
        </w:rPr>
        <w:t xml:space="preserve"> Meinicke T. Bioequivalence of Glucophage® (metformin) tablets from Europe and the United States tested in Healthy Volunteers. </w:t>
      </w:r>
      <w:r w:rsidRPr="00D81B3D">
        <w:rPr>
          <w:i/>
          <w:iCs/>
          <w:sz w:val="20"/>
          <w:szCs w:val="20"/>
        </w:rPr>
        <w:t>Journal of Bioequivalence &amp;amp; Bioavailability</w:t>
      </w:r>
      <w:r w:rsidRPr="00D81B3D">
        <w:rPr>
          <w:sz w:val="20"/>
          <w:szCs w:val="20"/>
        </w:rPr>
        <w:t xml:space="preserve">. 2014;06(02). doi:10.4172/jbb.1000181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0" w:type="dxa"/>
      <w:tblInd w:w="-142" w:type="dxa"/>
      <w:tblLook w:val="04A0" w:firstRow="1" w:lastRow="0" w:firstColumn="1" w:lastColumn="0" w:noHBand="0" w:noVBand="1"/>
    </w:tblPr>
    <w:tblGrid>
      <w:gridCol w:w="4564"/>
      <w:gridCol w:w="5076"/>
    </w:tblGrid>
    <w:tr w:rsidR="00711202" w:rsidRPr="008C1807" w14:paraId="2042EAC4" w14:textId="77777777" w:rsidTr="00E05891">
      <w:tc>
        <w:tcPr>
          <w:tcW w:w="4564" w:type="dxa"/>
          <w:hideMark/>
        </w:tcPr>
        <w:p w14:paraId="2C841E81" w14:textId="77777777" w:rsidR="00711202" w:rsidRDefault="00711202" w:rsidP="000108BC">
          <w:pPr>
            <w:tabs>
              <w:tab w:val="center" w:pos="4677"/>
              <w:tab w:val="right" w:pos="9355"/>
            </w:tabs>
            <w:spacing w:after="0" w:line="240" w:lineRule="auto"/>
            <w:jc w:val="left"/>
            <w:rPr>
              <w:rFonts w:eastAsia="Times New Roman"/>
              <w:lang w:eastAsia="en-US"/>
            </w:rPr>
          </w:pPr>
        </w:p>
        <w:p w14:paraId="7C3DA670" w14:textId="77777777" w:rsidR="00711202" w:rsidRPr="008C1807" w:rsidRDefault="00711202" w:rsidP="00C81AA5">
          <w:pPr>
            <w:tabs>
              <w:tab w:val="center" w:pos="4677"/>
              <w:tab w:val="right" w:pos="9355"/>
            </w:tabs>
            <w:spacing w:after="0" w:line="240" w:lineRule="auto"/>
            <w:jc w:val="left"/>
            <w:rPr>
              <w:rFonts w:eastAsia="Times New Roman"/>
              <w:lang w:eastAsia="en-US"/>
            </w:rPr>
          </w:pPr>
          <w:r w:rsidRPr="008C1807">
            <w:rPr>
              <w:rFonts w:eastAsia="Times New Roman"/>
              <w:szCs w:val="22"/>
              <w:lang w:eastAsia="en-US"/>
            </w:rPr>
            <w:t>Брошюра исследователя</w:t>
          </w:r>
        </w:p>
        <w:p w14:paraId="45362A50" w14:textId="4E70462C" w:rsidR="00711202" w:rsidRDefault="00711202" w:rsidP="00986AA3">
          <w:pPr>
            <w:tabs>
              <w:tab w:val="center" w:pos="4677"/>
              <w:tab w:val="right" w:pos="9355"/>
            </w:tabs>
            <w:spacing w:after="0" w:line="240" w:lineRule="auto"/>
            <w:jc w:val="left"/>
          </w:pPr>
          <w:r w:rsidRPr="00E93B98">
            <w:rPr>
              <w:rFonts w:eastAsia="Times New Roman"/>
              <w:lang w:eastAsia="en-US"/>
            </w:rPr>
            <w:t>Номер протокола</w:t>
          </w:r>
          <w:r w:rsidRPr="008C1807">
            <w:rPr>
              <w:rFonts w:eastAsia="Times New Roman"/>
              <w:lang w:eastAsia="en-US"/>
            </w:rPr>
            <w:t xml:space="preserve">: </w:t>
          </w:r>
          <w:r w:rsidRPr="009D44B4">
            <w:rPr>
              <w:rFonts w:eastAsia="Calibri"/>
              <w:lang w:eastAsia="ru-RU"/>
            </w:rPr>
            <w:t xml:space="preserve">№ </w:t>
          </w:r>
          <w:r w:rsidRPr="001E3D7C">
            <w:t>CA10889127</w:t>
          </w:r>
        </w:p>
        <w:p w14:paraId="1A5208CD" w14:textId="610719BB" w:rsidR="00711202" w:rsidRPr="00986AA3" w:rsidRDefault="00711202" w:rsidP="00986AA3">
          <w:pPr>
            <w:tabs>
              <w:tab w:val="center" w:pos="4677"/>
              <w:tab w:val="right" w:pos="9355"/>
            </w:tabs>
            <w:spacing w:after="0" w:line="240" w:lineRule="auto"/>
            <w:jc w:val="left"/>
            <w:rPr>
              <w:rFonts w:eastAsia="Times New Roman"/>
              <w:lang w:eastAsia="en-US"/>
            </w:rPr>
          </w:pPr>
          <w:r>
            <w:t>Спонсор: АО «Р-Фарм»</w:t>
          </w:r>
        </w:p>
      </w:tc>
      <w:tc>
        <w:tcPr>
          <w:tcW w:w="5076" w:type="dxa"/>
          <w:hideMark/>
        </w:tcPr>
        <w:p w14:paraId="582861F5" w14:textId="77777777" w:rsidR="00711202" w:rsidRPr="008C1807" w:rsidRDefault="00711202" w:rsidP="000108BC">
          <w:pPr>
            <w:tabs>
              <w:tab w:val="center" w:pos="4677"/>
              <w:tab w:val="right" w:pos="9355"/>
            </w:tabs>
            <w:spacing w:after="0" w:line="240" w:lineRule="auto"/>
            <w:jc w:val="right"/>
            <w:rPr>
              <w:rFonts w:eastAsia="Times New Roman"/>
              <w:lang w:eastAsia="en-US"/>
            </w:rPr>
          </w:pPr>
          <w:r w:rsidRPr="00EC20DD">
            <w:rPr>
              <w:noProof/>
              <w:lang w:eastAsia="ru-RU"/>
            </w:rPr>
            <w:drawing>
              <wp:inline distT="0" distB="0" distL="0" distR="0" wp14:anchorId="62C95007" wp14:editId="601006DD">
                <wp:extent cx="683260" cy="683260"/>
                <wp:effectExtent l="0" t="0" r="2540" b="2540"/>
                <wp:docPr id="12"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42353739" w14:textId="77777777" w:rsidR="00711202" w:rsidRPr="00AB01E2" w:rsidRDefault="00711202" w:rsidP="00A26EEC">
    <w:pPr>
      <w:tabs>
        <w:tab w:val="center" w:pos="4677"/>
        <w:tab w:val="right" w:pos="9355"/>
      </w:tabs>
      <w:spacing w:after="0" w:line="240"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9F4CD" w14:textId="77777777" w:rsidR="00711202" w:rsidRDefault="00711202" w:rsidP="008A1A8F">
    <w:pPr>
      <w:pStyle w:val="Header"/>
      <w:jc w:val="left"/>
    </w:pPr>
    <w:r>
      <w:rPr>
        <w:noProof/>
        <w:lang w:eastAsia="ru-RU"/>
      </w:rPr>
      <w:drawing>
        <wp:anchor distT="0" distB="0" distL="114300" distR="114300" simplePos="0" relativeHeight="251660288" behindDoc="0" locked="0" layoutInCell="1" allowOverlap="1" wp14:anchorId="61E442D2" wp14:editId="0CE459C5">
          <wp:simplePos x="0" y="0"/>
          <wp:positionH relativeFrom="column">
            <wp:posOffset>4406265</wp:posOffset>
          </wp:positionH>
          <wp:positionV relativeFrom="paragraph">
            <wp:posOffset>-163830</wp:posOffset>
          </wp:positionV>
          <wp:extent cx="1552575" cy="504825"/>
          <wp:effectExtent l="0" t="0" r="9525" b="9525"/>
          <wp:wrapNone/>
          <wp:docPr id="13" name="Рисунок 13"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anchor>
      </w:drawing>
    </w:r>
    <w:r>
      <w:t xml:space="preserve">Брошюра </w:t>
    </w:r>
    <w:r>
      <w:t>исследователя</w:t>
    </w:r>
  </w:p>
  <w:p w14:paraId="27D1381D" w14:textId="77777777" w:rsidR="00711202" w:rsidRDefault="00711202">
    <w:pPr>
      <w:pStyle w:val="Header"/>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FD7"/>
    <w:multiLevelType w:val="hybridMultilevel"/>
    <w:tmpl w:val="7F9CFA7A"/>
    <w:lvl w:ilvl="0" w:tplc="130AB6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80423C"/>
    <w:multiLevelType w:val="hybridMultilevel"/>
    <w:tmpl w:val="93DABB3E"/>
    <w:lvl w:ilvl="0" w:tplc="1B40ABD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FD1767"/>
    <w:multiLevelType w:val="multilevel"/>
    <w:tmpl w:val="03B47B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vertAlign w:val="superscrip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0466E2"/>
    <w:multiLevelType w:val="hybridMultilevel"/>
    <w:tmpl w:val="6AC438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12185E"/>
    <w:multiLevelType w:val="hybridMultilevel"/>
    <w:tmpl w:val="1D9895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8324C2"/>
    <w:multiLevelType w:val="hybridMultilevel"/>
    <w:tmpl w:val="7C1A625E"/>
    <w:lvl w:ilvl="0" w:tplc="1B40ABD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5382"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ABA1A1C"/>
    <w:multiLevelType w:val="multilevel"/>
    <w:tmpl w:val="0A12D88A"/>
    <w:lvl w:ilvl="0">
      <w:start w:val="1"/>
      <w:numFmt w:val="bullet"/>
      <w:lvlText w:val=""/>
      <w:lvlJc w:val="left"/>
      <w:pPr>
        <w:ind w:left="720" w:hanging="360"/>
      </w:pPr>
      <w:rPr>
        <w:rFonts w:ascii="Symbol" w:hAnsi="Symbol"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8C5B9C"/>
    <w:multiLevelType w:val="hybridMultilevel"/>
    <w:tmpl w:val="574C854E"/>
    <w:lvl w:ilvl="0" w:tplc="1B40ABD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1F579A"/>
    <w:multiLevelType w:val="hybridMultilevel"/>
    <w:tmpl w:val="54804B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86247F"/>
    <w:multiLevelType w:val="hybridMultilevel"/>
    <w:tmpl w:val="AEF6C61C"/>
    <w:lvl w:ilvl="0" w:tplc="130AB69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A8245A"/>
    <w:multiLevelType w:val="hybridMultilevel"/>
    <w:tmpl w:val="21DC68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ABC2E86"/>
    <w:multiLevelType w:val="hybridMultilevel"/>
    <w:tmpl w:val="178C9D82"/>
    <w:lvl w:ilvl="0" w:tplc="130AB69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787A1F"/>
    <w:multiLevelType w:val="multilevel"/>
    <w:tmpl w:val="19CAA6D6"/>
    <w:lvl w:ilvl="0">
      <w:start w:val="1"/>
      <w:numFmt w:val="bullet"/>
      <w:lvlText w:val=""/>
      <w:lvlJc w:val="left"/>
      <w:rPr>
        <w:rFonts w:ascii="Symbol" w:hAnsi="Symbol" w:hint="default"/>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3CB376A"/>
    <w:multiLevelType w:val="hybridMultilevel"/>
    <w:tmpl w:val="176AAFFA"/>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F767C0"/>
    <w:multiLevelType w:val="hybridMultilevel"/>
    <w:tmpl w:val="F5B26D1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7" w15:restartNumberingAfterBreak="0">
    <w:nsid w:val="3BDF0783"/>
    <w:multiLevelType w:val="hybridMultilevel"/>
    <w:tmpl w:val="B56ED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1A05BF"/>
    <w:multiLevelType w:val="hybridMultilevel"/>
    <w:tmpl w:val="26B2F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0A504A"/>
    <w:multiLevelType w:val="hybridMultilevel"/>
    <w:tmpl w:val="C1764986"/>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FB5460"/>
    <w:multiLevelType w:val="hybridMultilevel"/>
    <w:tmpl w:val="3880EAF6"/>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59D91611"/>
    <w:multiLevelType w:val="hybridMultilevel"/>
    <w:tmpl w:val="9E9661C4"/>
    <w:lvl w:ilvl="0" w:tplc="F326B302">
      <w:numFmt w:val="bullet"/>
      <w:lvlText w:val="•"/>
      <w:lvlJc w:val="left"/>
      <w:pPr>
        <w:ind w:left="818" w:hanging="358"/>
      </w:pPr>
      <w:rPr>
        <w:rFonts w:ascii="Times New Roman" w:eastAsia="Times New Roman" w:hAnsi="Times New Roman" w:cs="Times New Roman" w:hint="default"/>
        <w:b w:val="0"/>
        <w:bCs w:val="0"/>
        <w:i w:val="0"/>
        <w:iCs w:val="0"/>
        <w:color w:val="2A2A28"/>
        <w:w w:val="105"/>
        <w:sz w:val="22"/>
        <w:szCs w:val="22"/>
        <w:lang w:val="ru-RU" w:eastAsia="en-US" w:bidi="ar-SA"/>
      </w:rPr>
    </w:lvl>
    <w:lvl w:ilvl="1" w:tplc="DAE630F6">
      <w:numFmt w:val="bullet"/>
      <w:lvlText w:val="•"/>
      <w:lvlJc w:val="left"/>
      <w:pPr>
        <w:ind w:left="1706" w:hanging="358"/>
      </w:pPr>
      <w:rPr>
        <w:rFonts w:hint="default"/>
        <w:lang w:val="ru-RU" w:eastAsia="en-US" w:bidi="ar-SA"/>
      </w:rPr>
    </w:lvl>
    <w:lvl w:ilvl="2" w:tplc="DA30DB14">
      <w:numFmt w:val="bullet"/>
      <w:lvlText w:val="•"/>
      <w:lvlJc w:val="left"/>
      <w:pPr>
        <w:ind w:left="2592" w:hanging="358"/>
      </w:pPr>
      <w:rPr>
        <w:rFonts w:hint="default"/>
        <w:lang w:val="ru-RU" w:eastAsia="en-US" w:bidi="ar-SA"/>
      </w:rPr>
    </w:lvl>
    <w:lvl w:ilvl="3" w:tplc="1806F93C">
      <w:numFmt w:val="bullet"/>
      <w:lvlText w:val="•"/>
      <w:lvlJc w:val="left"/>
      <w:pPr>
        <w:ind w:left="3478" w:hanging="358"/>
      </w:pPr>
      <w:rPr>
        <w:rFonts w:hint="default"/>
        <w:lang w:val="ru-RU" w:eastAsia="en-US" w:bidi="ar-SA"/>
      </w:rPr>
    </w:lvl>
    <w:lvl w:ilvl="4" w:tplc="34D2DFAA">
      <w:numFmt w:val="bullet"/>
      <w:lvlText w:val="•"/>
      <w:lvlJc w:val="left"/>
      <w:pPr>
        <w:ind w:left="4364" w:hanging="358"/>
      </w:pPr>
      <w:rPr>
        <w:rFonts w:hint="default"/>
        <w:lang w:val="ru-RU" w:eastAsia="en-US" w:bidi="ar-SA"/>
      </w:rPr>
    </w:lvl>
    <w:lvl w:ilvl="5" w:tplc="201AD54C">
      <w:numFmt w:val="bullet"/>
      <w:lvlText w:val="•"/>
      <w:lvlJc w:val="left"/>
      <w:pPr>
        <w:ind w:left="5250" w:hanging="358"/>
      </w:pPr>
      <w:rPr>
        <w:rFonts w:hint="default"/>
        <w:lang w:val="ru-RU" w:eastAsia="en-US" w:bidi="ar-SA"/>
      </w:rPr>
    </w:lvl>
    <w:lvl w:ilvl="6" w:tplc="4C8A9E44">
      <w:numFmt w:val="bullet"/>
      <w:lvlText w:val="•"/>
      <w:lvlJc w:val="left"/>
      <w:pPr>
        <w:ind w:left="6136" w:hanging="358"/>
      </w:pPr>
      <w:rPr>
        <w:rFonts w:hint="default"/>
        <w:lang w:val="ru-RU" w:eastAsia="en-US" w:bidi="ar-SA"/>
      </w:rPr>
    </w:lvl>
    <w:lvl w:ilvl="7" w:tplc="188C0A2E">
      <w:numFmt w:val="bullet"/>
      <w:lvlText w:val="•"/>
      <w:lvlJc w:val="left"/>
      <w:pPr>
        <w:ind w:left="7022" w:hanging="358"/>
      </w:pPr>
      <w:rPr>
        <w:rFonts w:hint="default"/>
        <w:lang w:val="ru-RU" w:eastAsia="en-US" w:bidi="ar-SA"/>
      </w:rPr>
    </w:lvl>
    <w:lvl w:ilvl="8" w:tplc="CD607654">
      <w:numFmt w:val="bullet"/>
      <w:lvlText w:val="•"/>
      <w:lvlJc w:val="left"/>
      <w:pPr>
        <w:ind w:left="7908" w:hanging="358"/>
      </w:pPr>
      <w:rPr>
        <w:rFonts w:hint="default"/>
        <w:lang w:val="ru-RU" w:eastAsia="en-US" w:bidi="ar-SA"/>
      </w:rPr>
    </w:lvl>
  </w:abstractNum>
  <w:abstractNum w:abstractNumId="23" w15:restartNumberingAfterBreak="0">
    <w:nsid w:val="5A9257F6"/>
    <w:multiLevelType w:val="multilevel"/>
    <w:tmpl w:val="54EEC968"/>
    <w:lvl w:ilvl="0">
      <w:start w:val="1"/>
      <w:numFmt w:val="decimal"/>
      <w:pStyle w:val="Subtitle"/>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4" w15:restartNumberingAfterBreak="0">
    <w:nsid w:val="5DED145A"/>
    <w:multiLevelType w:val="hybridMultilevel"/>
    <w:tmpl w:val="F202D13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5" w15:restartNumberingAfterBreak="0">
    <w:nsid w:val="5DF4179E"/>
    <w:multiLevelType w:val="multilevel"/>
    <w:tmpl w:val="6EB0AFF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21F7B7F"/>
    <w:multiLevelType w:val="multilevel"/>
    <w:tmpl w:val="F710EA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B93CFA"/>
    <w:multiLevelType w:val="hybridMultilevel"/>
    <w:tmpl w:val="F93ABCA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67D475BB"/>
    <w:multiLevelType w:val="hybridMultilevel"/>
    <w:tmpl w:val="C450E61C"/>
    <w:lvl w:ilvl="0" w:tplc="469421CE">
      <w:start w:val="1"/>
      <w:numFmt w:val="bullet"/>
      <w:lvlText w:val=""/>
      <w:lvlJc w:val="left"/>
      <w:pPr>
        <w:ind w:left="720" w:hanging="360"/>
      </w:pPr>
      <w:rPr>
        <w:rFonts w:ascii="Symbol" w:hAnsi="Symbol" w:hint="default"/>
      </w:rPr>
    </w:lvl>
    <w:lvl w:ilvl="1" w:tplc="2A58BF72" w:tentative="1">
      <w:start w:val="1"/>
      <w:numFmt w:val="bullet"/>
      <w:lvlText w:val="o"/>
      <w:lvlJc w:val="left"/>
      <w:pPr>
        <w:ind w:left="1440" w:hanging="360"/>
      </w:pPr>
      <w:rPr>
        <w:rFonts w:ascii="Courier New" w:hAnsi="Courier New" w:cs="Courier New" w:hint="default"/>
      </w:rPr>
    </w:lvl>
    <w:lvl w:ilvl="2" w:tplc="EE00161A" w:tentative="1">
      <w:start w:val="1"/>
      <w:numFmt w:val="bullet"/>
      <w:lvlText w:val=""/>
      <w:lvlJc w:val="left"/>
      <w:pPr>
        <w:ind w:left="2160" w:hanging="360"/>
      </w:pPr>
      <w:rPr>
        <w:rFonts w:ascii="Wingdings" w:hAnsi="Wingdings" w:hint="default"/>
      </w:rPr>
    </w:lvl>
    <w:lvl w:ilvl="3" w:tplc="2FD208F6" w:tentative="1">
      <w:start w:val="1"/>
      <w:numFmt w:val="bullet"/>
      <w:lvlText w:val=""/>
      <w:lvlJc w:val="left"/>
      <w:pPr>
        <w:ind w:left="2880" w:hanging="360"/>
      </w:pPr>
      <w:rPr>
        <w:rFonts w:ascii="Symbol" w:hAnsi="Symbol" w:hint="default"/>
      </w:rPr>
    </w:lvl>
    <w:lvl w:ilvl="4" w:tplc="0A104302" w:tentative="1">
      <w:start w:val="1"/>
      <w:numFmt w:val="bullet"/>
      <w:lvlText w:val="o"/>
      <w:lvlJc w:val="left"/>
      <w:pPr>
        <w:ind w:left="3600" w:hanging="360"/>
      </w:pPr>
      <w:rPr>
        <w:rFonts w:ascii="Courier New" w:hAnsi="Courier New" w:cs="Courier New" w:hint="default"/>
      </w:rPr>
    </w:lvl>
    <w:lvl w:ilvl="5" w:tplc="2D5EDF84" w:tentative="1">
      <w:start w:val="1"/>
      <w:numFmt w:val="bullet"/>
      <w:lvlText w:val=""/>
      <w:lvlJc w:val="left"/>
      <w:pPr>
        <w:ind w:left="4320" w:hanging="360"/>
      </w:pPr>
      <w:rPr>
        <w:rFonts w:ascii="Wingdings" w:hAnsi="Wingdings" w:hint="default"/>
      </w:rPr>
    </w:lvl>
    <w:lvl w:ilvl="6" w:tplc="861691AE" w:tentative="1">
      <w:start w:val="1"/>
      <w:numFmt w:val="bullet"/>
      <w:lvlText w:val=""/>
      <w:lvlJc w:val="left"/>
      <w:pPr>
        <w:ind w:left="5040" w:hanging="360"/>
      </w:pPr>
      <w:rPr>
        <w:rFonts w:ascii="Symbol" w:hAnsi="Symbol" w:hint="default"/>
      </w:rPr>
    </w:lvl>
    <w:lvl w:ilvl="7" w:tplc="6338B838" w:tentative="1">
      <w:start w:val="1"/>
      <w:numFmt w:val="bullet"/>
      <w:lvlText w:val="o"/>
      <w:lvlJc w:val="left"/>
      <w:pPr>
        <w:ind w:left="5760" w:hanging="360"/>
      </w:pPr>
      <w:rPr>
        <w:rFonts w:ascii="Courier New" w:hAnsi="Courier New" w:cs="Courier New" w:hint="default"/>
      </w:rPr>
    </w:lvl>
    <w:lvl w:ilvl="8" w:tplc="AB485674" w:tentative="1">
      <w:start w:val="1"/>
      <w:numFmt w:val="bullet"/>
      <w:lvlText w:val=""/>
      <w:lvlJc w:val="left"/>
      <w:pPr>
        <w:ind w:left="6480" w:hanging="360"/>
      </w:pPr>
      <w:rPr>
        <w:rFonts w:ascii="Wingdings" w:hAnsi="Wingdings" w:hint="default"/>
      </w:rPr>
    </w:lvl>
  </w:abstractNum>
  <w:abstractNum w:abstractNumId="29" w15:restartNumberingAfterBreak="0">
    <w:nsid w:val="73111398"/>
    <w:multiLevelType w:val="hybridMultilevel"/>
    <w:tmpl w:val="C7AEEE32"/>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350B4D"/>
    <w:multiLevelType w:val="hybridMultilevel"/>
    <w:tmpl w:val="61BA7A66"/>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E678BE"/>
    <w:multiLevelType w:val="hybridMultilevel"/>
    <w:tmpl w:val="13645F84"/>
    <w:lvl w:ilvl="0" w:tplc="1B40AB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ED3800"/>
    <w:multiLevelType w:val="hybridMultilevel"/>
    <w:tmpl w:val="2CD8D0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33"/>
  </w:num>
  <w:num w:numId="8">
    <w:abstractNumId w:val="10"/>
  </w:num>
  <w:num w:numId="9">
    <w:abstractNumId w:val="24"/>
  </w:num>
  <w:num w:numId="10">
    <w:abstractNumId w:val="3"/>
  </w:num>
  <w:num w:numId="11">
    <w:abstractNumId w:val="16"/>
  </w:num>
  <w:num w:numId="12">
    <w:abstractNumId w:val="18"/>
  </w:num>
  <w:num w:numId="13">
    <w:abstractNumId w:val="0"/>
  </w:num>
  <w:num w:numId="14">
    <w:abstractNumId w:val="25"/>
  </w:num>
  <w:num w:numId="15">
    <w:abstractNumId w:val="2"/>
  </w:num>
  <w:num w:numId="16">
    <w:abstractNumId w:val="4"/>
  </w:num>
  <w:num w:numId="17">
    <w:abstractNumId w:val="22"/>
  </w:num>
  <w:num w:numId="18">
    <w:abstractNumId w:val="26"/>
  </w:num>
  <w:num w:numId="19">
    <w:abstractNumId w:val="7"/>
  </w:num>
  <w:num w:numId="20">
    <w:abstractNumId w:val="14"/>
  </w:num>
  <w:num w:numId="21">
    <w:abstractNumId w:val="28"/>
  </w:num>
  <w:num w:numId="22">
    <w:abstractNumId w:val="27"/>
  </w:num>
  <w:num w:numId="23">
    <w:abstractNumId w:val="13"/>
  </w:num>
  <w:num w:numId="24">
    <w:abstractNumId w:val="11"/>
  </w:num>
  <w:num w:numId="25">
    <w:abstractNumId w:val="15"/>
  </w:num>
  <w:num w:numId="26">
    <w:abstractNumId w:val="19"/>
  </w:num>
  <w:num w:numId="27">
    <w:abstractNumId w:val="30"/>
  </w:num>
  <w:num w:numId="28">
    <w:abstractNumId w:val="32"/>
  </w:num>
  <w:num w:numId="29">
    <w:abstractNumId w:val="29"/>
  </w:num>
  <w:num w:numId="30">
    <w:abstractNumId w:val="20"/>
  </w:num>
  <w:num w:numId="31">
    <w:abstractNumId w:val="5"/>
  </w:num>
  <w:num w:numId="32">
    <w:abstractNumId w:val="1"/>
  </w:num>
  <w:num w:numId="33">
    <w:abstractNumId w:val="9"/>
  </w:num>
  <w:num w:numId="3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GB" w:vendorID="64" w:dllVersion="6" w:nlCheck="1" w:checkStyle="0"/>
  <w:activeWritingStyle w:appName="MSWord" w:lang="en-GB"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964"/>
    <w:rsid w:val="00000011"/>
    <w:rsid w:val="00000046"/>
    <w:rsid w:val="00001212"/>
    <w:rsid w:val="00001690"/>
    <w:rsid w:val="00001B0B"/>
    <w:rsid w:val="00001BDB"/>
    <w:rsid w:val="00001C4E"/>
    <w:rsid w:val="000020A0"/>
    <w:rsid w:val="00002443"/>
    <w:rsid w:val="000027F0"/>
    <w:rsid w:val="00002B8B"/>
    <w:rsid w:val="00002C5A"/>
    <w:rsid w:val="000033BF"/>
    <w:rsid w:val="0000471C"/>
    <w:rsid w:val="000054E2"/>
    <w:rsid w:val="00005644"/>
    <w:rsid w:val="00005D39"/>
    <w:rsid w:val="00005E88"/>
    <w:rsid w:val="00006DD4"/>
    <w:rsid w:val="000108BC"/>
    <w:rsid w:val="000125BA"/>
    <w:rsid w:val="0001273E"/>
    <w:rsid w:val="000140B7"/>
    <w:rsid w:val="00014148"/>
    <w:rsid w:val="00014CAE"/>
    <w:rsid w:val="00014DB5"/>
    <w:rsid w:val="00015441"/>
    <w:rsid w:val="0001594F"/>
    <w:rsid w:val="00015DE8"/>
    <w:rsid w:val="00016423"/>
    <w:rsid w:val="0002045C"/>
    <w:rsid w:val="000204DF"/>
    <w:rsid w:val="000222E6"/>
    <w:rsid w:val="0002347F"/>
    <w:rsid w:val="00023835"/>
    <w:rsid w:val="00023B50"/>
    <w:rsid w:val="00024D27"/>
    <w:rsid w:val="0002540B"/>
    <w:rsid w:val="0002546E"/>
    <w:rsid w:val="00026755"/>
    <w:rsid w:val="00026CE6"/>
    <w:rsid w:val="00026EB8"/>
    <w:rsid w:val="00026EC7"/>
    <w:rsid w:val="00032826"/>
    <w:rsid w:val="00032ED1"/>
    <w:rsid w:val="000335ED"/>
    <w:rsid w:val="00034136"/>
    <w:rsid w:val="00034298"/>
    <w:rsid w:val="0003513C"/>
    <w:rsid w:val="0003556A"/>
    <w:rsid w:val="000356E4"/>
    <w:rsid w:val="00035DB5"/>
    <w:rsid w:val="00035FD8"/>
    <w:rsid w:val="0003611D"/>
    <w:rsid w:val="00036506"/>
    <w:rsid w:val="000371C1"/>
    <w:rsid w:val="00037364"/>
    <w:rsid w:val="0003750B"/>
    <w:rsid w:val="000379C5"/>
    <w:rsid w:val="00040360"/>
    <w:rsid w:val="00040485"/>
    <w:rsid w:val="000407C8"/>
    <w:rsid w:val="0004095C"/>
    <w:rsid w:val="00040AD6"/>
    <w:rsid w:val="00040BAF"/>
    <w:rsid w:val="00040BFF"/>
    <w:rsid w:val="00040F40"/>
    <w:rsid w:val="000413D6"/>
    <w:rsid w:val="000418CA"/>
    <w:rsid w:val="00041FB6"/>
    <w:rsid w:val="00041FBD"/>
    <w:rsid w:val="0004213E"/>
    <w:rsid w:val="0004220D"/>
    <w:rsid w:val="00042226"/>
    <w:rsid w:val="0004273B"/>
    <w:rsid w:val="00042B37"/>
    <w:rsid w:val="00042E1D"/>
    <w:rsid w:val="00043785"/>
    <w:rsid w:val="0004378C"/>
    <w:rsid w:val="00043D31"/>
    <w:rsid w:val="00044176"/>
    <w:rsid w:val="00044CC0"/>
    <w:rsid w:val="00044D6C"/>
    <w:rsid w:val="00045CA8"/>
    <w:rsid w:val="00046160"/>
    <w:rsid w:val="00046717"/>
    <w:rsid w:val="00046FB8"/>
    <w:rsid w:val="00047FE3"/>
    <w:rsid w:val="00050403"/>
    <w:rsid w:val="0005124B"/>
    <w:rsid w:val="00052E18"/>
    <w:rsid w:val="00052E9A"/>
    <w:rsid w:val="00053099"/>
    <w:rsid w:val="000530A0"/>
    <w:rsid w:val="00054ACA"/>
    <w:rsid w:val="00054E11"/>
    <w:rsid w:val="00055713"/>
    <w:rsid w:val="00056217"/>
    <w:rsid w:val="00057B92"/>
    <w:rsid w:val="0006251A"/>
    <w:rsid w:val="00062C0D"/>
    <w:rsid w:val="000635FB"/>
    <w:rsid w:val="00063E7F"/>
    <w:rsid w:val="000642B0"/>
    <w:rsid w:val="00066301"/>
    <w:rsid w:val="000668CE"/>
    <w:rsid w:val="00066B07"/>
    <w:rsid w:val="0006721D"/>
    <w:rsid w:val="00067FE5"/>
    <w:rsid w:val="00070E2D"/>
    <w:rsid w:val="000712C9"/>
    <w:rsid w:val="0007201B"/>
    <w:rsid w:val="0007212E"/>
    <w:rsid w:val="00074723"/>
    <w:rsid w:val="00074E36"/>
    <w:rsid w:val="000750AC"/>
    <w:rsid w:val="00075C1F"/>
    <w:rsid w:val="00077C26"/>
    <w:rsid w:val="00077E57"/>
    <w:rsid w:val="00080229"/>
    <w:rsid w:val="000804A1"/>
    <w:rsid w:val="000814C6"/>
    <w:rsid w:val="000819C4"/>
    <w:rsid w:val="00081D65"/>
    <w:rsid w:val="00082DE6"/>
    <w:rsid w:val="0008318B"/>
    <w:rsid w:val="0008437E"/>
    <w:rsid w:val="00085301"/>
    <w:rsid w:val="00087425"/>
    <w:rsid w:val="000875C9"/>
    <w:rsid w:val="00087856"/>
    <w:rsid w:val="00087ADC"/>
    <w:rsid w:val="00087AE6"/>
    <w:rsid w:val="00087E16"/>
    <w:rsid w:val="000901F1"/>
    <w:rsid w:val="00090405"/>
    <w:rsid w:val="00092835"/>
    <w:rsid w:val="0009294A"/>
    <w:rsid w:val="00092E70"/>
    <w:rsid w:val="00093197"/>
    <w:rsid w:val="00094508"/>
    <w:rsid w:val="0009455B"/>
    <w:rsid w:val="00094BA7"/>
    <w:rsid w:val="0009565A"/>
    <w:rsid w:val="000958E0"/>
    <w:rsid w:val="000958ED"/>
    <w:rsid w:val="00095D49"/>
    <w:rsid w:val="0009648F"/>
    <w:rsid w:val="00096CCC"/>
    <w:rsid w:val="00097400"/>
    <w:rsid w:val="00097512"/>
    <w:rsid w:val="000977B3"/>
    <w:rsid w:val="00097A53"/>
    <w:rsid w:val="00097F8A"/>
    <w:rsid w:val="00097F8F"/>
    <w:rsid w:val="000A2222"/>
    <w:rsid w:val="000A4403"/>
    <w:rsid w:val="000A488C"/>
    <w:rsid w:val="000A51A1"/>
    <w:rsid w:val="000A52C5"/>
    <w:rsid w:val="000A57C9"/>
    <w:rsid w:val="000A5C9A"/>
    <w:rsid w:val="000A71FC"/>
    <w:rsid w:val="000A7340"/>
    <w:rsid w:val="000A74C0"/>
    <w:rsid w:val="000B065F"/>
    <w:rsid w:val="000B1110"/>
    <w:rsid w:val="000B280C"/>
    <w:rsid w:val="000B2916"/>
    <w:rsid w:val="000B3228"/>
    <w:rsid w:val="000B39E1"/>
    <w:rsid w:val="000B43F9"/>
    <w:rsid w:val="000B4C37"/>
    <w:rsid w:val="000B51C7"/>
    <w:rsid w:val="000B565E"/>
    <w:rsid w:val="000B60DF"/>
    <w:rsid w:val="000B654F"/>
    <w:rsid w:val="000B67D2"/>
    <w:rsid w:val="000B6B06"/>
    <w:rsid w:val="000B6E64"/>
    <w:rsid w:val="000B7983"/>
    <w:rsid w:val="000C12C8"/>
    <w:rsid w:val="000C2C6B"/>
    <w:rsid w:val="000C3608"/>
    <w:rsid w:val="000C37CF"/>
    <w:rsid w:val="000C3D85"/>
    <w:rsid w:val="000C43B5"/>
    <w:rsid w:val="000C4D7F"/>
    <w:rsid w:val="000C5478"/>
    <w:rsid w:val="000C576B"/>
    <w:rsid w:val="000C6222"/>
    <w:rsid w:val="000C6594"/>
    <w:rsid w:val="000C68EA"/>
    <w:rsid w:val="000C6E1B"/>
    <w:rsid w:val="000C71CB"/>
    <w:rsid w:val="000C732A"/>
    <w:rsid w:val="000D022D"/>
    <w:rsid w:val="000D0844"/>
    <w:rsid w:val="000D0ABE"/>
    <w:rsid w:val="000D0F05"/>
    <w:rsid w:val="000D0FC8"/>
    <w:rsid w:val="000D2ACF"/>
    <w:rsid w:val="000D30DC"/>
    <w:rsid w:val="000D3866"/>
    <w:rsid w:val="000D493D"/>
    <w:rsid w:val="000D521D"/>
    <w:rsid w:val="000D54F4"/>
    <w:rsid w:val="000D5549"/>
    <w:rsid w:val="000D57C5"/>
    <w:rsid w:val="000D5EC2"/>
    <w:rsid w:val="000D665B"/>
    <w:rsid w:val="000D6846"/>
    <w:rsid w:val="000D721D"/>
    <w:rsid w:val="000D72AF"/>
    <w:rsid w:val="000D7DEA"/>
    <w:rsid w:val="000E07C1"/>
    <w:rsid w:val="000E2159"/>
    <w:rsid w:val="000E26AA"/>
    <w:rsid w:val="000E284F"/>
    <w:rsid w:val="000E2C49"/>
    <w:rsid w:val="000E30EF"/>
    <w:rsid w:val="000E3911"/>
    <w:rsid w:val="000E44D0"/>
    <w:rsid w:val="000E4F46"/>
    <w:rsid w:val="000E5281"/>
    <w:rsid w:val="000E53F8"/>
    <w:rsid w:val="000E5C4F"/>
    <w:rsid w:val="000E5CBF"/>
    <w:rsid w:val="000E5D4F"/>
    <w:rsid w:val="000E60F3"/>
    <w:rsid w:val="000E65D2"/>
    <w:rsid w:val="000E66E5"/>
    <w:rsid w:val="000E68DC"/>
    <w:rsid w:val="000F033D"/>
    <w:rsid w:val="000F0CC1"/>
    <w:rsid w:val="000F0D35"/>
    <w:rsid w:val="000F29E4"/>
    <w:rsid w:val="000F475E"/>
    <w:rsid w:val="000F4931"/>
    <w:rsid w:val="000F4FE4"/>
    <w:rsid w:val="000F5D3C"/>
    <w:rsid w:val="000F5EC7"/>
    <w:rsid w:val="000F6B1E"/>
    <w:rsid w:val="000F6F6E"/>
    <w:rsid w:val="000F77B8"/>
    <w:rsid w:val="000F7877"/>
    <w:rsid w:val="00101165"/>
    <w:rsid w:val="0010366C"/>
    <w:rsid w:val="00103805"/>
    <w:rsid w:val="001047B1"/>
    <w:rsid w:val="001054EA"/>
    <w:rsid w:val="0010578D"/>
    <w:rsid w:val="0010639C"/>
    <w:rsid w:val="001064AC"/>
    <w:rsid w:val="0010671C"/>
    <w:rsid w:val="00106D33"/>
    <w:rsid w:val="00106EE3"/>
    <w:rsid w:val="00110422"/>
    <w:rsid w:val="00110C51"/>
    <w:rsid w:val="001114E0"/>
    <w:rsid w:val="001117FB"/>
    <w:rsid w:val="00112BAF"/>
    <w:rsid w:val="00112FA0"/>
    <w:rsid w:val="00113100"/>
    <w:rsid w:val="00113B7E"/>
    <w:rsid w:val="00113CFD"/>
    <w:rsid w:val="00114F2D"/>
    <w:rsid w:val="001162DD"/>
    <w:rsid w:val="0011678E"/>
    <w:rsid w:val="00116DE4"/>
    <w:rsid w:val="00116E77"/>
    <w:rsid w:val="001170E2"/>
    <w:rsid w:val="0011725B"/>
    <w:rsid w:val="00117CD5"/>
    <w:rsid w:val="001207DC"/>
    <w:rsid w:val="00120C1C"/>
    <w:rsid w:val="0012125D"/>
    <w:rsid w:val="001217CC"/>
    <w:rsid w:val="00121B76"/>
    <w:rsid w:val="00121D7F"/>
    <w:rsid w:val="0012234E"/>
    <w:rsid w:val="00123BF7"/>
    <w:rsid w:val="00124D63"/>
    <w:rsid w:val="00125DA9"/>
    <w:rsid w:val="00126037"/>
    <w:rsid w:val="00126547"/>
    <w:rsid w:val="00126AC7"/>
    <w:rsid w:val="00126C54"/>
    <w:rsid w:val="001272F9"/>
    <w:rsid w:val="00130274"/>
    <w:rsid w:val="00130DF6"/>
    <w:rsid w:val="00130F79"/>
    <w:rsid w:val="001314A1"/>
    <w:rsid w:val="00131704"/>
    <w:rsid w:val="00131FB7"/>
    <w:rsid w:val="0013413F"/>
    <w:rsid w:val="00134469"/>
    <w:rsid w:val="001353FC"/>
    <w:rsid w:val="00135736"/>
    <w:rsid w:val="001357FF"/>
    <w:rsid w:val="00135B64"/>
    <w:rsid w:val="00135B70"/>
    <w:rsid w:val="00136DA7"/>
    <w:rsid w:val="0013791D"/>
    <w:rsid w:val="00140FF0"/>
    <w:rsid w:val="00141358"/>
    <w:rsid w:val="00141548"/>
    <w:rsid w:val="00141F58"/>
    <w:rsid w:val="00142421"/>
    <w:rsid w:val="00142DDD"/>
    <w:rsid w:val="00143E65"/>
    <w:rsid w:val="00144080"/>
    <w:rsid w:val="00144D33"/>
    <w:rsid w:val="00150014"/>
    <w:rsid w:val="00150890"/>
    <w:rsid w:val="00150DF0"/>
    <w:rsid w:val="00151436"/>
    <w:rsid w:val="001514E9"/>
    <w:rsid w:val="00152EA4"/>
    <w:rsid w:val="00153177"/>
    <w:rsid w:val="00153C05"/>
    <w:rsid w:val="00154240"/>
    <w:rsid w:val="001546CC"/>
    <w:rsid w:val="001547B1"/>
    <w:rsid w:val="00155D2B"/>
    <w:rsid w:val="00156465"/>
    <w:rsid w:val="001564A1"/>
    <w:rsid w:val="001569DB"/>
    <w:rsid w:val="00156B85"/>
    <w:rsid w:val="001579FF"/>
    <w:rsid w:val="00157A17"/>
    <w:rsid w:val="00157B2D"/>
    <w:rsid w:val="00161F13"/>
    <w:rsid w:val="00162B68"/>
    <w:rsid w:val="0016322C"/>
    <w:rsid w:val="00163389"/>
    <w:rsid w:val="00165908"/>
    <w:rsid w:val="00165FA3"/>
    <w:rsid w:val="00166B20"/>
    <w:rsid w:val="0016723E"/>
    <w:rsid w:val="00167CD8"/>
    <w:rsid w:val="00167FC6"/>
    <w:rsid w:val="00170901"/>
    <w:rsid w:val="00171052"/>
    <w:rsid w:val="0017123D"/>
    <w:rsid w:val="001715A0"/>
    <w:rsid w:val="00171708"/>
    <w:rsid w:val="001718E3"/>
    <w:rsid w:val="00171DC5"/>
    <w:rsid w:val="0017244F"/>
    <w:rsid w:val="001726F2"/>
    <w:rsid w:val="00173B16"/>
    <w:rsid w:val="00175514"/>
    <w:rsid w:val="00175830"/>
    <w:rsid w:val="0017715E"/>
    <w:rsid w:val="001809F2"/>
    <w:rsid w:val="00181305"/>
    <w:rsid w:val="001818A3"/>
    <w:rsid w:val="0018352B"/>
    <w:rsid w:val="00183C16"/>
    <w:rsid w:val="00184102"/>
    <w:rsid w:val="00184815"/>
    <w:rsid w:val="00184A7E"/>
    <w:rsid w:val="00184AA4"/>
    <w:rsid w:val="00184AE7"/>
    <w:rsid w:val="00184D29"/>
    <w:rsid w:val="00185F10"/>
    <w:rsid w:val="00185F94"/>
    <w:rsid w:val="00186D08"/>
    <w:rsid w:val="001874D4"/>
    <w:rsid w:val="00190C78"/>
    <w:rsid w:val="001911D9"/>
    <w:rsid w:val="001913E6"/>
    <w:rsid w:val="001927FB"/>
    <w:rsid w:val="0019362C"/>
    <w:rsid w:val="00193A32"/>
    <w:rsid w:val="00195552"/>
    <w:rsid w:val="00195993"/>
    <w:rsid w:val="00195B2F"/>
    <w:rsid w:val="00195D1F"/>
    <w:rsid w:val="00195DD1"/>
    <w:rsid w:val="00196420"/>
    <w:rsid w:val="00196658"/>
    <w:rsid w:val="001973A9"/>
    <w:rsid w:val="0019794F"/>
    <w:rsid w:val="0019797E"/>
    <w:rsid w:val="001A0CC2"/>
    <w:rsid w:val="001A1116"/>
    <w:rsid w:val="001A133E"/>
    <w:rsid w:val="001A17B2"/>
    <w:rsid w:val="001A1B3F"/>
    <w:rsid w:val="001A1E99"/>
    <w:rsid w:val="001A1F99"/>
    <w:rsid w:val="001A254C"/>
    <w:rsid w:val="001A255F"/>
    <w:rsid w:val="001A3FB8"/>
    <w:rsid w:val="001A41BD"/>
    <w:rsid w:val="001A4539"/>
    <w:rsid w:val="001A48B1"/>
    <w:rsid w:val="001A4CF3"/>
    <w:rsid w:val="001A4DB7"/>
    <w:rsid w:val="001A4E91"/>
    <w:rsid w:val="001A5136"/>
    <w:rsid w:val="001A63E9"/>
    <w:rsid w:val="001A67A8"/>
    <w:rsid w:val="001A694A"/>
    <w:rsid w:val="001A6C47"/>
    <w:rsid w:val="001A7035"/>
    <w:rsid w:val="001A7516"/>
    <w:rsid w:val="001A7A1A"/>
    <w:rsid w:val="001A7B00"/>
    <w:rsid w:val="001B05F8"/>
    <w:rsid w:val="001B069B"/>
    <w:rsid w:val="001B087B"/>
    <w:rsid w:val="001B0C1F"/>
    <w:rsid w:val="001B0EDF"/>
    <w:rsid w:val="001B1248"/>
    <w:rsid w:val="001B13AE"/>
    <w:rsid w:val="001B1959"/>
    <w:rsid w:val="001B1AB7"/>
    <w:rsid w:val="001B1B5D"/>
    <w:rsid w:val="001B1D49"/>
    <w:rsid w:val="001B2117"/>
    <w:rsid w:val="001B3989"/>
    <w:rsid w:val="001B3DF1"/>
    <w:rsid w:val="001B4661"/>
    <w:rsid w:val="001B4EAC"/>
    <w:rsid w:val="001B5BFC"/>
    <w:rsid w:val="001B5F59"/>
    <w:rsid w:val="001B6133"/>
    <w:rsid w:val="001B747B"/>
    <w:rsid w:val="001B7A03"/>
    <w:rsid w:val="001C1092"/>
    <w:rsid w:val="001C1333"/>
    <w:rsid w:val="001C2147"/>
    <w:rsid w:val="001C2804"/>
    <w:rsid w:val="001C303E"/>
    <w:rsid w:val="001C3CB5"/>
    <w:rsid w:val="001C3F73"/>
    <w:rsid w:val="001C3F8C"/>
    <w:rsid w:val="001C414F"/>
    <w:rsid w:val="001C5B44"/>
    <w:rsid w:val="001C6008"/>
    <w:rsid w:val="001C6A4E"/>
    <w:rsid w:val="001C749C"/>
    <w:rsid w:val="001C7C81"/>
    <w:rsid w:val="001D01DC"/>
    <w:rsid w:val="001D06CB"/>
    <w:rsid w:val="001D0852"/>
    <w:rsid w:val="001D0E8D"/>
    <w:rsid w:val="001D180F"/>
    <w:rsid w:val="001D1A0F"/>
    <w:rsid w:val="001D1B28"/>
    <w:rsid w:val="001D2DA4"/>
    <w:rsid w:val="001D508E"/>
    <w:rsid w:val="001D5730"/>
    <w:rsid w:val="001D680F"/>
    <w:rsid w:val="001D6A8F"/>
    <w:rsid w:val="001D77AD"/>
    <w:rsid w:val="001D7B99"/>
    <w:rsid w:val="001E12E1"/>
    <w:rsid w:val="001E1C94"/>
    <w:rsid w:val="001E1E7E"/>
    <w:rsid w:val="001E238B"/>
    <w:rsid w:val="001E24BF"/>
    <w:rsid w:val="001E3712"/>
    <w:rsid w:val="001E3E70"/>
    <w:rsid w:val="001E4F6E"/>
    <w:rsid w:val="001E55F9"/>
    <w:rsid w:val="001E5C52"/>
    <w:rsid w:val="001E6191"/>
    <w:rsid w:val="001E711E"/>
    <w:rsid w:val="001E74F9"/>
    <w:rsid w:val="001E7928"/>
    <w:rsid w:val="001E7B10"/>
    <w:rsid w:val="001E7C1A"/>
    <w:rsid w:val="001F00C7"/>
    <w:rsid w:val="001F11A9"/>
    <w:rsid w:val="001F12C9"/>
    <w:rsid w:val="001F160B"/>
    <w:rsid w:val="001F2019"/>
    <w:rsid w:val="001F226C"/>
    <w:rsid w:val="001F2C91"/>
    <w:rsid w:val="001F320E"/>
    <w:rsid w:val="001F36E9"/>
    <w:rsid w:val="001F3AAE"/>
    <w:rsid w:val="001F5135"/>
    <w:rsid w:val="001F7441"/>
    <w:rsid w:val="001F74FE"/>
    <w:rsid w:val="001F7A3C"/>
    <w:rsid w:val="002002E8"/>
    <w:rsid w:val="00200B96"/>
    <w:rsid w:val="00200DD6"/>
    <w:rsid w:val="00201DAC"/>
    <w:rsid w:val="002023C0"/>
    <w:rsid w:val="00202CC1"/>
    <w:rsid w:val="00202EF1"/>
    <w:rsid w:val="0020316C"/>
    <w:rsid w:val="002033C5"/>
    <w:rsid w:val="002033D4"/>
    <w:rsid w:val="002036F0"/>
    <w:rsid w:val="00203FF9"/>
    <w:rsid w:val="00204031"/>
    <w:rsid w:val="0020411B"/>
    <w:rsid w:val="00204926"/>
    <w:rsid w:val="00205515"/>
    <w:rsid w:val="00207789"/>
    <w:rsid w:val="00211456"/>
    <w:rsid w:val="002116C0"/>
    <w:rsid w:val="00214180"/>
    <w:rsid w:val="00214324"/>
    <w:rsid w:val="00214C68"/>
    <w:rsid w:val="00214DBF"/>
    <w:rsid w:val="0021533A"/>
    <w:rsid w:val="00216079"/>
    <w:rsid w:val="0021658D"/>
    <w:rsid w:val="002165DD"/>
    <w:rsid w:val="002165ED"/>
    <w:rsid w:val="0021733B"/>
    <w:rsid w:val="00217FBC"/>
    <w:rsid w:val="00220511"/>
    <w:rsid w:val="002206B4"/>
    <w:rsid w:val="002211BA"/>
    <w:rsid w:val="00221E23"/>
    <w:rsid w:val="0022207E"/>
    <w:rsid w:val="002225F5"/>
    <w:rsid w:val="00222A71"/>
    <w:rsid w:val="00222E79"/>
    <w:rsid w:val="00222F1F"/>
    <w:rsid w:val="002230D9"/>
    <w:rsid w:val="0022398E"/>
    <w:rsid w:val="002239A7"/>
    <w:rsid w:val="00223D14"/>
    <w:rsid w:val="0022428A"/>
    <w:rsid w:val="002251E0"/>
    <w:rsid w:val="00225497"/>
    <w:rsid w:val="00225768"/>
    <w:rsid w:val="00225ABA"/>
    <w:rsid w:val="002262A1"/>
    <w:rsid w:val="00230027"/>
    <w:rsid w:val="0023010D"/>
    <w:rsid w:val="00231F5C"/>
    <w:rsid w:val="00232045"/>
    <w:rsid w:val="00232DCB"/>
    <w:rsid w:val="00232E37"/>
    <w:rsid w:val="00233C70"/>
    <w:rsid w:val="00233EAA"/>
    <w:rsid w:val="002341FA"/>
    <w:rsid w:val="00234D97"/>
    <w:rsid w:val="00235A12"/>
    <w:rsid w:val="00236167"/>
    <w:rsid w:val="0023701B"/>
    <w:rsid w:val="00237D1D"/>
    <w:rsid w:val="00240DAF"/>
    <w:rsid w:val="00241247"/>
    <w:rsid w:val="00241C63"/>
    <w:rsid w:val="00242206"/>
    <w:rsid w:val="002424DB"/>
    <w:rsid w:val="00243623"/>
    <w:rsid w:val="00244713"/>
    <w:rsid w:val="00244EE7"/>
    <w:rsid w:val="00245CED"/>
    <w:rsid w:val="002466F9"/>
    <w:rsid w:val="00246AA3"/>
    <w:rsid w:val="002473ED"/>
    <w:rsid w:val="00247B35"/>
    <w:rsid w:val="00250418"/>
    <w:rsid w:val="00251504"/>
    <w:rsid w:val="0025168A"/>
    <w:rsid w:val="00251BD4"/>
    <w:rsid w:val="002544AA"/>
    <w:rsid w:val="00254F56"/>
    <w:rsid w:val="002550E3"/>
    <w:rsid w:val="00255C3D"/>
    <w:rsid w:val="002562A3"/>
    <w:rsid w:val="002568C3"/>
    <w:rsid w:val="002570EC"/>
    <w:rsid w:val="00257761"/>
    <w:rsid w:val="002609F2"/>
    <w:rsid w:val="002621AB"/>
    <w:rsid w:val="00262292"/>
    <w:rsid w:val="0026240B"/>
    <w:rsid w:val="00262592"/>
    <w:rsid w:val="00264FA8"/>
    <w:rsid w:val="002659E2"/>
    <w:rsid w:val="00265D41"/>
    <w:rsid w:val="00266931"/>
    <w:rsid w:val="00271FF1"/>
    <w:rsid w:val="002720AE"/>
    <w:rsid w:val="002721D4"/>
    <w:rsid w:val="00272813"/>
    <w:rsid w:val="00272958"/>
    <w:rsid w:val="002731E8"/>
    <w:rsid w:val="00273F38"/>
    <w:rsid w:val="00274383"/>
    <w:rsid w:val="002745F6"/>
    <w:rsid w:val="002751EE"/>
    <w:rsid w:val="00275519"/>
    <w:rsid w:val="00275956"/>
    <w:rsid w:val="002761A3"/>
    <w:rsid w:val="00277934"/>
    <w:rsid w:val="00280279"/>
    <w:rsid w:val="00281D6A"/>
    <w:rsid w:val="00281DBF"/>
    <w:rsid w:val="002824E2"/>
    <w:rsid w:val="00282BBC"/>
    <w:rsid w:val="00283233"/>
    <w:rsid w:val="002836E7"/>
    <w:rsid w:val="00283DFD"/>
    <w:rsid w:val="002842C1"/>
    <w:rsid w:val="00284466"/>
    <w:rsid w:val="002847AC"/>
    <w:rsid w:val="00284823"/>
    <w:rsid w:val="00284BA8"/>
    <w:rsid w:val="00285A41"/>
    <w:rsid w:val="00287596"/>
    <w:rsid w:val="0028773E"/>
    <w:rsid w:val="00290BA1"/>
    <w:rsid w:val="0029180E"/>
    <w:rsid w:val="00291A15"/>
    <w:rsid w:val="00292B75"/>
    <w:rsid w:val="002932B6"/>
    <w:rsid w:val="00294554"/>
    <w:rsid w:val="002947DD"/>
    <w:rsid w:val="00294D8B"/>
    <w:rsid w:val="00294F5B"/>
    <w:rsid w:val="0029516E"/>
    <w:rsid w:val="0029697E"/>
    <w:rsid w:val="00296BA6"/>
    <w:rsid w:val="00296D5D"/>
    <w:rsid w:val="00296E16"/>
    <w:rsid w:val="00297887"/>
    <w:rsid w:val="00297C67"/>
    <w:rsid w:val="002A04AC"/>
    <w:rsid w:val="002A0C42"/>
    <w:rsid w:val="002A1826"/>
    <w:rsid w:val="002A1AAB"/>
    <w:rsid w:val="002A20D0"/>
    <w:rsid w:val="002A29F7"/>
    <w:rsid w:val="002A43A3"/>
    <w:rsid w:val="002A4426"/>
    <w:rsid w:val="002A50E5"/>
    <w:rsid w:val="002A6456"/>
    <w:rsid w:val="002A67C5"/>
    <w:rsid w:val="002A6D00"/>
    <w:rsid w:val="002A7722"/>
    <w:rsid w:val="002A797F"/>
    <w:rsid w:val="002A7B4A"/>
    <w:rsid w:val="002B0109"/>
    <w:rsid w:val="002B1106"/>
    <w:rsid w:val="002B1A87"/>
    <w:rsid w:val="002B216E"/>
    <w:rsid w:val="002B336C"/>
    <w:rsid w:val="002B4201"/>
    <w:rsid w:val="002B453E"/>
    <w:rsid w:val="002B47A2"/>
    <w:rsid w:val="002B51C6"/>
    <w:rsid w:val="002B5BC3"/>
    <w:rsid w:val="002B73D3"/>
    <w:rsid w:val="002B7BF8"/>
    <w:rsid w:val="002B7E2C"/>
    <w:rsid w:val="002C0C2C"/>
    <w:rsid w:val="002C1289"/>
    <w:rsid w:val="002C15ED"/>
    <w:rsid w:val="002C1C48"/>
    <w:rsid w:val="002C2154"/>
    <w:rsid w:val="002C2939"/>
    <w:rsid w:val="002C366F"/>
    <w:rsid w:val="002C5F97"/>
    <w:rsid w:val="002C74D1"/>
    <w:rsid w:val="002D0419"/>
    <w:rsid w:val="002D06D7"/>
    <w:rsid w:val="002D124C"/>
    <w:rsid w:val="002D12DC"/>
    <w:rsid w:val="002D186E"/>
    <w:rsid w:val="002D1F04"/>
    <w:rsid w:val="002D2DB4"/>
    <w:rsid w:val="002D3B1F"/>
    <w:rsid w:val="002D3BD1"/>
    <w:rsid w:val="002D4087"/>
    <w:rsid w:val="002D5047"/>
    <w:rsid w:val="002D54CE"/>
    <w:rsid w:val="002D55BC"/>
    <w:rsid w:val="002D57ED"/>
    <w:rsid w:val="002D6490"/>
    <w:rsid w:val="002D7130"/>
    <w:rsid w:val="002D7D9F"/>
    <w:rsid w:val="002E0885"/>
    <w:rsid w:val="002E23E0"/>
    <w:rsid w:val="002E24BD"/>
    <w:rsid w:val="002E25C3"/>
    <w:rsid w:val="002E30B9"/>
    <w:rsid w:val="002E32AF"/>
    <w:rsid w:val="002E35D0"/>
    <w:rsid w:val="002E38F3"/>
    <w:rsid w:val="002E392D"/>
    <w:rsid w:val="002E3E2F"/>
    <w:rsid w:val="002E4093"/>
    <w:rsid w:val="002E4EB8"/>
    <w:rsid w:val="002E4EC2"/>
    <w:rsid w:val="002E4F02"/>
    <w:rsid w:val="002E52FB"/>
    <w:rsid w:val="002E5FD2"/>
    <w:rsid w:val="002E6C14"/>
    <w:rsid w:val="002E6D71"/>
    <w:rsid w:val="002E7015"/>
    <w:rsid w:val="002E7351"/>
    <w:rsid w:val="002E7A13"/>
    <w:rsid w:val="002E7B18"/>
    <w:rsid w:val="002F06AD"/>
    <w:rsid w:val="002F0EC7"/>
    <w:rsid w:val="002F152D"/>
    <w:rsid w:val="002F18CF"/>
    <w:rsid w:val="002F1D05"/>
    <w:rsid w:val="002F1F83"/>
    <w:rsid w:val="002F21D3"/>
    <w:rsid w:val="002F25DA"/>
    <w:rsid w:val="002F2A7F"/>
    <w:rsid w:val="002F2C48"/>
    <w:rsid w:val="002F31F0"/>
    <w:rsid w:val="002F38F1"/>
    <w:rsid w:val="002F4A02"/>
    <w:rsid w:val="002F5256"/>
    <w:rsid w:val="002F60BB"/>
    <w:rsid w:val="002F65D5"/>
    <w:rsid w:val="002F6F27"/>
    <w:rsid w:val="002F71EE"/>
    <w:rsid w:val="0030057D"/>
    <w:rsid w:val="00300928"/>
    <w:rsid w:val="0030118B"/>
    <w:rsid w:val="00301E3F"/>
    <w:rsid w:val="003020BB"/>
    <w:rsid w:val="00302A80"/>
    <w:rsid w:val="0030301C"/>
    <w:rsid w:val="003031D3"/>
    <w:rsid w:val="00303247"/>
    <w:rsid w:val="00303670"/>
    <w:rsid w:val="003037FD"/>
    <w:rsid w:val="00304221"/>
    <w:rsid w:val="00305566"/>
    <w:rsid w:val="0030583F"/>
    <w:rsid w:val="0030688C"/>
    <w:rsid w:val="00306A17"/>
    <w:rsid w:val="00306A51"/>
    <w:rsid w:val="00307408"/>
    <w:rsid w:val="003079EC"/>
    <w:rsid w:val="00307ADB"/>
    <w:rsid w:val="00307EF7"/>
    <w:rsid w:val="0031013E"/>
    <w:rsid w:val="00310F23"/>
    <w:rsid w:val="0031139D"/>
    <w:rsid w:val="00311CBA"/>
    <w:rsid w:val="003120A3"/>
    <w:rsid w:val="00312A56"/>
    <w:rsid w:val="00313C94"/>
    <w:rsid w:val="00314A91"/>
    <w:rsid w:val="00314DC0"/>
    <w:rsid w:val="00316D9B"/>
    <w:rsid w:val="003173F7"/>
    <w:rsid w:val="00317538"/>
    <w:rsid w:val="00317AD3"/>
    <w:rsid w:val="0032024D"/>
    <w:rsid w:val="00321C7B"/>
    <w:rsid w:val="0032217A"/>
    <w:rsid w:val="0032251E"/>
    <w:rsid w:val="00322B00"/>
    <w:rsid w:val="00323394"/>
    <w:rsid w:val="00323C4A"/>
    <w:rsid w:val="003241A3"/>
    <w:rsid w:val="0032423C"/>
    <w:rsid w:val="00324492"/>
    <w:rsid w:val="00326A2B"/>
    <w:rsid w:val="00326D25"/>
    <w:rsid w:val="00327205"/>
    <w:rsid w:val="00327603"/>
    <w:rsid w:val="00330DDB"/>
    <w:rsid w:val="003314AC"/>
    <w:rsid w:val="003317B3"/>
    <w:rsid w:val="00331A02"/>
    <w:rsid w:val="00331ACC"/>
    <w:rsid w:val="00331D76"/>
    <w:rsid w:val="00332DCB"/>
    <w:rsid w:val="00332FA2"/>
    <w:rsid w:val="003346BB"/>
    <w:rsid w:val="003349FA"/>
    <w:rsid w:val="0033510B"/>
    <w:rsid w:val="0033576A"/>
    <w:rsid w:val="00335A1E"/>
    <w:rsid w:val="00335D5B"/>
    <w:rsid w:val="00336187"/>
    <w:rsid w:val="0033628C"/>
    <w:rsid w:val="00336459"/>
    <w:rsid w:val="00336ACE"/>
    <w:rsid w:val="00336B70"/>
    <w:rsid w:val="003373D2"/>
    <w:rsid w:val="0033742B"/>
    <w:rsid w:val="003376E3"/>
    <w:rsid w:val="00337987"/>
    <w:rsid w:val="003426D8"/>
    <w:rsid w:val="00344F7D"/>
    <w:rsid w:val="00344F87"/>
    <w:rsid w:val="0034584C"/>
    <w:rsid w:val="003462CE"/>
    <w:rsid w:val="00346858"/>
    <w:rsid w:val="00346B04"/>
    <w:rsid w:val="00346ED4"/>
    <w:rsid w:val="0035201A"/>
    <w:rsid w:val="003527AF"/>
    <w:rsid w:val="00353A5C"/>
    <w:rsid w:val="00355601"/>
    <w:rsid w:val="003557E4"/>
    <w:rsid w:val="00355A93"/>
    <w:rsid w:val="00357885"/>
    <w:rsid w:val="0036085D"/>
    <w:rsid w:val="003612E9"/>
    <w:rsid w:val="0036133B"/>
    <w:rsid w:val="00361B55"/>
    <w:rsid w:val="00362664"/>
    <w:rsid w:val="00363A85"/>
    <w:rsid w:val="00363AB8"/>
    <w:rsid w:val="00363B12"/>
    <w:rsid w:val="00364319"/>
    <w:rsid w:val="003663BD"/>
    <w:rsid w:val="00366EED"/>
    <w:rsid w:val="003670E9"/>
    <w:rsid w:val="00367DE5"/>
    <w:rsid w:val="00367E90"/>
    <w:rsid w:val="0037221D"/>
    <w:rsid w:val="00372AC1"/>
    <w:rsid w:val="00372AE5"/>
    <w:rsid w:val="00372B61"/>
    <w:rsid w:val="00372FFC"/>
    <w:rsid w:val="00373A54"/>
    <w:rsid w:val="00374019"/>
    <w:rsid w:val="00374F32"/>
    <w:rsid w:val="003751DD"/>
    <w:rsid w:val="00376E87"/>
    <w:rsid w:val="00377F41"/>
    <w:rsid w:val="0038050E"/>
    <w:rsid w:val="003807CD"/>
    <w:rsid w:val="00380EFF"/>
    <w:rsid w:val="003813AF"/>
    <w:rsid w:val="003822AB"/>
    <w:rsid w:val="00382401"/>
    <w:rsid w:val="003832DF"/>
    <w:rsid w:val="003836A7"/>
    <w:rsid w:val="00383B2F"/>
    <w:rsid w:val="00383F50"/>
    <w:rsid w:val="0038491F"/>
    <w:rsid w:val="003849C8"/>
    <w:rsid w:val="00386316"/>
    <w:rsid w:val="003871CD"/>
    <w:rsid w:val="00390353"/>
    <w:rsid w:val="003904D6"/>
    <w:rsid w:val="00390613"/>
    <w:rsid w:val="00390F4B"/>
    <w:rsid w:val="00391738"/>
    <w:rsid w:val="003925EB"/>
    <w:rsid w:val="0039330B"/>
    <w:rsid w:val="00393349"/>
    <w:rsid w:val="00394A85"/>
    <w:rsid w:val="00394EEC"/>
    <w:rsid w:val="00395C9D"/>
    <w:rsid w:val="0039630F"/>
    <w:rsid w:val="00396C9E"/>
    <w:rsid w:val="00396F89"/>
    <w:rsid w:val="003A06BE"/>
    <w:rsid w:val="003A0C4A"/>
    <w:rsid w:val="003A1981"/>
    <w:rsid w:val="003A1BA3"/>
    <w:rsid w:val="003A2424"/>
    <w:rsid w:val="003A244C"/>
    <w:rsid w:val="003A2DB8"/>
    <w:rsid w:val="003A37D2"/>
    <w:rsid w:val="003A389F"/>
    <w:rsid w:val="003A3A27"/>
    <w:rsid w:val="003A41D1"/>
    <w:rsid w:val="003A42F8"/>
    <w:rsid w:val="003A5CCE"/>
    <w:rsid w:val="003A6916"/>
    <w:rsid w:val="003A70C4"/>
    <w:rsid w:val="003A72A3"/>
    <w:rsid w:val="003A77CA"/>
    <w:rsid w:val="003B05A3"/>
    <w:rsid w:val="003B05AF"/>
    <w:rsid w:val="003B0A33"/>
    <w:rsid w:val="003B10B9"/>
    <w:rsid w:val="003B11A0"/>
    <w:rsid w:val="003B15F3"/>
    <w:rsid w:val="003B1C02"/>
    <w:rsid w:val="003B1DF8"/>
    <w:rsid w:val="003B1F86"/>
    <w:rsid w:val="003B3841"/>
    <w:rsid w:val="003B42A6"/>
    <w:rsid w:val="003B4E96"/>
    <w:rsid w:val="003B4ECD"/>
    <w:rsid w:val="003B5911"/>
    <w:rsid w:val="003B59FF"/>
    <w:rsid w:val="003B60E0"/>
    <w:rsid w:val="003B6194"/>
    <w:rsid w:val="003B6930"/>
    <w:rsid w:val="003B79A7"/>
    <w:rsid w:val="003C02BD"/>
    <w:rsid w:val="003C09CD"/>
    <w:rsid w:val="003C170E"/>
    <w:rsid w:val="003C1ECE"/>
    <w:rsid w:val="003C2034"/>
    <w:rsid w:val="003C273A"/>
    <w:rsid w:val="003C2A26"/>
    <w:rsid w:val="003C2C65"/>
    <w:rsid w:val="003C3091"/>
    <w:rsid w:val="003C45BA"/>
    <w:rsid w:val="003C5CA4"/>
    <w:rsid w:val="003C6251"/>
    <w:rsid w:val="003C63A1"/>
    <w:rsid w:val="003C7690"/>
    <w:rsid w:val="003C7B04"/>
    <w:rsid w:val="003D0C91"/>
    <w:rsid w:val="003D0E6E"/>
    <w:rsid w:val="003D177D"/>
    <w:rsid w:val="003D1BCB"/>
    <w:rsid w:val="003D1DC6"/>
    <w:rsid w:val="003D258B"/>
    <w:rsid w:val="003D259F"/>
    <w:rsid w:val="003D28E4"/>
    <w:rsid w:val="003D2A24"/>
    <w:rsid w:val="003D2D21"/>
    <w:rsid w:val="003D2F77"/>
    <w:rsid w:val="003D3434"/>
    <w:rsid w:val="003D3B73"/>
    <w:rsid w:val="003D3CEA"/>
    <w:rsid w:val="003D4269"/>
    <w:rsid w:val="003D492A"/>
    <w:rsid w:val="003D5FAF"/>
    <w:rsid w:val="003D5FC1"/>
    <w:rsid w:val="003D655C"/>
    <w:rsid w:val="003D6809"/>
    <w:rsid w:val="003D771E"/>
    <w:rsid w:val="003E020B"/>
    <w:rsid w:val="003E0B1C"/>
    <w:rsid w:val="003E1A0F"/>
    <w:rsid w:val="003E1B22"/>
    <w:rsid w:val="003E341D"/>
    <w:rsid w:val="003E3427"/>
    <w:rsid w:val="003E3484"/>
    <w:rsid w:val="003E35A0"/>
    <w:rsid w:val="003E369C"/>
    <w:rsid w:val="003E371E"/>
    <w:rsid w:val="003E3743"/>
    <w:rsid w:val="003E45A9"/>
    <w:rsid w:val="003E4CEC"/>
    <w:rsid w:val="003E5B74"/>
    <w:rsid w:val="003E676D"/>
    <w:rsid w:val="003E6794"/>
    <w:rsid w:val="003E7134"/>
    <w:rsid w:val="003E774F"/>
    <w:rsid w:val="003E7D20"/>
    <w:rsid w:val="003F00D3"/>
    <w:rsid w:val="003F0D91"/>
    <w:rsid w:val="003F1060"/>
    <w:rsid w:val="003F1480"/>
    <w:rsid w:val="003F1715"/>
    <w:rsid w:val="003F1CA1"/>
    <w:rsid w:val="003F2C1E"/>
    <w:rsid w:val="003F39AE"/>
    <w:rsid w:val="003F4FD2"/>
    <w:rsid w:val="003F50EE"/>
    <w:rsid w:val="003F5887"/>
    <w:rsid w:val="003F6053"/>
    <w:rsid w:val="003F72D5"/>
    <w:rsid w:val="003F7488"/>
    <w:rsid w:val="003F7BC9"/>
    <w:rsid w:val="004000F3"/>
    <w:rsid w:val="004008D1"/>
    <w:rsid w:val="004017DE"/>
    <w:rsid w:val="0040308A"/>
    <w:rsid w:val="00403D2A"/>
    <w:rsid w:val="00403F63"/>
    <w:rsid w:val="004046BC"/>
    <w:rsid w:val="00404D1A"/>
    <w:rsid w:val="00405414"/>
    <w:rsid w:val="004066E2"/>
    <w:rsid w:val="00406AA6"/>
    <w:rsid w:val="00406B2B"/>
    <w:rsid w:val="00407A74"/>
    <w:rsid w:val="00407B05"/>
    <w:rsid w:val="00407E93"/>
    <w:rsid w:val="0041171F"/>
    <w:rsid w:val="00413391"/>
    <w:rsid w:val="004135EB"/>
    <w:rsid w:val="004143E3"/>
    <w:rsid w:val="004152C8"/>
    <w:rsid w:val="00415E5A"/>
    <w:rsid w:val="00416A44"/>
    <w:rsid w:val="00417394"/>
    <w:rsid w:val="00421212"/>
    <w:rsid w:val="00421AF0"/>
    <w:rsid w:val="004224E9"/>
    <w:rsid w:val="004226CA"/>
    <w:rsid w:val="00422C80"/>
    <w:rsid w:val="00422EB4"/>
    <w:rsid w:val="0042322F"/>
    <w:rsid w:val="00423BD0"/>
    <w:rsid w:val="00424F6E"/>
    <w:rsid w:val="0042557E"/>
    <w:rsid w:val="00425726"/>
    <w:rsid w:val="0042579C"/>
    <w:rsid w:val="00425C04"/>
    <w:rsid w:val="00425EC6"/>
    <w:rsid w:val="00425FF3"/>
    <w:rsid w:val="0042656B"/>
    <w:rsid w:val="00426744"/>
    <w:rsid w:val="004268F9"/>
    <w:rsid w:val="004272B5"/>
    <w:rsid w:val="004277BF"/>
    <w:rsid w:val="00430098"/>
    <w:rsid w:val="00430812"/>
    <w:rsid w:val="004309C1"/>
    <w:rsid w:val="00431451"/>
    <w:rsid w:val="00431A97"/>
    <w:rsid w:val="00432160"/>
    <w:rsid w:val="00433124"/>
    <w:rsid w:val="00433983"/>
    <w:rsid w:val="00433C69"/>
    <w:rsid w:val="00433DA2"/>
    <w:rsid w:val="00434B3A"/>
    <w:rsid w:val="004353DB"/>
    <w:rsid w:val="00435C81"/>
    <w:rsid w:val="00435D7E"/>
    <w:rsid w:val="00436132"/>
    <w:rsid w:val="00436781"/>
    <w:rsid w:val="00436B9B"/>
    <w:rsid w:val="0043700A"/>
    <w:rsid w:val="004400FE"/>
    <w:rsid w:val="00440795"/>
    <w:rsid w:val="0044120A"/>
    <w:rsid w:val="00441664"/>
    <w:rsid w:val="004416B6"/>
    <w:rsid w:val="00442F7F"/>
    <w:rsid w:val="00443D4D"/>
    <w:rsid w:val="004440D2"/>
    <w:rsid w:val="00444238"/>
    <w:rsid w:val="004443B4"/>
    <w:rsid w:val="00444517"/>
    <w:rsid w:val="0044453A"/>
    <w:rsid w:val="0044562E"/>
    <w:rsid w:val="004458A4"/>
    <w:rsid w:val="00445F5A"/>
    <w:rsid w:val="00445FC3"/>
    <w:rsid w:val="004463F9"/>
    <w:rsid w:val="00446E35"/>
    <w:rsid w:val="004471C9"/>
    <w:rsid w:val="004475E1"/>
    <w:rsid w:val="00447B3C"/>
    <w:rsid w:val="00447B4C"/>
    <w:rsid w:val="00447EA3"/>
    <w:rsid w:val="00447F84"/>
    <w:rsid w:val="00450065"/>
    <w:rsid w:val="0045072F"/>
    <w:rsid w:val="00450815"/>
    <w:rsid w:val="004509CB"/>
    <w:rsid w:val="004514A7"/>
    <w:rsid w:val="004517E4"/>
    <w:rsid w:val="00451B3F"/>
    <w:rsid w:val="00452862"/>
    <w:rsid w:val="00452CF2"/>
    <w:rsid w:val="00453479"/>
    <w:rsid w:val="004541CE"/>
    <w:rsid w:val="0045466C"/>
    <w:rsid w:val="004548F9"/>
    <w:rsid w:val="00454A14"/>
    <w:rsid w:val="00454E44"/>
    <w:rsid w:val="00455FD1"/>
    <w:rsid w:val="004562B8"/>
    <w:rsid w:val="004566D6"/>
    <w:rsid w:val="00456A58"/>
    <w:rsid w:val="0045707F"/>
    <w:rsid w:val="004579E5"/>
    <w:rsid w:val="004579EB"/>
    <w:rsid w:val="00457EED"/>
    <w:rsid w:val="00461A01"/>
    <w:rsid w:val="004627FF"/>
    <w:rsid w:val="00462A0D"/>
    <w:rsid w:val="00463151"/>
    <w:rsid w:val="004634EA"/>
    <w:rsid w:val="00463565"/>
    <w:rsid w:val="004636A1"/>
    <w:rsid w:val="004658A7"/>
    <w:rsid w:val="00465B00"/>
    <w:rsid w:val="00466271"/>
    <w:rsid w:val="00466B14"/>
    <w:rsid w:val="004671B6"/>
    <w:rsid w:val="004671C8"/>
    <w:rsid w:val="004708F5"/>
    <w:rsid w:val="00470975"/>
    <w:rsid w:val="0047172D"/>
    <w:rsid w:val="0047185A"/>
    <w:rsid w:val="004727A0"/>
    <w:rsid w:val="00472E63"/>
    <w:rsid w:val="004735D3"/>
    <w:rsid w:val="004737CC"/>
    <w:rsid w:val="00474F0F"/>
    <w:rsid w:val="00475246"/>
    <w:rsid w:val="00475562"/>
    <w:rsid w:val="00475F2C"/>
    <w:rsid w:val="00476A48"/>
    <w:rsid w:val="00476CB9"/>
    <w:rsid w:val="00477C57"/>
    <w:rsid w:val="00477F24"/>
    <w:rsid w:val="00481C1C"/>
    <w:rsid w:val="004821AD"/>
    <w:rsid w:val="0048403A"/>
    <w:rsid w:val="00484259"/>
    <w:rsid w:val="00484630"/>
    <w:rsid w:val="00484CB7"/>
    <w:rsid w:val="00485190"/>
    <w:rsid w:val="0048520D"/>
    <w:rsid w:val="00485BEB"/>
    <w:rsid w:val="00485D6F"/>
    <w:rsid w:val="004877C4"/>
    <w:rsid w:val="004903D2"/>
    <w:rsid w:val="004904AA"/>
    <w:rsid w:val="0049092B"/>
    <w:rsid w:val="00491384"/>
    <w:rsid w:val="00491837"/>
    <w:rsid w:val="00491CBF"/>
    <w:rsid w:val="00491E17"/>
    <w:rsid w:val="004920DD"/>
    <w:rsid w:val="004927FF"/>
    <w:rsid w:val="00492FFE"/>
    <w:rsid w:val="00493C2B"/>
    <w:rsid w:val="004944FB"/>
    <w:rsid w:val="00494685"/>
    <w:rsid w:val="004949F1"/>
    <w:rsid w:val="00495DC8"/>
    <w:rsid w:val="0049772D"/>
    <w:rsid w:val="004A053D"/>
    <w:rsid w:val="004A064E"/>
    <w:rsid w:val="004A0D4F"/>
    <w:rsid w:val="004A1E90"/>
    <w:rsid w:val="004A2007"/>
    <w:rsid w:val="004A20AF"/>
    <w:rsid w:val="004A294B"/>
    <w:rsid w:val="004A2E64"/>
    <w:rsid w:val="004A42EB"/>
    <w:rsid w:val="004A4493"/>
    <w:rsid w:val="004A4930"/>
    <w:rsid w:val="004A5641"/>
    <w:rsid w:val="004A5A69"/>
    <w:rsid w:val="004A5C3A"/>
    <w:rsid w:val="004A6EAE"/>
    <w:rsid w:val="004A76D5"/>
    <w:rsid w:val="004B06F2"/>
    <w:rsid w:val="004B0D5C"/>
    <w:rsid w:val="004B11BF"/>
    <w:rsid w:val="004B14CA"/>
    <w:rsid w:val="004B1F9F"/>
    <w:rsid w:val="004B38EC"/>
    <w:rsid w:val="004B4890"/>
    <w:rsid w:val="004B48BD"/>
    <w:rsid w:val="004B509D"/>
    <w:rsid w:val="004B5496"/>
    <w:rsid w:val="004B5CC9"/>
    <w:rsid w:val="004B6AAA"/>
    <w:rsid w:val="004B78A1"/>
    <w:rsid w:val="004C0B23"/>
    <w:rsid w:val="004C18E9"/>
    <w:rsid w:val="004C29BD"/>
    <w:rsid w:val="004C2B15"/>
    <w:rsid w:val="004C3440"/>
    <w:rsid w:val="004C4120"/>
    <w:rsid w:val="004C4313"/>
    <w:rsid w:val="004C489F"/>
    <w:rsid w:val="004C4CAD"/>
    <w:rsid w:val="004C4CCF"/>
    <w:rsid w:val="004C505D"/>
    <w:rsid w:val="004C52D6"/>
    <w:rsid w:val="004C5682"/>
    <w:rsid w:val="004C5A6A"/>
    <w:rsid w:val="004C6D23"/>
    <w:rsid w:val="004D05C1"/>
    <w:rsid w:val="004D1235"/>
    <w:rsid w:val="004D1236"/>
    <w:rsid w:val="004D1426"/>
    <w:rsid w:val="004D193D"/>
    <w:rsid w:val="004D200D"/>
    <w:rsid w:val="004D22F4"/>
    <w:rsid w:val="004D2775"/>
    <w:rsid w:val="004D2ADE"/>
    <w:rsid w:val="004D2CEC"/>
    <w:rsid w:val="004D30AE"/>
    <w:rsid w:val="004D39AB"/>
    <w:rsid w:val="004D3AC5"/>
    <w:rsid w:val="004D3FA4"/>
    <w:rsid w:val="004D4837"/>
    <w:rsid w:val="004D4A96"/>
    <w:rsid w:val="004D4CEB"/>
    <w:rsid w:val="004D52F2"/>
    <w:rsid w:val="004D540F"/>
    <w:rsid w:val="004D5B48"/>
    <w:rsid w:val="004E01CC"/>
    <w:rsid w:val="004E0711"/>
    <w:rsid w:val="004E1906"/>
    <w:rsid w:val="004E29AC"/>
    <w:rsid w:val="004E47F7"/>
    <w:rsid w:val="004E5169"/>
    <w:rsid w:val="004E5822"/>
    <w:rsid w:val="004E5A3A"/>
    <w:rsid w:val="004E5BC0"/>
    <w:rsid w:val="004E6D99"/>
    <w:rsid w:val="004E78AE"/>
    <w:rsid w:val="004F0DE7"/>
    <w:rsid w:val="004F148C"/>
    <w:rsid w:val="004F2104"/>
    <w:rsid w:val="004F2A62"/>
    <w:rsid w:val="004F328C"/>
    <w:rsid w:val="004F4616"/>
    <w:rsid w:val="004F4BA7"/>
    <w:rsid w:val="004F63E2"/>
    <w:rsid w:val="0050002C"/>
    <w:rsid w:val="00500617"/>
    <w:rsid w:val="005013E0"/>
    <w:rsid w:val="00501826"/>
    <w:rsid w:val="0050307F"/>
    <w:rsid w:val="005042DB"/>
    <w:rsid w:val="005042F2"/>
    <w:rsid w:val="00504419"/>
    <w:rsid w:val="0050623D"/>
    <w:rsid w:val="005100ED"/>
    <w:rsid w:val="005111F1"/>
    <w:rsid w:val="00512E56"/>
    <w:rsid w:val="00512FE1"/>
    <w:rsid w:val="005134FA"/>
    <w:rsid w:val="00516063"/>
    <w:rsid w:val="00516F5F"/>
    <w:rsid w:val="00520493"/>
    <w:rsid w:val="00520C09"/>
    <w:rsid w:val="00520E23"/>
    <w:rsid w:val="0052103F"/>
    <w:rsid w:val="00521618"/>
    <w:rsid w:val="00521C21"/>
    <w:rsid w:val="00521CBF"/>
    <w:rsid w:val="0052291B"/>
    <w:rsid w:val="00522A10"/>
    <w:rsid w:val="00523074"/>
    <w:rsid w:val="005237CB"/>
    <w:rsid w:val="00523B3B"/>
    <w:rsid w:val="005249A1"/>
    <w:rsid w:val="00524D90"/>
    <w:rsid w:val="00526104"/>
    <w:rsid w:val="00526C80"/>
    <w:rsid w:val="005307EF"/>
    <w:rsid w:val="00530DFC"/>
    <w:rsid w:val="0053191A"/>
    <w:rsid w:val="00531FD4"/>
    <w:rsid w:val="00532AA2"/>
    <w:rsid w:val="00532DF4"/>
    <w:rsid w:val="0053515C"/>
    <w:rsid w:val="005369E8"/>
    <w:rsid w:val="00536B42"/>
    <w:rsid w:val="00536EB6"/>
    <w:rsid w:val="005370D7"/>
    <w:rsid w:val="005375BA"/>
    <w:rsid w:val="0053787E"/>
    <w:rsid w:val="00542E5D"/>
    <w:rsid w:val="00543243"/>
    <w:rsid w:val="00543258"/>
    <w:rsid w:val="005436BA"/>
    <w:rsid w:val="00543794"/>
    <w:rsid w:val="00544CC6"/>
    <w:rsid w:val="005456D4"/>
    <w:rsid w:val="005459C8"/>
    <w:rsid w:val="00546558"/>
    <w:rsid w:val="00546983"/>
    <w:rsid w:val="00546E6E"/>
    <w:rsid w:val="00547284"/>
    <w:rsid w:val="005474EA"/>
    <w:rsid w:val="005477D0"/>
    <w:rsid w:val="00550895"/>
    <w:rsid w:val="00550A2E"/>
    <w:rsid w:val="00551205"/>
    <w:rsid w:val="005512A9"/>
    <w:rsid w:val="00551CFE"/>
    <w:rsid w:val="00551FE9"/>
    <w:rsid w:val="00552632"/>
    <w:rsid w:val="00552641"/>
    <w:rsid w:val="00552A9D"/>
    <w:rsid w:val="00553821"/>
    <w:rsid w:val="00553F41"/>
    <w:rsid w:val="00554842"/>
    <w:rsid w:val="00556E28"/>
    <w:rsid w:val="00556EE7"/>
    <w:rsid w:val="00557093"/>
    <w:rsid w:val="00557435"/>
    <w:rsid w:val="00557E34"/>
    <w:rsid w:val="00557F15"/>
    <w:rsid w:val="00560339"/>
    <w:rsid w:val="005606FB"/>
    <w:rsid w:val="00560946"/>
    <w:rsid w:val="005616B3"/>
    <w:rsid w:val="00561FF9"/>
    <w:rsid w:val="00562401"/>
    <w:rsid w:val="005629D0"/>
    <w:rsid w:val="005647BC"/>
    <w:rsid w:val="0056524D"/>
    <w:rsid w:val="00565B09"/>
    <w:rsid w:val="00565CB1"/>
    <w:rsid w:val="00566832"/>
    <w:rsid w:val="00567406"/>
    <w:rsid w:val="00567929"/>
    <w:rsid w:val="00567F30"/>
    <w:rsid w:val="00570153"/>
    <w:rsid w:val="0057148A"/>
    <w:rsid w:val="005714A8"/>
    <w:rsid w:val="00571C0C"/>
    <w:rsid w:val="005724DF"/>
    <w:rsid w:val="00572DC4"/>
    <w:rsid w:val="005731FC"/>
    <w:rsid w:val="00573AA4"/>
    <w:rsid w:val="00573EB4"/>
    <w:rsid w:val="00574324"/>
    <w:rsid w:val="005746DE"/>
    <w:rsid w:val="0057488E"/>
    <w:rsid w:val="0057499E"/>
    <w:rsid w:val="0057556B"/>
    <w:rsid w:val="0057627A"/>
    <w:rsid w:val="00576C5E"/>
    <w:rsid w:val="00577643"/>
    <w:rsid w:val="00577C2F"/>
    <w:rsid w:val="005802EE"/>
    <w:rsid w:val="00580ABC"/>
    <w:rsid w:val="005810D3"/>
    <w:rsid w:val="00581D1D"/>
    <w:rsid w:val="00581D5E"/>
    <w:rsid w:val="0058201D"/>
    <w:rsid w:val="00582430"/>
    <w:rsid w:val="00582578"/>
    <w:rsid w:val="0058329E"/>
    <w:rsid w:val="00583D9C"/>
    <w:rsid w:val="00584C90"/>
    <w:rsid w:val="005854FF"/>
    <w:rsid w:val="0058556C"/>
    <w:rsid w:val="005858CA"/>
    <w:rsid w:val="00585D63"/>
    <w:rsid w:val="00586422"/>
    <w:rsid w:val="005865D5"/>
    <w:rsid w:val="00586710"/>
    <w:rsid w:val="00587D21"/>
    <w:rsid w:val="00591060"/>
    <w:rsid w:val="005913FF"/>
    <w:rsid w:val="00592564"/>
    <w:rsid w:val="005927D2"/>
    <w:rsid w:val="00592A29"/>
    <w:rsid w:val="00594A9F"/>
    <w:rsid w:val="00595247"/>
    <w:rsid w:val="00595887"/>
    <w:rsid w:val="00595D69"/>
    <w:rsid w:val="00596388"/>
    <w:rsid w:val="00596C21"/>
    <w:rsid w:val="0059785C"/>
    <w:rsid w:val="005A0455"/>
    <w:rsid w:val="005A0FFD"/>
    <w:rsid w:val="005A11F4"/>
    <w:rsid w:val="005A1C03"/>
    <w:rsid w:val="005A1C51"/>
    <w:rsid w:val="005A25D8"/>
    <w:rsid w:val="005A346B"/>
    <w:rsid w:val="005A3544"/>
    <w:rsid w:val="005A49C3"/>
    <w:rsid w:val="005A4A7E"/>
    <w:rsid w:val="005A52D8"/>
    <w:rsid w:val="005A583D"/>
    <w:rsid w:val="005A5981"/>
    <w:rsid w:val="005A65BF"/>
    <w:rsid w:val="005A6649"/>
    <w:rsid w:val="005A6763"/>
    <w:rsid w:val="005A6C7C"/>
    <w:rsid w:val="005A6CCE"/>
    <w:rsid w:val="005A74C2"/>
    <w:rsid w:val="005A7A9E"/>
    <w:rsid w:val="005B05C7"/>
    <w:rsid w:val="005B1025"/>
    <w:rsid w:val="005B10DF"/>
    <w:rsid w:val="005B2243"/>
    <w:rsid w:val="005B3259"/>
    <w:rsid w:val="005B44EB"/>
    <w:rsid w:val="005B474E"/>
    <w:rsid w:val="005B4E49"/>
    <w:rsid w:val="005B4F19"/>
    <w:rsid w:val="005B62D1"/>
    <w:rsid w:val="005C04C8"/>
    <w:rsid w:val="005C0C22"/>
    <w:rsid w:val="005C0CF6"/>
    <w:rsid w:val="005C0FA0"/>
    <w:rsid w:val="005C11EC"/>
    <w:rsid w:val="005C16C4"/>
    <w:rsid w:val="005C1B8A"/>
    <w:rsid w:val="005C33EE"/>
    <w:rsid w:val="005C3B17"/>
    <w:rsid w:val="005C3F89"/>
    <w:rsid w:val="005C478B"/>
    <w:rsid w:val="005C51C2"/>
    <w:rsid w:val="005C5256"/>
    <w:rsid w:val="005C5E71"/>
    <w:rsid w:val="005C605E"/>
    <w:rsid w:val="005C64E2"/>
    <w:rsid w:val="005C678A"/>
    <w:rsid w:val="005C7B44"/>
    <w:rsid w:val="005D02FB"/>
    <w:rsid w:val="005D0373"/>
    <w:rsid w:val="005D0A8D"/>
    <w:rsid w:val="005D0F1C"/>
    <w:rsid w:val="005D0FAC"/>
    <w:rsid w:val="005D0FAF"/>
    <w:rsid w:val="005D11AF"/>
    <w:rsid w:val="005D206E"/>
    <w:rsid w:val="005D2E5B"/>
    <w:rsid w:val="005D2F39"/>
    <w:rsid w:val="005D38A6"/>
    <w:rsid w:val="005D5381"/>
    <w:rsid w:val="005D6130"/>
    <w:rsid w:val="005D6292"/>
    <w:rsid w:val="005D6E8A"/>
    <w:rsid w:val="005E0914"/>
    <w:rsid w:val="005E1B68"/>
    <w:rsid w:val="005E22C1"/>
    <w:rsid w:val="005E24BB"/>
    <w:rsid w:val="005E275C"/>
    <w:rsid w:val="005E2C67"/>
    <w:rsid w:val="005E3D03"/>
    <w:rsid w:val="005E44BE"/>
    <w:rsid w:val="005E48B7"/>
    <w:rsid w:val="005E56D8"/>
    <w:rsid w:val="005E5C45"/>
    <w:rsid w:val="005E6358"/>
    <w:rsid w:val="005E63C4"/>
    <w:rsid w:val="005E64A2"/>
    <w:rsid w:val="005E69A0"/>
    <w:rsid w:val="005E7410"/>
    <w:rsid w:val="005E7415"/>
    <w:rsid w:val="005E796B"/>
    <w:rsid w:val="005E7ACF"/>
    <w:rsid w:val="005E7D42"/>
    <w:rsid w:val="005F0115"/>
    <w:rsid w:val="005F2208"/>
    <w:rsid w:val="005F297D"/>
    <w:rsid w:val="005F29F7"/>
    <w:rsid w:val="005F38EF"/>
    <w:rsid w:val="005F3A6D"/>
    <w:rsid w:val="005F4584"/>
    <w:rsid w:val="005F6618"/>
    <w:rsid w:val="005F7831"/>
    <w:rsid w:val="006007D4"/>
    <w:rsid w:val="00601696"/>
    <w:rsid w:val="00601A8C"/>
    <w:rsid w:val="00602318"/>
    <w:rsid w:val="006024AF"/>
    <w:rsid w:val="00602EF0"/>
    <w:rsid w:val="006045BE"/>
    <w:rsid w:val="00604D7D"/>
    <w:rsid w:val="006056EF"/>
    <w:rsid w:val="00606548"/>
    <w:rsid w:val="00606765"/>
    <w:rsid w:val="0060678D"/>
    <w:rsid w:val="0060723A"/>
    <w:rsid w:val="00607C2D"/>
    <w:rsid w:val="0061003A"/>
    <w:rsid w:val="00610A2C"/>
    <w:rsid w:val="00610DAD"/>
    <w:rsid w:val="00610E65"/>
    <w:rsid w:val="0061149D"/>
    <w:rsid w:val="006116B7"/>
    <w:rsid w:val="006119B9"/>
    <w:rsid w:val="006125D2"/>
    <w:rsid w:val="00612816"/>
    <w:rsid w:val="00612C05"/>
    <w:rsid w:val="00612FCC"/>
    <w:rsid w:val="00613DA1"/>
    <w:rsid w:val="006148AF"/>
    <w:rsid w:val="00614C8D"/>
    <w:rsid w:val="006153B0"/>
    <w:rsid w:val="00615BB3"/>
    <w:rsid w:val="00615DAD"/>
    <w:rsid w:val="006161F9"/>
    <w:rsid w:val="00616626"/>
    <w:rsid w:val="00616A00"/>
    <w:rsid w:val="00620553"/>
    <w:rsid w:val="006205C6"/>
    <w:rsid w:val="00620A2F"/>
    <w:rsid w:val="006226A1"/>
    <w:rsid w:val="00622971"/>
    <w:rsid w:val="00623716"/>
    <w:rsid w:val="00624024"/>
    <w:rsid w:val="00624279"/>
    <w:rsid w:val="0062457C"/>
    <w:rsid w:val="00624885"/>
    <w:rsid w:val="00624A46"/>
    <w:rsid w:val="00624BF1"/>
    <w:rsid w:val="00624CE2"/>
    <w:rsid w:val="0062572B"/>
    <w:rsid w:val="00630A65"/>
    <w:rsid w:val="006311B1"/>
    <w:rsid w:val="00631764"/>
    <w:rsid w:val="0063226D"/>
    <w:rsid w:val="006326B5"/>
    <w:rsid w:val="0063296B"/>
    <w:rsid w:val="00632E2F"/>
    <w:rsid w:val="00634D43"/>
    <w:rsid w:val="006359CF"/>
    <w:rsid w:val="00636158"/>
    <w:rsid w:val="0063645A"/>
    <w:rsid w:val="006365A3"/>
    <w:rsid w:val="006366BA"/>
    <w:rsid w:val="00636B9A"/>
    <w:rsid w:val="00636CF7"/>
    <w:rsid w:val="00636F03"/>
    <w:rsid w:val="0063745A"/>
    <w:rsid w:val="006374D0"/>
    <w:rsid w:val="00640167"/>
    <w:rsid w:val="006403AD"/>
    <w:rsid w:val="00640A9F"/>
    <w:rsid w:val="00641454"/>
    <w:rsid w:val="00641765"/>
    <w:rsid w:val="006425E2"/>
    <w:rsid w:val="00643327"/>
    <w:rsid w:val="006437EF"/>
    <w:rsid w:val="00643887"/>
    <w:rsid w:val="0064433B"/>
    <w:rsid w:val="00644707"/>
    <w:rsid w:val="00644839"/>
    <w:rsid w:val="00644904"/>
    <w:rsid w:val="00644A3F"/>
    <w:rsid w:val="00644BAE"/>
    <w:rsid w:val="00644F4B"/>
    <w:rsid w:val="006452E8"/>
    <w:rsid w:val="00645442"/>
    <w:rsid w:val="0064570B"/>
    <w:rsid w:val="00646862"/>
    <w:rsid w:val="0064743D"/>
    <w:rsid w:val="006476A8"/>
    <w:rsid w:val="006477C1"/>
    <w:rsid w:val="006478F6"/>
    <w:rsid w:val="00650255"/>
    <w:rsid w:val="006505DE"/>
    <w:rsid w:val="0065140E"/>
    <w:rsid w:val="00651440"/>
    <w:rsid w:val="00651C80"/>
    <w:rsid w:val="0065231D"/>
    <w:rsid w:val="00652395"/>
    <w:rsid w:val="006525B2"/>
    <w:rsid w:val="0065272C"/>
    <w:rsid w:val="006527AF"/>
    <w:rsid w:val="00653F24"/>
    <w:rsid w:val="00654B2E"/>
    <w:rsid w:val="0065548C"/>
    <w:rsid w:val="0065607E"/>
    <w:rsid w:val="0065630A"/>
    <w:rsid w:val="0065673F"/>
    <w:rsid w:val="00657AB1"/>
    <w:rsid w:val="006608D5"/>
    <w:rsid w:val="00660F86"/>
    <w:rsid w:val="00661BE8"/>
    <w:rsid w:val="00661CB7"/>
    <w:rsid w:val="006623F9"/>
    <w:rsid w:val="006625D8"/>
    <w:rsid w:val="006628AA"/>
    <w:rsid w:val="00662D2E"/>
    <w:rsid w:val="00663E7F"/>
    <w:rsid w:val="006647BB"/>
    <w:rsid w:val="0066562E"/>
    <w:rsid w:val="00666B3D"/>
    <w:rsid w:val="00666F7A"/>
    <w:rsid w:val="006679BD"/>
    <w:rsid w:val="00667B27"/>
    <w:rsid w:val="00667D19"/>
    <w:rsid w:val="00670F65"/>
    <w:rsid w:val="00671691"/>
    <w:rsid w:val="00672C8A"/>
    <w:rsid w:val="0067300F"/>
    <w:rsid w:val="006743F8"/>
    <w:rsid w:val="0067533F"/>
    <w:rsid w:val="00675583"/>
    <w:rsid w:val="00675693"/>
    <w:rsid w:val="00676029"/>
    <w:rsid w:val="0067623B"/>
    <w:rsid w:val="00676705"/>
    <w:rsid w:val="00677FBC"/>
    <w:rsid w:val="00680797"/>
    <w:rsid w:val="006807DD"/>
    <w:rsid w:val="00680B41"/>
    <w:rsid w:val="00681224"/>
    <w:rsid w:val="006819A5"/>
    <w:rsid w:val="00681AC1"/>
    <w:rsid w:val="006826A6"/>
    <w:rsid w:val="0068301B"/>
    <w:rsid w:val="0068393C"/>
    <w:rsid w:val="00683ED7"/>
    <w:rsid w:val="00684DE5"/>
    <w:rsid w:val="006856BF"/>
    <w:rsid w:val="00686B31"/>
    <w:rsid w:val="00686C6D"/>
    <w:rsid w:val="00690BDC"/>
    <w:rsid w:val="00691450"/>
    <w:rsid w:val="006916ED"/>
    <w:rsid w:val="00691918"/>
    <w:rsid w:val="00691B55"/>
    <w:rsid w:val="00691F22"/>
    <w:rsid w:val="0069279B"/>
    <w:rsid w:val="00692BB8"/>
    <w:rsid w:val="006941D5"/>
    <w:rsid w:val="00695F0D"/>
    <w:rsid w:val="00696205"/>
    <w:rsid w:val="006967C7"/>
    <w:rsid w:val="00697158"/>
    <w:rsid w:val="006A0D4D"/>
    <w:rsid w:val="006A1A39"/>
    <w:rsid w:val="006A1C00"/>
    <w:rsid w:val="006A21BF"/>
    <w:rsid w:val="006A2224"/>
    <w:rsid w:val="006A2678"/>
    <w:rsid w:val="006A2EBE"/>
    <w:rsid w:val="006A3734"/>
    <w:rsid w:val="006A3992"/>
    <w:rsid w:val="006A3AAE"/>
    <w:rsid w:val="006A3F1A"/>
    <w:rsid w:val="006A403D"/>
    <w:rsid w:val="006A60F1"/>
    <w:rsid w:val="006A6241"/>
    <w:rsid w:val="006A6C4C"/>
    <w:rsid w:val="006A7FF9"/>
    <w:rsid w:val="006B01CB"/>
    <w:rsid w:val="006B0460"/>
    <w:rsid w:val="006B0657"/>
    <w:rsid w:val="006B0E62"/>
    <w:rsid w:val="006B1DC9"/>
    <w:rsid w:val="006B300B"/>
    <w:rsid w:val="006B37AB"/>
    <w:rsid w:val="006B41FA"/>
    <w:rsid w:val="006B5CEA"/>
    <w:rsid w:val="006B6517"/>
    <w:rsid w:val="006B68D7"/>
    <w:rsid w:val="006B69DD"/>
    <w:rsid w:val="006B6A0F"/>
    <w:rsid w:val="006C1121"/>
    <w:rsid w:val="006C1A23"/>
    <w:rsid w:val="006C1D21"/>
    <w:rsid w:val="006C20D3"/>
    <w:rsid w:val="006C2E9C"/>
    <w:rsid w:val="006C3544"/>
    <w:rsid w:val="006C3A12"/>
    <w:rsid w:val="006C3D03"/>
    <w:rsid w:val="006C452C"/>
    <w:rsid w:val="006C53DA"/>
    <w:rsid w:val="006C66CF"/>
    <w:rsid w:val="006C78E5"/>
    <w:rsid w:val="006C7A44"/>
    <w:rsid w:val="006C7B84"/>
    <w:rsid w:val="006C7E6A"/>
    <w:rsid w:val="006C7EEC"/>
    <w:rsid w:val="006D142C"/>
    <w:rsid w:val="006D1668"/>
    <w:rsid w:val="006D2414"/>
    <w:rsid w:val="006D2782"/>
    <w:rsid w:val="006D2D86"/>
    <w:rsid w:val="006D308A"/>
    <w:rsid w:val="006D3570"/>
    <w:rsid w:val="006D35DB"/>
    <w:rsid w:val="006D382A"/>
    <w:rsid w:val="006D3CAE"/>
    <w:rsid w:val="006D576B"/>
    <w:rsid w:val="006D608F"/>
    <w:rsid w:val="006D618A"/>
    <w:rsid w:val="006D6500"/>
    <w:rsid w:val="006D7040"/>
    <w:rsid w:val="006D7B08"/>
    <w:rsid w:val="006D7D8C"/>
    <w:rsid w:val="006E0CB0"/>
    <w:rsid w:val="006E0EB9"/>
    <w:rsid w:val="006E0FFA"/>
    <w:rsid w:val="006E15DF"/>
    <w:rsid w:val="006E19FE"/>
    <w:rsid w:val="006E1A11"/>
    <w:rsid w:val="006E1F31"/>
    <w:rsid w:val="006E3954"/>
    <w:rsid w:val="006E4946"/>
    <w:rsid w:val="006E4F40"/>
    <w:rsid w:val="006E5315"/>
    <w:rsid w:val="006E5BFC"/>
    <w:rsid w:val="006E62C3"/>
    <w:rsid w:val="006E63EA"/>
    <w:rsid w:val="006E6FFB"/>
    <w:rsid w:val="006E7872"/>
    <w:rsid w:val="006F04E2"/>
    <w:rsid w:val="006F0CFC"/>
    <w:rsid w:val="006F12E9"/>
    <w:rsid w:val="006F1840"/>
    <w:rsid w:val="006F19CA"/>
    <w:rsid w:val="006F1B09"/>
    <w:rsid w:val="006F21C5"/>
    <w:rsid w:val="006F2641"/>
    <w:rsid w:val="006F2BB7"/>
    <w:rsid w:val="006F392F"/>
    <w:rsid w:val="006F3D4D"/>
    <w:rsid w:val="006F42FA"/>
    <w:rsid w:val="006F5070"/>
    <w:rsid w:val="006F5583"/>
    <w:rsid w:val="006F5D19"/>
    <w:rsid w:val="006F7ED3"/>
    <w:rsid w:val="0070034A"/>
    <w:rsid w:val="00700CCF"/>
    <w:rsid w:val="0070125A"/>
    <w:rsid w:val="00701CBA"/>
    <w:rsid w:val="00702112"/>
    <w:rsid w:val="00702491"/>
    <w:rsid w:val="007033D0"/>
    <w:rsid w:val="0070362E"/>
    <w:rsid w:val="00703CB8"/>
    <w:rsid w:val="00705026"/>
    <w:rsid w:val="00705361"/>
    <w:rsid w:val="00705C2F"/>
    <w:rsid w:val="007070A2"/>
    <w:rsid w:val="00707512"/>
    <w:rsid w:val="00707745"/>
    <w:rsid w:val="00707857"/>
    <w:rsid w:val="00707900"/>
    <w:rsid w:val="007107D4"/>
    <w:rsid w:val="00711202"/>
    <w:rsid w:val="007121F2"/>
    <w:rsid w:val="00713C42"/>
    <w:rsid w:val="007142D7"/>
    <w:rsid w:val="00714493"/>
    <w:rsid w:val="007153E0"/>
    <w:rsid w:val="007160F5"/>
    <w:rsid w:val="0071614B"/>
    <w:rsid w:val="00716CDC"/>
    <w:rsid w:val="0071721E"/>
    <w:rsid w:val="00717FA5"/>
    <w:rsid w:val="0072098C"/>
    <w:rsid w:val="0072149F"/>
    <w:rsid w:val="007223E7"/>
    <w:rsid w:val="00722AF0"/>
    <w:rsid w:val="00723379"/>
    <w:rsid w:val="0072339E"/>
    <w:rsid w:val="00724344"/>
    <w:rsid w:val="0072479B"/>
    <w:rsid w:val="007247D7"/>
    <w:rsid w:val="0072582C"/>
    <w:rsid w:val="00725936"/>
    <w:rsid w:val="0072741F"/>
    <w:rsid w:val="0072768E"/>
    <w:rsid w:val="00727BCA"/>
    <w:rsid w:val="00727F41"/>
    <w:rsid w:val="00730098"/>
    <w:rsid w:val="007304D0"/>
    <w:rsid w:val="00730C57"/>
    <w:rsid w:val="00730D3F"/>
    <w:rsid w:val="00730FFD"/>
    <w:rsid w:val="00731096"/>
    <w:rsid w:val="007315D2"/>
    <w:rsid w:val="007321F8"/>
    <w:rsid w:val="00732404"/>
    <w:rsid w:val="0073267F"/>
    <w:rsid w:val="0073284D"/>
    <w:rsid w:val="00733160"/>
    <w:rsid w:val="0073366F"/>
    <w:rsid w:val="00733D8E"/>
    <w:rsid w:val="00734395"/>
    <w:rsid w:val="00735585"/>
    <w:rsid w:val="007359C9"/>
    <w:rsid w:val="007367D8"/>
    <w:rsid w:val="00736E73"/>
    <w:rsid w:val="0073728F"/>
    <w:rsid w:val="00737481"/>
    <w:rsid w:val="00737A56"/>
    <w:rsid w:val="00737D0A"/>
    <w:rsid w:val="00740289"/>
    <w:rsid w:val="007408A4"/>
    <w:rsid w:val="00740EE9"/>
    <w:rsid w:val="00740F58"/>
    <w:rsid w:val="00741237"/>
    <w:rsid w:val="00742058"/>
    <w:rsid w:val="0074280D"/>
    <w:rsid w:val="00742FE7"/>
    <w:rsid w:val="0074337F"/>
    <w:rsid w:val="007436D4"/>
    <w:rsid w:val="0074421F"/>
    <w:rsid w:val="00745063"/>
    <w:rsid w:val="00745600"/>
    <w:rsid w:val="007456F5"/>
    <w:rsid w:val="00745F19"/>
    <w:rsid w:val="007465FB"/>
    <w:rsid w:val="007466CA"/>
    <w:rsid w:val="00746ADE"/>
    <w:rsid w:val="00746E6A"/>
    <w:rsid w:val="007477FE"/>
    <w:rsid w:val="007479B3"/>
    <w:rsid w:val="00747F03"/>
    <w:rsid w:val="007502CA"/>
    <w:rsid w:val="0075142B"/>
    <w:rsid w:val="0075161E"/>
    <w:rsid w:val="00751B5A"/>
    <w:rsid w:val="00752B1F"/>
    <w:rsid w:val="0075344B"/>
    <w:rsid w:val="007537FD"/>
    <w:rsid w:val="00753C55"/>
    <w:rsid w:val="007541A7"/>
    <w:rsid w:val="00754591"/>
    <w:rsid w:val="00755022"/>
    <w:rsid w:val="007552E8"/>
    <w:rsid w:val="00755404"/>
    <w:rsid w:val="00755B29"/>
    <w:rsid w:val="007562E3"/>
    <w:rsid w:val="00756356"/>
    <w:rsid w:val="007566D6"/>
    <w:rsid w:val="007569EC"/>
    <w:rsid w:val="00756BC6"/>
    <w:rsid w:val="00757082"/>
    <w:rsid w:val="007571F7"/>
    <w:rsid w:val="00757CE0"/>
    <w:rsid w:val="00760981"/>
    <w:rsid w:val="00760ADA"/>
    <w:rsid w:val="00761113"/>
    <w:rsid w:val="007614C6"/>
    <w:rsid w:val="007616E1"/>
    <w:rsid w:val="00761966"/>
    <w:rsid w:val="00762766"/>
    <w:rsid w:val="00763A80"/>
    <w:rsid w:val="00764268"/>
    <w:rsid w:val="007642FE"/>
    <w:rsid w:val="00765298"/>
    <w:rsid w:val="00765DD8"/>
    <w:rsid w:val="007661C5"/>
    <w:rsid w:val="007674DE"/>
    <w:rsid w:val="00767A82"/>
    <w:rsid w:val="00767D1E"/>
    <w:rsid w:val="00767F4A"/>
    <w:rsid w:val="00770B85"/>
    <w:rsid w:val="00770FA0"/>
    <w:rsid w:val="00771BCC"/>
    <w:rsid w:val="00772165"/>
    <w:rsid w:val="00772651"/>
    <w:rsid w:val="007736B0"/>
    <w:rsid w:val="00773E8D"/>
    <w:rsid w:val="00774631"/>
    <w:rsid w:val="0077567F"/>
    <w:rsid w:val="00775AAF"/>
    <w:rsid w:val="00776C38"/>
    <w:rsid w:val="00776F3F"/>
    <w:rsid w:val="007801BA"/>
    <w:rsid w:val="00780E12"/>
    <w:rsid w:val="00780E5A"/>
    <w:rsid w:val="00781215"/>
    <w:rsid w:val="00781AE0"/>
    <w:rsid w:val="0078213E"/>
    <w:rsid w:val="00782692"/>
    <w:rsid w:val="00782D2B"/>
    <w:rsid w:val="00782F83"/>
    <w:rsid w:val="00783C29"/>
    <w:rsid w:val="00784F35"/>
    <w:rsid w:val="0078793B"/>
    <w:rsid w:val="00787C4B"/>
    <w:rsid w:val="0079018A"/>
    <w:rsid w:val="00791722"/>
    <w:rsid w:val="00791D2B"/>
    <w:rsid w:val="007925CB"/>
    <w:rsid w:val="00793BF9"/>
    <w:rsid w:val="00793FC9"/>
    <w:rsid w:val="0079414A"/>
    <w:rsid w:val="007944E6"/>
    <w:rsid w:val="00794641"/>
    <w:rsid w:val="0079497E"/>
    <w:rsid w:val="0079526F"/>
    <w:rsid w:val="00796623"/>
    <w:rsid w:val="00797D34"/>
    <w:rsid w:val="00797DF7"/>
    <w:rsid w:val="007A08A9"/>
    <w:rsid w:val="007A1E7C"/>
    <w:rsid w:val="007A2314"/>
    <w:rsid w:val="007A307E"/>
    <w:rsid w:val="007A4295"/>
    <w:rsid w:val="007A55CB"/>
    <w:rsid w:val="007A5A2E"/>
    <w:rsid w:val="007A5D34"/>
    <w:rsid w:val="007B0174"/>
    <w:rsid w:val="007B093B"/>
    <w:rsid w:val="007B0940"/>
    <w:rsid w:val="007B1FF2"/>
    <w:rsid w:val="007B209B"/>
    <w:rsid w:val="007B218F"/>
    <w:rsid w:val="007B25ED"/>
    <w:rsid w:val="007B3515"/>
    <w:rsid w:val="007B3F9F"/>
    <w:rsid w:val="007B41F6"/>
    <w:rsid w:val="007B4627"/>
    <w:rsid w:val="007B4C11"/>
    <w:rsid w:val="007B4C9B"/>
    <w:rsid w:val="007B4EB7"/>
    <w:rsid w:val="007B558B"/>
    <w:rsid w:val="007B56FD"/>
    <w:rsid w:val="007B5BB5"/>
    <w:rsid w:val="007B7074"/>
    <w:rsid w:val="007B735B"/>
    <w:rsid w:val="007C0CE4"/>
    <w:rsid w:val="007C148A"/>
    <w:rsid w:val="007C297E"/>
    <w:rsid w:val="007C2D80"/>
    <w:rsid w:val="007C3B84"/>
    <w:rsid w:val="007C4DE0"/>
    <w:rsid w:val="007C50C9"/>
    <w:rsid w:val="007C52DA"/>
    <w:rsid w:val="007C628D"/>
    <w:rsid w:val="007C7D21"/>
    <w:rsid w:val="007D0077"/>
    <w:rsid w:val="007D0873"/>
    <w:rsid w:val="007D1D0C"/>
    <w:rsid w:val="007D243C"/>
    <w:rsid w:val="007D3428"/>
    <w:rsid w:val="007D35B2"/>
    <w:rsid w:val="007D3ABA"/>
    <w:rsid w:val="007D3F37"/>
    <w:rsid w:val="007D5006"/>
    <w:rsid w:val="007D508C"/>
    <w:rsid w:val="007D5132"/>
    <w:rsid w:val="007D5382"/>
    <w:rsid w:val="007D6476"/>
    <w:rsid w:val="007D765A"/>
    <w:rsid w:val="007E00CC"/>
    <w:rsid w:val="007E0401"/>
    <w:rsid w:val="007E101A"/>
    <w:rsid w:val="007E168C"/>
    <w:rsid w:val="007E1B43"/>
    <w:rsid w:val="007E29FC"/>
    <w:rsid w:val="007E2FB9"/>
    <w:rsid w:val="007E30E7"/>
    <w:rsid w:val="007E3499"/>
    <w:rsid w:val="007E39A2"/>
    <w:rsid w:val="007E4440"/>
    <w:rsid w:val="007E5C23"/>
    <w:rsid w:val="007E5CF6"/>
    <w:rsid w:val="007E77E9"/>
    <w:rsid w:val="007E78FF"/>
    <w:rsid w:val="007E7E52"/>
    <w:rsid w:val="007F0446"/>
    <w:rsid w:val="007F0496"/>
    <w:rsid w:val="007F07A9"/>
    <w:rsid w:val="007F1535"/>
    <w:rsid w:val="007F2320"/>
    <w:rsid w:val="007F2782"/>
    <w:rsid w:val="007F3829"/>
    <w:rsid w:val="007F4978"/>
    <w:rsid w:val="007F4CAE"/>
    <w:rsid w:val="007F5597"/>
    <w:rsid w:val="007F57E5"/>
    <w:rsid w:val="007F68B9"/>
    <w:rsid w:val="007F6BCB"/>
    <w:rsid w:val="007F7191"/>
    <w:rsid w:val="007F7749"/>
    <w:rsid w:val="00800040"/>
    <w:rsid w:val="008000F1"/>
    <w:rsid w:val="008008C5"/>
    <w:rsid w:val="00801D99"/>
    <w:rsid w:val="00802864"/>
    <w:rsid w:val="00802FFD"/>
    <w:rsid w:val="00804274"/>
    <w:rsid w:val="008046A7"/>
    <w:rsid w:val="0080567D"/>
    <w:rsid w:val="00806BAA"/>
    <w:rsid w:val="00806F9B"/>
    <w:rsid w:val="00807A58"/>
    <w:rsid w:val="0081007B"/>
    <w:rsid w:val="008100D3"/>
    <w:rsid w:val="0081221B"/>
    <w:rsid w:val="00812417"/>
    <w:rsid w:val="008126D9"/>
    <w:rsid w:val="008136FD"/>
    <w:rsid w:val="0081541C"/>
    <w:rsid w:val="00815794"/>
    <w:rsid w:val="00816337"/>
    <w:rsid w:val="0081670A"/>
    <w:rsid w:val="00816C03"/>
    <w:rsid w:val="00817C86"/>
    <w:rsid w:val="00817D08"/>
    <w:rsid w:val="00817E85"/>
    <w:rsid w:val="0082224D"/>
    <w:rsid w:val="00823426"/>
    <w:rsid w:val="00823ABB"/>
    <w:rsid w:val="008258B4"/>
    <w:rsid w:val="00825C65"/>
    <w:rsid w:val="00826400"/>
    <w:rsid w:val="00826BCB"/>
    <w:rsid w:val="00826C20"/>
    <w:rsid w:val="00830775"/>
    <w:rsid w:val="00830FC9"/>
    <w:rsid w:val="00831B91"/>
    <w:rsid w:val="00831D39"/>
    <w:rsid w:val="008333AD"/>
    <w:rsid w:val="0083363A"/>
    <w:rsid w:val="00833719"/>
    <w:rsid w:val="008337DF"/>
    <w:rsid w:val="0083419A"/>
    <w:rsid w:val="0083478B"/>
    <w:rsid w:val="008347E6"/>
    <w:rsid w:val="008367F0"/>
    <w:rsid w:val="00836BB5"/>
    <w:rsid w:val="008374C9"/>
    <w:rsid w:val="0083760E"/>
    <w:rsid w:val="0083779D"/>
    <w:rsid w:val="00837A56"/>
    <w:rsid w:val="008401FF"/>
    <w:rsid w:val="008411FE"/>
    <w:rsid w:val="00841EF8"/>
    <w:rsid w:val="00841FCA"/>
    <w:rsid w:val="00842F8A"/>
    <w:rsid w:val="00843A17"/>
    <w:rsid w:val="008451F0"/>
    <w:rsid w:val="00845214"/>
    <w:rsid w:val="008458CD"/>
    <w:rsid w:val="008461B0"/>
    <w:rsid w:val="008464A2"/>
    <w:rsid w:val="00847137"/>
    <w:rsid w:val="00847311"/>
    <w:rsid w:val="008478DC"/>
    <w:rsid w:val="00850053"/>
    <w:rsid w:val="00850E0E"/>
    <w:rsid w:val="00850FC1"/>
    <w:rsid w:val="00852024"/>
    <w:rsid w:val="008520E8"/>
    <w:rsid w:val="0085288D"/>
    <w:rsid w:val="00854A13"/>
    <w:rsid w:val="008550E1"/>
    <w:rsid w:val="00855165"/>
    <w:rsid w:val="008551F2"/>
    <w:rsid w:val="0085541F"/>
    <w:rsid w:val="008557FE"/>
    <w:rsid w:val="00855947"/>
    <w:rsid w:val="00855BA3"/>
    <w:rsid w:val="00856172"/>
    <w:rsid w:val="00856CA4"/>
    <w:rsid w:val="00857290"/>
    <w:rsid w:val="008572E1"/>
    <w:rsid w:val="00857C8F"/>
    <w:rsid w:val="008602DF"/>
    <w:rsid w:val="008605B0"/>
    <w:rsid w:val="0086134D"/>
    <w:rsid w:val="00862640"/>
    <w:rsid w:val="00862A3D"/>
    <w:rsid w:val="008632DF"/>
    <w:rsid w:val="00863362"/>
    <w:rsid w:val="00863507"/>
    <w:rsid w:val="008653ED"/>
    <w:rsid w:val="008660D6"/>
    <w:rsid w:val="0086676D"/>
    <w:rsid w:val="00867177"/>
    <w:rsid w:val="00867876"/>
    <w:rsid w:val="00867CB3"/>
    <w:rsid w:val="00867E24"/>
    <w:rsid w:val="00867E51"/>
    <w:rsid w:val="00867F41"/>
    <w:rsid w:val="00870976"/>
    <w:rsid w:val="00870E6B"/>
    <w:rsid w:val="0087161A"/>
    <w:rsid w:val="00871F65"/>
    <w:rsid w:val="0087208F"/>
    <w:rsid w:val="00872F4B"/>
    <w:rsid w:val="008735F8"/>
    <w:rsid w:val="00873DAA"/>
    <w:rsid w:val="00874190"/>
    <w:rsid w:val="00874B15"/>
    <w:rsid w:val="00875113"/>
    <w:rsid w:val="00875187"/>
    <w:rsid w:val="00875520"/>
    <w:rsid w:val="00876695"/>
    <w:rsid w:val="00876EAD"/>
    <w:rsid w:val="008778E6"/>
    <w:rsid w:val="00880B6A"/>
    <w:rsid w:val="008812B3"/>
    <w:rsid w:val="008824F2"/>
    <w:rsid w:val="008826BB"/>
    <w:rsid w:val="008828C2"/>
    <w:rsid w:val="0088340E"/>
    <w:rsid w:val="0088457F"/>
    <w:rsid w:val="00884B05"/>
    <w:rsid w:val="00884B4D"/>
    <w:rsid w:val="00884C56"/>
    <w:rsid w:val="008852C2"/>
    <w:rsid w:val="00885843"/>
    <w:rsid w:val="00886341"/>
    <w:rsid w:val="008863C9"/>
    <w:rsid w:val="00886D14"/>
    <w:rsid w:val="008871D5"/>
    <w:rsid w:val="008878AB"/>
    <w:rsid w:val="00887B4E"/>
    <w:rsid w:val="00887C05"/>
    <w:rsid w:val="00887D27"/>
    <w:rsid w:val="008905AD"/>
    <w:rsid w:val="008908F2"/>
    <w:rsid w:val="00890AC5"/>
    <w:rsid w:val="008918BE"/>
    <w:rsid w:val="00891FB4"/>
    <w:rsid w:val="00892622"/>
    <w:rsid w:val="008932AA"/>
    <w:rsid w:val="00894928"/>
    <w:rsid w:val="00894F01"/>
    <w:rsid w:val="00895541"/>
    <w:rsid w:val="00895AFA"/>
    <w:rsid w:val="00895DB4"/>
    <w:rsid w:val="00895E20"/>
    <w:rsid w:val="00896879"/>
    <w:rsid w:val="00896D86"/>
    <w:rsid w:val="00897972"/>
    <w:rsid w:val="00897D29"/>
    <w:rsid w:val="00897F80"/>
    <w:rsid w:val="008A0209"/>
    <w:rsid w:val="008A0F15"/>
    <w:rsid w:val="008A0F74"/>
    <w:rsid w:val="008A1A8F"/>
    <w:rsid w:val="008A360D"/>
    <w:rsid w:val="008A36D2"/>
    <w:rsid w:val="008A3A4E"/>
    <w:rsid w:val="008A3B5C"/>
    <w:rsid w:val="008A5052"/>
    <w:rsid w:val="008A53D0"/>
    <w:rsid w:val="008A65DC"/>
    <w:rsid w:val="008A74ED"/>
    <w:rsid w:val="008A78EE"/>
    <w:rsid w:val="008B0D58"/>
    <w:rsid w:val="008B17E4"/>
    <w:rsid w:val="008B23EE"/>
    <w:rsid w:val="008B29A7"/>
    <w:rsid w:val="008B4025"/>
    <w:rsid w:val="008B4F00"/>
    <w:rsid w:val="008B5C68"/>
    <w:rsid w:val="008B5D58"/>
    <w:rsid w:val="008B63C1"/>
    <w:rsid w:val="008B7227"/>
    <w:rsid w:val="008B7237"/>
    <w:rsid w:val="008B7A24"/>
    <w:rsid w:val="008B7EEB"/>
    <w:rsid w:val="008B7EF8"/>
    <w:rsid w:val="008B7FBF"/>
    <w:rsid w:val="008C04D3"/>
    <w:rsid w:val="008C0A12"/>
    <w:rsid w:val="008C1121"/>
    <w:rsid w:val="008C153E"/>
    <w:rsid w:val="008C15C2"/>
    <w:rsid w:val="008C1807"/>
    <w:rsid w:val="008C22B0"/>
    <w:rsid w:val="008C39C9"/>
    <w:rsid w:val="008C39CE"/>
    <w:rsid w:val="008C3A58"/>
    <w:rsid w:val="008C4014"/>
    <w:rsid w:val="008C5ACD"/>
    <w:rsid w:val="008C6714"/>
    <w:rsid w:val="008C6808"/>
    <w:rsid w:val="008C7A05"/>
    <w:rsid w:val="008D0430"/>
    <w:rsid w:val="008D0BB1"/>
    <w:rsid w:val="008D16DA"/>
    <w:rsid w:val="008D2961"/>
    <w:rsid w:val="008D3875"/>
    <w:rsid w:val="008D38E0"/>
    <w:rsid w:val="008D40EE"/>
    <w:rsid w:val="008D54C9"/>
    <w:rsid w:val="008D6665"/>
    <w:rsid w:val="008D68A8"/>
    <w:rsid w:val="008D715A"/>
    <w:rsid w:val="008E0C6B"/>
    <w:rsid w:val="008E292C"/>
    <w:rsid w:val="008E2C10"/>
    <w:rsid w:val="008E375E"/>
    <w:rsid w:val="008E39B8"/>
    <w:rsid w:val="008E4BAE"/>
    <w:rsid w:val="008E4F82"/>
    <w:rsid w:val="008E58AB"/>
    <w:rsid w:val="008E5EAF"/>
    <w:rsid w:val="008E6C1C"/>
    <w:rsid w:val="008E6CB9"/>
    <w:rsid w:val="008E786D"/>
    <w:rsid w:val="008F0B67"/>
    <w:rsid w:val="008F0CEC"/>
    <w:rsid w:val="008F1133"/>
    <w:rsid w:val="008F1608"/>
    <w:rsid w:val="008F2C22"/>
    <w:rsid w:val="008F2D80"/>
    <w:rsid w:val="008F39CD"/>
    <w:rsid w:val="008F3BDF"/>
    <w:rsid w:val="008F3E9C"/>
    <w:rsid w:val="008F4249"/>
    <w:rsid w:val="008F42EE"/>
    <w:rsid w:val="008F501F"/>
    <w:rsid w:val="008F50CC"/>
    <w:rsid w:val="008F510F"/>
    <w:rsid w:val="008F51C8"/>
    <w:rsid w:val="008F59AF"/>
    <w:rsid w:val="008F5D6B"/>
    <w:rsid w:val="008F5F27"/>
    <w:rsid w:val="008F62B6"/>
    <w:rsid w:val="008F674C"/>
    <w:rsid w:val="008F691E"/>
    <w:rsid w:val="008F76DB"/>
    <w:rsid w:val="008F7AF4"/>
    <w:rsid w:val="0090047C"/>
    <w:rsid w:val="0090050C"/>
    <w:rsid w:val="009008B3"/>
    <w:rsid w:val="00900CBF"/>
    <w:rsid w:val="00900F1F"/>
    <w:rsid w:val="00901289"/>
    <w:rsid w:val="009016F2"/>
    <w:rsid w:val="00902755"/>
    <w:rsid w:val="00902DE4"/>
    <w:rsid w:val="00903D57"/>
    <w:rsid w:val="00903E44"/>
    <w:rsid w:val="00904478"/>
    <w:rsid w:val="00904DC6"/>
    <w:rsid w:val="00905581"/>
    <w:rsid w:val="0090602D"/>
    <w:rsid w:val="00906251"/>
    <w:rsid w:val="00906AF6"/>
    <w:rsid w:val="00906C70"/>
    <w:rsid w:val="00906C97"/>
    <w:rsid w:val="00907C42"/>
    <w:rsid w:val="00910271"/>
    <w:rsid w:val="00910A52"/>
    <w:rsid w:val="00910D14"/>
    <w:rsid w:val="009118AC"/>
    <w:rsid w:val="00911988"/>
    <w:rsid w:val="0091200D"/>
    <w:rsid w:val="0091224F"/>
    <w:rsid w:val="009126C6"/>
    <w:rsid w:val="00912F19"/>
    <w:rsid w:val="009133DC"/>
    <w:rsid w:val="0091347B"/>
    <w:rsid w:val="00913CC8"/>
    <w:rsid w:val="00913FDD"/>
    <w:rsid w:val="00914065"/>
    <w:rsid w:val="0091451B"/>
    <w:rsid w:val="00914635"/>
    <w:rsid w:val="00915556"/>
    <w:rsid w:val="00915C33"/>
    <w:rsid w:val="00915E53"/>
    <w:rsid w:val="009164F0"/>
    <w:rsid w:val="0091664F"/>
    <w:rsid w:val="00916D90"/>
    <w:rsid w:val="00917A79"/>
    <w:rsid w:val="00917BB3"/>
    <w:rsid w:val="00920850"/>
    <w:rsid w:val="00920973"/>
    <w:rsid w:val="00920BB0"/>
    <w:rsid w:val="00920F4C"/>
    <w:rsid w:val="00921282"/>
    <w:rsid w:val="00921B04"/>
    <w:rsid w:val="00922F2D"/>
    <w:rsid w:val="00923520"/>
    <w:rsid w:val="009236DF"/>
    <w:rsid w:val="00923964"/>
    <w:rsid w:val="00924B31"/>
    <w:rsid w:val="00924B4C"/>
    <w:rsid w:val="009251DB"/>
    <w:rsid w:val="0092572B"/>
    <w:rsid w:val="00925904"/>
    <w:rsid w:val="00925FFE"/>
    <w:rsid w:val="009262D5"/>
    <w:rsid w:val="00926F96"/>
    <w:rsid w:val="0092717B"/>
    <w:rsid w:val="0092719E"/>
    <w:rsid w:val="0092765E"/>
    <w:rsid w:val="00927BB3"/>
    <w:rsid w:val="0093084F"/>
    <w:rsid w:val="00930C99"/>
    <w:rsid w:val="0093167F"/>
    <w:rsid w:val="00931C17"/>
    <w:rsid w:val="00931C7E"/>
    <w:rsid w:val="00931FBC"/>
    <w:rsid w:val="009323CF"/>
    <w:rsid w:val="00933133"/>
    <w:rsid w:val="009338E2"/>
    <w:rsid w:val="00933E2E"/>
    <w:rsid w:val="00934072"/>
    <w:rsid w:val="0093434C"/>
    <w:rsid w:val="0093489B"/>
    <w:rsid w:val="009348A6"/>
    <w:rsid w:val="009350D0"/>
    <w:rsid w:val="00935389"/>
    <w:rsid w:val="00935FAA"/>
    <w:rsid w:val="00936090"/>
    <w:rsid w:val="0093635F"/>
    <w:rsid w:val="00936B55"/>
    <w:rsid w:val="00937079"/>
    <w:rsid w:val="009378D0"/>
    <w:rsid w:val="00937D35"/>
    <w:rsid w:val="00940397"/>
    <w:rsid w:val="0094042B"/>
    <w:rsid w:val="009404D1"/>
    <w:rsid w:val="00941770"/>
    <w:rsid w:val="009417CA"/>
    <w:rsid w:val="00941872"/>
    <w:rsid w:val="00941908"/>
    <w:rsid w:val="009439BB"/>
    <w:rsid w:val="00943A7C"/>
    <w:rsid w:val="00943B3D"/>
    <w:rsid w:val="009441C2"/>
    <w:rsid w:val="009443EF"/>
    <w:rsid w:val="009448F3"/>
    <w:rsid w:val="00944BB9"/>
    <w:rsid w:val="00944DD5"/>
    <w:rsid w:val="00945010"/>
    <w:rsid w:val="00945343"/>
    <w:rsid w:val="0094572F"/>
    <w:rsid w:val="009458EC"/>
    <w:rsid w:val="00945DB8"/>
    <w:rsid w:val="009461E8"/>
    <w:rsid w:val="009464D5"/>
    <w:rsid w:val="009468F6"/>
    <w:rsid w:val="0094787A"/>
    <w:rsid w:val="00947C0D"/>
    <w:rsid w:val="00947C4F"/>
    <w:rsid w:val="00947CFA"/>
    <w:rsid w:val="009508A6"/>
    <w:rsid w:val="00950E3B"/>
    <w:rsid w:val="009510AF"/>
    <w:rsid w:val="009531B9"/>
    <w:rsid w:val="009539B1"/>
    <w:rsid w:val="00953B42"/>
    <w:rsid w:val="00954242"/>
    <w:rsid w:val="009552AB"/>
    <w:rsid w:val="00955A79"/>
    <w:rsid w:val="00955AAA"/>
    <w:rsid w:val="00956BFC"/>
    <w:rsid w:val="00956E61"/>
    <w:rsid w:val="0096083F"/>
    <w:rsid w:val="00960B93"/>
    <w:rsid w:val="00960CA8"/>
    <w:rsid w:val="00960CEB"/>
    <w:rsid w:val="009615A8"/>
    <w:rsid w:val="00961DED"/>
    <w:rsid w:val="00961F93"/>
    <w:rsid w:val="00962BF4"/>
    <w:rsid w:val="00964A43"/>
    <w:rsid w:val="00965653"/>
    <w:rsid w:val="00966C60"/>
    <w:rsid w:val="00970D98"/>
    <w:rsid w:val="0097158A"/>
    <w:rsid w:val="0097167E"/>
    <w:rsid w:val="00971D85"/>
    <w:rsid w:val="00971F83"/>
    <w:rsid w:val="009720A9"/>
    <w:rsid w:val="009728E5"/>
    <w:rsid w:val="00972EA7"/>
    <w:rsid w:val="00973C41"/>
    <w:rsid w:val="00975360"/>
    <w:rsid w:val="00975CCC"/>
    <w:rsid w:val="009761CA"/>
    <w:rsid w:val="00976F71"/>
    <w:rsid w:val="009776D4"/>
    <w:rsid w:val="0098048C"/>
    <w:rsid w:val="00980908"/>
    <w:rsid w:val="009813F2"/>
    <w:rsid w:val="00981C46"/>
    <w:rsid w:val="00982034"/>
    <w:rsid w:val="0098226F"/>
    <w:rsid w:val="0098334C"/>
    <w:rsid w:val="00983B1B"/>
    <w:rsid w:val="00984A87"/>
    <w:rsid w:val="00984E51"/>
    <w:rsid w:val="0098627B"/>
    <w:rsid w:val="0098668F"/>
    <w:rsid w:val="00986AA3"/>
    <w:rsid w:val="00987061"/>
    <w:rsid w:val="00987755"/>
    <w:rsid w:val="00987925"/>
    <w:rsid w:val="00987937"/>
    <w:rsid w:val="0099017A"/>
    <w:rsid w:val="00990A91"/>
    <w:rsid w:val="00991A3E"/>
    <w:rsid w:val="00991D3B"/>
    <w:rsid w:val="00993AAF"/>
    <w:rsid w:val="009952F5"/>
    <w:rsid w:val="00995849"/>
    <w:rsid w:val="009959D9"/>
    <w:rsid w:val="00995CDD"/>
    <w:rsid w:val="0099638F"/>
    <w:rsid w:val="009969DD"/>
    <w:rsid w:val="00996A95"/>
    <w:rsid w:val="00997A0D"/>
    <w:rsid w:val="009A0C91"/>
    <w:rsid w:val="009A0D34"/>
    <w:rsid w:val="009A134E"/>
    <w:rsid w:val="009A244D"/>
    <w:rsid w:val="009A33E3"/>
    <w:rsid w:val="009A34D0"/>
    <w:rsid w:val="009A45DD"/>
    <w:rsid w:val="009A4CA0"/>
    <w:rsid w:val="009A51FF"/>
    <w:rsid w:val="009A55BF"/>
    <w:rsid w:val="009A5D03"/>
    <w:rsid w:val="009A5E69"/>
    <w:rsid w:val="009A67ED"/>
    <w:rsid w:val="009A6C91"/>
    <w:rsid w:val="009A79C9"/>
    <w:rsid w:val="009B0091"/>
    <w:rsid w:val="009B012B"/>
    <w:rsid w:val="009B0335"/>
    <w:rsid w:val="009B2486"/>
    <w:rsid w:val="009B344E"/>
    <w:rsid w:val="009B3CE1"/>
    <w:rsid w:val="009B4E71"/>
    <w:rsid w:val="009B4EC7"/>
    <w:rsid w:val="009B5A4C"/>
    <w:rsid w:val="009B64EA"/>
    <w:rsid w:val="009B6949"/>
    <w:rsid w:val="009B6D32"/>
    <w:rsid w:val="009B7288"/>
    <w:rsid w:val="009B7482"/>
    <w:rsid w:val="009B7A0F"/>
    <w:rsid w:val="009B7A9F"/>
    <w:rsid w:val="009C0506"/>
    <w:rsid w:val="009C0BC6"/>
    <w:rsid w:val="009C0E40"/>
    <w:rsid w:val="009C1835"/>
    <w:rsid w:val="009C205C"/>
    <w:rsid w:val="009C2102"/>
    <w:rsid w:val="009C2A5D"/>
    <w:rsid w:val="009C325B"/>
    <w:rsid w:val="009C354A"/>
    <w:rsid w:val="009C3C3E"/>
    <w:rsid w:val="009C3F3F"/>
    <w:rsid w:val="009C4174"/>
    <w:rsid w:val="009C50A2"/>
    <w:rsid w:val="009C66C3"/>
    <w:rsid w:val="009C6846"/>
    <w:rsid w:val="009C7F53"/>
    <w:rsid w:val="009D187A"/>
    <w:rsid w:val="009D1CA1"/>
    <w:rsid w:val="009D2872"/>
    <w:rsid w:val="009D2912"/>
    <w:rsid w:val="009D2A3C"/>
    <w:rsid w:val="009D387E"/>
    <w:rsid w:val="009D3DC0"/>
    <w:rsid w:val="009D44C6"/>
    <w:rsid w:val="009D4D07"/>
    <w:rsid w:val="009D59E3"/>
    <w:rsid w:val="009D5FDA"/>
    <w:rsid w:val="009D61D3"/>
    <w:rsid w:val="009D6320"/>
    <w:rsid w:val="009D6BB4"/>
    <w:rsid w:val="009D6BFF"/>
    <w:rsid w:val="009D7034"/>
    <w:rsid w:val="009D7106"/>
    <w:rsid w:val="009D7472"/>
    <w:rsid w:val="009D7F42"/>
    <w:rsid w:val="009E04C6"/>
    <w:rsid w:val="009E1483"/>
    <w:rsid w:val="009E1AB8"/>
    <w:rsid w:val="009E1BD0"/>
    <w:rsid w:val="009E2288"/>
    <w:rsid w:val="009E2FC1"/>
    <w:rsid w:val="009E4030"/>
    <w:rsid w:val="009E4727"/>
    <w:rsid w:val="009E49FF"/>
    <w:rsid w:val="009E4DA7"/>
    <w:rsid w:val="009E54F2"/>
    <w:rsid w:val="009E62E0"/>
    <w:rsid w:val="009E68EB"/>
    <w:rsid w:val="009E6D84"/>
    <w:rsid w:val="009E700E"/>
    <w:rsid w:val="009E7D0F"/>
    <w:rsid w:val="009F0E0C"/>
    <w:rsid w:val="009F1F04"/>
    <w:rsid w:val="009F20FD"/>
    <w:rsid w:val="009F4B64"/>
    <w:rsid w:val="009F520F"/>
    <w:rsid w:val="009F530D"/>
    <w:rsid w:val="009F5A9E"/>
    <w:rsid w:val="009F602D"/>
    <w:rsid w:val="009F6377"/>
    <w:rsid w:val="009F6B98"/>
    <w:rsid w:val="009F701B"/>
    <w:rsid w:val="009F7255"/>
    <w:rsid w:val="009F7F2C"/>
    <w:rsid w:val="00A002F4"/>
    <w:rsid w:val="00A01528"/>
    <w:rsid w:val="00A019F9"/>
    <w:rsid w:val="00A02590"/>
    <w:rsid w:val="00A02D7E"/>
    <w:rsid w:val="00A02DAA"/>
    <w:rsid w:val="00A03280"/>
    <w:rsid w:val="00A03655"/>
    <w:rsid w:val="00A03954"/>
    <w:rsid w:val="00A03AC8"/>
    <w:rsid w:val="00A03AF3"/>
    <w:rsid w:val="00A03B83"/>
    <w:rsid w:val="00A04022"/>
    <w:rsid w:val="00A04241"/>
    <w:rsid w:val="00A051D7"/>
    <w:rsid w:val="00A05343"/>
    <w:rsid w:val="00A0574E"/>
    <w:rsid w:val="00A067FB"/>
    <w:rsid w:val="00A06BDB"/>
    <w:rsid w:val="00A10196"/>
    <w:rsid w:val="00A105C7"/>
    <w:rsid w:val="00A1083A"/>
    <w:rsid w:val="00A10D80"/>
    <w:rsid w:val="00A111AA"/>
    <w:rsid w:val="00A124BB"/>
    <w:rsid w:val="00A12637"/>
    <w:rsid w:val="00A12C48"/>
    <w:rsid w:val="00A13020"/>
    <w:rsid w:val="00A132E2"/>
    <w:rsid w:val="00A13694"/>
    <w:rsid w:val="00A13D87"/>
    <w:rsid w:val="00A14237"/>
    <w:rsid w:val="00A14800"/>
    <w:rsid w:val="00A14B42"/>
    <w:rsid w:val="00A1699B"/>
    <w:rsid w:val="00A16A9E"/>
    <w:rsid w:val="00A16FFE"/>
    <w:rsid w:val="00A1727B"/>
    <w:rsid w:val="00A1732C"/>
    <w:rsid w:val="00A17362"/>
    <w:rsid w:val="00A17479"/>
    <w:rsid w:val="00A1748C"/>
    <w:rsid w:val="00A17925"/>
    <w:rsid w:val="00A2026E"/>
    <w:rsid w:val="00A206F3"/>
    <w:rsid w:val="00A210BC"/>
    <w:rsid w:val="00A210C2"/>
    <w:rsid w:val="00A219C5"/>
    <w:rsid w:val="00A22DA9"/>
    <w:rsid w:val="00A2306E"/>
    <w:rsid w:val="00A23D89"/>
    <w:rsid w:val="00A23FF6"/>
    <w:rsid w:val="00A24E94"/>
    <w:rsid w:val="00A259CE"/>
    <w:rsid w:val="00A25FF5"/>
    <w:rsid w:val="00A26EEC"/>
    <w:rsid w:val="00A2778F"/>
    <w:rsid w:val="00A31748"/>
    <w:rsid w:val="00A3182C"/>
    <w:rsid w:val="00A32CDF"/>
    <w:rsid w:val="00A333AA"/>
    <w:rsid w:val="00A35577"/>
    <w:rsid w:val="00A35E4D"/>
    <w:rsid w:val="00A367C3"/>
    <w:rsid w:val="00A3693B"/>
    <w:rsid w:val="00A36D56"/>
    <w:rsid w:val="00A36F81"/>
    <w:rsid w:val="00A37342"/>
    <w:rsid w:val="00A40902"/>
    <w:rsid w:val="00A417DD"/>
    <w:rsid w:val="00A41EEA"/>
    <w:rsid w:val="00A4252A"/>
    <w:rsid w:val="00A42DE3"/>
    <w:rsid w:val="00A44897"/>
    <w:rsid w:val="00A448AD"/>
    <w:rsid w:val="00A44E96"/>
    <w:rsid w:val="00A45421"/>
    <w:rsid w:val="00A468D9"/>
    <w:rsid w:val="00A50996"/>
    <w:rsid w:val="00A50C40"/>
    <w:rsid w:val="00A50D34"/>
    <w:rsid w:val="00A5124B"/>
    <w:rsid w:val="00A516B8"/>
    <w:rsid w:val="00A52758"/>
    <w:rsid w:val="00A532ED"/>
    <w:rsid w:val="00A53959"/>
    <w:rsid w:val="00A5444D"/>
    <w:rsid w:val="00A54C14"/>
    <w:rsid w:val="00A54F2A"/>
    <w:rsid w:val="00A55198"/>
    <w:rsid w:val="00A552BE"/>
    <w:rsid w:val="00A556CC"/>
    <w:rsid w:val="00A560FC"/>
    <w:rsid w:val="00A56167"/>
    <w:rsid w:val="00A56A32"/>
    <w:rsid w:val="00A56BAA"/>
    <w:rsid w:val="00A56D59"/>
    <w:rsid w:val="00A57A3D"/>
    <w:rsid w:val="00A6013F"/>
    <w:rsid w:val="00A60E10"/>
    <w:rsid w:val="00A61518"/>
    <w:rsid w:val="00A6151D"/>
    <w:rsid w:val="00A616F0"/>
    <w:rsid w:val="00A61B23"/>
    <w:rsid w:val="00A624A0"/>
    <w:rsid w:val="00A62CA5"/>
    <w:rsid w:val="00A63966"/>
    <w:rsid w:val="00A63B02"/>
    <w:rsid w:val="00A644A5"/>
    <w:rsid w:val="00A644F7"/>
    <w:rsid w:val="00A647D7"/>
    <w:rsid w:val="00A6487B"/>
    <w:rsid w:val="00A64A4F"/>
    <w:rsid w:val="00A64E05"/>
    <w:rsid w:val="00A65001"/>
    <w:rsid w:val="00A6529B"/>
    <w:rsid w:val="00A659BF"/>
    <w:rsid w:val="00A65B71"/>
    <w:rsid w:val="00A66721"/>
    <w:rsid w:val="00A669D1"/>
    <w:rsid w:val="00A66A77"/>
    <w:rsid w:val="00A66A9C"/>
    <w:rsid w:val="00A67638"/>
    <w:rsid w:val="00A67700"/>
    <w:rsid w:val="00A67A52"/>
    <w:rsid w:val="00A7098B"/>
    <w:rsid w:val="00A726FF"/>
    <w:rsid w:val="00A72CBF"/>
    <w:rsid w:val="00A73213"/>
    <w:rsid w:val="00A73AB9"/>
    <w:rsid w:val="00A74203"/>
    <w:rsid w:val="00A74292"/>
    <w:rsid w:val="00A74456"/>
    <w:rsid w:val="00A74EB3"/>
    <w:rsid w:val="00A75234"/>
    <w:rsid w:val="00A75DCA"/>
    <w:rsid w:val="00A7619F"/>
    <w:rsid w:val="00A762D1"/>
    <w:rsid w:val="00A76728"/>
    <w:rsid w:val="00A76761"/>
    <w:rsid w:val="00A76987"/>
    <w:rsid w:val="00A76E1D"/>
    <w:rsid w:val="00A76F60"/>
    <w:rsid w:val="00A7712B"/>
    <w:rsid w:val="00A80784"/>
    <w:rsid w:val="00A80974"/>
    <w:rsid w:val="00A81881"/>
    <w:rsid w:val="00A81A4E"/>
    <w:rsid w:val="00A820B6"/>
    <w:rsid w:val="00A82A58"/>
    <w:rsid w:val="00A82ED8"/>
    <w:rsid w:val="00A83172"/>
    <w:rsid w:val="00A83359"/>
    <w:rsid w:val="00A83FE4"/>
    <w:rsid w:val="00A8487D"/>
    <w:rsid w:val="00A84FA4"/>
    <w:rsid w:val="00A86F14"/>
    <w:rsid w:val="00A873F3"/>
    <w:rsid w:val="00A8757F"/>
    <w:rsid w:val="00A877C1"/>
    <w:rsid w:val="00A90377"/>
    <w:rsid w:val="00A903F0"/>
    <w:rsid w:val="00A9063F"/>
    <w:rsid w:val="00A908F2"/>
    <w:rsid w:val="00A9131A"/>
    <w:rsid w:val="00A91591"/>
    <w:rsid w:val="00A91613"/>
    <w:rsid w:val="00A9176B"/>
    <w:rsid w:val="00A9259A"/>
    <w:rsid w:val="00A93C60"/>
    <w:rsid w:val="00A94AFD"/>
    <w:rsid w:val="00A94D9A"/>
    <w:rsid w:val="00A96578"/>
    <w:rsid w:val="00A96900"/>
    <w:rsid w:val="00A96B38"/>
    <w:rsid w:val="00A96E36"/>
    <w:rsid w:val="00A9714F"/>
    <w:rsid w:val="00A97397"/>
    <w:rsid w:val="00A97AD8"/>
    <w:rsid w:val="00AA1784"/>
    <w:rsid w:val="00AA2187"/>
    <w:rsid w:val="00AA22BB"/>
    <w:rsid w:val="00AA2477"/>
    <w:rsid w:val="00AA255F"/>
    <w:rsid w:val="00AA2582"/>
    <w:rsid w:val="00AA322F"/>
    <w:rsid w:val="00AA39BA"/>
    <w:rsid w:val="00AA3FB2"/>
    <w:rsid w:val="00AA4DED"/>
    <w:rsid w:val="00AA6CC3"/>
    <w:rsid w:val="00AA6F20"/>
    <w:rsid w:val="00AA710E"/>
    <w:rsid w:val="00AA72DF"/>
    <w:rsid w:val="00AA7419"/>
    <w:rsid w:val="00AA75F2"/>
    <w:rsid w:val="00AB01E2"/>
    <w:rsid w:val="00AB02DF"/>
    <w:rsid w:val="00AB20DF"/>
    <w:rsid w:val="00AB21F4"/>
    <w:rsid w:val="00AB23F2"/>
    <w:rsid w:val="00AB4C17"/>
    <w:rsid w:val="00AB4C3C"/>
    <w:rsid w:val="00AB57A2"/>
    <w:rsid w:val="00AB58D7"/>
    <w:rsid w:val="00AB753D"/>
    <w:rsid w:val="00AB75BD"/>
    <w:rsid w:val="00AB7A4E"/>
    <w:rsid w:val="00AB7A84"/>
    <w:rsid w:val="00AB7EC0"/>
    <w:rsid w:val="00AC0309"/>
    <w:rsid w:val="00AC0C47"/>
    <w:rsid w:val="00AC1669"/>
    <w:rsid w:val="00AC23B8"/>
    <w:rsid w:val="00AC275C"/>
    <w:rsid w:val="00AC2F55"/>
    <w:rsid w:val="00AC42D4"/>
    <w:rsid w:val="00AC4FE7"/>
    <w:rsid w:val="00AC533D"/>
    <w:rsid w:val="00AC609D"/>
    <w:rsid w:val="00AC60DE"/>
    <w:rsid w:val="00AC7537"/>
    <w:rsid w:val="00AC756B"/>
    <w:rsid w:val="00AC7A9F"/>
    <w:rsid w:val="00AC7EDB"/>
    <w:rsid w:val="00AD03F9"/>
    <w:rsid w:val="00AD058D"/>
    <w:rsid w:val="00AD07CF"/>
    <w:rsid w:val="00AD0E57"/>
    <w:rsid w:val="00AD0ED8"/>
    <w:rsid w:val="00AD301D"/>
    <w:rsid w:val="00AD3D97"/>
    <w:rsid w:val="00AD5BFA"/>
    <w:rsid w:val="00AD5D5B"/>
    <w:rsid w:val="00AD62F6"/>
    <w:rsid w:val="00AD6BBA"/>
    <w:rsid w:val="00AD7C97"/>
    <w:rsid w:val="00AE055B"/>
    <w:rsid w:val="00AE08A8"/>
    <w:rsid w:val="00AE214C"/>
    <w:rsid w:val="00AE234E"/>
    <w:rsid w:val="00AE34C6"/>
    <w:rsid w:val="00AE3660"/>
    <w:rsid w:val="00AE396A"/>
    <w:rsid w:val="00AE42C4"/>
    <w:rsid w:val="00AE4621"/>
    <w:rsid w:val="00AE6488"/>
    <w:rsid w:val="00AE6917"/>
    <w:rsid w:val="00AE6BF5"/>
    <w:rsid w:val="00AE6C8C"/>
    <w:rsid w:val="00AE6ED4"/>
    <w:rsid w:val="00AE6FE4"/>
    <w:rsid w:val="00AE7DD1"/>
    <w:rsid w:val="00AE7E1A"/>
    <w:rsid w:val="00AF1568"/>
    <w:rsid w:val="00AF1F6B"/>
    <w:rsid w:val="00AF2F4F"/>
    <w:rsid w:val="00AF347E"/>
    <w:rsid w:val="00AF3CB1"/>
    <w:rsid w:val="00AF3CF3"/>
    <w:rsid w:val="00AF443C"/>
    <w:rsid w:val="00AF4630"/>
    <w:rsid w:val="00AF5822"/>
    <w:rsid w:val="00AF582F"/>
    <w:rsid w:val="00AF602C"/>
    <w:rsid w:val="00AF66C9"/>
    <w:rsid w:val="00AF71E1"/>
    <w:rsid w:val="00AF71EE"/>
    <w:rsid w:val="00B0020D"/>
    <w:rsid w:val="00B00690"/>
    <w:rsid w:val="00B006FA"/>
    <w:rsid w:val="00B00902"/>
    <w:rsid w:val="00B00C81"/>
    <w:rsid w:val="00B00EC8"/>
    <w:rsid w:val="00B011FB"/>
    <w:rsid w:val="00B02672"/>
    <w:rsid w:val="00B026EE"/>
    <w:rsid w:val="00B042F3"/>
    <w:rsid w:val="00B04F05"/>
    <w:rsid w:val="00B06412"/>
    <w:rsid w:val="00B07303"/>
    <w:rsid w:val="00B07826"/>
    <w:rsid w:val="00B078BB"/>
    <w:rsid w:val="00B07A60"/>
    <w:rsid w:val="00B07BB4"/>
    <w:rsid w:val="00B10C83"/>
    <w:rsid w:val="00B10E43"/>
    <w:rsid w:val="00B1110B"/>
    <w:rsid w:val="00B112BF"/>
    <w:rsid w:val="00B112EB"/>
    <w:rsid w:val="00B11666"/>
    <w:rsid w:val="00B11D9B"/>
    <w:rsid w:val="00B12301"/>
    <w:rsid w:val="00B126F8"/>
    <w:rsid w:val="00B13949"/>
    <w:rsid w:val="00B13EDE"/>
    <w:rsid w:val="00B14743"/>
    <w:rsid w:val="00B15747"/>
    <w:rsid w:val="00B159BE"/>
    <w:rsid w:val="00B15C28"/>
    <w:rsid w:val="00B162BE"/>
    <w:rsid w:val="00B1699C"/>
    <w:rsid w:val="00B16F11"/>
    <w:rsid w:val="00B20A81"/>
    <w:rsid w:val="00B2107C"/>
    <w:rsid w:val="00B212B6"/>
    <w:rsid w:val="00B22DC9"/>
    <w:rsid w:val="00B232F3"/>
    <w:rsid w:val="00B23B07"/>
    <w:rsid w:val="00B23B4F"/>
    <w:rsid w:val="00B240B6"/>
    <w:rsid w:val="00B24B81"/>
    <w:rsid w:val="00B25142"/>
    <w:rsid w:val="00B25CE2"/>
    <w:rsid w:val="00B25F19"/>
    <w:rsid w:val="00B26A19"/>
    <w:rsid w:val="00B274B2"/>
    <w:rsid w:val="00B27E3F"/>
    <w:rsid w:val="00B30D48"/>
    <w:rsid w:val="00B30F15"/>
    <w:rsid w:val="00B312AE"/>
    <w:rsid w:val="00B32654"/>
    <w:rsid w:val="00B331C6"/>
    <w:rsid w:val="00B336AB"/>
    <w:rsid w:val="00B339D8"/>
    <w:rsid w:val="00B34127"/>
    <w:rsid w:val="00B34419"/>
    <w:rsid w:val="00B34904"/>
    <w:rsid w:val="00B34A1C"/>
    <w:rsid w:val="00B34AE4"/>
    <w:rsid w:val="00B35869"/>
    <w:rsid w:val="00B35C34"/>
    <w:rsid w:val="00B35E86"/>
    <w:rsid w:val="00B35EB5"/>
    <w:rsid w:val="00B3600E"/>
    <w:rsid w:val="00B361FB"/>
    <w:rsid w:val="00B362B3"/>
    <w:rsid w:val="00B36EA4"/>
    <w:rsid w:val="00B372A3"/>
    <w:rsid w:val="00B37535"/>
    <w:rsid w:val="00B40174"/>
    <w:rsid w:val="00B401D5"/>
    <w:rsid w:val="00B40CA6"/>
    <w:rsid w:val="00B41365"/>
    <w:rsid w:val="00B41933"/>
    <w:rsid w:val="00B42A51"/>
    <w:rsid w:val="00B431F4"/>
    <w:rsid w:val="00B4342D"/>
    <w:rsid w:val="00B4388E"/>
    <w:rsid w:val="00B43952"/>
    <w:rsid w:val="00B43FDA"/>
    <w:rsid w:val="00B444A1"/>
    <w:rsid w:val="00B444B7"/>
    <w:rsid w:val="00B44708"/>
    <w:rsid w:val="00B4472D"/>
    <w:rsid w:val="00B454D2"/>
    <w:rsid w:val="00B4701A"/>
    <w:rsid w:val="00B47726"/>
    <w:rsid w:val="00B47781"/>
    <w:rsid w:val="00B479A2"/>
    <w:rsid w:val="00B47BA5"/>
    <w:rsid w:val="00B51340"/>
    <w:rsid w:val="00B52F73"/>
    <w:rsid w:val="00B52F92"/>
    <w:rsid w:val="00B5358F"/>
    <w:rsid w:val="00B53CB4"/>
    <w:rsid w:val="00B54118"/>
    <w:rsid w:val="00B5601D"/>
    <w:rsid w:val="00B560B7"/>
    <w:rsid w:val="00B56DD2"/>
    <w:rsid w:val="00B57F23"/>
    <w:rsid w:val="00B60205"/>
    <w:rsid w:val="00B6103A"/>
    <w:rsid w:val="00B61840"/>
    <w:rsid w:val="00B621E5"/>
    <w:rsid w:val="00B62B39"/>
    <w:rsid w:val="00B63440"/>
    <w:rsid w:val="00B634CF"/>
    <w:rsid w:val="00B63EA3"/>
    <w:rsid w:val="00B63FDD"/>
    <w:rsid w:val="00B6437B"/>
    <w:rsid w:val="00B647D2"/>
    <w:rsid w:val="00B64936"/>
    <w:rsid w:val="00B653E4"/>
    <w:rsid w:val="00B65DF5"/>
    <w:rsid w:val="00B66C76"/>
    <w:rsid w:val="00B6769A"/>
    <w:rsid w:val="00B678C1"/>
    <w:rsid w:val="00B67962"/>
    <w:rsid w:val="00B7092C"/>
    <w:rsid w:val="00B70DA3"/>
    <w:rsid w:val="00B7118B"/>
    <w:rsid w:val="00B71378"/>
    <w:rsid w:val="00B72D93"/>
    <w:rsid w:val="00B72DAB"/>
    <w:rsid w:val="00B72EFA"/>
    <w:rsid w:val="00B7395B"/>
    <w:rsid w:val="00B744B0"/>
    <w:rsid w:val="00B747C3"/>
    <w:rsid w:val="00B748A0"/>
    <w:rsid w:val="00B75645"/>
    <w:rsid w:val="00B75F4E"/>
    <w:rsid w:val="00B76402"/>
    <w:rsid w:val="00B7656C"/>
    <w:rsid w:val="00B76B17"/>
    <w:rsid w:val="00B76CBA"/>
    <w:rsid w:val="00B76F77"/>
    <w:rsid w:val="00B76FAC"/>
    <w:rsid w:val="00B77B96"/>
    <w:rsid w:val="00B77FC6"/>
    <w:rsid w:val="00B804A9"/>
    <w:rsid w:val="00B80894"/>
    <w:rsid w:val="00B81AE0"/>
    <w:rsid w:val="00B820CC"/>
    <w:rsid w:val="00B83720"/>
    <w:rsid w:val="00B8484E"/>
    <w:rsid w:val="00B85084"/>
    <w:rsid w:val="00B85C2E"/>
    <w:rsid w:val="00B90A62"/>
    <w:rsid w:val="00B90E58"/>
    <w:rsid w:val="00B91072"/>
    <w:rsid w:val="00B91DDA"/>
    <w:rsid w:val="00B92032"/>
    <w:rsid w:val="00B92C15"/>
    <w:rsid w:val="00B936E6"/>
    <w:rsid w:val="00B94388"/>
    <w:rsid w:val="00B94DD0"/>
    <w:rsid w:val="00B95870"/>
    <w:rsid w:val="00B96012"/>
    <w:rsid w:val="00B96067"/>
    <w:rsid w:val="00B960FE"/>
    <w:rsid w:val="00BA0418"/>
    <w:rsid w:val="00BA13CC"/>
    <w:rsid w:val="00BA1E06"/>
    <w:rsid w:val="00BA1F0E"/>
    <w:rsid w:val="00BA2057"/>
    <w:rsid w:val="00BA2D96"/>
    <w:rsid w:val="00BA396C"/>
    <w:rsid w:val="00BA44CE"/>
    <w:rsid w:val="00BA4563"/>
    <w:rsid w:val="00BA4793"/>
    <w:rsid w:val="00BA483F"/>
    <w:rsid w:val="00BA4C1A"/>
    <w:rsid w:val="00BA542F"/>
    <w:rsid w:val="00BA54DE"/>
    <w:rsid w:val="00BA566D"/>
    <w:rsid w:val="00BA5D45"/>
    <w:rsid w:val="00BA5D70"/>
    <w:rsid w:val="00BA6243"/>
    <w:rsid w:val="00BA6CA6"/>
    <w:rsid w:val="00BA6F50"/>
    <w:rsid w:val="00BA7296"/>
    <w:rsid w:val="00BA7325"/>
    <w:rsid w:val="00BA765A"/>
    <w:rsid w:val="00BA7B38"/>
    <w:rsid w:val="00BA7BB1"/>
    <w:rsid w:val="00BA7E93"/>
    <w:rsid w:val="00BB0662"/>
    <w:rsid w:val="00BB0D52"/>
    <w:rsid w:val="00BB0F90"/>
    <w:rsid w:val="00BB134A"/>
    <w:rsid w:val="00BB3A14"/>
    <w:rsid w:val="00BB3B2A"/>
    <w:rsid w:val="00BB4DD7"/>
    <w:rsid w:val="00BB5104"/>
    <w:rsid w:val="00BB7194"/>
    <w:rsid w:val="00BB7858"/>
    <w:rsid w:val="00BB7EFD"/>
    <w:rsid w:val="00BC0151"/>
    <w:rsid w:val="00BC0168"/>
    <w:rsid w:val="00BC07B0"/>
    <w:rsid w:val="00BC09BB"/>
    <w:rsid w:val="00BC10B7"/>
    <w:rsid w:val="00BC1305"/>
    <w:rsid w:val="00BC1647"/>
    <w:rsid w:val="00BC2F88"/>
    <w:rsid w:val="00BC3642"/>
    <w:rsid w:val="00BC373B"/>
    <w:rsid w:val="00BC39DD"/>
    <w:rsid w:val="00BC3D2F"/>
    <w:rsid w:val="00BC3F62"/>
    <w:rsid w:val="00BC4991"/>
    <w:rsid w:val="00BC4AE9"/>
    <w:rsid w:val="00BC589C"/>
    <w:rsid w:val="00BC59D1"/>
    <w:rsid w:val="00BC6448"/>
    <w:rsid w:val="00BC729B"/>
    <w:rsid w:val="00BC792B"/>
    <w:rsid w:val="00BC7E97"/>
    <w:rsid w:val="00BD0DB1"/>
    <w:rsid w:val="00BD21B7"/>
    <w:rsid w:val="00BD2E3F"/>
    <w:rsid w:val="00BD2ECE"/>
    <w:rsid w:val="00BD2FD9"/>
    <w:rsid w:val="00BD3DBA"/>
    <w:rsid w:val="00BD4279"/>
    <w:rsid w:val="00BD493B"/>
    <w:rsid w:val="00BD4C8F"/>
    <w:rsid w:val="00BD5838"/>
    <w:rsid w:val="00BD603B"/>
    <w:rsid w:val="00BD64BE"/>
    <w:rsid w:val="00BD64DE"/>
    <w:rsid w:val="00BD719A"/>
    <w:rsid w:val="00BD733F"/>
    <w:rsid w:val="00BD7388"/>
    <w:rsid w:val="00BE07A4"/>
    <w:rsid w:val="00BE090B"/>
    <w:rsid w:val="00BE0D80"/>
    <w:rsid w:val="00BE0F06"/>
    <w:rsid w:val="00BE27CF"/>
    <w:rsid w:val="00BE2CB8"/>
    <w:rsid w:val="00BE2DA2"/>
    <w:rsid w:val="00BE330D"/>
    <w:rsid w:val="00BE3C9F"/>
    <w:rsid w:val="00BE4F25"/>
    <w:rsid w:val="00BE4F31"/>
    <w:rsid w:val="00BE5794"/>
    <w:rsid w:val="00BE5905"/>
    <w:rsid w:val="00BE764A"/>
    <w:rsid w:val="00BE7DE1"/>
    <w:rsid w:val="00BF01A9"/>
    <w:rsid w:val="00BF0A75"/>
    <w:rsid w:val="00BF0DAA"/>
    <w:rsid w:val="00BF1649"/>
    <w:rsid w:val="00BF1FB6"/>
    <w:rsid w:val="00BF2419"/>
    <w:rsid w:val="00BF2565"/>
    <w:rsid w:val="00BF29B1"/>
    <w:rsid w:val="00BF3450"/>
    <w:rsid w:val="00BF407C"/>
    <w:rsid w:val="00BF61D8"/>
    <w:rsid w:val="00BF6A49"/>
    <w:rsid w:val="00BF7E7E"/>
    <w:rsid w:val="00BF7F4A"/>
    <w:rsid w:val="00C00E9D"/>
    <w:rsid w:val="00C01A2B"/>
    <w:rsid w:val="00C01DEE"/>
    <w:rsid w:val="00C024ED"/>
    <w:rsid w:val="00C026DA"/>
    <w:rsid w:val="00C02AFB"/>
    <w:rsid w:val="00C02F93"/>
    <w:rsid w:val="00C0440F"/>
    <w:rsid w:val="00C0510B"/>
    <w:rsid w:val="00C055E4"/>
    <w:rsid w:val="00C0584F"/>
    <w:rsid w:val="00C05FB9"/>
    <w:rsid w:val="00C06500"/>
    <w:rsid w:val="00C06847"/>
    <w:rsid w:val="00C06DA2"/>
    <w:rsid w:val="00C0737B"/>
    <w:rsid w:val="00C0798B"/>
    <w:rsid w:val="00C07B18"/>
    <w:rsid w:val="00C101FC"/>
    <w:rsid w:val="00C10388"/>
    <w:rsid w:val="00C1038F"/>
    <w:rsid w:val="00C10641"/>
    <w:rsid w:val="00C10E04"/>
    <w:rsid w:val="00C11A74"/>
    <w:rsid w:val="00C12DE5"/>
    <w:rsid w:val="00C12E75"/>
    <w:rsid w:val="00C139C9"/>
    <w:rsid w:val="00C144FC"/>
    <w:rsid w:val="00C1450A"/>
    <w:rsid w:val="00C14C46"/>
    <w:rsid w:val="00C1503A"/>
    <w:rsid w:val="00C150BF"/>
    <w:rsid w:val="00C164F0"/>
    <w:rsid w:val="00C16708"/>
    <w:rsid w:val="00C16B7A"/>
    <w:rsid w:val="00C16D32"/>
    <w:rsid w:val="00C16F21"/>
    <w:rsid w:val="00C1719A"/>
    <w:rsid w:val="00C2158C"/>
    <w:rsid w:val="00C22627"/>
    <w:rsid w:val="00C22C8B"/>
    <w:rsid w:val="00C23B01"/>
    <w:rsid w:val="00C24817"/>
    <w:rsid w:val="00C259BC"/>
    <w:rsid w:val="00C25BA6"/>
    <w:rsid w:val="00C25ECB"/>
    <w:rsid w:val="00C26081"/>
    <w:rsid w:val="00C26801"/>
    <w:rsid w:val="00C26D66"/>
    <w:rsid w:val="00C27A43"/>
    <w:rsid w:val="00C305C0"/>
    <w:rsid w:val="00C309D1"/>
    <w:rsid w:val="00C310D6"/>
    <w:rsid w:val="00C31947"/>
    <w:rsid w:val="00C32385"/>
    <w:rsid w:val="00C328A8"/>
    <w:rsid w:val="00C33B0A"/>
    <w:rsid w:val="00C33E53"/>
    <w:rsid w:val="00C341CA"/>
    <w:rsid w:val="00C3427D"/>
    <w:rsid w:val="00C343E3"/>
    <w:rsid w:val="00C351F1"/>
    <w:rsid w:val="00C351F6"/>
    <w:rsid w:val="00C35DD8"/>
    <w:rsid w:val="00C36CCC"/>
    <w:rsid w:val="00C36F21"/>
    <w:rsid w:val="00C40040"/>
    <w:rsid w:val="00C401FE"/>
    <w:rsid w:val="00C411E4"/>
    <w:rsid w:val="00C41655"/>
    <w:rsid w:val="00C41E20"/>
    <w:rsid w:val="00C42547"/>
    <w:rsid w:val="00C432C4"/>
    <w:rsid w:val="00C43657"/>
    <w:rsid w:val="00C437E7"/>
    <w:rsid w:val="00C44690"/>
    <w:rsid w:val="00C44771"/>
    <w:rsid w:val="00C44951"/>
    <w:rsid w:val="00C4512A"/>
    <w:rsid w:val="00C45CB2"/>
    <w:rsid w:val="00C4651C"/>
    <w:rsid w:val="00C47BCF"/>
    <w:rsid w:val="00C500F3"/>
    <w:rsid w:val="00C512F4"/>
    <w:rsid w:val="00C51717"/>
    <w:rsid w:val="00C51BD8"/>
    <w:rsid w:val="00C52754"/>
    <w:rsid w:val="00C5351E"/>
    <w:rsid w:val="00C53CAC"/>
    <w:rsid w:val="00C54343"/>
    <w:rsid w:val="00C54428"/>
    <w:rsid w:val="00C547DD"/>
    <w:rsid w:val="00C54A24"/>
    <w:rsid w:val="00C54FD9"/>
    <w:rsid w:val="00C556CE"/>
    <w:rsid w:val="00C568E1"/>
    <w:rsid w:val="00C57890"/>
    <w:rsid w:val="00C57DAC"/>
    <w:rsid w:val="00C60F99"/>
    <w:rsid w:val="00C61148"/>
    <w:rsid w:val="00C612AB"/>
    <w:rsid w:val="00C6142C"/>
    <w:rsid w:val="00C61515"/>
    <w:rsid w:val="00C61B06"/>
    <w:rsid w:val="00C62A22"/>
    <w:rsid w:val="00C62C2B"/>
    <w:rsid w:val="00C634BE"/>
    <w:rsid w:val="00C63CDF"/>
    <w:rsid w:val="00C64C8E"/>
    <w:rsid w:val="00C65A2B"/>
    <w:rsid w:val="00C65A43"/>
    <w:rsid w:val="00C66CB7"/>
    <w:rsid w:val="00C67784"/>
    <w:rsid w:val="00C67A82"/>
    <w:rsid w:val="00C706D1"/>
    <w:rsid w:val="00C724B4"/>
    <w:rsid w:val="00C7266F"/>
    <w:rsid w:val="00C73E06"/>
    <w:rsid w:val="00C7506B"/>
    <w:rsid w:val="00C750D0"/>
    <w:rsid w:val="00C751F3"/>
    <w:rsid w:val="00C75355"/>
    <w:rsid w:val="00C754AD"/>
    <w:rsid w:val="00C75951"/>
    <w:rsid w:val="00C75B60"/>
    <w:rsid w:val="00C75F91"/>
    <w:rsid w:val="00C76CE1"/>
    <w:rsid w:val="00C77055"/>
    <w:rsid w:val="00C77227"/>
    <w:rsid w:val="00C77A0F"/>
    <w:rsid w:val="00C80240"/>
    <w:rsid w:val="00C803BD"/>
    <w:rsid w:val="00C80505"/>
    <w:rsid w:val="00C814A3"/>
    <w:rsid w:val="00C8154F"/>
    <w:rsid w:val="00C81AA5"/>
    <w:rsid w:val="00C81D97"/>
    <w:rsid w:val="00C820CA"/>
    <w:rsid w:val="00C82860"/>
    <w:rsid w:val="00C83565"/>
    <w:rsid w:val="00C842A7"/>
    <w:rsid w:val="00C842FC"/>
    <w:rsid w:val="00C8536A"/>
    <w:rsid w:val="00C856DB"/>
    <w:rsid w:val="00C8586A"/>
    <w:rsid w:val="00C866BD"/>
    <w:rsid w:val="00C868D9"/>
    <w:rsid w:val="00C86F0C"/>
    <w:rsid w:val="00C87344"/>
    <w:rsid w:val="00C8786A"/>
    <w:rsid w:val="00C87A01"/>
    <w:rsid w:val="00C90AD7"/>
    <w:rsid w:val="00C9130C"/>
    <w:rsid w:val="00C913D9"/>
    <w:rsid w:val="00C914D0"/>
    <w:rsid w:val="00C91A3C"/>
    <w:rsid w:val="00C93721"/>
    <w:rsid w:val="00C946FE"/>
    <w:rsid w:val="00C95081"/>
    <w:rsid w:val="00C95450"/>
    <w:rsid w:val="00C95738"/>
    <w:rsid w:val="00C96D04"/>
    <w:rsid w:val="00C96E71"/>
    <w:rsid w:val="00C971BE"/>
    <w:rsid w:val="00C97348"/>
    <w:rsid w:val="00C9749C"/>
    <w:rsid w:val="00C977F9"/>
    <w:rsid w:val="00C97CB0"/>
    <w:rsid w:val="00CA0ACA"/>
    <w:rsid w:val="00CA0F09"/>
    <w:rsid w:val="00CA1011"/>
    <w:rsid w:val="00CA1C25"/>
    <w:rsid w:val="00CA2776"/>
    <w:rsid w:val="00CA34D7"/>
    <w:rsid w:val="00CA36B9"/>
    <w:rsid w:val="00CA54F4"/>
    <w:rsid w:val="00CA59FF"/>
    <w:rsid w:val="00CA64F5"/>
    <w:rsid w:val="00CA66E3"/>
    <w:rsid w:val="00CA6941"/>
    <w:rsid w:val="00CA69F6"/>
    <w:rsid w:val="00CA730F"/>
    <w:rsid w:val="00CA7404"/>
    <w:rsid w:val="00CA7E84"/>
    <w:rsid w:val="00CB071F"/>
    <w:rsid w:val="00CB0B7B"/>
    <w:rsid w:val="00CB0C2D"/>
    <w:rsid w:val="00CB1951"/>
    <w:rsid w:val="00CB2E11"/>
    <w:rsid w:val="00CB308F"/>
    <w:rsid w:val="00CB380A"/>
    <w:rsid w:val="00CB3850"/>
    <w:rsid w:val="00CB4CC1"/>
    <w:rsid w:val="00CB4EFA"/>
    <w:rsid w:val="00CB6360"/>
    <w:rsid w:val="00CB6404"/>
    <w:rsid w:val="00CB6543"/>
    <w:rsid w:val="00CB743A"/>
    <w:rsid w:val="00CB77F1"/>
    <w:rsid w:val="00CB7F26"/>
    <w:rsid w:val="00CC03AB"/>
    <w:rsid w:val="00CC0599"/>
    <w:rsid w:val="00CC1751"/>
    <w:rsid w:val="00CC17E8"/>
    <w:rsid w:val="00CC1922"/>
    <w:rsid w:val="00CC29A8"/>
    <w:rsid w:val="00CC2B30"/>
    <w:rsid w:val="00CC2BE2"/>
    <w:rsid w:val="00CC2D09"/>
    <w:rsid w:val="00CC2E5D"/>
    <w:rsid w:val="00CC3B27"/>
    <w:rsid w:val="00CC405E"/>
    <w:rsid w:val="00CC48BF"/>
    <w:rsid w:val="00CC560C"/>
    <w:rsid w:val="00CC651B"/>
    <w:rsid w:val="00CC6671"/>
    <w:rsid w:val="00CD03E3"/>
    <w:rsid w:val="00CD060E"/>
    <w:rsid w:val="00CD0A85"/>
    <w:rsid w:val="00CD10DA"/>
    <w:rsid w:val="00CD1730"/>
    <w:rsid w:val="00CD19CA"/>
    <w:rsid w:val="00CD2319"/>
    <w:rsid w:val="00CD4642"/>
    <w:rsid w:val="00CD47FA"/>
    <w:rsid w:val="00CD490C"/>
    <w:rsid w:val="00CD583A"/>
    <w:rsid w:val="00CD6DF5"/>
    <w:rsid w:val="00CE0D86"/>
    <w:rsid w:val="00CE2FCC"/>
    <w:rsid w:val="00CE31F4"/>
    <w:rsid w:val="00CE39AF"/>
    <w:rsid w:val="00CE446F"/>
    <w:rsid w:val="00CE57A3"/>
    <w:rsid w:val="00CE5E8A"/>
    <w:rsid w:val="00CE73AA"/>
    <w:rsid w:val="00CE78C3"/>
    <w:rsid w:val="00CF03A7"/>
    <w:rsid w:val="00CF1067"/>
    <w:rsid w:val="00CF182D"/>
    <w:rsid w:val="00CF1DDF"/>
    <w:rsid w:val="00CF2256"/>
    <w:rsid w:val="00CF23FB"/>
    <w:rsid w:val="00CF4ACA"/>
    <w:rsid w:val="00CF4FDB"/>
    <w:rsid w:val="00CF67FE"/>
    <w:rsid w:val="00CF6A7F"/>
    <w:rsid w:val="00CF6EBF"/>
    <w:rsid w:val="00CF6F8A"/>
    <w:rsid w:val="00CF712A"/>
    <w:rsid w:val="00CF7775"/>
    <w:rsid w:val="00D00270"/>
    <w:rsid w:val="00D00C6E"/>
    <w:rsid w:val="00D011EC"/>
    <w:rsid w:val="00D0120A"/>
    <w:rsid w:val="00D02274"/>
    <w:rsid w:val="00D02B4B"/>
    <w:rsid w:val="00D0347F"/>
    <w:rsid w:val="00D0349B"/>
    <w:rsid w:val="00D03847"/>
    <w:rsid w:val="00D03EC3"/>
    <w:rsid w:val="00D0418F"/>
    <w:rsid w:val="00D041D2"/>
    <w:rsid w:val="00D049AD"/>
    <w:rsid w:val="00D05C97"/>
    <w:rsid w:val="00D06684"/>
    <w:rsid w:val="00D069ED"/>
    <w:rsid w:val="00D07073"/>
    <w:rsid w:val="00D077E1"/>
    <w:rsid w:val="00D07A87"/>
    <w:rsid w:val="00D104E5"/>
    <w:rsid w:val="00D10A30"/>
    <w:rsid w:val="00D11625"/>
    <w:rsid w:val="00D11B37"/>
    <w:rsid w:val="00D11E47"/>
    <w:rsid w:val="00D1202C"/>
    <w:rsid w:val="00D12490"/>
    <w:rsid w:val="00D140C4"/>
    <w:rsid w:val="00D14DDE"/>
    <w:rsid w:val="00D15102"/>
    <w:rsid w:val="00D152BC"/>
    <w:rsid w:val="00D15DEE"/>
    <w:rsid w:val="00D1768E"/>
    <w:rsid w:val="00D17F25"/>
    <w:rsid w:val="00D20844"/>
    <w:rsid w:val="00D21406"/>
    <w:rsid w:val="00D21850"/>
    <w:rsid w:val="00D21DDE"/>
    <w:rsid w:val="00D2222E"/>
    <w:rsid w:val="00D22BE3"/>
    <w:rsid w:val="00D231CF"/>
    <w:rsid w:val="00D241EE"/>
    <w:rsid w:val="00D2472B"/>
    <w:rsid w:val="00D2480E"/>
    <w:rsid w:val="00D24C55"/>
    <w:rsid w:val="00D25CA4"/>
    <w:rsid w:val="00D26323"/>
    <w:rsid w:val="00D264A5"/>
    <w:rsid w:val="00D30341"/>
    <w:rsid w:val="00D30D3F"/>
    <w:rsid w:val="00D312B0"/>
    <w:rsid w:val="00D314BC"/>
    <w:rsid w:val="00D32883"/>
    <w:rsid w:val="00D32FF7"/>
    <w:rsid w:val="00D3338C"/>
    <w:rsid w:val="00D35B00"/>
    <w:rsid w:val="00D35D87"/>
    <w:rsid w:val="00D36B1F"/>
    <w:rsid w:val="00D36F2F"/>
    <w:rsid w:val="00D3768E"/>
    <w:rsid w:val="00D378C7"/>
    <w:rsid w:val="00D40BD9"/>
    <w:rsid w:val="00D41167"/>
    <w:rsid w:val="00D41B8E"/>
    <w:rsid w:val="00D41BC2"/>
    <w:rsid w:val="00D4286A"/>
    <w:rsid w:val="00D45868"/>
    <w:rsid w:val="00D45CA4"/>
    <w:rsid w:val="00D45F45"/>
    <w:rsid w:val="00D4766A"/>
    <w:rsid w:val="00D47A5B"/>
    <w:rsid w:val="00D50852"/>
    <w:rsid w:val="00D50938"/>
    <w:rsid w:val="00D509F0"/>
    <w:rsid w:val="00D50B6D"/>
    <w:rsid w:val="00D51122"/>
    <w:rsid w:val="00D512A4"/>
    <w:rsid w:val="00D51953"/>
    <w:rsid w:val="00D51B1A"/>
    <w:rsid w:val="00D51F28"/>
    <w:rsid w:val="00D52120"/>
    <w:rsid w:val="00D52E5C"/>
    <w:rsid w:val="00D547D7"/>
    <w:rsid w:val="00D54BDA"/>
    <w:rsid w:val="00D54FAF"/>
    <w:rsid w:val="00D559A0"/>
    <w:rsid w:val="00D560EB"/>
    <w:rsid w:val="00D563EC"/>
    <w:rsid w:val="00D563F7"/>
    <w:rsid w:val="00D5643E"/>
    <w:rsid w:val="00D56C45"/>
    <w:rsid w:val="00D56EDF"/>
    <w:rsid w:val="00D56F05"/>
    <w:rsid w:val="00D57FE9"/>
    <w:rsid w:val="00D60096"/>
    <w:rsid w:val="00D613C0"/>
    <w:rsid w:val="00D61951"/>
    <w:rsid w:val="00D63333"/>
    <w:rsid w:val="00D63442"/>
    <w:rsid w:val="00D63B78"/>
    <w:rsid w:val="00D64B2E"/>
    <w:rsid w:val="00D65914"/>
    <w:rsid w:val="00D662B1"/>
    <w:rsid w:val="00D665EA"/>
    <w:rsid w:val="00D66EF1"/>
    <w:rsid w:val="00D6721B"/>
    <w:rsid w:val="00D678A0"/>
    <w:rsid w:val="00D702E8"/>
    <w:rsid w:val="00D7091E"/>
    <w:rsid w:val="00D70D82"/>
    <w:rsid w:val="00D70E63"/>
    <w:rsid w:val="00D70E9C"/>
    <w:rsid w:val="00D71232"/>
    <w:rsid w:val="00D731D8"/>
    <w:rsid w:val="00D74AB5"/>
    <w:rsid w:val="00D74D08"/>
    <w:rsid w:val="00D74F7D"/>
    <w:rsid w:val="00D76932"/>
    <w:rsid w:val="00D800C2"/>
    <w:rsid w:val="00D80F15"/>
    <w:rsid w:val="00D80F77"/>
    <w:rsid w:val="00D811B3"/>
    <w:rsid w:val="00D81B3D"/>
    <w:rsid w:val="00D822F9"/>
    <w:rsid w:val="00D828F7"/>
    <w:rsid w:val="00D82EE5"/>
    <w:rsid w:val="00D82FD6"/>
    <w:rsid w:val="00D84436"/>
    <w:rsid w:val="00D8457A"/>
    <w:rsid w:val="00D84713"/>
    <w:rsid w:val="00D84D5A"/>
    <w:rsid w:val="00D84DC4"/>
    <w:rsid w:val="00D852D1"/>
    <w:rsid w:val="00D8576B"/>
    <w:rsid w:val="00D85FD0"/>
    <w:rsid w:val="00D860AC"/>
    <w:rsid w:val="00D86359"/>
    <w:rsid w:val="00D86573"/>
    <w:rsid w:val="00D86CE7"/>
    <w:rsid w:val="00D87B7C"/>
    <w:rsid w:val="00D90092"/>
    <w:rsid w:val="00D91750"/>
    <w:rsid w:val="00D91961"/>
    <w:rsid w:val="00D927FE"/>
    <w:rsid w:val="00D9305C"/>
    <w:rsid w:val="00D93386"/>
    <w:rsid w:val="00D93496"/>
    <w:rsid w:val="00D93756"/>
    <w:rsid w:val="00D93A3D"/>
    <w:rsid w:val="00D93BE9"/>
    <w:rsid w:val="00D95C53"/>
    <w:rsid w:val="00D96A35"/>
    <w:rsid w:val="00DA01B0"/>
    <w:rsid w:val="00DA02D4"/>
    <w:rsid w:val="00DA10CF"/>
    <w:rsid w:val="00DA2947"/>
    <w:rsid w:val="00DA4061"/>
    <w:rsid w:val="00DA4197"/>
    <w:rsid w:val="00DA4306"/>
    <w:rsid w:val="00DA452D"/>
    <w:rsid w:val="00DA4C75"/>
    <w:rsid w:val="00DA4E43"/>
    <w:rsid w:val="00DA53CA"/>
    <w:rsid w:val="00DA5660"/>
    <w:rsid w:val="00DA5FF8"/>
    <w:rsid w:val="00DA7C43"/>
    <w:rsid w:val="00DB0172"/>
    <w:rsid w:val="00DB044B"/>
    <w:rsid w:val="00DB0548"/>
    <w:rsid w:val="00DB14AA"/>
    <w:rsid w:val="00DB25F1"/>
    <w:rsid w:val="00DB3554"/>
    <w:rsid w:val="00DB3768"/>
    <w:rsid w:val="00DB3E42"/>
    <w:rsid w:val="00DB3E60"/>
    <w:rsid w:val="00DB3EAD"/>
    <w:rsid w:val="00DB436D"/>
    <w:rsid w:val="00DB46DA"/>
    <w:rsid w:val="00DB6076"/>
    <w:rsid w:val="00DB7D06"/>
    <w:rsid w:val="00DC01AF"/>
    <w:rsid w:val="00DC05FC"/>
    <w:rsid w:val="00DC0C91"/>
    <w:rsid w:val="00DC1C80"/>
    <w:rsid w:val="00DC32E3"/>
    <w:rsid w:val="00DC4AFF"/>
    <w:rsid w:val="00DC4BCC"/>
    <w:rsid w:val="00DC5010"/>
    <w:rsid w:val="00DC57AA"/>
    <w:rsid w:val="00DC5C68"/>
    <w:rsid w:val="00DC5E11"/>
    <w:rsid w:val="00DC5E1A"/>
    <w:rsid w:val="00DC6AD4"/>
    <w:rsid w:val="00DC6B79"/>
    <w:rsid w:val="00DC7492"/>
    <w:rsid w:val="00DD18D0"/>
    <w:rsid w:val="00DD1EB7"/>
    <w:rsid w:val="00DD249C"/>
    <w:rsid w:val="00DD32C7"/>
    <w:rsid w:val="00DD3600"/>
    <w:rsid w:val="00DD37D7"/>
    <w:rsid w:val="00DD4C18"/>
    <w:rsid w:val="00DD5349"/>
    <w:rsid w:val="00DD566E"/>
    <w:rsid w:val="00DD678C"/>
    <w:rsid w:val="00DD6E57"/>
    <w:rsid w:val="00DD6F71"/>
    <w:rsid w:val="00DD7260"/>
    <w:rsid w:val="00DD78AF"/>
    <w:rsid w:val="00DD7ACC"/>
    <w:rsid w:val="00DE0133"/>
    <w:rsid w:val="00DE05F6"/>
    <w:rsid w:val="00DE0812"/>
    <w:rsid w:val="00DE087D"/>
    <w:rsid w:val="00DE0CB7"/>
    <w:rsid w:val="00DE0DBC"/>
    <w:rsid w:val="00DE1ED9"/>
    <w:rsid w:val="00DE38DE"/>
    <w:rsid w:val="00DE3AED"/>
    <w:rsid w:val="00DE3DD3"/>
    <w:rsid w:val="00DE4DE1"/>
    <w:rsid w:val="00DE5067"/>
    <w:rsid w:val="00DE53D8"/>
    <w:rsid w:val="00DE5959"/>
    <w:rsid w:val="00DE5A2A"/>
    <w:rsid w:val="00DE5D2F"/>
    <w:rsid w:val="00DE6BE8"/>
    <w:rsid w:val="00DE7A4C"/>
    <w:rsid w:val="00DE7A55"/>
    <w:rsid w:val="00DF06AA"/>
    <w:rsid w:val="00DF0806"/>
    <w:rsid w:val="00DF08DC"/>
    <w:rsid w:val="00DF0A45"/>
    <w:rsid w:val="00DF0D53"/>
    <w:rsid w:val="00DF0F18"/>
    <w:rsid w:val="00DF1D27"/>
    <w:rsid w:val="00DF1DE7"/>
    <w:rsid w:val="00DF269D"/>
    <w:rsid w:val="00DF26B6"/>
    <w:rsid w:val="00DF3CDD"/>
    <w:rsid w:val="00DF4CAD"/>
    <w:rsid w:val="00DF4F0A"/>
    <w:rsid w:val="00DF589B"/>
    <w:rsid w:val="00DF5B23"/>
    <w:rsid w:val="00DF64A1"/>
    <w:rsid w:val="00DF66A8"/>
    <w:rsid w:val="00DF6932"/>
    <w:rsid w:val="00DF6BAF"/>
    <w:rsid w:val="00DF6D1C"/>
    <w:rsid w:val="00DF7F5E"/>
    <w:rsid w:val="00E00636"/>
    <w:rsid w:val="00E00B80"/>
    <w:rsid w:val="00E00EDC"/>
    <w:rsid w:val="00E0160B"/>
    <w:rsid w:val="00E01C50"/>
    <w:rsid w:val="00E02330"/>
    <w:rsid w:val="00E024AC"/>
    <w:rsid w:val="00E02553"/>
    <w:rsid w:val="00E03121"/>
    <w:rsid w:val="00E03130"/>
    <w:rsid w:val="00E0339C"/>
    <w:rsid w:val="00E03C6D"/>
    <w:rsid w:val="00E04742"/>
    <w:rsid w:val="00E04FBA"/>
    <w:rsid w:val="00E05891"/>
    <w:rsid w:val="00E06345"/>
    <w:rsid w:val="00E06C3B"/>
    <w:rsid w:val="00E07616"/>
    <w:rsid w:val="00E078C4"/>
    <w:rsid w:val="00E10AF0"/>
    <w:rsid w:val="00E1183F"/>
    <w:rsid w:val="00E11A66"/>
    <w:rsid w:val="00E128A3"/>
    <w:rsid w:val="00E12CB4"/>
    <w:rsid w:val="00E12D25"/>
    <w:rsid w:val="00E13ECB"/>
    <w:rsid w:val="00E1407B"/>
    <w:rsid w:val="00E1515C"/>
    <w:rsid w:val="00E15762"/>
    <w:rsid w:val="00E15855"/>
    <w:rsid w:val="00E16AED"/>
    <w:rsid w:val="00E16C0D"/>
    <w:rsid w:val="00E176F4"/>
    <w:rsid w:val="00E17E85"/>
    <w:rsid w:val="00E2007F"/>
    <w:rsid w:val="00E20388"/>
    <w:rsid w:val="00E2055A"/>
    <w:rsid w:val="00E21E9B"/>
    <w:rsid w:val="00E22231"/>
    <w:rsid w:val="00E222C8"/>
    <w:rsid w:val="00E228FA"/>
    <w:rsid w:val="00E22D84"/>
    <w:rsid w:val="00E22EED"/>
    <w:rsid w:val="00E23A4D"/>
    <w:rsid w:val="00E23F78"/>
    <w:rsid w:val="00E244EA"/>
    <w:rsid w:val="00E24A1B"/>
    <w:rsid w:val="00E24D00"/>
    <w:rsid w:val="00E25B1D"/>
    <w:rsid w:val="00E26DD9"/>
    <w:rsid w:val="00E27591"/>
    <w:rsid w:val="00E275FB"/>
    <w:rsid w:val="00E27F4D"/>
    <w:rsid w:val="00E30437"/>
    <w:rsid w:val="00E30A15"/>
    <w:rsid w:val="00E31BFF"/>
    <w:rsid w:val="00E32B6E"/>
    <w:rsid w:val="00E335CC"/>
    <w:rsid w:val="00E33A1A"/>
    <w:rsid w:val="00E34EAC"/>
    <w:rsid w:val="00E35882"/>
    <w:rsid w:val="00E358BF"/>
    <w:rsid w:val="00E35A8C"/>
    <w:rsid w:val="00E35D53"/>
    <w:rsid w:val="00E36028"/>
    <w:rsid w:val="00E368D3"/>
    <w:rsid w:val="00E3692B"/>
    <w:rsid w:val="00E4083E"/>
    <w:rsid w:val="00E40F23"/>
    <w:rsid w:val="00E41097"/>
    <w:rsid w:val="00E4254A"/>
    <w:rsid w:val="00E43008"/>
    <w:rsid w:val="00E430C9"/>
    <w:rsid w:val="00E43B9B"/>
    <w:rsid w:val="00E44445"/>
    <w:rsid w:val="00E44764"/>
    <w:rsid w:val="00E4647C"/>
    <w:rsid w:val="00E465A4"/>
    <w:rsid w:val="00E47397"/>
    <w:rsid w:val="00E47CB9"/>
    <w:rsid w:val="00E50E3C"/>
    <w:rsid w:val="00E50E99"/>
    <w:rsid w:val="00E513F1"/>
    <w:rsid w:val="00E52B32"/>
    <w:rsid w:val="00E52CDB"/>
    <w:rsid w:val="00E5335D"/>
    <w:rsid w:val="00E53909"/>
    <w:rsid w:val="00E53A69"/>
    <w:rsid w:val="00E53B41"/>
    <w:rsid w:val="00E53F81"/>
    <w:rsid w:val="00E54886"/>
    <w:rsid w:val="00E55C7B"/>
    <w:rsid w:val="00E56361"/>
    <w:rsid w:val="00E576CB"/>
    <w:rsid w:val="00E578B7"/>
    <w:rsid w:val="00E60D21"/>
    <w:rsid w:val="00E610E9"/>
    <w:rsid w:val="00E62C75"/>
    <w:rsid w:val="00E62EB2"/>
    <w:rsid w:val="00E64CE8"/>
    <w:rsid w:val="00E65813"/>
    <w:rsid w:val="00E66370"/>
    <w:rsid w:val="00E66716"/>
    <w:rsid w:val="00E66B40"/>
    <w:rsid w:val="00E66F41"/>
    <w:rsid w:val="00E67980"/>
    <w:rsid w:val="00E67C64"/>
    <w:rsid w:val="00E70493"/>
    <w:rsid w:val="00E7049F"/>
    <w:rsid w:val="00E71965"/>
    <w:rsid w:val="00E72891"/>
    <w:rsid w:val="00E72CB8"/>
    <w:rsid w:val="00E72D5A"/>
    <w:rsid w:val="00E73881"/>
    <w:rsid w:val="00E73BEE"/>
    <w:rsid w:val="00E74BD1"/>
    <w:rsid w:val="00E755E6"/>
    <w:rsid w:val="00E75618"/>
    <w:rsid w:val="00E76364"/>
    <w:rsid w:val="00E7696B"/>
    <w:rsid w:val="00E76FEC"/>
    <w:rsid w:val="00E77F48"/>
    <w:rsid w:val="00E80C51"/>
    <w:rsid w:val="00E80CDF"/>
    <w:rsid w:val="00E810EB"/>
    <w:rsid w:val="00E8162F"/>
    <w:rsid w:val="00E8168A"/>
    <w:rsid w:val="00E816BA"/>
    <w:rsid w:val="00E81C6F"/>
    <w:rsid w:val="00E8210D"/>
    <w:rsid w:val="00E82F18"/>
    <w:rsid w:val="00E832A1"/>
    <w:rsid w:val="00E83AD0"/>
    <w:rsid w:val="00E84234"/>
    <w:rsid w:val="00E848F1"/>
    <w:rsid w:val="00E84C1C"/>
    <w:rsid w:val="00E85287"/>
    <w:rsid w:val="00E855AC"/>
    <w:rsid w:val="00E85C37"/>
    <w:rsid w:val="00E85C54"/>
    <w:rsid w:val="00E8689A"/>
    <w:rsid w:val="00E87F22"/>
    <w:rsid w:val="00E90351"/>
    <w:rsid w:val="00E91385"/>
    <w:rsid w:val="00E91449"/>
    <w:rsid w:val="00E91613"/>
    <w:rsid w:val="00E9194F"/>
    <w:rsid w:val="00E92097"/>
    <w:rsid w:val="00E924A9"/>
    <w:rsid w:val="00E92961"/>
    <w:rsid w:val="00E92AF5"/>
    <w:rsid w:val="00E93874"/>
    <w:rsid w:val="00E93A47"/>
    <w:rsid w:val="00E93B98"/>
    <w:rsid w:val="00E93D13"/>
    <w:rsid w:val="00E93EA4"/>
    <w:rsid w:val="00E93FE6"/>
    <w:rsid w:val="00E95327"/>
    <w:rsid w:val="00E95EC3"/>
    <w:rsid w:val="00E97B62"/>
    <w:rsid w:val="00E97CE8"/>
    <w:rsid w:val="00E97E24"/>
    <w:rsid w:val="00EA0341"/>
    <w:rsid w:val="00EA05C5"/>
    <w:rsid w:val="00EA179F"/>
    <w:rsid w:val="00EA1880"/>
    <w:rsid w:val="00EA18F0"/>
    <w:rsid w:val="00EA20CD"/>
    <w:rsid w:val="00EA22BB"/>
    <w:rsid w:val="00EA285F"/>
    <w:rsid w:val="00EA2CB6"/>
    <w:rsid w:val="00EA4288"/>
    <w:rsid w:val="00EA491F"/>
    <w:rsid w:val="00EA5014"/>
    <w:rsid w:val="00EA5197"/>
    <w:rsid w:val="00EA5835"/>
    <w:rsid w:val="00EA5D20"/>
    <w:rsid w:val="00EA6359"/>
    <w:rsid w:val="00EA7627"/>
    <w:rsid w:val="00EA773D"/>
    <w:rsid w:val="00EA7926"/>
    <w:rsid w:val="00EB0167"/>
    <w:rsid w:val="00EB0650"/>
    <w:rsid w:val="00EB0F1C"/>
    <w:rsid w:val="00EB145C"/>
    <w:rsid w:val="00EB1841"/>
    <w:rsid w:val="00EB189A"/>
    <w:rsid w:val="00EB3001"/>
    <w:rsid w:val="00EB3923"/>
    <w:rsid w:val="00EB399B"/>
    <w:rsid w:val="00EB42CF"/>
    <w:rsid w:val="00EB51D9"/>
    <w:rsid w:val="00EB5415"/>
    <w:rsid w:val="00EB72B0"/>
    <w:rsid w:val="00EB73C7"/>
    <w:rsid w:val="00EB753D"/>
    <w:rsid w:val="00EB7A8C"/>
    <w:rsid w:val="00EC0826"/>
    <w:rsid w:val="00EC0D10"/>
    <w:rsid w:val="00EC20DD"/>
    <w:rsid w:val="00EC21B2"/>
    <w:rsid w:val="00EC2DB0"/>
    <w:rsid w:val="00EC34FD"/>
    <w:rsid w:val="00EC3F1C"/>
    <w:rsid w:val="00EC58C6"/>
    <w:rsid w:val="00EC5E03"/>
    <w:rsid w:val="00EC710E"/>
    <w:rsid w:val="00EC7281"/>
    <w:rsid w:val="00EC7CBC"/>
    <w:rsid w:val="00EC7F2A"/>
    <w:rsid w:val="00ED0533"/>
    <w:rsid w:val="00ED11EE"/>
    <w:rsid w:val="00ED1A8E"/>
    <w:rsid w:val="00ED1D88"/>
    <w:rsid w:val="00ED26F3"/>
    <w:rsid w:val="00ED31D2"/>
    <w:rsid w:val="00ED3BE9"/>
    <w:rsid w:val="00ED4DC4"/>
    <w:rsid w:val="00ED6509"/>
    <w:rsid w:val="00ED6E43"/>
    <w:rsid w:val="00ED7268"/>
    <w:rsid w:val="00ED7B50"/>
    <w:rsid w:val="00ED7B66"/>
    <w:rsid w:val="00EE03AF"/>
    <w:rsid w:val="00EE1170"/>
    <w:rsid w:val="00EE2A52"/>
    <w:rsid w:val="00EE38AE"/>
    <w:rsid w:val="00EE415D"/>
    <w:rsid w:val="00EE4A89"/>
    <w:rsid w:val="00EE5932"/>
    <w:rsid w:val="00EE5F05"/>
    <w:rsid w:val="00EE64FC"/>
    <w:rsid w:val="00EF077F"/>
    <w:rsid w:val="00EF12F8"/>
    <w:rsid w:val="00EF1D38"/>
    <w:rsid w:val="00EF2349"/>
    <w:rsid w:val="00EF4063"/>
    <w:rsid w:val="00EF5984"/>
    <w:rsid w:val="00EF5BE7"/>
    <w:rsid w:val="00EF6F78"/>
    <w:rsid w:val="00EF78FE"/>
    <w:rsid w:val="00EF7983"/>
    <w:rsid w:val="00F003D2"/>
    <w:rsid w:val="00F01357"/>
    <w:rsid w:val="00F0147A"/>
    <w:rsid w:val="00F01B37"/>
    <w:rsid w:val="00F02CC4"/>
    <w:rsid w:val="00F02CF8"/>
    <w:rsid w:val="00F03C76"/>
    <w:rsid w:val="00F03D33"/>
    <w:rsid w:val="00F04037"/>
    <w:rsid w:val="00F04FF3"/>
    <w:rsid w:val="00F051A1"/>
    <w:rsid w:val="00F0558B"/>
    <w:rsid w:val="00F06EE0"/>
    <w:rsid w:val="00F071E4"/>
    <w:rsid w:val="00F10DC1"/>
    <w:rsid w:val="00F11051"/>
    <w:rsid w:val="00F11157"/>
    <w:rsid w:val="00F113C9"/>
    <w:rsid w:val="00F114CE"/>
    <w:rsid w:val="00F1184E"/>
    <w:rsid w:val="00F13C5A"/>
    <w:rsid w:val="00F13E13"/>
    <w:rsid w:val="00F13FF4"/>
    <w:rsid w:val="00F14681"/>
    <w:rsid w:val="00F147C2"/>
    <w:rsid w:val="00F148FA"/>
    <w:rsid w:val="00F16C5A"/>
    <w:rsid w:val="00F1711C"/>
    <w:rsid w:val="00F1783B"/>
    <w:rsid w:val="00F17A5B"/>
    <w:rsid w:val="00F200EB"/>
    <w:rsid w:val="00F20A73"/>
    <w:rsid w:val="00F21A7D"/>
    <w:rsid w:val="00F222D9"/>
    <w:rsid w:val="00F2287B"/>
    <w:rsid w:val="00F23E58"/>
    <w:rsid w:val="00F2447F"/>
    <w:rsid w:val="00F24671"/>
    <w:rsid w:val="00F24765"/>
    <w:rsid w:val="00F2478F"/>
    <w:rsid w:val="00F2483E"/>
    <w:rsid w:val="00F24964"/>
    <w:rsid w:val="00F24D8D"/>
    <w:rsid w:val="00F25A75"/>
    <w:rsid w:val="00F25BBB"/>
    <w:rsid w:val="00F2628E"/>
    <w:rsid w:val="00F26440"/>
    <w:rsid w:val="00F27802"/>
    <w:rsid w:val="00F27CF2"/>
    <w:rsid w:val="00F302A3"/>
    <w:rsid w:val="00F3038E"/>
    <w:rsid w:val="00F304A2"/>
    <w:rsid w:val="00F312A8"/>
    <w:rsid w:val="00F31380"/>
    <w:rsid w:val="00F319BA"/>
    <w:rsid w:val="00F322AB"/>
    <w:rsid w:val="00F323CF"/>
    <w:rsid w:val="00F32C21"/>
    <w:rsid w:val="00F33033"/>
    <w:rsid w:val="00F330E8"/>
    <w:rsid w:val="00F33AA4"/>
    <w:rsid w:val="00F3566A"/>
    <w:rsid w:val="00F35E64"/>
    <w:rsid w:val="00F365B5"/>
    <w:rsid w:val="00F3706B"/>
    <w:rsid w:val="00F37EE0"/>
    <w:rsid w:val="00F41238"/>
    <w:rsid w:val="00F41430"/>
    <w:rsid w:val="00F42215"/>
    <w:rsid w:val="00F42555"/>
    <w:rsid w:val="00F445FE"/>
    <w:rsid w:val="00F446EA"/>
    <w:rsid w:val="00F44728"/>
    <w:rsid w:val="00F450DA"/>
    <w:rsid w:val="00F45102"/>
    <w:rsid w:val="00F45B74"/>
    <w:rsid w:val="00F46C57"/>
    <w:rsid w:val="00F471FA"/>
    <w:rsid w:val="00F47F45"/>
    <w:rsid w:val="00F5118A"/>
    <w:rsid w:val="00F51B74"/>
    <w:rsid w:val="00F5214E"/>
    <w:rsid w:val="00F52213"/>
    <w:rsid w:val="00F52C23"/>
    <w:rsid w:val="00F531CA"/>
    <w:rsid w:val="00F531ED"/>
    <w:rsid w:val="00F538AE"/>
    <w:rsid w:val="00F54642"/>
    <w:rsid w:val="00F54B50"/>
    <w:rsid w:val="00F54C09"/>
    <w:rsid w:val="00F54F75"/>
    <w:rsid w:val="00F55444"/>
    <w:rsid w:val="00F56A6C"/>
    <w:rsid w:val="00F5707A"/>
    <w:rsid w:val="00F5738B"/>
    <w:rsid w:val="00F57550"/>
    <w:rsid w:val="00F57B6B"/>
    <w:rsid w:val="00F614A9"/>
    <w:rsid w:val="00F615F7"/>
    <w:rsid w:val="00F633A3"/>
    <w:rsid w:val="00F6406E"/>
    <w:rsid w:val="00F64282"/>
    <w:rsid w:val="00F64999"/>
    <w:rsid w:val="00F651CD"/>
    <w:rsid w:val="00F6639A"/>
    <w:rsid w:val="00F668F6"/>
    <w:rsid w:val="00F708F8"/>
    <w:rsid w:val="00F71303"/>
    <w:rsid w:val="00F7184B"/>
    <w:rsid w:val="00F726D3"/>
    <w:rsid w:val="00F73403"/>
    <w:rsid w:val="00F73F8B"/>
    <w:rsid w:val="00F74AC7"/>
    <w:rsid w:val="00F74D10"/>
    <w:rsid w:val="00F76047"/>
    <w:rsid w:val="00F76265"/>
    <w:rsid w:val="00F76C55"/>
    <w:rsid w:val="00F76EAC"/>
    <w:rsid w:val="00F82781"/>
    <w:rsid w:val="00F83E7F"/>
    <w:rsid w:val="00F84437"/>
    <w:rsid w:val="00F8554A"/>
    <w:rsid w:val="00F85A72"/>
    <w:rsid w:val="00F861E0"/>
    <w:rsid w:val="00F875BE"/>
    <w:rsid w:val="00F879DF"/>
    <w:rsid w:val="00F91047"/>
    <w:rsid w:val="00F9177C"/>
    <w:rsid w:val="00F91934"/>
    <w:rsid w:val="00F92815"/>
    <w:rsid w:val="00F937D2"/>
    <w:rsid w:val="00F9381A"/>
    <w:rsid w:val="00F93D34"/>
    <w:rsid w:val="00F9403B"/>
    <w:rsid w:val="00F9408D"/>
    <w:rsid w:val="00F941B2"/>
    <w:rsid w:val="00F94230"/>
    <w:rsid w:val="00F942BE"/>
    <w:rsid w:val="00F95B63"/>
    <w:rsid w:val="00F95F29"/>
    <w:rsid w:val="00F96A0A"/>
    <w:rsid w:val="00F96F44"/>
    <w:rsid w:val="00F971FD"/>
    <w:rsid w:val="00F97531"/>
    <w:rsid w:val="00FA0539"/>
    <w:rsid w:val="00FA066F"/>
    <w:rsid w:val="00FA0D8D"/>
    <w:rsid w:val="00FA10B0"/>
    <w:rsid w:val="00FA2DBA"/>
    <w:rsid w:val="00FA2E86"/>
    <w:rsid w:val="00FA3699"/>
    <w:rsid w:val="00FA454E"/>
    <w:rsid w:val="00FA5608"/>
    <w:rsid w:val="00FA568B"/>
    <w:rsid w:val="00FA7829"/>
    <w:rsid w:val="00FA7F41"/>
    <w:rsid w:val="00FB01F4"/>
    <w:rsid w:val="00FB1045"/>
    <w:rsid w:val="00FB10EE"/>
    <w:rsid w:val="00FB1211"/>
    <w:rsid w:val="00FB167E"/>
    <w:rsid w:val="00FB23DC"/>
    <w:rsid w:val="00FB271E"/>
    <w:rsid w:val="00FB276D"/>
    <w:rsid w:val="00FB2AA0"/>
    <w:rsid w:val="00FB2ABE"/>
    <w:rsid w:val="00FB3043"/>
    <w:rsid w:val="00FB36D5"/>
    <w:rsid w:val="00FB37C4"/>
    <w:rsid w:val="00FB39B8"/>
    <w:rsid w:val="00FB47CC"/>
    <w:rsid w:val="00FB5080"/>
    <w:rsid w:val="00FB50E9"/>
    <w:rsid w:val="00FB67FF"/>
    <w:rsid w:val="00FB7B26"/>
    <w:rsid w:val="00FC0BA6"/>
    <w:rsid w:val="00FC0F48"/>
    <w:rsid w:val="00FC212D"/>
    <w:rsid w:val="00FC3968"/>
    <w:rsid w:val="00FC4322"/>
    <w:rsid w:val="00FC4673"/>
    <w:rsid w:val="00FC4FA1"/>
    <w:rsid w:val="00FC593E"/>
    <w:rsid w:val="00FC6539"/>
    <w:rsid w:val="00FC67DA"/>
    <w:rsid w:val="00FC737F"/>
    <w:rsid w:val="00FC76CA"/>
    <w:rsid w:val="00FC76D9"/>
    <w:rsid w:val="00FC799A"/>
    <w:rsid w:val="00FC7ACE"/>
    <w:rsid w:val="00FC7D02"/>
    <w:rsid w:val="00FC7E5B"/>
    <w:rsid w:val="00FD05EF"/>
    <w:rsid w:val="00FD07BF"/>
    <w:rsid w:val="00FD0B41"/>
    <w:rsid w:val="00FD0F40"/>
    <w:rsid w:val="00FD0FCB"/>
    <w:rsid w:val="00FD1007"/>
    <w:rsid w:val="00FD16A2"/>
    <w:rsid w:val="00FD2ADA"/>
    <w:rsid w:val="00FD3EF8"/>
    <w:rsid w:val="00FD494D"/>
    <w:rsid w:val="00FD4E78"/>
    <w:rsid w:val="00FD58A7"/>
    <w:rsid w:val="00FD5935"/>
    <w:rsid w:val="00FD73FF"/>
    <w:rsid w:val="00FD7F27"/>
    <w:rsid w:val="00FD7F42"/>
    <w:rsid w:val="00FE0313"/>
    <w:rsid w:val="00FE097C"/>
    <w:rsid w:val="00FE0A11"/>
    <w:rsid w:val="00FE28B3"/>
    <w:rsid w:val="00FE3033"/>
    <w:rsid w:val="00FE39C9"/>
    <w:rsid w:val="00FE3B54"/>
    <w:rsid w:val="00FE40A1"/>
    <w:rsid w:val="00FE49AC"/>
    <w:rsid w:val="00FE4AA3"/>
    <w:rsid w:val="00FE52AD"/>
    <w:rsid w:val="00FE5CFA"/>
    <w:rsid w:val="00FE6B0A"/>
    <w:rsid w:val="00FE7B35"/>
    <w:rsid w:val="00FE7FBE"/>
    <w:rsid w:val="00FF18B7"/>
    <w:rsid w:val="00FF1C48"/>
    <w:rsid w:val="00FF2210"/>
    <w:rsid w:val="00FF23E2"/>
    <w:rsid w:val="00FF2776"/>
    <w:rsid w:val="00FF3B67"/>
    <w:rsid w:val="00FF441E"/>
    <w:rsid w:val="00FF491C"/>
    <w:rsid w:val="00FF4FD8"/>
    <w:rsid w:val="00FF54A8"/>
    <w:rsid w:val="00FF6006"/>
    <w:rsid w:val="00FF6A4B"/>
    <w:rsid w:val="00FF6BAE"/>
    <w:rsid w:val="00FF6C98"/>
    <w:rsid w:val="00FF7D73"/>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03C88"/>
  <w15:docId w15:val="{304CDAA6-FE83-4FA8-8142-D1A6A69F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58"/>
    <w:pPr>
      <w:jc w:val="both"/>
    </w:pPr>
    <w:rPr>
      <w:rFonts w:ascii="Times New Roman" w:hAnsi="Times New Roman" w:cs="Times New Roman"/>
      <w:sz w:val="24"/>
      <w:szCs w:val="24"/>
      <w:lang w:eastAsia="ja-JP"/>
    </w:rPr>
  </w:style>
  <w:style w:type="paragraph" w:styleId="Heading1">
    <w:name w:val="heading 1"/>
    <w:basedOn w:val="Normal"/>
    <w:next w:val="Normal"/>
    <w:link w:val="Heading1Char"/>
    <w:uiPriority w:val="9"/>
    <w:qFormat/>
    <w:rsid w:val="00601696"/>
    <w:pPr>
      <w:keepNext/>
      <w:spacing w:before="240" w:after="240" w:line="360" w:lineRule="auto"/>
      <w:outlineLvl w:val="0"/>
    </w:pPr>
    <w:rPr>
      <w:rFonts w:cs="Arial"/>
      <w:b/>
      <w:bCs/>
      <w:kern w:val="32"/>
      <w:szCs w:val="32"/>
    </w:rPr>
  </w:style>
  <w:style w:type="paragraph" w:styleId="Heading2">
    <w:name w:val="heading 2"/>
    <w:basedOn w:val="Normal"/>
    <w:next w:val="Normal"/>
    <w:link w:val="Heading2Char"/>
    <w:qFormat/>
    <w:rsid w:val="000C37CF"/>
    <w:pPr>
      <w:keepNext/>
      <w:spacing w:before="240" w:after="240" w:line="360" w:lineRule="auto"/>
      <w:outlineLvl w:val="1"/>
    </w:pPr>
    <w:rPr>
      <w:b/>
      <w:bCs/>
      <w:iCs/>
      <w:szCs w:val="28"/>
    </w:rPr>
  </w:style>
  <w:style w:type="paragraph" w:styleId="Heading3">
    <w:name w:val="heading 3"/>
    <w:basedOn w:val="Normal"/>
    <w:next w:val="Normal"/>
    <w:link w:val="Heading3Char"/>
    <w:qFormat/>
    <w:rsid w:val="00E30437"/>
    <w:pPr>
      <w:keepNext/>
      <w:spacing w:before="240" w:after="60"/>
      <w:outlineLvl w:val="2"/>
    </w:pPr>
    <w:rPr>
      <w:rFonts w:ascii="Arial" w:hAnsi="Arial"/>
      <w:b/>
      <w:bCs/>
      <w:szCs w:val="26"/>
    </w:rPr>
  </w:style>
  <w:style w:type="paragraph" w:styleId="Heading4">
    <w:name w:val="heading 4"/>
    <w:basedOn w:val="Normal"/>
    <w:next w:val="Normal"/>
    <w:link w:val="Heading4Char"/>
    <w:unhideWhenUsed/>
    <w:qFormat/>
    <w:rsid w:val="00E30437"/>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E30437"/>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696"/>
    <w:rPr>
      <w:rFonts w:ascii="Times New Roman" w:eastAsia="MS Mincho" w:hAnsi="Times New Roman" w:cs="Arial"/>
      <w:b/>
      <w:bCs/>
      <w:kern w:val="32"/>
      <w:sz w:val="24"/>
      <w:szCs w:val="32"/>
      <w:lang w:eastAsia="ja-JP"/>
    </w:rPr>
  </w:style>
  <w:style w:type="character" w:customStyle="1" w:styleId="Heading2Char">
    <w:name w:val="Heading 2 Char"/>
    <w:basedOn w:val="DefaultParagraphFont"/>
    <w:link w:val="Heading2"/>
    <w:rsid w:val="000C37CF"/>
    <w:rPr>
      <w:rFonts w:ascii="Times New Roman" w:eastAsia="MS Mincho" w:hAnsi="Times New Roman" w:cs="Times New Roman"/>
      <w:b/>
      <w:bCs/>
      <w:iCs/>
      <w:sz w:val="24"/>
      <w:szCs w:val="28"/>
      <w:lang w:eastAsia="ja-JP"/>
    </w:rPr>
  </w:style>
  <w:style w:type="character" w:customStyle="1" w:styleId="Heading3Char">
    <w:name w:val="Heading 3 Char"/>
    <w:basedOn w:val="DefaultParagraphFont"/>
    <w:link w:val="Heading3"/>
    <w:rsid w:val="00E30437"/>
    <w:rPr>
      <w:rFonts w:ascii="Arial" w:eastAsia="MS Mincho" w:hAnsi="Arial" w:cs="Times New Roman"/>
      <w:b/>
      <w:bCs/>
      <w:sz w:val="24"/>
      <w:szCs w:val="26"/>
      <w:lang w:eastAsia="ja-JP"/>
    </w:rPr>
  </w:style>
  <w:style w:type="character" w:customStyle="1" w:styleId="Heading4Char">
    <w:name w:val="Heading 4 Char"/>
    <w:basedOn w:val="DefaultParagraphFont"/>
    <w:link w:val="Heading4"/>
    <w:rsid w:val="00E30437"/>
    <w:rPr>
      <w:rFonts w:ascii="Calibri" w:eastAsia="Times New Roman" w:hAnsi="Calibri" w:cs="Times New Roman"/>
      <w:b/>
      <w:bCs/>
      <w:sz w:val="28"/>
      <w:szCs w:val="28"/>
      <w:lang w:eastAsia="ja-JP"/>
    </w:rPr>
  </w:style>
  <w:style w:type="character" w:customStyle="1" w:styleId="Heading5Char">
    <w:name w:val="Heading 5 Char"/>
    <w:basedOn w:val="DefaultParagraphFont"/>
    <w:link w:val="Heading5"/>
    <w:rsid w:val="00E30437"/>
    <w:rPr>
      <w:rFonts w:ascii="Calibri" w:eastAsia="Times New Roman" w:hAnsi="Calibri" w:cs="Times New Roman"/>
      <w:b/>
      <w:bCs/>
      <w:i/>
      <w:iCs/>
      <w:sz w:val="26"/>
      <w:szCs w:val="26"/>
      <w:lang w:eastAsia="ja-JP"/>
    </w:rPr>
  </w:style>
  <w:style w:type="paragraph" w:styleId="Header">
    <w:name w:val="header"/>
    <w:basedOn w:val="Normal"/>
    <w:link w:val="HeaderChar"/>
    <w:uiPriority w:val="99"/>
    <w:rsid w:val="00E30437"/>
    <w:pPr>
      <w:tabs>
        <w:tab w:val="center" w:pos="4677"/>
        <w:tab w:val="right" w:pos="9355"/>
      </w:tabs>
    </w:pPr>
  </w:style>
  <w:style w:type="character" w:customStyle="1" w:styleId="HeaderChar">
    <w:name w:val="Header Char"/>
    <w:basedOn w:val="DefaultParagraphFont"/>
    <w:link w:val="Header"/>
    <w:uiPriority w:val="99"/>
    <w:rsid w:val="00E30437"/>
    <w:rPr>
      <w:rFonts w:ascii="Times New Roman" w:eastAsia="MS Mincho" w:hAnsi="Times New Roman" w:cs="Times New Roman"/>
      <w:sz w:val="24"/>
      <w:szCs w:val="24"/>
      <w:lang w:eastAsia="ja-JP"/>
    </w:rPr>
  </w:style>
  <w:style w:type="paragraph" w:styleId="Footer">
    <w:name w:val="footer"/>
    <w:basedOn w:val="Normal"/>
    <w:link w:val="FooterChar"/>
    <w:uiPriority w:val="99"/>
    <w:rsid w:val="00E30437"/>
    <w:pPr>
      <w:tabs>
        <w:tab w:val="center" w:pos="4677"/>
        <w:tab w:val="right" w:pos="9355"/>
      </w:tabs>
    </w:pPr>
  </w:style>
  <w:style w:type="character" w:customStyle="1" w:styleId="FooterChar">
    <w:name w:val="Footer Char"/>
    <w:basedOn w:val="DefaultParagraphFont"/>
    <w:link w:val="Footer"/>
    <w:uiPriority w:val="99"/>
    <w:rsid w:val="00E30437"/>
    <w:rPr>
      <w:rFonts w:ascii="Times New Roman" w:eastAsia="MS Mincho" w:hAnsi="Times New Roman" w:cs="Times New Roman"/>
      <w:sz w:val="24"/>
      <w:szCs w:val="24"/>
      <w:lang w:eastAsia="ja-JP"/>
    </w:rPr>
  </w:style>
  <w:style w:type="table" w:styleId="TableGrid">
    <w:name w:val="Table Grid"/>
    <w:basedOn w:val="TableNormal"/>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30437"/>
  </w:style>
  <w:style w:type="paragraph" w:styleId="TOC1">
    <w:name w:val="toc 1"/>
    <w:basedOn w:val="Normal"/>
    <w:next w:val="Normal"/>
    <w:autoRedefine/>
    <w:uiPriority w:val="39"/>
    <w:rsid w:val="001A41BD"/>
    <w:pPr>
      <w:tabs>
        <w:tab w:val="left" w:pos="284"/>
        <w:tab w:val="right" w:leader="dot" w:pos="9356"/>
      </w:tabs>
      <w:spacing w:after="0" w:line="240" w:lineRule="auto"/>
    </w:pPr>
  </w:style>
  <w:style w:type="character" w:styleId="Hyperlink">
    <w:name w:val="Hyperlink"/>
    <w:uiPriority w:val="99"/>
    <w:rsid w:val="00E30437"/>
    <w:rPr>
      <w:color w:val="0000FF"/>
      <w:u w:val="single"/>
    </w:rPr>
  </w:style>
  <w:style w:type="paragraph" w:styleId="TOC2">
    <w:name w:val="toc 2"/>
    <w:basedOn w:val="Normal"/>
    <w:next w:val="Normal"/>
    <w:autoRedefine/>
    <w:uiPriority w:val="39"/>
    <w:rsid w:val="001A41BD"/>
    <w:pPr>
      <w:tabs>
        <w:tab w:val="left" w:pos="426"/>
        <w:tab w:val="right" w:leader="dot" w:pos="9345"/>
      </w:tabs>
      <w:spacing w:after="0" w:line="240" w:lineRule="auto"/>
    </w:pPr>
  </w:style>
  <w:style w:type="paragraph" w:styleId="NormalWeb">
    <w:name w:val="Normal (Web)"/>
    <w:basedOn w:val="Normal"/>
    <w:uiPriority w:val="99"/>
    <w:rsid w:val="00E30437"/>
    <w:pPr>
      <w:spacing w:before="100" w:beforeAutospacing="1" w:after="100" w:afterAutospacing="1" w:line="240" w:lineRule="auto"/>
      <w:jc w:val="left"/>
    </w:pPr>
    <w:rPr>
      <w:rFonts w:eastAsia="Times New Roman"/>
      <w:lang w:eastAsia="ru-RU"/>
    </w:rPr>
  </w:style>
  <w:style w:type="paragraph" w:styleId="TOC3">
    <w:name w:val="toc 3"/>
    <w:basedOn w:val="Normal"/>
    <w:next w:val="Normal"/>
    <w:autoRedefine/>
    <w:uiPriority w:val="39"/>
    <w:rsid w:val="002E23E0"/>
    <w:pPr>
      <w:tabs>
        <w:tab w:val="left" w:pos="993"/>
        <w:tab w:val="right" w:leader="dot" w:pos="9345"/>
      </w:tabs>
      <w:spacing w:after="0" w:line="240" w:lineRule="auto"/>
      <w:ind w:firstLine="284"/>
    </w:pPr>
    <w:rPr>
      <w:noProof/>
    </w:rPr>
  </w:style>
  <w:style w:type="character" w:styleId="Strong">
    <w:name w:val="Strong"/>
    <w:uiPriority w:val="22"/>
    <w:qFormat/>
    <w:rsid w:val="00E30437"/>
    <w:rPr>
      <w:b/>
      <w:bCs/>
    </w:rPr>
  </w:style>
  <w:style w:type="character" w:customStyle="1" w:styleId="subabstractlabel">
    <w:name w:val="sub_abstract_label"/>
    <w:basedOn w:val="DefaultParagraphFont"/>
    <w:rsid w:val="00E30437"/>
  </w:style>
  <w:style w:type="character" w:customStyle="1" w:styleId="element-citation">
    <w:name w:val="element-citation"/>
    <w:basedOn w:val="DefaultParagraphFont"/>
    <w:rsid w:val="00E30437"/>
  </w:style>
  <w:style w:type="character" w:customStyle="1" w:styleId="src">
    <w:name w:val="src"/>
    <w:basedOn w:val="DefaultParagraphFont"/>
    <w:rsid w:val="00E30437"/>
  </w:style>
  <w:style w:type="paragraph" w:styleId="FootnoteText">
    <w:name w:val="footnote text"/>
    <w:basedOn w:val="Normal"/>
    <w:link w:val="FootnoteTextChar"/>
    <w:uiPriority w:val="99"/>
    <w:rsid w:val="00E30437"/>
    <w:pPr>
      <w:spacing w:line="240" w:lineRule="auto"/>
      <w:jc w:val="left"/>
    </w:pPr>
    <w:rPr>
      <w:rFonts w:eastAsia="Times New Roman"/>
      <w:sz w:val="20"/>
      <w:szCs w:val="20"/>
      <w:lang w:eastAsia="ru-RU"/>
    </w:rPr>
  </w:style>
  <w:style w:type="character" w:customStyle="1" w:styleId="FootnoteTextChar">
    <w:name w:val="Footnote Text Char"/>
    <w:basedOn w:val="DefaultParagraphFont"/>
    <w:link w:val="FootnoteText"/>
    <w:uiPriority w:val="99"/>
    <w:rsid w:val="00E30437"/>
    <w:rPr>
      <w:rFonts w:ascii="Times New Roman" w:eastAsia="Times New Roman" w:hAnsi="Times New Roman" w:cs="Times New Roman"/>
      <w:sz w:val="20"/>
      <w:szCs w:val="20"/>
      <w:lang w:eastAsia="ru-RU"/>
    </w:rPr>
  </w:style>
  <w:style w:type="character" w:styleId="FootnoteReference">
    <w:name w:val="footnote reference"/>
    <w:uiPriority w:val="99"/>
    <w:semiHidden/>
    <w:rsid w:val="00E30437"/>
    <w:rPr>
      <w:vertAlign w:val="superscript"/>
    </w:rPr>
  </w:style>
  <w:style w:type="character" w:customStyle="1" w:styleId="ref-journal">
    <w:name w:val="ref-journal"/>
    <w:basedOn w:val="DefaultParagraphFont"/>
    <w:rsid w:val="00E30437"/>
  </w:style>
  <w:style w:type="character" w:customStyle="1" w:styleId="ref-vol">
    <w:name w:val="ref-vol"/>
    <w:basedOn w:val="DefaultParagraphFont"/>
    <w:rsid w:val="00E30437"/>
  </w:style>
  <w:style w:type="character" w:styleId="PlaceholderText">
    <w:name w:val="Placeholder Text"/>
    <w:uiPriority w:val="99"/>
    <w:semiHidden/>
    <w:rsid w:val="00E30437"/>
    <w:rPr>
      <w:color w:val="808080"/>
    </w:rPr>
  </w:style>
  <w:style w:type="paragraph" w:styleId="BalloonText">
    <w:name w:val="Balloon Text"/>
    <w:basedOn w:val="Normal"/>
    <w:link w:val="BalloonTextChar"/>
    <w:rsid w:val="00E30437"/>
    <w:pPr>
      <w:spacing w:line="240" w:lineRule="auto"/>
    </w:pPr>
    <w:rPr>
      <w:rFonts w:ascii="Tahoma" w:hAnsi="Tahoma"/>
      <w:sz w:val="16"/>
      <w:szCs w:val="16"/>
    </w:rPr>
  </w:style>
  <w:style w:type="character" w:customStyle="1" w:styleId="BalloonTextChar">
    <w:name w:val="Balloon Text Char"/>
    <w:basedOn w:val="DefaultParagraphFont"/>
    <w:link w:val="BalloonText"/>
    <w:rsid w:val="00E30437"/>
    <w:rPr>
      <w:rFonts w:ascii="Tahoma" w:eastAsia="MS Mincho" w:hAnsi="Tahoma" w:cs="Times New Roman"/>
      <w:sz w:val="16"/>
      <w:szCs w:val="16"/>
      <w:lang w:eastAsia="ja-JP"/>
    </w:rPr>
  </w:style>
  <w:style w:type="paragraph" w:styleId="ListParagraph">
    <w:name w:val="List Paragraph"/>
    <w:aliases w:val="ТАБЛИЦА1,Список простой нумер,Примечание"/>
    <w:basedOn w:val="Normal"/>
    <w:link w:val="ListParagraphChar"/>
    <w:uiPriority w:val="1"/>
    <w:qFormat/>
    <w:rsid w:val="00E30437"/>
    <w:pPr>
      <w:ind w:left="720"/>
      <w:contextualSpacing/>
    </w:pPr>
  </w:style>
  <w:style w:type="character" w:styleId="CommentReference">
    <w:name w:val="annotation reference"/>
    <w:uiPriority w:val="99"/>
    <w:rsid w:val="00E30437"/>
    <w:rPr>
      <w:sz w:val="16"/>
      <w:szCs w:val="16"/>
    </w:rPr>
  </w:style>
  <w:style w:type="paragraph" w:styleId="CommentText">
    <w:name w:val="annotation text"/>
    <w:basedOn w:val="Normal"/>
    <w:link w:val="CommentTextChar"/>
    <w:uiPriority w:val="99"/>
    <w:rsid w:val="00E30437"/>
    <w:pPr>
      <w:spacing w:line="240" w:lineRule="auto"/>
    </w:pPr>
    <w:rPr>
      <w:sz w:val="20"/>
      <w:szCs w:val="20"/>
    </w:rPr>
  </w:style>
  <w:style w:type="character" w:customStyle="1" w:styleId="CommentTextChar">
    <w:name w:val="Comment Text Char"/>
    <w:basedOn w:val="DefaultParagraphFont"/>
    <w:link w:val="CommentText"/>
    <w:uiPriority w:val="99"/>
    <w:rsid w:val="00E30437"/>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rsid w:val="00E30437"/>
    <w:rPr>
      <w:b/>
      <w:bCs/>
    </w:rPr>
  </w:style>
  <w:style w:type="character" w:customStyle="1" w:styleId="CommentSubjectChar">
    <w:name w:val="Comment Subject Char"/>
    <w:basedOn w:val="CommentTextChar"/>
    <w:link w:val="CommentSubject"/>
    <w:rsid w:val="00E30437"/>
    <w:rPr>
      <w:rFonts w:ascii="Times New Roman" w:eastAsia="MS Mincho" w:hAnsi="Times New Roman" w:cs="Times New Roman"/>
      <w:b/>
      <w:bCs/>
      <w:sz w:val="20"/>
      <w:szCs w:val="20"/>
      <w:lang w:eastAsia="ja-JP"/>
    </w:rPr>
  </w:style>
  <w:style w:type="character" w:customStyle="1" w:styleId="12">
    <w:name w:val="Замещающий текст1"/>
    <w:semiHidden/>
    <w:rsid w:val="00E30437"/>
    <w:rPr>
      <w:rFonts w:ascii="Times New Roman" w:hAnsi="Times New Roman" w:cs="Times New Roman" w:hint="default"/>
      <w:color w:val="808080"/>
    </w:rPr>
  </w:style>
  <w:style w:type="paragraph" w:styleId="Revision">
    <w:name w:val="Revision"/>
    <w:hidden/>
    <w:uiPriority w:val="99"/>
    <w:semiHidden/>
    <w:rsid w:val="00E30437"/>
    <w:pPr>
      <w:spacing w:after="0" w:line="240" w:lineRule="auto"/>
    </w:pPr>
    <w:rPr>
      <w:rFonts w:ascii="Times New Roman" w:hAnsi="Times New Roman" w:cs="Times New Roman"/>
      <w:sz w:val="24"/>
      <w:szCs w:val="24"/>
      <w:lang w:eastAsia="ja-JP"/>
    </w:rPr>
  </w:style>
  <w:style w:type="character" w:customStyle="1" w:styleId="longtext">
    <w:name w:val="long_text"/>
    <w:basedOn w:val="DefaultParagraphFont"/>
    <w:uiPriority w:val="99"/>
    <w:rsid w:val="00E30437"/>
  </w:style>
  <w:style w:type="paragraph" w:styleId="BodyText2">
    <w:name w:val="Body Text 2"/>
    <w:basedOn w:val="Normal"/>
    <w:link w:val="BodyText2Char"/>
    <w:unhideWhenUsed/>
    <w:rsid w:val="00E30437"/>
    <w:pPr>
      <w:spacing w:after="120"/>
      <w:ind w:firstLine="709"/>
    </w:pPr>
    <w:rPr>
      <w:rFonts w:eastAsia="Times New Roman"/>
    </w:rPr>
  </w:style>
  <w:style w:type="character" w:customStyle="1" w:styleId="BodyText2Char">
    <w:name w:val="Body Text 2 Char"/>
    <w:basedOn w:val="DefaultParagraphFont"/>
    <w:link w:val="BodyText2"/>
    <w:rsid w:val="00E30437"/>
    <w:rPr>
      <w:rFonts w:ascii="Times New Roman" w:eastAsia="Times New Roman" w:hAnsi="Times New Roman" w:cs="Times New Roman"/>
      <w:sz w:val="24"/>
      <w:szCs w:val="24"/>
      <w:lang w:eastAsia="ja-JP"/>
    </w:rPr>
  </w:style>
  <w:style w:type="paragraph" w:customStyle="1" w:styleId="a">
    <w:name w:val="Осн. текст"/>
    <w:basedOn w:val="Normal"/>
    <w:uiPriority w:val="99"/>
    <w:rsid w:val="00E30437"/>
    <w:pPr>
      <w:spacing w:before="120" w:line="360" w:lineRule="atLeast"/>
      <w:ind w:firstLine="425"/>
    </w:pPr>
    <w:rPr>
      <w:rFonts w:eastAsia="Times New Roman"/>
      <w:sz w:val="26"/>
      <w:szCs w:val="26"/>
      <w:lang w:eastAsia="ru-RU"/>
    </w:rPr>
  </w:style>
  <w:style w:type="paragraph" w:styleId="BodyTextIndent2">
    <w:name w:val="Body Text Indent 2"/>
    <w:basedOn w:val="Normal"/>
    <w:link w:val="BodyTextIndent2Char"/>
    <w:rsid w:val="00E30437"/>
    <w:pPr>
      <w:spacing w:after="120" w:line="480" w:lineRule="auto"/>
      <w:ind w:left="283"/>
    </w:pPr>
  </w:style>
  <w:style w:type="character" w:customStyle="1" w:styleId="BodyTextIndent2Char">
    <w:name w:val="Body Text Indent 2 Char"/>
    <w:basedOn w:val="DefaultParagraphFont"/>
    <w:link w:val="BodyTextIndent2"/>
    <w:rsid w:val="00E30437"/>
    <w:rPr>
      <w:rFonts w:ascii="Times New Roman" w:eastAsia="MS Mincho" w:hAnsi="Times New Roman" w:cs="Times New Roman"/>
      <w:sz w:val="24"/>
      <w:szCs w:val="24"/>
      <w:lang w:eastAsia="ja-JP"/>
    </w:rPr>
  </w:style>
  <w:style w:type="character" w:styleId="FollowedHyperlink">
    <w:name w:val="FollowedHyperlink"/>
    <w:rsid w:val="00E30437"/>
    <w:rPr>
      <w:color w:val="800080"/>
      <w:u w:val="single"/>
    </w:rPr>
  </w:style>
  <w:style w:type="paragraph" w:styleId="DocumentMap">
    <w:name w:val="Document Map"/>
    <w:basedOn w:val="Normal"/>
    <w:link w:val="DocumentMapChar"/>
    <w:rsid w:val="00E30437"/>
    <w:rPr>
      <w:rFonts w:ascii="Tahoma" w:hAnsi="Tahoma" w:cs="Tahoma"/>
      <w:sz w:val="16"/>
      <w:szCs w:val="16"/>
    </w:rPr>
  </w:style>
  <w:style w:type="character" w:customStyle="1" w:styleId="DocumentMapChar">
    <w:name w:val="Document Map Char"/>
    <w:basedOn w:val="DefaultParagraphFont"/>
    <w:link w:val="DocumentMap"/>
    <w:rsid w:val="00E30437"/>
    <w:rPr>
      <w:rFonts w:ascii="Tahoma" w:eastAsia="MS Mincho" w:hAnsi="Tahoma" w:cs="Tahoma"/>
      <w:sz w:val="16"/>
      <w:szCs w:val="16"/>
      <w:lang w:eastAsia="ja-JP"/>
    </w:rPr>
  </w:style>
  <w:style w:type="paragraph" w:customStyle="1" w:styleId="2">
    <w:name w:val="Îñíîâíîé òåêñò 2"/>
    <w:basedOn w:val="Normal"/>
    <w:rsid w:val="00E30437"/>
    <w:pPr>
      <w:spacing w:line="240" w:lineRule="auto"/>
    </w:pPr>
    <w:rPr>
      <w:rFonts w:eastAsia="Times New Roman" w:cs="Arial Unicode MS"/>
      <w:sz w:val="28"/>
      <w:szCs w:val="28"/>
      <w:lang w:val="en-US" w:eastAsia="ru-RU"/>
    </w:rPr>
  </w:style>
  <w:style w:type="paragraph" w:styleId="TOC4">
    <w:name w:val="toc 4"/>
    <w:basedOn w:val="Normal"/>
    <w:next w:val="Normal"/>
    <w:autoRedefine/>
    <w:uiPriority w:val="39"/>
    <w:rsid w:val="00E30437"/>
    <w:pPr>
      <w:ind w:left="720"/>
    </w:pPr>
  </w:style>
  <w:style w:type="paragraph" w:styleId="TOC5">
    <w:name w:val="toc 5"/>
    <w:basedOn w:val="Normal"/>
    <w:next w:val="Normal"/>
    <w:autoRedefine/>
    <w:uiPriority w:val="39"/>
    <w:rsid w:val="00DD7ACC"/>
    <w:pPr>
      <w:tabs>
        <w:tab w:val="right" w:leader="dot" w:pos="9346"/>
      </w:tabs>
      <w:spacing w:after="0" w:line="240" w:lineRule="auto"/>
      <w:ind w:left="960" w:firstLine="33"/>
    </w:pPr>
  </w:style>
  <w:style w:type="character" w:customStyle="1" w:styleId="st1">
    <w:name w:val="st1"/>
    <w:uiPriority w:val="99"/>
    <w:rsid w:val="00E30437"/>
    <w:rPr>
      <w:rFonts w:ascii="Times New Roman" w:hAnsi="Times New Roman" w:cs="Times New Roman" w:hint="default"/>
    </w:rPr>
  </w:style>
  <w:style w:type="paragraph" w:styleId="TOC6">
    <w:name w:val="toc 6"/>
    <w:basedOn w:val="Normal"/>
    <w:next w:val="Normal"/>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TOC7">
    <w:name w:val="toc 7"/>
    <w:basedOn w:val="Normal"/>
    <w:next w:val="Normal"/>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TOC8">
    <w:name w:val="toc 8"/>
    <w:basedOn w:val="Normal"/>
    <w:next w:val="Normal"/>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TOC9">
    <w:name w:val="toc 9"/>
    <w:basedOn w:val="Normal"/>
    <w:next w:val="Normal"/>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BodyText">
    <w:name w:val="Body Text"/>
    <w:basedOn w:val="Normal"/>
    <w:link w:val="BodyTextChar"/>
    <w:unhideWhenUsed/>
    <w:rsid w:val="00E30437"/>
    <w:pPr>
      <w:spacing w:after="120"/>
    </w:pPr>
  </w:style>
  <w:style w:type="character" w:customStyle="1" w:styleId="BodyTextChar">
    <w:name w:val="Body Text Char"/>
    <w:basedOn w:val="DefaultParagraphFont"/>
    <w:link w:val="BodyText"/>
    <w:rsid w:val="00E30437"/>
    <w:rPr>
      <w:rFonts w:ascii="Times New Roman" w:eastAsia="MS Mincho" w:hAnsi="Times New Roman" w:cs="Times New Roman"/>
      <w:sz w:val="24"/>
      <w:szCs w:val="24"/>
      <w:lang w:eastAsia="ja-JP"/>
    </w:rPr>
  </w:style>
  <w:style w:type="paragraph" w:styleId="Caption">
    <w:name w:val="caption"/>
    <w:basedOn w:val="Normal"/>
    <w:next w:val="Normal"/>
    <w:link w:val="CaptionChar"/>
    <w:unhideWhenUsed/>
    <w:qFormat/>
    <w:rsid w:val="00E30437"/>
    <w:pPr>
      <w:spacing w:before="120"/>
    </w:pPr>
    <w:rPr>
      <w:rFonts w:eastAsia="Times New Roman"/>
      <w:szCs w:val="20"/>
      <w:lang w:eastAsia="ru-RU"/>
    </w:rPr>
  </w:style>
  <w:style w:type="paragraph" w:customStyle="1" w:styleId="Default">
    <w:name w:val="Default"/>
    <w:link w:val="DefaultChar"/>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Normal"/>
    <w:uiPriority w:val="99"/>
    <w:rsid w:val="00E30437"/>
    <w:pPr>
      <w:numPr>
        <w:numId w:val="2"/>
      </w:numPr>
    </w:pPr>
    <w:rPr>
      <w:rFonts w:ascii="Calibri" w:hAnsi="Calibri"/>
    </w:rPr>
  </w:style>
  <w:style w:type="character" w:customStyle="1" w:styleId="hps">
    <w:name w:val="hps"/>
    <w:basedOn w:val="DefaultParagraphFont"/>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BodyTextIndent">
    <w:name w:val="Body Text Indent"/>
    <w:aliases w:val=" Знак3 Знак Знак, Знак3,Знак3 Знак Знак,Знак3"/>
    <w:basedOn w:val="Normal"/>
    <w:link w:val="BodyTextIndentChar"/>
    <w:rsid w:val="00E30437"/>
    <w:pPr>
      <w:spacing w:after="120"/>
      <w:ind w:left="283"/>
    </w:pPr>
  </w:style>
  <w:style w:type="character" w:customStyle="1" w:styleId="BodyTextIndentChar">
    <w:name w:val="Body Text Indent Char"/>
    <w:aliases w:val=" Знак3 Знак Знак Char, Знак3 Char,Знак3 Знак Знак Char,Знак3 Char"/>
    <w:basedOn w:val="DefaultParagraphFont"/>
    <w:link w:val="BodyTextIndent"/>
    <w:rsid w:val="00E30437"/>
    <w:rPr>
      <w:rFonts w:ascii="Times New Roman" w:eastAsia="MS Mincho" w:hAnsi="Times New Roman" w:cs="Times New Roman"/>
      <w:sz w:val="24"/>
      <w:szCs w:val="24"/>
      <w:lang w:eastAsia="ja-JP"/>
    </w:rPr>
  </w:style>
  <w:style w:type="paragraph" w:styleId="BodyText3">
    <w:name w:val="Body Text 3"/>
    <w:basedOn w:val="Normal"/>
    <w:link w:val="BodyText3Char"/>
    <w:rsid w:val="00E30437"/>
    <w:pPr>
      <w:spacing w:after="120"/>
    </w:pPr>
    <w:rPr>
      <w:sz w:val="16"/>
      <w:szCs w:val="16"/>
    </w:rPr>
  </w:style>
  <w:style w:type="character" w:customStyle="1" w:styleId="BodyText3Char">
    <w:name w:val="Body Text 3 Char"/>
    <w:basedOn w:val="DefaultParagraphFont"/>
    <w:link w:val="BodyText3"/>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Subtitle">
    <w:name w:val="Subtitle"/>
    <w:basedOn w:val="Heading2"/>
    <w:next w:val="Normal"/>
    <w:link w:val="SubtitleChar"/>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SubtitleChar">
    <w:name w:val="Subtitle Char"/>
    <w:basedOn w:val="DefaultParagraphFont"/>
    <w:link w:val="Subtitle"/>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DefaultParagraphFont"/>
    <w:rsid w:val="000958E0"/>
    <w:rPr>
      <w:b/>
      <w:bCs w:val="0"/>
      <w:i/>
      <w:iCs w:val="0"/>
    </w:rPr>
  </w:style>
  <w:style w:type="paragraph" w:customStyle="1" w:styleId="10">
    <w:name w:val="Отчет ЗАГОЛОВОК1"/>
    <w:basedOn w:val="Heading2"/>
    <w:next w:val="Normal"/>
    <w:qFormat/>
    <w:rsid w:val="00E2007F"/>
    <w:pPr>
      <w:numPr>
        <w:numId w:val="4"/>
      </w:numPr>
      <w:tabs>
        <w:tab w:val="num" w:pos="360"/>
      </w:tabs>
      <w:spacing w:before="0" w:after="0"/>
      <w:ind w:left="0" w:firstLine="0"/>
      <w:jc w:val="center"/>
      <w:outlineLvl w:val="0"/>
    </w:pPr>
    <w:rPr>
      <w:rFonts w:eastAsia="Times New Roman"/>
      <w:i/>
      <w:iCs w:val="0"/>
      <w:caps/>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Cite">
    <w:name w:val="HTML Cite"/>
    <w:basedOn w:val="DefaultParagraphFont"/>
    <w:uiPriority w:val="99"/>
    <w:semiHidden/>
    <w:unhideWhenUsed/>
    <w:rsid w:val="00867CB3"/>
    <w:rPr>
      <w:i/>
      <w:iCs/>
    </w:rPr>
  </w:style>
  <w:style w:type="paragraph" w:customStyle="1" w:styleId="authors1">
    <w:name w:val="authors1"/>
    <w:basedOn w:val="Normal"/>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Heading6Char">
    <w:name w:val="Heading 6 Char"/>
    <w:basedOn w:val="DefaultParagraphFont"/>
    <w:link w:val="Heading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DefaultParagraphFont"/>
    <w:rsid w:val="00222F1F"/>
  </w:style>
  <w:style w:type="character" w:customStyle="1" w:styleId="a0">
    <w:name w:val="ШАБЛОН Знак"/>
    <w:link w:val="a1"/>
    <w:uiPriority w:val="99"/>
    <w:locked/>
    <w:rsid w:val="00DE087D"/>
    <w:rPr>
      <w:rFonts w:ascii="Times New Roman" w:hAnsi="Times New Roman" w:cs="Tahoma"/>
      <w:sz w:val="24"/>
      <w:szCs w:val="24"/>
    </w:rPr>
  </w:style>
  <w:style w:type="paragraph" w:customStyle="1" w:styleId="a1">
    <w:name w:val="ШАБЛОН"/>
    <w:basedOn w:val="BalloonText"/>
    <w:link w:val="a0"/>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3">
    <w:name w:val="Сетка таблицы1"/>
    <w:basedOn w:val="TableNormal"/>
    <w:next w:val="TableGrid"/>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E12D25"/>
    <w:rPr>
      <w:i/>
      <w:iCs/>
    </w:rPr>
  </w:style>
  <w:style w:type="character" w:customStyle="1" w:styleId="apple-converted-space">
    <w:name w:val="apple-converted-space"/>
    <w:basedOn w:val="DefaultParagraphFont"/>
    <w:rsid w:val="007E7E52"/>
  </w:style>
  <w:style w:type="paragraph" w:customStyle="1" w:styleId="opispoleabz">
    <w:name w:val="opis_pole_abz"/>
    <w:basedOn w:val="Normal"/>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4">
    <w:name w:val="Упомянуть1"/>
    <w:basedOn w:val="DefaultParagraphFont"/>
    <w:uiPriority w:val="99"/>
    <w:semiHidden/>
    <w:unhideWhenUsed/>
    <w:rsid w:val="00BC589C"/>
    <w:rPr>
      <w:color w:val="2B579A"/>
      <w:shd w:val="clear" w:color="auto" w:fill="E6E6E6"/>
    </w:rPr>
  </w:style>
  <w:style w:type="table" w:customStyle="1" w:styleId="TableGrid0">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
    <w:name w:val="Сетка таблицы7"/>
    <w:basedOn w:val="TableNormal"/>
    <w:next w:val="TableGrid"/>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1"/>
    <w:basedOn w:val="TableNormal"/>
    <w:next w:val="TableGrid"/>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TableNormal"/>
    <w:next w:val="TableGrid"/>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ТАБЛИЦА1 Char,Список простой нумер Char,Примечание Char"/>
    <w:basedOn w:val="DefaultParagraphFont"/>
    <w:link w:val="ListParagraph"/>
    <w:uiPriority w:val="34"/>
    <w:locked/>
    <w:rsid w:val="0081221B"/>
    <w:rPr>
      <w:rFonts w:ascii="Times New Roman" w:eastAsia="MS Mincho" w:hAnsi="Times New Roman" w:cs="Times New Roman"/>
      <w:sz w:val="24"/>
      <w:szCs w:val="24"/>
      <w:lang w:eastAsia="ja-JP"/>
    </w:rPr>
  </w:style>
  <w:style w:type="numbering" w:customStyle="1" w:styleId="15">
    <w:name w:val="Нет списка1"/>
    <w:next w:val="NoList"/>
    <w:uiPriority w:val="99"/>
    <w:semiHidden/>
    <w:unhideWhenUsed/>
    <w:rsid w:val="004D2ADE"/>
  </w:style>
  <w:style w:type="character" w:customStyle="1" w:styleId="16">
    <w:name w:val="Неразрешенное упоминание1"/>
    <w:basedOn w:val="DefaultParagraphFont"/>
    <w:uiPriority w:val="99"/>
    <w:semiHidden/>
    <w:unhideWhenUsed/>
    <w:rsid w:val="00AF602C"/>
    <w:rPr>
      <w:color w:val="605E5C"/>
      <w:shd w:val="clear" w:color="auto" w:fill="E1DFDD"/>
    </w:rPr>
  </w:style>
  <w:style w:type="table" w:customStyle="1" w:styleId="4">
    <w:name w:val="Сетка таблицы4"/>
    <w:basedOn w:val="TableNormal"/>
    <w:next w:val="TableGrid"/>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2">
    <w:name w:val="Таблица"/>
    <w:basedOn w:val="Normal"/>
    <w:link w:val="a3"/>
    <w:qFormat/>
    <w:rsid w:val="00F3566A"/>
    <w:pPr>
      <w:spacing w:before="120" w:after="0" w:line="360" w:lineRule="auto"/>
    </w:pPr>
    <w:rPr>
      <w:rFonts w:eastAsiaTheme="minorHAnsi"/>
      <w:b/>
      <w:lang w:eastAsia="en-US"/>
    </w:rPr>
  </w:style>
  <w:style w:type="character" w:customStyle="1" w:styleId="a3">
    <w:name w:val="Таблица Знак"/>
    <w:basedOn w:val="DefaultParagraphFont"/>
    <w:link w:val="a2"/>
    <w:rsid w:val="00F3566A"/>
    <w:rPr>
      <w:rFonts w:ascii="Times New Roman" w:hAnsi="Times New Roman" w:cs="Times New Roman"/>
      <w:b/>
      <w:sz w:val="24"/>
      <w:szCs w:val="24"/>
    </w:rPr>
  </w:style>
  <w:style w:type="paragraph" w:styleId="HTMLPreformatted">
    <w:name w:val="HTML Preformatted"/>
    <w:basedOn w:val="Normal"/>
    <w:link w:val="HTMLPreformattedChar"/>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02330"/>
    <w:rPr>
      <w:rFonts w:ascii="Courier New" w:eastAsia="Times New Roman" w:hAnsi="Courier New" w:cs="Courier New"/>
      <w:sz w:val="20"/>
      <w:szCs w:val="20"/>
      <w:lang w:eastAsia="ru-RU"/>
    </w:rPr>
  </w:style>
  <w:style w:type="character" w:customStyle="1" w:styleId="21">
    <w:name w:val="Основной текст (2)_"/>
    <w:basedOn w:val="DefaultParagraphFont"/>
    <w:link w:val="22"/>
    <w:rsid w:val="005D6E8A"/>
    <w:rPr>
      <w:rFonts w:ascii="Times New Roman" w:eastAsia="Times New Roman" w:hAnsi="Times New Roman" w:cs="Times New Roman"/>
      <w:b/>
      <w:bCs/>
      <w:spacing w:val="-2"/>
      <w:shd w:val="clear" w:color="auto" w:fill="FFFFFF"/>
    </w:rPr>
  </w:style>
  <w:style w:type="paragraph" w:customStyle="1" w:styleId="22">
    <w:name w:val="Основной текст (2)"/>
    <w:basedOn w:val="Normal"/>
    <w:link w:val="21"/>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
    <w:name w:val="Сетка таблицы3"/>
    <w:basedOn w:val="TableNormal"/>
    <w:next w:val="TableGrid"/>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TableNormal"/>
    <w:next w:val="TableGrid"/>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TableNormal"/>
    <w:next w:val="TableGrid"/>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Сетка таблицы8"/>
    <w:basedOn w:val="TableNormal"/>
    <w:next w:val="TableGrid"/>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Сетка таблицы9"/>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Ф_Текст"/>
    <w:link w:val="a5"/>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5">
    <w:name w:val="СФ_Текст Знак"/>
    <w:basedOn w:val="DefaultParagraphFont"/>
    <w:link w:val="a4"/>
    <w:rsid w:val="006C7E6A"/>
    <w:rPr>
      <w:rFonts w:ascii="Times New Roman" w:eastAsia="Times New Roman" w:hAnsi="Times New Roman" w:cs="Times New Roman"/>
      <w:sz w:val="24"/>
      <w:szCs w:val="24"/>
      <w:lang w:eastAsia="ru-RU"/>
    </w:rPr>
  </w:style>
  <w:style w:type="table" w:customStyle="1" w:styleId="100">
    <w:name w:val="Сетка таблицы10"/>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TableNormal"/>
    <w:next w:val="TableGrid"/>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Heading7Char">
    <w:name w:val="Heading 7 Char"/>
    <w:basedOn w:val="DefaultParagraphFont"/>
    <w:link w:val="Heading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7">
    <w:name w:val="Заголовок1"/>
    <w:basedOn w:val="Normal"/>
    <w:link w:val="a6"/>
    <w:qFormat/>
    <w:rsid w:val="009E62E0"/>
    <w:pPr>
      <w:spacing w:before="120" w:after="0" w:line="360" w:lineRule="auto"/>
      <w:jc w:val="center"/>
    </w:pPr>
    <w:rPr>
      <w:rFonts w:eastAsiaTheme="minorHAnsi"/>
      <w:b/>
      <w:caps/>
      <w:color w:val="000000"/>
      <w:lang w:eastAsia="en-US"/>
    </w:rPr>
  </w:style>
  <w:style w:type="character" w:customStyle="1" w:styleId="a6">
    <w:name w:val="Заголовок Знак"/>
    <w:basedOn w:val="DefaultParagraphFont"/>
    <w:link w:val="17"/>
    <w:rsid w:val="009E62E0"/>
    <w:rPr>
      <w:rFonts w:ascii="Times New Roman" w:hAnsi="Times New Roman" w:cs="Times New Roman"/>
      <w:b/>
      <w:caps/>
      <w:color w:val="000000"/>
      <w:sz w:val="24"/>
      <w:szCs w:val="24"/>
    </w:rPr>
  </w:style>
  <w:style w:type="character" w:customStyle="1" w:styleId="fontstyle01">
    <w:name w:val="fontstyle01"/>
    <w:basedOn w:val="DefaultParagraphFont"/>
    <w:rsid w:val="009E62E0"/>
    <w:rPr>
      <w:rFonts w:ascii="Helvetica" w:hAnsi="Helvetica" w:hint="default"/>
      <w:b w:val="0"/>
      <w:bCs w:val="0"/>
      <w:i w:val="0"/>
      <w:iCs w:val="0"/>
      <w:color w:val="000000"/>
      <w:sz w:val="18"/>
      <w:szCs w:val="18"/>
    </w:rPr>
  </w:style>
  <w:style w:type="paragraph" w:styleId="TableofFigures">
    <w:name w:val="table of figures"/>
    <w:basedOn w:val="Normal"/>
    <w:next w:val="Normal"/>
    <w:uiPriority w:val="99"/>
    <w:unhideWhenUsed/>
    <w:rsid w:val="009E62E0"/>
    <w:pPr>
      <w:spacing w:before="120" w:after="0"/>
      <w:ind w:left="1418" w:hanging="1418"/>
    </w:pPr>
    <w:rPr>
      <w:rFonts w:eastAsiaTheme="minorHAnsi"/>
      <w:lang w:eastAsia="en-US"/>
    </w:rPr>
  </w:style>
  <w:style w:type="paragraph" w:customStyle="1" w:styleId="Style6">
    <w:name w:val="Style6"/>
    <w:basedOn w:val="Normal"/>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DefaultParagraphFont"/>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Normal"/>
    <w:rsid w:val="009E62E0"/>
    <w:pPr>
      <w:widowControl w:val="0"/>
      <w:autoSpaceDE w:val="0"/>
      <w:autoSpaceDN w:val="0"/>
      <w:adjustRightInd w:val="0"/>
      <w:spacing w:after="0" w:line="240" w:lineRule="auto"/>
    </w:pPr>
    <w:rPr>
      <w:rFonts w:eastAsia="Times New Roman"/>
      <w:lang w:eastAsia="ru-RU"/>
    </w:rPr>
  </w:style>
  <w:style w:type="paragraph" w:styleId="List2">
    <w:name w:val="List 2"/>
    <w:basedOn w:val="Normal"/>
    <w:rsid w:val="009E62E0"/>
    <w:pPr>
      <w:spacing w:after="0" w:line="240" w:lineRule="auto"/>
      <w:ind w:left="566" w:hanging="283"/>
      <w:jc w:val="left"/>
    </w:pPr>
    <w:rPr>
      <w:rFonts w:ascii="Calibri" w:eastAsia="Calibri" w:hAnsi="Calibri"/>
      <w:lang w:eastAsia="en-US"/>
    </w:rPr>
  </w:style>
  <w:style w:type="paragraph" w:customStyle="1" w:styleId="a7">
    <w:name w:val="Таб. осн."/>
    <w:basedOn w:val="Normal"/>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rsid w:val="009E62E0"/>
    <w:rPr>
      <w:rFonts w:ascii="Times New Roman" w:hAnsi="Times New Roman" w:cs="Times New Roman"/>
      <w:sz w:val="12"/>
      <w:szCs w:val="12"/>
    </w:rPr>
  </w:style>
  <w:style w:type="paragraph" w:customStyle="1" w:styleId="Style19">
    <w:name w:val="Style19"/>
    <w:basedOn w:val="Normal"/>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DefaultParagraphFont"/>
    <w:rsid w:val="009E62E0"/>
  </w:style>
  <w:style w:type="paragraph" w:customStyle="1" w:styleId="OT">
    <w:name w:val="OT"/>
    <w:basedOn w:val="Normal"/>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hAnsi="Times New Roman" w:cs="Times New Roman"/>
      <w:sz w:val="20"/>
      <w:szCs w:val="20"/>
      <w:lang w:val="en-US"/>
    </w:rPr>
  </w:style>
  <w:style w:type="character" w:customStyle="1" w:styleId="jrnl">
    <w:name w:val="jrnl"/>
    <w:basedOn w:val="DefaultParagraphFont"/>
    <w:rsid w:val="009E62E0"/>
  </w:style>
  <w:style w:type="paragraph" w:customStyle="1" w:styleId="18">
    <w:name w:val="Название1"/>
    <w:basedOn w:val="Normal"/>
    <w:rsid w:val="009E62E0"/>
    <w:pPr>
      <w:spacing w:before="100" w:beforeAutospacing="1" w:after="100" w:afterAutospacing="1" w:line="240" w:lineRule="auto"/>
      <w:jc w:val="left"/>
    </w:pPr>
    <w:rPr>
      <w:rFonts w:eastAsia="Times New Roman"/>
      <w:lang w:eastAsia="ru-RU"/>
    </w:rPr>
  </w:style>
  <w:style w:type="paragraph" w:customStyle="1" w:styleId="19">
    <w:name w:val="Таблица1"/>
    <w:basedOn w:val="Caption"/>
    <w:link w:val="1a"/>
    <w:qFormat/>
    <w:rsid w:val="009E62E0"/>
    <w:pPr>
      <w:keepNext/>
      <w:spacing w:after="120" w:line="240" w:lineRule="auto"/>
    </w:pPr>
  </w:style>
  <w:style w:type="character" w:customStyle="1" w:styleId="CaptionChar">
    <w:name w:val="Caption Char"/>
    <w:basedOn w:val="DefaultParagraphFont"/>
    <w:link w:val="Caption"/>
    <w:rsid w:val="009E62E0"/>
    <w:rPr>
      <w:rFonts w:ascii="Times New Roman" w:eastAsia="Times New Roman" w:hAnsi="Times New Roman" w:cs="Times New Roman"/>
      <w:sz w:val="24"/>
      <w:szCs w:val="20"/>
      <w:lang w:eastAsia="ru-RU"/>
    </w:rPr>
  </w:style>
  <w:style w:type="character" w:customStyle="1" w:styleId="1a">
    <w:name w:val="Таблица1 Знак"/>
    <w:basedOn w:val="CaptionChar"/>
    <w:link w:val="19"/>
    <w:rsid w:val="009E62E0"/>
    <w:rPr>
      <w:rFonts w:ascii="Times New Roman" w:eastAsia="Times New Roman" w:hAnsi="Times New Roman" w:cs="Times New Roman"/>
      <w:sz w:val="24"/>
      <w:szCs w:val="20"/>
      <w:lang w:eastAsia="ru-RU"/>
    </w:rPr>
  </w:style>
  <w:style w:type="paragraph" w:styleId="BodyTextIndent3">
    <w:name w:val="Body Text Indent 3"/>
    <w:basedOn w:val="Normal"/>
    <w:link w:val="BodyTextIndent3Char"/>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BodyTextIndent3Char">
    <w:name w:val="Body Text Indent 3 Char"/>
    <w:basedOn w:val="DefaultParagraphFont"/>
    <w:link w:val="BodyTextIndent3"/>
    <w:uiPriority w:val="99"/>
    <w:semiHidden/>
    <w:rsid w:val="009E62E0"/>
    <w:rPr>
      <w:rFonts w:ascii="Times New Roman" w:hAnsi="Times New Roman" w:cs="Times New Roman"/>
      <w:sz w:val="16"/>
      <w:szCs w:val="16"/>
    </w:rPr>
  </w:style>
  <w:style w:type="character" w:customStyle="1" w:styleId="312">
    <w:name w:val="Основной текст (3)12"/>
    <w:basedOn w:val="DefaultParagraphFont"/>
    <w:uiPriority w:val="99"/>
    <w:rsid w:val="009E62E0"/>
    <w:rPr>
      <w:rFonts w:ascii="Times New Roman" w:hAnsi="Times New Roman"/>
      <w:i/>
      <w:iCs/>
      <w:sz w:val="20"/>
      <w:szCs w:val="20"/>
      <w:shd w:val="clear" w:color="auto" w:fill="FFFFFF"/>
    </w:rPr>
  </w:style>
  <w:style w:type="paragraph" w:styleId="NoSpacing">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Normal"/>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1"/>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DefaultParagraphFont"/>
    <w:rsid w:val="009E62E0"/>
  </w:style>
  <w:style w:type="character" w:customStyle="1" w:styleId="80">
    <w:name w:val="Основной текст (8)_"/>
    <w:basedOn w:val="DefaultParagraphFont"/>
    <w:link w:val="81"/>
    <w:rsid w:val="009E62E0"/>
    <w:rPr>
      <w:rFonts w:ascii="Times New Roman" w:eastAsia="Times New Roman" w:hAnsi="Times New Roman" w:cs="Times New Roman"/>
      <w:i/>
      <w:iCs/>
      <w:sz w:val="18"/>
      <w:szCs w:val="18"/>
      <w:shd w:val="clear" w:color="auto" w:fill="FFFFFF"/>
    </w:rPr>
  </w:style>
  <w:style w:type="paragraph" w:customStyle="1" w:styleId="81">
    <w:name w:val="Основной текст (8)"/>
    <w:basedOn w:val="Normal"/>
    <w:link w:val="80"/>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DefaultParagraphFont"/>
    <w:rsid w:val="009E62E0"/>
  </w:style>
  <w:style w:type="character" w:customStyle="1" w:styleId="publication-meta-date">
    <w:name w:val="publication-meta-date"/>
    <w:basedOn w:val="DefaultParagraphFont"/>
    <w:rsid w:val="009E62E0"/>
  </w:style>
  <w:style w:type="character" w:customStyle="1" w:styleId="absnonlinkmetadata">
    <w:name w:val="abs_nonlink_metadata"/>
    <w:basedOn w:val="DefaultParagraphFont"/>
    <w:rsid w:val="009E62E0"/>
  </w:style>
  <w:style w:type="character" w:customStyle="1" w:styleId="smallcaps">
    <w:name w:val="smallcaps"/>
    <w:basedOn w:val="DefaultParagraphFont"/>
    <w:rsid w:val="009E62E0"/>
  </w:style>
  <w:style w:type="character" w:customStyle="1" w:styleId="nlm-given-names">
    <w:name w:val="nlm-given-names"/>
    <w:basedOn w:val="DefaultParagraphFont"/>
    <w:rsid w:val="009E62E0"/>
  </w:style>
  <w:style w:type="character" w:customStyle="1" w:styleId="nlm-surname">
    <w:name w:val="nlm-surname"/>
    <w:basedOn w:val="DefaultParagraphFont"/>
    <w:rsid w:val="009E62E0"/>
  </w:style>
  <w:style w:type="character" w:customStyle="1" w:styleId="highwire-cite-metadata-journal">
    <w:name w:val="highwire-cite-metadata-journal"/>
    <w:basedOn w:val="DefaultParagraphFont"/>
    <w:rsid w:val="009E62E0"/>
  </w:style>
  <w:style w:type="character" w:customStyle="1" w:styleId="highwire-cite-metadata-date">
    <w:name w:val="highwire-cite-metadata-date"/>
    <w:basedOn w:val="DefaultParagraphFont"/>
    <w:rsid w:val="009E62E0"/>
  </w:style>
  <w:style w:type="character" w:customStyle="1" w:styleId="highwire-cite-metadata-volume">
    <w:name w:val="highwire-cite-metadata-volume"/>
    <w:basedOn w:val="DefaultParagraphFont"/>
    <w:rsid w:val="009E62E0"/>
  </w:style>
  <w:style w:type="character" w:customStyle="1" w:styleId="highwire-cite-metadata-issue">
    <w:name w:val="highwire-cite-metadata-issue"/>
    <w:basedOn w:val="DefaultParagraphFont"/>
    <w:rsid w:val="009E62E0"/>
  </w:style>
  <w:style w:type="character" w:customStyle="1" w:styleId="highwire-cite-metadata-pages">
    <w:name w:val="highwire-cite-metadata-pages"/>
    <w:basedOn w:val="DefaultParagraphFont"/>
    <w:rsid w:val="009E62E0"/>
  </w:style>
  <w:style w:type="character" w:customStyle="1" w:styleId="2Candara">
    <w:name w:val="Основной текст (2) + Candara"/>
    <w:aliases w:val="7 pt,Интервал 1 pt"/>
    <w:basedOn w:val="21"/>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DefaultParagraphFont"/>
    <w:rsid w:val="002F152D"/>
  </w:style>
  <w:style w:type="character" w:customStyle="1" w:styleId="tlid-translation">
    <w:name w:val="tlid-translation"/>
    <w:basedOn w:val="DefaultParagraphFont"/>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8">
    <w:name w:val="Основной текст + Полужирный"/>
    <w:basedOn w:val="DefaultParagraphFont"/>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TableNormal"/>
    <w:next w:val="TableGrid"/>
    <w:uiPriority w:val="3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TableNormal"/>
    <w:next w:val="TableGrid"/>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TableNormal"/>
    <w:next w:val="TableGrid"/>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6161F9"/>
    <w:rPr>
      <w:rFonts w:ascii="TimesNewRomanPSMT" w:hAnsi="TimesNewRomanPSMT" w:hint="default"/>
      <w:b w:val="0"/>
      <w:bCs w:val="0"/>
      <w:i w:val="0"/>
      <w:iCs w:val="0"/>
      <w:color w:val="000000"/>
      <w:sz w:val="18"/>
      <w:szCs w:val="18"/>
    </w:rPr>
  </w:style>
  <w:style w:type="character" w:customStyle="1" w:styleId="fontstyle31">
    <w:name w:val="fontstyle31"/>
    <w:basedOn w:val="DefaultParagraphFont"/>
    <w:rsid w:val="00113100"/>
    <w:rPr>
      <w:rFonts w:ascii="TimesNewRomanPS-BoldItalicMT" w:hAnsi="TimesNewRomanPS-BoldItalicMT" w:hint="default"/>
      <w:b/>
      <w:bCs/>
      <w:i/>
      <w:iCs/>
      <w:color w:val="000000"/>
      <w:sz w:val="24"/>
      <w:szCs w:val="24"/>
    </w:rPr>
  </w:style>
  <w:style w:type="character" w:customStyle="1" w:styleId="fontstyle41">
    <w:name w:val="fontstyle41"/>
    <w:basedOn w:val="DefaultParagraphFont"/>
    <w:rsid w:val="00113100"/>
    <w:rPr>
      <w:rFonts w:ascii="TimesNewRomanPS-ItalicMT" w:hAnsi="TimesNewRomanPS-ItalicMT" w:hint="default"/>
      <w:b w:val="0"/>
      <w:bCs w:val="0"/>
      <w:i/>
      <w:iCs/>
      <w:color w:val="000000"/>
      <w:sz w:val="22"/>
      <w:szCs w:val="22"/>
    </w:rPr>
  </w:style>
  <w:style w:type="character" w:customStyle="1" w:styleId="extended-textshort">
    <w:name w:val="extended-text__short"/>
    <w:basedOn w:val="DefaultParagraphFont"/>
    <w:rsid w:val="00113100"/>
  </w:style>
  <w:style w:type="character" w:customStyle="1" w:styleId="fontstyle51">
    <w:name w:val="fontstyle51"/>
    <w:basedOn w:val="DefaultParagraphFont"/>
    <w:rsid w:val="00113100"/>
    <w:rPr>
      <w:rFonts w:ascii="SymbolMT" w:hAnsi="SymbolMT" w:hint="default"/>
      <w:b w:val="0"/>
      <w:bCs w:val="0"/>
      <w:i w:val="0"/>
      <w:iCs w:val="0"/>
      <w:color w:val="000000"/>
      <w:sz w:val="22"/>
      <w:szCs w:val="22"/>
    </w:rPr>
  </w:style>
  <w:style w:type="character" w:customStyle="1" w:styleId="nowrap">
    <w:name w:val="nowrap"/>
    <w:basedOn w:val="DefaultParagraphFont"/>
    <w:rsid w:val="00CB4CC1"/>
  </w:style>
  <w:style w:type="character" w:customStyle="1" w:styleId="author">
    <w:name w:val="author"/>
    <w:basedOn w:val="DefaultParagraphFont"/>
    <w:rsid w:val="003822AB"/>
  </w:style>
  <w:style w:type="character" w:customStyle="1" w:styleId="articletitle">
    <w:name w:val="articletitle"/>
    <w:basedOn w:val="DefaultParagraphFont"/>
    <w:rsid w:val="003822AB"/>
  </w:style>
  <w:style w:type="character" w:customStyle="1" w:styleId="journaltitle">
    <w:name w:val="journaltitle"/>
    <w:basedOn w:val="DefaultParagraphFont"/>
    <w:rsid w:val="003822AB"/>
  </w:style>
  <w:style w:type="character" w:customStyle="1" w:styleId="vol">
    <w:name w:val="vol"/>
    <w:basedOn w:val="DefaultParagraphFont"/>
    <w:rsid w:val="003822AB"/>
  </w:style>
  <w:style w:type="character" w:customStyle="1" w:styleId="pubyear">
    <w:name w:val="pubyear"/>
    <w:basedOn w:val="DefaultParagraphFont"/>
    <w:rsid w:val="003822AB"/>
  </w:style>
  <w:style w:type="character" w:customStyle="1" w:styleId="pagefirst">
    <w:name w:val="pagefirst"/>
    <w:basedOn w:val="DefaultParagraphFont"/>
    <w:rsid w:val="00D35D87"/>
  </w:style>
  <w:style w:type="character" w:customStyle="1" w:styleId="pagelast">
    <w:name w:val="pagelast"/>
    <w:basedOn w:val="DefaultParagraphFont"/>
    <w:rsid w:val="00D35D87"/>
  </w:style>
  <w:style w:type="paragraph" w:styleId="Bibliography">
    <w:name w:val="Bibliography"/>
    <w:basedOn w:val="Normal"/>
    <w:next w:val="Normal"/>
    <w:uiPriority w:val="37"/>
    <w:unhideWhenUsed/>
    <w:rsid w:val="00BC59D1"/>
  </w:style>
  <w:style w:type="character" w:customStyle="1" w:styleId="2Corbel">
    <w:name w:val="Основной текст (2) + Corbel"/>
    <w:aliases w:val="9,5 pt,Основной текст (2) + 9"/>
    <w:basedOn w:val="DefaultParagraphFont"/>
    <w:rsid w:val="00417394"/>
    <w:rPr>
      <w:rFonts w:ascii="Corbel" w:eastAsia="Corbel" w:hAnsi="Corbel" w:cs="Corbel" w:hint="default"/>
      <w:b w:val="0"/>
      <w:bCs w:val="0"/>
      <w:i w:val="0"/>
      <w:iCs w:val="0"/>
      <w:smallCaps w:val="0"/>
      <w:strike w:val="0"/>
      <w:dstrike w:val="0"/>
      <w:color w:val="000000"/>
      <w:spacing w:val="0"/>
      <w:w w:val="100"/>
      <w:position w:val="0"/>
      <w:sz w:val="19"/>
      <w:szCs w:val="19"/>
      <w:u w:val="none"/>
      <w:effect w:val="none"/>
      <w:lang w:val="ru-RU" w:eastAsia="ru-RU" w:bidi="ru-RU"/>
    </w:rPr>
  </w:style>
  <w:style w:type="character" w:customStyle="1" w:styleId="23">
    <w:name w:val="Основной текст (2) + Полужирный"/>
    <w:basedOn w:val="DefaultParagraphFont"/>
    <w:rsid w:val="0020316C"/>
    <w:rPr>
      <w:rFonts w:ascii="Times New Roman" w:eastAsia="Times New Roman" w:hAnsi="Times New Roman" w:cs="Times New Roman" w:hint="default"/>
      <w:b/>
      <w:bCs/>
      <w:i w:val="0"/>
      <w:iCs w:val="0"/>
      <w:smallCaps w:val="0"/>
      <w:strike w:val="0"/>
      <w:dstrike w:val="0"/>
      <w:color w:val="000000"/>
      <w:spacing w:val="0"/>
      <w:w w:val="100"/>
      <w:position w:val="0"/>
      <w:sz w:val="22"/>
      <w:szCs w:val="22"/>
      <w:u w:val="none"/>
      <w:effect w:val="none"/>
      <w:lang w:val="ru-RU" w:eastAsia="ru-RU" w:bidi="ru-RU"/>
    </w:rPr>
  </w:style>
  <w:style w:type="character" w:customStyle="1" w:styleId="a9">
    <w:name w:val="Подпись к таблице_"/>
    <w:basedOn w:val="DefaultParagraphFont"/>
    <w:link w:val="aa"/>
    <w:locked/>
    <w:rsid w:val="00491CBF"/>
    <w:rPr>
      <w:rFonts w:ascii="Times New Roman" w:eastAsia="Times New Roman" w:hAnsi="Times New Roman" w:cs="Times New Roman"/>
      <w:b/>
      <w:bCs/>
      <w:shd w:val="clear" w:color="auto" w:fill="FFFFFF"/>
    </w:rPr>
  </w:style>
  <w:style w:type="paragraph" w:customStyle="1" w:styleId="aa">
    <w:name w:val="Подпись к таблице"/>
    <w:basedOn w:val="Normal"/>
    <w:link w:val="a9"/>
    <w:rsid w:val="00491CBF"/>
    <w:pPr>
      <w:widowControl w:val="0"/>
      <w:shd w:val="clear" w:color="auto" w:fill="FFFFFF"/>
      <w:spacing w:after="0" w:line="254" w:lineRule="exact"/>
      <w:ind w:firstLine="360"/>
    </w:pPr>
    <w:rPr>
      <w:rFonts w:eastAsia="Times New Roman"/>
      <w:b/>
      <w:bCs/>
      <w:sz w:val="22"/>
      <w:szCs w:val="22"/>
      <w:lang w:eastAsia="en-US"/>
    </w:rPr>
  </w:style>
  <w:style w:type="character" w:customStyle="1" w:styleId="210pt">
    <w:name w:val="Основной текст (2) + 10 pt"/>
    <w:basedOn w:val="21"/>
    <w:rsid w:val="00584C90"/>
    <w:rPr>
      <w:rFonts w:ascii="Times New Roman" w:eastAsia="Times New Roman" w:hAnsi="Times New Roman" w:cs="Times New Roman"/>
      <w:b w:val="0"/>
      <w:bCs w:val="0"/>
      <w:color w:val="000000"/>
      <w:spacing w:val="0"/>
      <w:w w:val="100"/>
      <w:position w:val="0"/>
      <w:sz w:val="20"/>
      <w:szCs w:val="20"/>
      <w:shd w:val="clear" w:color="auto" w:fill="FFFFFF"/>
      <w:lang w:val="ru-RU" w:eastAsia="ru-RU" w:bidi="ru-RU"/>
    </w:rPr>
  </w:style>
  <w:style w:type="character" w:customStyle="1" w:styleId="2ArialNarrow">
    <w:name w:val="Основной текст (2) + Arial Narrow"/>
    <w:aliases w:val="6 pt,Курсив"/>
    <w:basedOn w:val="21"/>
    <w:rsid w:val="00584C90"/>
    <w:rPr>
      <w:rFonts w:ascii="Arial Narrow" w:eastAsia="Arial Narrow" w:hAnsi="Arial Narrow" w:cs="Arial Narrow"/>
      <w:b w:val="0"/>
      <w:bCs w:val="0"/>
      <w:i/>
      <w:iCs/>
      <w:color w:val="000000"/>
      <w:spacing w:val="0"/>
      <w:w w:val="100"/>
      <w:position w:val="0"/>
      <w:sz w:val="12"/>
      <w:szCs w:val="12"/>
      <w:shd w:val="clear" w:color="auto" w:fill="FFFFFF"/>
      <w:lang w:val="en-US" w:eastAsia="en-US" w:bidi="en-US"/>
    </w:rPr>
  </w:style>
  <w:style w:type="character" w:customStyle="1" w:styleId="30">
    <w:name w:val="Основной текст (3)_"/>
    <w:basedOn w:val="DefaultParagraphFont"/>
    <w:link w:val="31"/>
    <w:locked/>
    <w:rsid w:val="008863C9"/>
    <w:rPr>
      <w:rFonts w:ascii="Times New Roman" w:eastAsia="Times New Roman" w:hAnsi="Times New Roman" w:cs="Times New Roman"/>
      <w:b/>
      <w:bCs/>
      <w:shd w:val="clear" w:color="auto" w:fill="FFFFFF"/>
    </w:rPr>
  </w:style>
  <w:style w:type="paragraph" w:customStyle="1" w:styleId="31">
    <w:name w:val="Основной текст (3)"/>
    <w:basedOn w:val="Normal"/>
    <w:link w:val="30"/>
    <w:rsid w:val="008863C9"/>
    <w:pPr>
      <w:widowControl w:val="0"/>
      <w:shd w:val="clear" w:color="auto" w:fill="FFFFFF"/>
      <w:spacing w:before="140" w:after="140" w:line="244" w:lineRule="exact"/>
      <w:ind w:hanging="1040"/>
    </w:pPr>
    <w:rPr>
      <w:rFonts w:eastAsia="Times New Roman"/>
      <w:b/>
      <w:bCs/>
      <w:sz w:val="22"/>
      <w:szCs w:val="22"/>
      <w:lang w:eastAsia="en-US"/>
    </w:rPr>
  </w:style>
  <w:style w:type="character" w:customStyle="1" w:styleId="lrzxr">
    <w:name w:val="lrzxr"/>
    <w:basedOn w:val="DefaultParagraphFont"/>
    <w:rsid w:val="004541CE"/>
  </w:style>
  <w:style w:type="character" w:customStyle="1" w:styleId="DefaultChar">
    <w:name w:val="Default Char"/>
    <w:link w:val="Default"/>
    <w:locked/>
    <w:rsid w:val="00B47726"/>
    <w:rPr>
      <w:rFonts w:ascii="Times New Roman" w:eastAsia="Times New Roman" w:hAnsi="Times New Roman" w:cs="Times New Roman"/>
      <w:color w:val="000000"/>
      <w:sz w:val="24"/>
      <w:szCs w:val="24"/>
      <w:lang w:eastAsia="ru-RU"/>
    </w:rPr>
  </w:style>
  <w:style w:type="table" w:customStyle="1" w:styleId="TableGrid11">
    <w:name w:val="TableGrid1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table" w:customStyle="1" w:styleId="TableGrid21">
    <w:name w:val="TableGrid21"/>
    <w:rsid w:val="00AB20DF"/>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UnresolvedMention1">
    <w:name w:val="Unresolved Mention1"/>
    <w:basedOn w:val="DefaultParagraphFont"/>
    <w:uiPriority w:val="99"/>
    <w:semiHidden/>
    <w:unhideWhenUsed/>
    <w:rsid w:val="00AB20DF"/>
    <w:rPr>
      <w:color w:val="605E5C"/>
      <w:shd w:val="clear" w:color="auto" w:fill="E1DFDD"/>
    </w:rPr>
  </w:style>
  <w:style w:type="character" w:customStyle="1" w:styleId="ab">
    <w:name w:val="_"/>
    <w:basedOn w:val="DefaultParagraphFont"/>
    <w:rsid w:val="00AB20DF"/>
  </w:style>
  <w:style w:type="character" w:customStyle="1" w:styleId="hitinf">
    <w:name w:val="hit_inf"/>
    <w:basedOn w:val="DefaultParagraphFont"/>
    <w:rsid w:val="00AB20DF"/>
  </w:style>
  <w:style w:type="character" w:customStyle="1" w:styleId="hitsyn">
    <w:name w:val="hit_syn"/>
    <w:basedOn w:val="DefaultParagraphFont"/>
    <w:rsid w:val="00AB20DF"/>
  </w:style>
  <w:style w:type="character" w:customStyle="1" w:styleId="blk">
    <w:name w:val="blk"/>
    <w:rsid w:val="00AB20DF"/>
  </w:style>
  <w:style w:type="character" w:customStyle="1" w:styleId="1b">
    <w:name w:val="Основной текст1"/>
    <w:basedOn w:val="DefaultParagraphFont"/>
    <w:rsid w:val="002002E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ConsNonformat">
    <w:name w:val="ConsNonformat"/>
    <w:rsid w:val="00AB01E2"/>
    <w:pPr>
      <w:widowControl w:val="0"/>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ConsPlusNormal">
    <w:name w:val="ConsPlusNormal"/>
    <w:rsid w:val="00D36F2F"/>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ac">
    <w:name w:val="Основной текст_"/>
    <w:basedOn w:val="DefaultParagraphFont"/>
    <w:rsid w:val="00B804A9"/>
    <w:rPr>
      <w:rFonts w:ascii="Times New Roman" w:eastAsia="Times New Roman" w:hAnsi="Times New Roman" w:cs="Times New Roman"/>
      <w:spacing w:val="-2"/>
      <w:shd w:val="clear" w:color="auto" w:fill="FFFFFF"/>
    </w:rPr>
  </w:style>
  <w:style w:type="character" w:customStyle="1" w:styleId="mnn-name-in-link">
    <w:name w:val="mnn-name-in-link"/>
    <w:basedOn w:val="DefaultParagraphFont"/>
    <w:rsid w:val="003D0C91"/>
  </w:style>
  <w:style w:type="paragraph" w:customStyle="1" w:styleId="opispole">
    <w:name w:val="opis_pole"/>
    <w:basedOn w:val="Normal"/>
    <w:rsid w:val="00184AA4"/>
    <w:pPr>
      <w:spacing w:before="100" w:beforeAutospacing="1" w:after="100" w:afterAutospacing="1" w:line="240" w:lineRule="auto"/>
      <w:jc w:val="left"/>
    </w:pPr>
    <w:rPr>
      <w:rFonts w:eastAsia="Times New Roman"/>
      <w:lang w:eastAsia="ru-RU"/>
    </w:rPr>
  </w:style>
  <w:style w:type="paragraph" w:customStyle="1" w:styleId="tablesubscr">
    <w:name w:val="tablesubscr"/>
    <w:basedOn w:val="Normal"/>
    <w:rsid w:val="00184AA4"/>
    <w:pPr>
      <w:spacing w:before="100" w:beforeAutospacing="1" w:after="100" w:afterAutospacing="1" w:line="240" w:lineRule="auto"/>
      <w:jc w:val="left"/>
    </w:pPr>
    <w:rPr>
      <w:rFonts w:eastAsia="Times New Roman"/>
      <w:lang w:eastAsia="ru-RU"/>
    </w:rPr>
  </w:style>
  <w:style w:type="character" w:customStyle="1" w:styleId="w">
    <w:name w:val="w"/>
    <w:basedOn w:val="DefaultParagraphFont"/>
    <w:rsid w:val="005B1025"/>
  </w:style>
  <w:style w:type="character" w:customStyle="1" w:styleId="med1">
    <w:name w:val="med1"/>
    <w:basedOn w:val="DefaultParagraphFont"/>
    <w:rsid w:val="00557F15"/>
  </w:style>
  <w:style w:type="character" w:customStyle="1" w:styleId="UnresolvedMention2">
    <w:name w:val="Unresolved Mention2"/>
    <w:basedOn w:val="DefaultParagraphFont"/>
    <w:uiPriority w:val="99"/>
    <w:semiHidden/>
    <w:unhideWhenUsed/>
    <w:rsid w:val="00EF077F"/>
    <w:rPr>
      <w:color w:val="605E5C"/>
      <w:shd w:val="clear" w:color="auto" w:fill="E1DFDD"/>
    </w:rPr>
  </w:style>
  <w:style w:type="character" w:customStyle="1" w:styleId="ad">
    <w:name w:val="Другое_"/>
    <w:basedOn w:val="DefaultParagraphFont"/>
    <w:link w:val="ae"/>
    <w:rsid w:val="00D52E5C"/>
    <w:rPr>
      <w:rFonts w:ascii="Times New Roman" w:eastAsia="Times New Roman" w:hAnsi="Times New Roman" w:cs="Times New Roman"/>
      <w:shd w:val="clear" w:color="auto" w:fill="FFFFFF"/>
    </w:rPr>
  </w:style>
  <w:style w:type="paragraph" w:customStyle="1" w:styleId="ae">
    <w:name w:val="Другое"/>
    <w:basedOn w:val="Normal"/>
    <w:link w:val="ad"/>
    <w:rsid w:val="00D52E5C"/>
    <w:pPr>
      <w:widowControl w:val="0"/>
      <w:shd w:val="clear" w:color="auto" w:fill="FFFFFF"/>
      <w:spacing w:after="0" w:line="394" w:lineRule="auto"/>
      <w:jc w:val="left"/>
    </w:pPr>
    <w:rPr>
      <w:rFonts w:eastAsia="Times New Roman"/>
      <w:sz w:val="22"/>
      <w:szCs w:val="22"/>
      <w:lang w:eastAsia="en-US"/>
    </w:rPr>
  </w:style>
  <w:style w:type="paragraph" w:customStyle="1" w:styleId="32">
    <w:name w:val="Заголовок №3"/>
    <w:basedOn w:val="Normal"/>
    <w:link w:val="33"/>
    <w:rsid w:val="00826C20"/>
    <w:pPr>
      <w:spacing w:after="0" w:line="240" w:lineRule="auto"/>
      <w:ind w:firstLine="709"/>
      <w:jc w:val="left"/>
    </w:pPr>
    <w:rPr>
      <w:rFonts w:eastAsia="Times New Roman"/>
      <w:lang w:eastAsia="ru-RU"/>
    </w:rPr>
  </w:style>
  <w:style w:type="character" w:customStyle="1" w:styleId="33">
    <w:name w:val="Заголовок №3_"/>
    <w:link w:val="32"/>
    <w:locked/>
    <w:rsid w:val="00826C20"/>
    <w:rPr>
      <w:rFonts w:ascii="Times New Roman" w:eastAsia="Times New Roman" w:hAnsi="Times New Roman" w:cs="Times New Roman"/>
      <w:sz w:val="24"/>
      <w:szCs w:val="24"/>
      <w:lang w:eastAsia="ru-RU"/>
    </w:rPr>
  </w:style>
  <w:style w:type="character" w:customStyle="1" w:styleId="24">
    <w:name w:val="Колонтитул (2)_"/>
    <w:basedOn w:val="DefaultParagraphFont"/>
    <w:link w:val="25"/>
    <w:rsid w:val="00826C20"/>
    <w:rPr>
      <w:rFonts w:ascii="Times New Roman" w:eastAsia="Times New Roman" w:hAnsi="Times New Roman" w:cs="Times New Roman"/>
      <w:sz w:val="20"/>
      <w:szCs w:val="20"/>
      <w:shd w:val="clear" w:color="auto" w:fill="FFFFFF"/>
    </w:rPr>
  </w:style>
  <w:style w:type="paragraph" w:customStyle="1" w:styleId="25">
    <w:name w:val="Колонтитул (2)"/>
    <w:basedOn w:val="Normal"/>
    <w:link w:val="24"/>
    <w:rsid w:val="00826C20"/>
    <w:pPr>
      <w:widowControl w:val="0"/>
      <w:shd w:val="clear" w:color="auto" w:fill="FFFFFF"/>
      <w:spacing w:after="0" w:line="240" w:lineRule="auto"/>
      <w:jc w:val="left"/>
    </w:pPr>
    <w:rPr>
      <w:rFonts w:eastAsia="Times New Roman"/>
      <w:sz w:val="20"/>
      <w:szCs w:val="20"/>
      <w:lang w:eastAsia="en-US"/>
    </w:rPr>
  </w:style>
  <w:style w:type="character" w:customStyle="1" w:styleId="FontStyle52">
    <w:name w:val="Font Style52"/>
    <w:uiPriority w:val="99"/>
    <w:rsid w:val="006E0EB9"/>
    <w:rPr>
      <w:rFonts w:ascii="Times New Roman" w:hAnsi="Times New Roman" w:cs="Times New Roman"/>
      <w:sz w:val="22"/>
      <w:szCs w:val="22"/>
    </w:rPr>
  </w:style>
  <w:style w:type="paragraph" w:customStyle="1" w:styleId="bullet">
    <w:name w:val="bullet"/>
    <w:basedOn w:val="Normal"/>
    <w:rsid w:val="005E22C1"/>
    <w:pPr>
      <w:spacing w:before="100" w:beforeAutospacing="1" w:after="100" w:afterAutospacing="1" w:line="240" w:lineRule="auto"/>
      <w:jc w:val="left"/>
    </w:pPr>
    <w:rPr>
      <w:rFonts w:eastAsia="Times New Roman"/>
      <w:lang w:eastAsia="ru-RU"/>
    </w:rPr>
  </w:style>
  <w:style w:type="character" w:customStyle="1" w:styleId="short">
    <w:name w:val="short"/>
    <w:basedOn w:val="DefaultParagraphFont"/>
    <w:rsid w:val="005E22C1"/>
  </w:style>
  <w:style w:type="character" w:customStyle="1" w:styleId="26">
    <w:name w:val="Основной текст (2) + Курсив"/>
    <w:basedOn w:val="21"/>
    <w:rsid w:val="00C61515"/>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paragraph" w:customStyle="1" w:styleId="CM44">
    <w:name w:val="CM44"/>
    <w:basedOn w:val="Normal"/>
    <w:next w:val="Normal"/>
    <w:uiPriority w:val="99"/>
    <w:rsid w:val="00262292"/>
    <w:pPr>
      <w:autoSpaceDE w:val="0"/>
      <w:autoSpaceDN w:val="0"/>
      <w:adjustRightInd w:val="0"/>
      <w:spacing w:after="0" w:line="240" w:lineRule="auto"/>
      <w:jc w:val="left"/>
    </w:pPr>
    <w:rPr>
      <w:rFonts w:ascii="LAQOME+TimesNewRoman" w:eastAsiaTheme="minorHAnsi" w:hAnsi="LAQOME+TimesNewRoman" w:cstheme="minorBidi"/>
      <w:lang w:eastAsia="en-US"/>
    </w:rPr>
  </w:style>
  <w:style w:type="paragraph" w:customStyle="1" w:styleId="CM41">
    <w:name w:val="CM41"/>
    <w:basedOn w:val="Normal"/>
    <w:next w:val="Normal"/>
    <w:uiPriority w:val="99"/>
    <w:rsid w:val="00262292"/>
    <w:pPr>
      <w:autoSpaceDE w:val="0"/>
      <w:autoSpaceDN w:val="0"/>
      <w:adjustRightInd w:val="0"/>
      <w:spacing w:after="0" w:line="240" w:lineRule="auto"/>
      <w:jc w:val="left"/>
    </w:pPr>
    <w:rPr>
      <w:rFonts w:ascii="LAQOME+TimesNewRoman" w:eastAsiaTheme="minorHAnsi" w:hAnsi="LAQOME+TimesNewRoman" w:cstheme="minorBidi"/>
      <w:lang w:eastAsia="en-US"/>
    </w:rPr>
  </w:style>
  <w:style w:type="character" w:customStyle="1" w:styleId="1c">
    <w:name w:val="Текст сноски Знак1"/>
    <w:uiPriority w:val="99"/>
    <w:locked/>
    <w:rsid w:val="00F9177C"/>
    <w:rPr>
      <w:rFonts w:ascii="Times New Roman" w:eastAsia="Times New Roman" w:hAnsi="Times New Roman" w:cs="Times New Roman"/>
      <w:sz w:val="20"/>
      <w:szCs w:val="20"/>
      <w:lang w:eastAsia="ru-RU"/>
    </w:rPr>
  </w:style>
  <w:style w:type="paragraph" w:customStyle="1" w:styleId="Text">
    <w:name w:val="Text"/>
    <w:basedOn w:val="Normal"/>
    <w:link w:val="Text0"/>
    <w:qFormat/>
    <w:rsid w:val="00964A43"/>
    <w:pPr>
      <w:widowControl w:val="0"/>
      <w:spacing w:after="120" w:line="240" w:lineRule="auto"/>
    </w:pPr>
    <w:rPr>
      <w:rFonts w:eastAsia="Times New Roman"/>
      <w:color w:val="000000"/>
      <w:lang w:val="en-US" w:eastAsia="en-US" w:bidi="en-US"/>
    </w:rPr>
  </w:style>
  <w:style w:type="character" w:customStyle="1" w:styleId="Text0">
    <w:name w:val="Text Знак"/>
    <w:basedOn w:val="DefaultParagraphFont"/>
    <w:link w:val="Text"/>
    <w:rsid w:val="00964A43"/>
    <w:rPr>
      <w:rFonts w:ascii="Times New Roman" w:eastAsia="Times New Roman" w:hAnsi="Times New Roman" w:cs="Times New Roman"/>
      <w:color w:val="000000"/>
      <w:sz w:val="24"/>
      <w:szCs w:val="24"/>
      <w:lang w:val="en-US" w:bidi="en-US"/>
    </w:rPr>
  </w:style>
  <w:style w:type="paragraph" w:styleId="EndnoteText">
    <w:name w:val="endnote text"/>
    <w:basedOn w:val="Normal"/>
    <w:link w:val="EndnoteTextChar"/>
    <w:uiPriority w:val="99"/>
    <w:semiHidden/>
    <w:unhideWhenUsed/>
    <w:rsid w:val="000C3D8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3D85"/>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0C3D85"/>
    <w:rPr>
      <w:vertAlign w:val="superscript"/>
    </w:rPr>
  </w:style>
  <w:style w:type="character" w:customStyle="1" w:styleId="UnresolvedMention3">
    <w:name w:val="Unresolved Mention3"/>
    <w:basedOn w:val="DefaultParagraphFont"/>
    <w:uiPriority w:val="99"/>
    <w:semiHidden/>
    <w:unhideWhenUsed/>
    <w:rsid w:val="00423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31">
      <w:bodyDiv w:val="1"/>
      <w:marLeft w:val="0"/>
      <w:marRight w:val="0"/>
      <w:marTop w:val="0"/>
      <w:marBottom w:val="0"/>
      <w:divBdr>
        <w:top w:val="none" w:sz="0" w:space="0" w:color="auto"/>
        <w:left w:val="none" w:sz="0" w:space="0" w:color="auto"/>
        <w:bottom w:val="none" w:sz="0" w:space="0" w:color="auto"/>
        <w:right w:val="none" w:sz="0" w:space="0" w:color="auto"/>
      </w:divBdr>
    </w:div>
    <w:div w:id="477855">
      <w:bodyDiv w:val="1"/>
      <w:marLeft w:val="0"/>
      <w:marRight w:val="0"/>
      <w:marTop w:val="0"/>
      <w:marBottom w:val="0"/>
      <w:divBdr>
        <w:top w:val="none" w:sz="0" w:space="0" w:color="auto"/>
        <w:left w:val="none" w:sz="0" w:space="0" w:color="auto"/>
        <w:bottom w:val="none" w:sz="0" w:space="0" w:color="auto"/>
        <w:right w:val="none" w:sz="0" w:space="0" w:color="auto"/>
      </w:divBdr>
    </w:div>
    <w:div w:id="3435728">
      <w:bodyDiv w:val="1"/>
      <w:marLeft w:val="0"/>
      <w:marRight w:val="0"/>
      <w:marTop w:val="0"/>
      <w:marBottom w:val="0"/>
      <w:divBdr>
        <w:top w:val="none" w:sz="0" w:space="0" w:color="auto"/>
        <w:left w:val="none" w:sz="0" w:space="0" w:color="auto"/>
        <w:bottom w:val="none" w:sz="0" w:space="0" w:color="auto"/>
        <w:right w:val="none" w:sz="0" w:space="0" w:color="auto"/>
      </w:divBdr>
    </w:div>
    <w:div w:id="6562827">
      <w:bodyDiv w:val="1"/>
      <w:marLeft w:val="0"/>
      <w:marRight w:val="0"/>
      <w:marTop w:val="0"/>
      <w:marBottom w:val="0"/>
      <w:divBdr>
        <w:top w:val="none" w:sz="0" w:space="0" w:color="auto"/>
        <w:left w:val="none" w:sz="0" w:space="0" w:color="auto"/>
        <w:bottom w:val="none" w:sz="0" w:space="0" w:color="auto"/>
        <w:right w:val="none" w:sz="0" w:space="0" w:color="auto"/>
      </w:divBdr>
    </w:div>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8917396">
      <w:bodyDiv w:val="1"/>
      <w:marLeft w:val="0"/>
      <w:marRight w:val="0"/>
      <w:marTop w:val="0"/>
      <w:marBottom w:val="0"/>
      <w:divBdr>
        <w:top w:val="none" w:sz="0" w:space="0" w:color="auto"/>
        <w:left w:val="none" w:sz="0" w:space="0" w:color="auto"/>
        <w:bottom w:val="none" w:sz="0" w:space="0" w:color="auto"/>
        <w:right w:val="none" w:sz="0" w:space="0" w:color="auto"/>
      </w:divBdr>
    </w:div>
    <w:div w:id="10493349">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21708">
      <w:bodyDiv w:val="1"/>
      <w:marLeft w:val="0"/>
      <w:marRight w:val="0"/>
      <w:marTop w:val="0"/>
      <w:marBottom w:val="0"/>
      <w:divBdr>
        <w:top w:val="none" w:sz="0" w:space="0" w:color="auto"/>
        <w:left w:val="none" w:sz="0" w:space="0" w:color="auto"/>
        <w:bottom w:val="none" w:sz="0" w:space="0" w:color="auto"/>
        <w:right w:val="none" w:sz="0" w:space="0" w:color="auto"/>
      </w:divBdr>
    </w:div>
    <w:div w:id="13923448">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038783">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18552988">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2638641">
      <w:bodyDiv w:val="1"/>
      <w:marLeft w:val="0"/>
      <w:marRight w:val="0"/>
      <w:marTop w:val="0"/>
      <w:marBottom w:val="0"/>
      <w:divBdr>
        <w:top w:val="none" w:sz="0" w:space="0" w:color="auto"/>
        <w:left w:val="none" w:sz="0" w:space="0" w:color="auto"/>
        <w:bottom w:val="none" w:sz="0" w:space="0" w:color="auto"/>
        <w:right w:val="none" w:sz="0" w:space="0" w:color="auto"/>
      </w:divBdr>
    </w:div>
    <w:div w:id="23603199">
      <w:bodyDiv w:val="1"/>
      <w:marLeft w:val="0"/>
      <w:marRight w:val="0"/>
      <w:marTop w:val="0"/>
      <w:marBottom w:val="0"/>
      <w:divBdr>
        <w:top w:val="none" w:sz="0" w:space="0" w:color="auto"/>
        <w:left w:val="none" w:sz="0" w:space="0" w:color="auto"/>
        <w:bottom w:val="none" w:sz="0" w:space="0" w:color="auto"/>
        <w:right w:val="none" w:sz="0" w:space="0" w:color="auto"/>
      </w:divBdr>
    </w:div>
    <w:div w:id="24134351">
      <w:bodyDiv w:val="1"/>
      <w:marLeft w:val="0"/>
      <w:marRight w:val="0"/>
      <w:marTop w:val="0"/>
      <w:marBottom w:val="0"/>
      <w:divBdr>
        <w:top w:val="none" w:sz="0" w:space="0" w:color="auto"/>
        <w:left w:val="none" w:sz="0" w:space="0" w:color="auto"/>
        <w:bottom w:val="none" w:sz="0" w:space="0" w:color="auto"/>
        <w:right w:val="none" w:sz="0" w:space="0" w:color="auto"/>
      </w:divBdr>
    </w:div>
    <w:div w:id="24140843">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4720277">
      <w:bodyDiv w:val="1"/>
      <w:marLeft w:val="0"/>
      <w:marRight w:val="0"/>
      <w:marTop w:val="0"/>
      <w:marBottom w:val="0"/>
      <w:divBdr>
        <w:top w:val="none" w:sz="0" w:space="0" w:color="auto"/>
        <w:left w:val="none" w:sz="0" w:space="0" w:color="auto"/>
        <w:bottom w:val="none" w:sz="0" w:space="0" w:color="auto"/>
        <w:right w:val="none" w:sz="0" w:space="0" w:color="auto"/>
      </w:divBdr>
    </w:div>
    <w:div w:id="25103814">
      <w:bodyDiv w:val="1"/>
      <w:marLeft w:val="0"/>
      <w:marRight w:val="0"/>
      <w:marTop w:val="0"/>
      <w:marBottom w:val="0"/>
      <w:divBdr>
        <w:top w:val="none" w:sz="0" w:space="0" w:color="auto"/>
        <w:left w:val="none" w:sz="0" w:space="0" w:color="auto"/>
        <w:bottom w:val="none" w:sz="0" w:space="0" w:color="auto"/>
        <w:right w:val="none" w:sz="0" w:space="0" w:color="auto"/>
      </w:divBdr>
    </w:div>
    <w:div w:id="26411886">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2198673">
      <w:bodyDiv w:val="1"/>
      <w:marLeft w:val="0"/>
      <w:marRight w:val="0"/>
      <w:marTop w:val="0"/>
      <w:marBottom w:val="0"/>
      <w:divBdr>
        <w:top w:val="none" w:sz="0" w:space="0" w:color="auto"/>
        <w:left w:val="none" w:sz="0" w:space="0" w:color="auto"/>
        <w:bottom w:val="none" w:sz="0" w:space="0" w:color="auto"/>
        <w:right w:val="none" w:sz="0" w:space="0" w:color="auto"/>
      </w:divBdr>
    </w:div>
    <w:div w:id="33971287">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38818851">
      <w:bodyDiv w:val="1"/>
      <w:marLeft w:val="0"/>
      <w:marRight w:val="0"/>
      <w:marTop w:val="0"/>
      <w:marBottom w:val="0"/>
      <w:divBdr>
        <w:top w:val="none" w:sz="0" w:space="0" w:color="auto"/>
        <w:left w:val="none" w:sz="0" w:space="0" w:color="auto"/>
        <w:bottom w:val="none" w:sz="0" w:space="0" w:color="auto"/>
        <w:right w:val="none" w:sz="0" w:space="0" w:color="auto"/>
      </w:divBdr>
    </w:div>
    <w:div w:id="39786556">
      <w:bodyDiv w:val="1"/>
      <w:marLeft w:val="0"/>
      <w:marRight w:val="0"/>
      <w:marTop w:val="0"/>
      <w:marBottom w:val="0"/>
      <w:divBdr>
        <w:top w:val="none" w:sz="0" w:space="0" w:color="auto"/>
        <w:left w:val="none" w:sz="0" w:space="0" w:color="auto"/>
        <w:bottom w:val="none" w:sz="0" w:space="0" w:color="auto"/>
        <w:right w:val="none" w:sz="0" w:space="0" w:color="auto"/>
      </w:divBdr>
    </w:div>
    <w:div w:id="46299560">
      <w:bodyDiv w:val="1"/>
      <w:marLeft w:val="0"/>
      <w:marRight w:val="0"/>
      <w:marTop w:val="0"/>
      <w:marBottom w:val="0"/>
      <w:divBdr>
        <w:top w:val="none" w:sz="0" w:space="0" w:color="auto"/>
        <w:left w:val="none" w:sz="0" w:space="0" w:color="auto"/>
        <w:bottom w:val="none" w:sz="0" w:space="0" w:color="auto"/>
        <w:right w:val="none" w:sz="0" w:space="0" w:color="auto"/>
      </w:divBdr>
    </w:div>
    <w:div w:id="47271291">
      <w:bodyDiv w:val="1"/>
      <w:marLeft w:val="0"/>
      <w:marRight w:val="0"/>
      <w:marTop w:val="0"/>
      <w:marBottom w:val="0"/>
      <w:divBdr>
        <w:top w:val="none" w:sz="0" w:space="0" w:color="auto"/>
        <w:left w:val="none" w:sz="0" w:space="0" w:color="auto"/>
        <w:bottom w:val="none" w:sz="0" w:space="0" w:color="auto"/>
        <w:right w:val="none" w:sz="0" w:space="0" w:color="auto"/>
      </w:divBdr>
    </w:div>
    <w:div w:id="49153255">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2700510">
      <w:bodyDiv w:val="1"/>
      <w:marLeft w:val="0"/>
      <w:marRight w:val="0"/>
      <w:marTop w:val="0"/>
      <w:marBottom w:val="0"/>
      <w:divBdr>
        <w:top w:val="none" w:sz="0" w:space="0" w:color="auto"/>
        <w:left w:val="none" w:sz="0" w:space="0" w:color="auto"/>
        <w:bottom w:val="none" w:sz="0" w:space="0" w:color="auto"/>
        <w:right w:val="none" w:sz="0" w:space="0" w:color="auto"/>
      </w:divBdr>
    </w:div>
    <w:div w:id="52703118">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8674181">
      <w:bodyDiv w:val="1"/>
      <w:marLeft w:val="0"/>
      <w:marRight w:val="0"/>
      <w:marTop w:val="0"/>
      <w:marBottom w:val="0"/>
      <w:divBdr>
        <w:top w:val="none" w:sz="0" w:space="0" w:color="auto"/>
        <w:left w:val="none" w:sz="0" w:space="0" w:color="auto"/>
        <w:bottom w:val="none" w:sz="0" w:space="0" w:color="auto"/>
        <w:right w:val="none" w:sz="0" w:space="0" w:color="auto"/>
      </w:divBdr>
    </w:div>
    <w:div w:id="59443346">
      <w:bodyDiv w:val="1"/>
      <w:marLeft w:val="0"/>
      <w:marRight w:val="0"/>
      <w:marTop w:val="0"/>
      <w:marBottom w:val="0"/>
      <w:divBdr>
        <w:top w:val="none" w:sz="0" w:space="0" w:color="auto"/>
        <w:left w:val="none" w:sz="0" w:space="0" w:color="auto"/>
        <w:bottom w:val="none" w:sz="0" w:space="0" w:color="auto"/>
        <w:right w:val="none" w:sz="0" w:space="0" w:color="auto"/>
      </w:divBdr>
      <w:divsChild>
        <w:div w:id="568923047">
          <w:marLeft w:val="0"/>
          <w:marRight w:val="0"/>
          <w:marTop w:val="0"/>
          <w:marBottom w:val="0"/>
          <w:divBdr>
            <w:top w:val="none" w:sz="0" w:space="0" w:color="auto"/>
            <w:left w:val="none" w:sz="0" w:space="0" w:color="auto"/>
            <w:bottom w:val="none" w:sz="0" w:space="0" w:color="auto"/>
            <w:right w:val="none" w:sz="0" w:space="0" w:color="auto"/>
          </w:divBdr>
        </w:div>
      </w:divsChild>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0832156">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67969352">
      <w:bodyDiv w:val="1"/>
      <w:marLeft w:val="0"/>
      <w:marRight w:val="0"/>
      <w:marTop w:val="0"/>
      <w:marBottom w:val="0"/>
      <w:divBdr>
        <w:top w:val="none" w:sz="0" w:space="0" w:color="auto"/>
        <w:left w:val="none" w:sz="0" w:space="0" w:color="auto"/>
        <w:bottom w:val="none" w:sz="0" w:space="0" w:color="auto"/>
        <w:right w:val="none" w:sz="0" w:space="0" w:color="auto"/>
      </w:divBdr>
    </w:div>
    <w:div w:id="69886619">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1776417">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4792620">
      <w:bodyDiv w:val="1"/>
      <w:marLeft w:val="0"/>
      <w:marRight w:val="0"/>
      <w:marTop w:val="0"/>
      <w:marBottom w:val="0"/>
      <w:divBdr>
        <w:top w:val="none" w:sz="0" w:space="0" w:color="auto"/>
        <w:left w:val="none" w:sz="0" w:space="0" w:color="auto"/>
        <w:bottom w:val="none" w:sz="0" w:space="0" w:color="auto"/>
        <w:right w:val="none" w:sz="0" w:space="0" w:color="auto"/>
      </w:divBdr>
    </w:div>
    <w:div w:id="7544445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0613497">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3380579">
      <w:bodyDiv w:val="1"/>
      <w:marLeft w:val="0"/>
      <w:marRight w:val="0"/>
      <w:marTop w:val="0"/>
      <w:marBottom w:val="0"/>
      <w:divBdr>
        <w:top w:val="none" w:sz="0" w:space="0" w:color="auto"/>
        <w:left w:val="none" w:sz="0" w:space="0" w:color="auto"/>
        <w:bottom w:val="none" w:sz="0" w:space="0" w:color="auto"/>
        <w:right w:val="none" w:sz="0" w:space="0" w:color="auto"/>
      </w:divBdr>
    </w:div>
    <w:div w:id="85687424">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8746555">
      <w:bodyDiv w:val="1"/>
      <w:marLeft w:val="0"/>
      <w:marRight w:val="0"/>
      <w:marTop w:val="0"/>
      <w:marBottom w:val="0"/>
      <w:divBdr>
        <w:top w:val="none" w:sz="0" w:space="0" w:color="auto"/>
        <w:left w:val="none" w:sz="0" w:space="0" w:color="auto"/>
        <w:bottom w:val="none" w:sz="0" w:space="0" w:color="auto"/>
        <w:right w:val="none" w:sz="0" w:space="0" w:color="auto"/>
      </w:divBdr>
    </w:div>
    <w:div w:id="89084522">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93019579">
      <w:bodyDiv w:val="1"/>
      <w:marLeft w:val="0"/>
      <w:marRight w:val="0"/>
      <w:marTop w:val="0"/>
      <w:marBottom w:val="0"/>
      <w:divBdr>
        <w:top w:val="none" w:sz="0" w:space="0" w:color="auto"/>
        <w:left w:val="none" w:sz="0" w:space="0" w:color="auto"/>
        <w:bottom w:val="none" w:sz="0" w:space="0" w:color="auto"/>
        <w:right w:val="none" w:sz="0" w:space="0" w:color="auto"/>
      </w:divBdr>
      <w:divsChild>
        <w:div w:id="1267154686">
          <w:marLeft w:val="0"/>
          <w:marRight w:val="0"/>
          <w:marTop w:val="0"/>
          <w:marBottom w:val="0"/>
          <w:divBdr>
            <w:top w:val="none" w:sz="0" w:space="0" w:color="auto"/>
            <w:left w:val="none" w:sz="0" w:space="0" w:color="auto"/>
            <w:bottom w:val="none" w:sz="0" w:space="0" w:color="auto"/>
            <w:right w:val="none" w:sz="0" w:space="0" w:color="auto"/>
          </w:divBdr>
        </w:div>
      </w:divsChild>
    </w:div>
    <w:div w:id="93475189">
      <w:bodyDiv w:val="1"/>
      <w:marLeft w:val="0"/>
      <w:marRight w:val="0"/>
      <w:marTop w:val="0"/>
      <w:marBottom w:val="0"/>
      <w:divBdr>
        <w:top w:val="none" w:sz="0" w:space="0" w:color="auto"/>
        <w:left w:val="none" w:sz="0" w:space="0" w:color="auto"/>
        <w:bottom w:val="none" w:sz="0" w:space="0" w:color="auto"/>
        <w:right w:val="none" w:sz="0" w:space="0" w:color="auto"/>
      </w:divBdr>
    </w:div>
    <w:div w:id="96097395">
      <w:bodyDiv w:val="1"/>
      <w:marLeft w:val="0"/>
      <w:marRight w:val="0"/>
      <w:marTop w:val="0"/>
      <w:marBottom w:val="0"/>
      <w:divBdr>
        <w:top w:val="none" w:sz="0" w:space="0" w:color="auto"/>
        <w:left w:val="none" w:sz="0" w:space="0" w:color="auto"/>
        <w:bottom w:val="none" w:sz="0" w:space="0" w:color="auto"/>
        <w:right w:val="none" w:sz="0" w:space="0" w:color="auto"/>
      </w:divBdr>
    </w:div>
    <w:div w:id="96601484">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4472823">
      <w:bodyDiv w:val="1"/>
      <w:marLeft w:val="0"/>
      <w:marRight w:val="0"/>
      <w:marTop w:val="0"/>
      <w:marBottom w:val="0"/>
      <w:divBdr>
        <w:top w:val="none" w:sz="0" w:space="0" w:color="auto"/>
        <w:left w:val="none" w:sz="0" w:space="0" w:color="auto"/>
        <w:bottom w:val="none" w:sz="0" w:space="0" w:color="auto"/>
        <w:right w:val="none" w:sz="0" w:space="0" w:color="auto"/>
      </w:divBdr>
    </w:div>
    <w:div w:id="105393974">
      <w:bodyDiv w:val="1"/>
      <w:marLeft w:val="0"/>
      <w:marRight w:val="0"/>
      <w:marTop w:val="0"/>
      <w:marBottom w:val="0"/>
      <w:divBdr>
        <w:top w:val="none" w:sz="0" w:space="0" w:color="auto"/>
        <w:left w:val="none" w:sz="0" w:space="0" w:color="auto"/>
        <w:bottom w:val="none" w:sz="0" w:space="0" w:color="auto"/>
        <w:right w:val="none" w:sz="0" w:space="0" w:color="auto"/>
      </w:divBdr>
    </w:div>
    <w:div w:id="107236914">
      <w:bodyDiv w:val="1"/>
      <w:marLeft w:val="0"/>
      <w:marRight w:val="0"/>
      <w:marTop w:val="0"/>
      <w:marBottom w:val="0"/>
      <w:divBdr>
        <w:top w:val="none" w:sz="0" w:space="0" w:color="auto"/>
        <w:left w:val="none" w:sz="0" w:space="0" w:color="auto"/>
        <w:bottom w:val="none" w:sz="0" w:space="0" w:color="auto"/>
        <w:right w:val="none" w:sz="0" w:space="0" w:color="auto"/>
      </w:divBdr>
    </w:div>
    <w:div w:id="107628091">
      <w:bodyDiv w:val="1"/>
      <w:marLeft w:val="0"/>
      <w:marRight w:val="0"/>
      <w:marTop w:val="0"/>
      <w:marBottom w:val="0"/>
      <w:divBdr>
        <w:top w:val="none" w:sz="0" w:space="0" w:color="auto"/>
        <w:left w:val="none" w:sz="0" w:space="0" w:color="auto"/>
        <w:bottom w:val="none" w:sz="0" w:space="0" w:color="auto"/>
        <w:right w:val="none" w:sz="0" w:space="0" w:color="auto"/>
      </w:divBdr>
    </w:div>
    <w:div w:id="108479623">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673053">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14063811">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6801074">
      <w:bodyDiv w:val="1"/>
      <w:marLeft w:val="0"/>
      <w:marRight w:val="0"/>
      <w:marTop w:val="0"/>
      <w:marBottom w:val="0"/>
      <w:divBdr>
        <w:top w:val="none" w:sz="0" w:space="0" w:color="auto"/>
        <w:left w:val="none" w:sz="0" w:space="0" w:color="auto"/>
        <w:bottom w:val="none" w:sz="0" w:space="0" w:color="auto"/>
        <w:right w:val="none" w:sz="0" w:space="0" w:color="auto"/>
      </w:divBdr>
    </w:div>
    <w:div w:id="116996234">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19148719">
      <w:bodyDiv w:val="1"/>
      <w:marLeft w:val="0"/>
      <w:marRight w:val="0"/>
      <w:marTop w:val="0"/>
      <w:marBottom w:val="0"/>
      <w:divBdr>
        <w:top w:val="none" w:sz="0" w:space="0" w:color="auto"/>
        <w:left w:val="none" w:sz="0" w:space="0" w:color="auto"/>
        <w:bottom w:val="none" w:sz="0" w:space="0" w:color="auto"/>
        <w:right w:val="none" w:sz="0" w:space="0" w:color="auto"/>
      </w:divBdr>
    </w:div>
    <w:div w:id="119224448">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4738323">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27434336">
      <w:bodyDiv w:val="1"/>
      <w:marLeft w:val="0"/>
      <w:marRight w:val="0"/>
      <w:marTop w:val="0"/>
      <w:marBottom w:val="0"/>
      <w:divBdr>
        <w:top w:val="none" w:sz="0" w:space="0" w:color="auto"/>
        <w:left w:val="none" w:sz="0" w:space="0" w:color="auto"/>
        <w:bottom w:val="none" w:sz="0" w:space="0" w:color="auto"/>
        <w:right w:val="none" w:sz="0" w:space="0" w:color="auto"/>
      </w:divBdr>
    </w:div>
    <w:div w:id="12832235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529427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0737862">
      <w:bodyDiv w:val="1"/>
      <w:marLeft w:val="0"/>
      <w:marRight w:val="0"/>
      <w:marTop w:val="0"/>
      <w:marBottom w:val="0"/>
      <w:divBdr>
        <w:top w:val="none" w:sz="0" w:space="0" w:color="auto"/>
        <w:left w:val="none" w:sz="0" w:space="0" w:color="auto"/>
        <w:bottom w:val="none" w:sz="0" w:space="0" w:color="auto"/>
        <w:right w:val="none" w:sz="0" w:space="0" w:color="auto"/>
      </w:divBdr>
    </w:div>
    <w:div w:id="141623560">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831983">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5806489">
      <w:bodyDiv w:val="1"/>
      <w:marLeft w:val="0"/>
      <w:marRight w:val="0"/>
      <w:marTop w:val="0"/>
      <w:marBottom w:val="0"/>
      <w:divBdr>
        <w:top w:val="none" w:sz="0" w:space="0" w:color="auto"/>
        <w:left w:val="none" w:sz="0" w:space="0" w:color="auto"/>
        <w:bottom w:val="none" w:sz="0" w:space="0" w:color="auto"/>
        <w:right w:val="none" w:sz="0" w:space="0" w:color="auto"/>
      </w:divBdr>
    </w:div>
    <w:div w:id="156380807">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4679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5985881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0244001">
      <w:bodyDiv w:val="1"/>
      <w:marLeft w:val="0"/>
      <w:marRight w:val="0"/>
      <w:marTop w:val="0"/>
      <w:marBottom w:val="0"/>
      <w:divBdr>
        <w:top w:val="none" w:sz="0" w:space="0" w:color="auto"/>
        <w:left w:val="none" w:sz="0" w:space="0" w:color="auto"/>
        <w:bottom w:val="none" w:sz="0" w:space="0" w:color="auto"/>
        <w:right w:val="none" w:sz="0" w:space="0" w:color="auto"/>
      </w:divBdr>
    </w:div>
    <w:div w:id="167411468">
      <w:bodyDiv w:val="1"/>
      <w:marLeft w:val="0"/>
      <w:marRight w:val="0"/>
      <w:marTop w:val="0"/>
      <w:marBottom w:val="0"/>
      <w:divBdr>
        <w:top w:val="none" w:sz="0" w:space="0" w:color="auto"/>
        <w:left w:val="none" w:sz="0" w:space="0" w:color="auto"/>
        <w:bottom w:val="none" w:sz="0" w:space="0" w:color="auto"/>
        <w:right w:val="none" w:sz="0" w:space="0" w:color="auto"/>
      </w:divBdr>
    </w:div>
    <w:div w:id="167713699">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031876">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179747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4347173">
      <w:bodyDiv w:val="1"/>
      <w:marLeft w:val="0"/>
      <w:marRight w:val="0"/>
      <w:marTop w:val="0"/>
      <w:marBottom w:val="0"/>
      <w:divBdr>
        <w:top w:val="none" w:sz="0" w:space="0" w:color="auto"/>
        <w:left w:val="none" w:sz="0" w:space="0" w:color="auto"/>
        <w:bottom w:val="none" w:sz="0" w:space="0" w:color="auto"/>
        <w:right w:val="none" w:sz="0" w:space="0" w:color="auto"/>
      </w:divBdr>
    </w:div>
    <w:div w:id="175459948">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76818744">
      <w:bodyDiv w:val="1"/>
      <w:marLeft w:val="0"/>
      <w:marRight w:val="0"/>
      <w:marTop w:val="0"/>
      <w:marBottom w:val="0"/>
      <w:divBdr>
        <w:top w:val="none" w:sz="0" w:space="0" w:color="auto"/>
        <w:left w:val="none" w:sz="0" w:space="0" w:color="auto"/>
        <w:bottom w:val="none" w:sz="0" w:space="0" w:color="auto"/>
        <w:right w:val="none" w:sz="0" w:space="0" w:color="auto"/>
      </w:divBdr>
    </w:div>
    <w:div w:id="179861149">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259544">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8876469">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89996247">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4542867">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5655222">
      <w:bodyDiv w:val="1"/>
      <w:marLeft w:val="0"/>
      <w:marRight w:val="0"/>
      <w:marTop w:val="0"/>
      <w:marBottom w:val="0"/>
      <w:divBdr>
        <w:top w:val="none" w:sz="0" w:space="0" w:color="auto"/>
        <w:left w:val="none" w:sz="0" w:space="0" w:color="auto"/>
        <w:bottom w:val="none" w:sz="0" w:space="0" w:color="auto"/>
        <w:right w:val="none" w:sz="0" w:space="0" w:color="auto"/>
      </w:divBdr>
    </w:div>
    <w:div w:id="195967943">
      <w:bodyDiv w:val="1"/>
      <w:marLeft w:val="0"/>
      <w:marRight w:val="0"/>
      <w:marTop w:val="0"/>
      <w:marBottom w:val="0"/>
      <w:divBdr>
        <w:top w:val="none" w:sz="0" w:space="0" w:color="auto"/>
        <w:left w:val="none" w:sz="0" w:space="0" w:color="auto"/>
        <w:bottom w:val="none" w:sz="0" w:space="0" w:color="auto"/>
        <w:right w:val="none" w:sz="0" w:space="0" w:color="auto"/>
      </w:divBdr>
    </w:div>
    <w:div w:id="196434318">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0090941">
      <w:bodyDiv w:val="1"/>
      <w:marLeft w:val="0"/>
      <w:marRight w:val="0"/>
      <w:marTop w:val="0"/>
      <w:marBottom w:val="0"/>
      <w:divBdr>
        <w:top w:val="none" w:sz="0" w:space="0" w:color="auto"/>
        <w:left w:val="none" w:sz="0" w:space="0" w:color="auto"/>
        <w:bottom w:val="none" w:sz="0" w:space="0" w:color="auto"/>
        <w:right w:val="none" w:sz="0" w:space="0" w:color="auto"/>
      </w:divBdr>
    </w:div>
    <w:div w:id="200872490">
      <w:bodyDiv w:val="1"/>
      <w:marLeft w:val="0"/>
      <w:marRight w:val="0"/>
      <w:marTop w:val="0"/>
      <w:marBottom w:val="0"/>
      <w:divBdr>
        <w:top w:val="none" w:sz="0" w:space="0" w:color="auto"/>
        <w:left w:val="none" w:sz="0" w:space="0" w:color="auto"/>
        <w:bottom w:val="none" w:sz="0" w:space="0" w:color="auto"/>
        <w:right w:val="none" w:sz="0" w:space="0" w:color="auto"/>
      </w:divBdr>
    </w:div>
    <w:div w:id="203643800">
      <w:bodyDiv w:val="1"/>
      <w:marLeft w:val="0"/>
      <w:marRight w:val="0"/>
      <w:marTop w:val="0"/>
      <w:marBottom w:val="0"/>
      <w:divBdr>
        <w:top w:val="none" w:sz="0" w:space="0" w:color="auto"/>
        <w:left w:val="none" w:sz="0" w:space="0" w:color="auto"/>
        <w:bottom w:val="none" w:sz="0" w:space="0" w:color="auto"/>
        <w:right w:val="none" w:sz="0" w:space="0" w:color="auto"/>
      </w:divBdr>
    </w:div>
    <w:div w:id="204224143">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07647490">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2158560">
      <w:bodyDiv w:val="1"/>
      <w:marLeft w:val="0"/>
      <w:marRight w:val="0"/>
      <w:marTop w:val="0"/>
      <w:marBottom w:val="0"/>
      <w:divBdr>
        <w:top w:val="none" w:sz="0" w:space="0" w:color="auto"/>
        <w:left w:val="none" w:sz="0" w:space="0" w:color="auto"/>
        <w:bottom w:val="none" w:sz="0" w:space="0" w:color="auto"/>
        <w:right w:val="none" w:sz="0" w:space="0" w:color="auto"/>
      </w:divBdr>
    </w:div>
    <w:div w:id="212891574">
      <w:bodyDiv w:val="1"/>
      <w:marLeft w:val="0"/>
      <w:marRight w:val="0"/>
      <w:marTop w:val="0"/>
      <w:marBottom w:val="0"/>
      <w:divBdr>
        <w:top w:val="none" w:sz="0" w:space="0" w:color="auto"/>
        <w:left w:val="none" w:sz="0" w:space="0" w:color="auto"/>
        <w:bottom w:val="none" w:sz="0" w:space="0" w:color="auto"/>
        <w:right w:val="none" w:sz="0" w:space="0" w:color="auto"/>
      </w:divBdr>
    </w:div>
    <w:div w:id="21365754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1134454">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5068682">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29315224">
      <w:bodyDiv w:val="1"/>
      <w:marLeft w:val="0"/>
      <w:marRight w:val="0"/>
      <w:marTop w:val="0"/>
      <w:marBottom w:val="0"/>
      <w:divBdr>
        <w:top w:val="none" w:sz="0" w:space="0" w:color="auto"/>
        <w:left w:val="none" w:sz="0" w:space="0" w:color="auto"/>
        <w:bottom w:val="none" w:sz="0" w:space="0" w:color="auto"/>
        <w:right w:val="none" w:sz="0" w:space="0" w:color="auto"/>
      </w:divBdr>
    </w:div>
    <w:div w:id="229341903">
      <w:bodyDiv w:val="1"/>
      <w:marLeft w:val="0"/>
      <w:marRight w:val="0"/>
      <w:marTop w:val="0"/>
      <w:marBottom w:val="0"/>
      <w:divBdr>
        <w:top w:val="none" w:sz="0" w:space="0" w:color="auto"/>
        <w:left w:val="none" w:sz="0" w:space="0" w:color="auto"/>
        <w:bottom w:val="none" w:sz="0" w:space="0" w:color="auto"/>
        <w:right w:val="none" w:sz="0" w:space="0" w:color="auto"/>
      </w:divBdr>
    </w:div>
    <w:div w:id="229774967">
      <w:bodyDiv w:val="1"/>
      <w:marLeft w:val="0"/>
      <w:marRight w:val="0"/>
      <w:marTop w:val="0"/>
      <w:marBottom w:val="0"/>
      <w:divBdr>
        <w:top w:val="none" w:sz="0" w:space="0" w:color="auto"/>
        <w:left w:val="none" w:sz="0" w:space="0" w:color="auto"/>
        <w:bottom w:val="none" w:sz="0" w:space="0" w:color="auto"/>
        <w:right w:val="none" w:sz="0" w:space="0" w:color="auto"/>
      </w:divBdr>
    </w:div>
    <w:div w:id="231475506">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6668257">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0910822">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4188854">
      <w:bodyDiv w:val="1"/>
      <w:marLeft w:val="0"/>
      <w:marRight w:val="0"/>
      <w:marTop w:val="0"/>
      <w:marBottom w:val="0"/>
      <w:divBdr>
        <w:top w:val="none" w:sz="0" w:space="0" w:color="auto"/>
        <w:left w:val="none" w:sz="0" w:space="0" w:color="auto"/>
        <w:bottom w:val="none" w:sz="0" w:space="0" w:color="auto"/>
        <w:right w:val="none" w:sz="0" w:space="0" w:color="auto"/>
      </w:divBdr>
    </w:div>
    <w:div w:id="244808558">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47812101">
      <w:bodyDiv w:val="1"/>
      <w:marLeft w:val="0"/>
      <w:marRight w:val="0"/>
      <w:marTop w:val="0"/>
      <w:marBottom w:val="0"/>
      <w:divBdr>
        <w:top w:val="none" w:sz="0" w:space="0" w:color="auto"/>
        <w:left w:val="none" w:sz="0" w:space="0" w:color="auto"/>
        <w:bottom w:val="none" w:sz="0" w:space="0" w:color="auto"/>
        <w:right w:val="none" w:sz="0" w:space="0" w:color="auto"/>
      </w:divBdr>
    </w:div>
    <w:div w:id="248734381">
      <w:bodyDiv w:val="1"/>
      <w:marLeft w:val="0"/>
      <w:marRight w:val="0"/>
      <w:marTop w:val="0"/>
      <w:marBottom w:val="0"/>
      <w:divBdr>
        <w:top w:val="none" w:sz="0" w:space="0" w:color="auto"/>
        <w:left w:val="none" w:sz="0" w:space="0" w:color="auto"/>
        <w:bottom w:val="none" w:sz="0" w:space="0" w:color="auto"/>
        <w:right w:val="none" w:sz="0" w:space="0" w:color="auto"/>
      </w:divBdr>
    </w:div>
    <w:div w:id="248930319">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4635339">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789986">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57373131">
      <w:bodyDiv w:val="1"/>
      <w:marLeft w:val="0"/>
      <w:marRight w:val="0"/>
      <w:marTop w:val="0"/>
      <w:marBottom w:val="0"/>
      <w:divBdr>
        <w:top w:val="none" w:sz="0" w:space="0" w:color="auto"/>
        <w:left w:val="none" w:sz="0" w:space="0" w:color="auto"/>
        <w:bottom w:val="none" w:sz="0" w:space="0" w:color="auto"/>
        <w:right w:val="none" w:sz="0" w:space="0" w:color="auto"/>
      </w:divBdr>
    </w:div>
    <w:div w:id="257446982">
      <w:bodyDiv w:val="1"/>
      <w:marLeft w:val="0"/>
      <w:marRight w:val="0"/>
      <w:marTop w:val="0"/>
      <w:marBottom w:val="0"/>
      <w:divBdr>
        <w:top w:val="none" w:sz="0" w:space="0" w:color="auto"/>
        <w:left w:val="none" w:sz="0" w:space="0" w:color="auto"/>
        <w:bottom w:val="none" w:sz="0" w:space="0" w:color="auto"/>
        <w:right w:val="none" w:sz="0" w:space="0" w:color="auto"/>
      </w:divBdr>
    </w:div>
    <w:div w:id="261113104">
      <w:bodyDiv w:val="1"/>
      <w:marLeft w:val="0"/>
      <w:marRight w:val="0"/>
      <w:marTop w:val="0"/>
      <w:marBottom w:val="0"/>
      <w:divBdr>
        <w:top w:val="none" w:sz="0" w:space="0" w:color="auto"/>
        <w:left w:val="none" w:sz="0" w:space="0" w:color="auto"/>
        <w:bottom w:val="none" w:sz="0" w:space="0" w:color="auto"/>
        <w:right w:val="none" w:sz="0" w:space="0" w:color="auto"/>
      </w:divBdr>
    </w:div>
    <w:div w:id="264962987">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6541953">
      <w:bodyDiv w:val="1"/>
      <w:marLeft w:val="0"/>
      <w:marRight w:val="0"/>
      <w:marTop w:val="0"/>
      <w:marBottom w:val="0"/>
      <w:divBdr>
        <w:top w:val="none" w:sz="0" w:space="0" w:color="auto"/>
        <w:left w:val="none" w:sz="0" w:space="0" w:color="auto"/>
        <w:bottom w:val="none" w:sz="0" w:space="0" w:color="auto"/>
        <w:right w:val="none" w:sz="0" w:space="0" w:color="auto"/>
      </w:divBdr>
    </w:div>
    <w:div w:id="268506742">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4824277">
      <w:bodyDiv w:val="1"/>
      <w:marLeft w:val="0"/>
      <w:marRight w:val="0"/>
      <w:marTop w:val="0"/>
      <w:marBottom w:val="0"/>
      <w:divBdr>
        <w:top w:val="none" w:sz="0" w:space="0" w:color="auto"/>
        <w:left w:val="none" w:sz="0" w:space="0" w:color="auto"/>
        <w:bottom w:val="none" w:sz="0" w:space="0" w:color="auto"/>
        <w:right w:val="none" w:sz="0" w:space="0" w:color="auto"/>
      </w:divBdr>
    </w:div>
    <w:div w:id="27533258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8074879">
      <w:bodyDiv w:val="1"/>
      <w:marLeft w:val="0"/>
      <w:marRight w:val="0"/>
      <w:marTop w:val="0"/>
      <w:marBottom w:val="0"/>
      <w:divBdr>
        <w:top w:val="none" w:sz="0" w:space="0" w:color="auto"/>
        <w:left w:val="none" w:sz="0" w:space="0" w:color="auto"/>
        <w:bottom w:val="none" w:sz="0" w:space="0" w:color="auto"/>
        <w:right w:val="none" w:sz="0" w:space="0" w:color="auto"/>
      </w:divBdr>
    </w:div>
    <w:div w:id="278294665">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5628808">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88517441">
      <w:bodyDiv w:val="1"/>
      <w:marLeft w:val="0"/>
      <w:marRight w:val="0"/>
      <w:marTop w:val="0"/>
      <w:marBottom w:val="0"/>
      <w:divBdr>
        <w:top w:val="none" w:sz="0" w:space="0" w:color="auto"/>
        <w:left w:val="none" w:sz="0" w:space="0" w:color="auto"/>
        <w:bottom w:val="none" w:sz="0" w:space="0" w:color="auto"/>
        <w:right w:val="none" w:sz="0" w:space="0" w:color="auto"/>
      </w:divBdr>
    </w:div>
    <w:div w:id="288827971">
      <w:bodyDiv w:val="1"/>
      <w:marLeft w:val="0"/>
      <w:marRight w:val="0"/>
      <w:marTop w:val="0"/>
      <w:marBottom w:val="0"/>
      <w:divBdr>
        <w:top w:val="none" w:sz="0" w:space="0" w:color="auto"/>
        <w:left w:val="none" w:sz="0" w:space="0" w:color="auto"/>
        <w:bottom w:val="none" w:sz="0" w:space="0" w:color="auto"/>
        <w:right w:val="none" w:sz="0" w:space="0" w:color="auto"/>
      </w:divBdr>
    </w:div>
    <w:div w:id="289483915">
      <w:bodyDiv w:val="1"/>
      <w:marLeft w:val="0"/>
      <w:marRight w:val="0"/>
      <w:marTop w:val="0"/>
      <w:marBottom w:val="0"/>
      <w:divBdr>
        <w:top w:val="none" w:sz="0" w:space="0" w:color="auto"/>
        <w:left w:val="none" w:sz="0" w:space="0" w:color="auto"/>
        <w:bottom w:val="none" w:sz="0" w:space="0" w:color="auto"/>
        <w:right w:val="none" w:sz="0" w:space="0" w:color="auto"/>
      </w:divBdr>
    </w:div>
    <w:div w:id="293485489">
      <w:bodyDiv w:val="1"/>
      <w:marLeft w:val="0"/>
      <w:marRight w:val="0"/>
      <w:marTop w:val="0"/>
      <w:marBottom w:val="0"/>
      <w:divBdr>
        <w:top w:val="none" w:sz="0" w:space="0" w:color="auto"/>
        <w:left w:val="none" w:sz="0" w:space="0" w:color="auto"/>
        <w:bottom w:val="none" w:sz="0" w:space="0" w:color="auto"/>
        <w:right w:val="none" w:sz="0" w:space="0" w:color="auto"/>
      </w:divBdr>
    </w:div>
    <w:div w:id="294604166">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01427">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298728688">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547344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367440">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09865377">
      <w:bodyDiv w:val="1"/>
      <w:marLeft w:val="0"/>
      <w:marRight w:val="0"/>
      <w:marTop w:val="0"/>
      <w:marBottom w:val="0"/>
      <w:divBdr>
        <w:top w:val="none" w:sz="0" w:space="0" w:color="auto"/>
        <w:left w:val="none" w:sz="0" w:space="0" w:color="auto"/>
        <w:bottom w:val="none" w:sz="0" w:space="0" w:color="auto"/>
        <w:right w:val="none" w:sz="0" w:space="0" w:color="auto"/>
      </w:divBdr>
    </w:div>
    <w:div w:id="309870758">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2686091">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5690498">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17878684">
      <w:bodyDiv w:val="1"/>
      <w:marLeft w:val="0"/>
      <w:marRight w:val="0"/>
      <w:marTop w:val="0"/>
      <w:marBottom w:val="0"/>
      <w:divBdr>
        <w:top w:val="none" w:sz="0" w:space="0" w:color="auto"/>
        <w:left w:val="none" w:sz="0" w:space="0" w:color="auto"/>
        <w:bottom w:val="none" w:sz="0" w:space="0" w:color="auto"/>
        <w:right w:val="none" w:sz="0" w:space="0" w:color="auto"/>
      </w:divBdr>
    </w:div>
    <w:div w:id="323045169">
      <w:bodyDiv w:val="1"/>
      <w:marLeft w:val="0"/>
      <w:marRight w:val="0"/>
      <w:marTop w:val="0"/>
      <w:marBottom w:val="0"/>
      <w:divBdr>
        <w:top w:val="none" w:sz="0" w:space="0" w:color="auto"/>
        <w:left w:val="none" w:sz="0" w:space="0" w:color="auto"/>
        <w:bottom w:val="none" w:sz="0" w:space="0" w:color="auto"/>
        <w:right w:val="none" w:sz="0" w:space="0" w:color="auto"/>
      </w:divBdr>
    </w:div>
    <w:div w:id="323436497">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24023">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27251229">
      <w:bodyDiv w:val="1"/>
      <w:marLeft w:val="0"/>
      <w:marRight w:val="0"/>
      <w:marTop w:val="0"/>
      <w:marBottom w:val="0"/>
      <w:divBdr>
        <w:top w:val="none" w:sz="0" w:space="0" w:color="auto"/>
        <w:left w:val="none" w:sz="0" w:space="0" w:color="auto"/>
        <w:bottom w:val="none" w:sz="0" w:space="0" w:color="auto"/>
        <w:right w:val="none" w:sz="0" w:space="0" w:color="auto"/>
      </w:divBdr>
    </w:div>
    <w:div w:id="328101255">
      <w:bodyDiv w:val="1"/>
      <w:marLeft w:val="0"/>
      <w:marRight w:val="0"/>
      <w:marTop w:val="0"/>
      <w:marBottom w:val="0"/>
      <w:divBdr>
        <w:top w:val="none" w:sz="0" w:space="0" w:color="auto"/>
        <w:left w:val="none" w:sz="0" w:space="0" w:color="auto"/>
        <w:bottom w:val="none" w:sz="0" w:space="0" w:color="auto"/>
        <w:right w:val="none" w:sz="0" w:space="0" w:color="auto"/>
      </w:divBdr>
    </w:div>
    <w:div w:id="328364242">
      <w:bodyDiv w:val="1"/>
      <w:marLeft w:val="0"/>
      <w:marRight w:val="0"/>
      <w:marTop w:val="0"/>
      <w:marBottom w:val="0"/>
      <w:divBdr>
        <w:top w:val="none" w:sz="0" w:space="0" w:color="auto"/>
        <w:left w:val="none" w:sz="0" w:space="0" w:color="auto"/>
        <w:bottom w:val="none" w:sz="0" w:space="0" w:color="auto"/>
        <w:right w:val="none" w:sz="0" w:space="0" w:color="auto"/>
      </w:divBdr>
    </w:div>
    <w:div w:id="330717828">
      <w:bodyDiv w:val="1"/>
      <w:marLeft w:val="0"/>
      <w:marRight w:val="0"/>
      <w:marTop w:val="0"/>
      <w:marBottom w:val="0"/>
      <w:divBdr>
        <w:top w:val="none" w:sz="0" w:space="0" w:color="auto"/>
        <w:left w:val="none" w:sz="0" w:space="0" w:color="auto"/>
        <w:bottom w:val="none" w:sz="0" w:space="0" w:color="auto"/>
        <w:right w:val="none" w:sz="0" w:space="0" w:color="auto"/>
      </w:divBdr>
    </w:div>
    <w:div w:id="332925300">
      <w:bodyDiv w:val="1"/>
      <w:marLeft w:val="0"/>
      <w:marRight w:val="0"/>
      <w:marTop w:val="0"/>
      <w:marBottom w:val="0"/>
      <w:divBdr>
        <w:top w:val="none" w:sz="0" w:space="0" w:color="auto"/>
        <w:left w:val="none" w:sz="0" w:space="0" w:color="auto"/>
        <w:bottom w:val="none" w:sz="0" w:space="0" w:color="auto"/>
        <w:right w:val="none" w:sz="0" w:space="0" w:color="auto"/>
      </w:divBdr>
    </w:div>
    <w:div w:id="333343260">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7847850">
      <w:bodyDiv w:val="1"/>
      <w:marLeft w:val="0"/>
      <w:marRight w:val="0"/>
      <w:marTop w:val="0"/>
      <w:marBottom w:val="0"/>
      <w:divBdr>
        <w:top w:val="none" w:sz="0" w:space="0" w:color="auto"/>
        <w:left w:val="none" w:sz="0" w:space="0" w:color="auto"/>
        <w:bottom w:val="none" w:sz="0" w:space="0" w:color="auto"/>
        <w:right w:val="none" w:sz="0" w:space="0" w:color="auto"/>
      </w:divBdr>
    </w:div>
    <w:div w:id="337970344">
      <w:bodyDiv w:val="1"/>
      <w:marLeft w:val="0"/>
      <w:marRight w:val="0"/>
      <w:marTop w:val="0"/>
      <w:marBottom w:val="0"/>
      <w:divBdr>
        <w:top w:val="none" w:sz="0" w:space="0" w:color="auto"/>
        <w:left w:val="none" w:sz="0" w:space="0" w:color="auto"/>
        <w:bottom w:val="none" w:sz="0" w:space="0" w:color="auto"/>
        <w:right w:val="none" w:sz="0" w:space="0" w:color="auto"/>
      </w:divBdr>
    </w:div>
    <w:div w:id="340668170">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1303981">
      <w:bodyDiv w:val="1"/>
      <w:marLeft w:val="0"/>
      <w:marRight w:val="0"/>
      <w:marTop w:val="0"/>
      <w:marBottom w:val="0"/>
      <w:divBdr>
        <w:top w:val="none" w:sz="0" w:space="0" w:color="auto"/>
        <w:left w:val="none" w:sz="0" w:space="0" w:color="auto"/>
        <w:bottom w:val="none" w:sz="0" w:space="0" w:color="auto"/>
        <w:right w:val="none" w:sz="0" w:space="0" w:color="auto"/>
      </w:divBdr>
    </w:div>
    <w:div w:id="353845410">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54889141">
      <w:bodyDiv w:val="1"/>
      <w:marLeft w:val="0"/>
      <w:marRight w:val="0"/>
      <w:marTop w:val="0"/>
      <w:marBottom w:val="0"/>
      <w:divBdr>
        <w:top w:val="none" w:sz="0" w:space="0" w:color="auto"/>
        <w:left w:val="none" w:sz="0" w:space="0" w:color="auto"/>
        <w:bottom w:val="none" w:sz="0" w:space="0" w:color="auto"/>
        <w:right w:val="none" w:sz="0" w:space="0" w:color="auto"/>
      </w:divBdr>
    </w:div>
    <w:div w:id="359017833">
      <w:bodyDiv w:val="1"/>
      <w:marLeft w:val="0"/>
      <w:marRight w:val="0"/>
      <w:marTop w:val="0"/>
      <w:marBottom w:val="0"/>
      <w:divBdr>
        <w:top w:val="none" w:sz="0" w:space="0" w:color="auto"/>
        <w:left w:val="none" w:sz="0" w:space="0" w:color="auto"/>
        <w:bottom w:val="none" w:sz="0" w:space="0" w:color="auto"/>
        <w:right w:val="none" w:sz="0" w:space="0" w:color="auto"/>
      </w:divBdr>
    </w:div>
    <w:div w:id="359822754">
      <w:bodyDiv w:val="1"/>
      <w:marLeft w:val="0"/>
      <w:marRight w:val="0"/>
      <w:marTop w:val="0"/>
      <w:marBottom w:val="0"/>
      <w:divBdr>
        <w:top w:val="none" w:sz="0" w:space="0" w:color="auto"/>
        <w:left w:val="none" w:sz="0" w:space="0" w:color="auto"/>
        <w:bottom w:val="none" w:sz="0" w:space="0" w:color="auto"/>
        <w:right w:val="none" w:sz="0" w:space="0" w:color="auto"/>
      </w:divBdr>
    </w:div>
    <w:div w:id="359861277">
      <w:bodyDiv w:val="1"/>
      <w:marLeft w:val="0"/>
      <w:marRight w:val="0"/>
      <w:marTop w:val="0"/>
      <w:marBottom w:val="0"/>
      <w:divBdr>
        <w:top w:val="none" w:sz="0" w:space="0" w:color="auto"/>
        <w:left w:val="none" w:sz="0" w:space="0" w:color="auto"/>
        <w:bottom w:val="none" w:sz="0" w:space="0" w:color="auto"/>
        <w:right w:val="none" w:sz="0" w:space="0" w:color="auto"/>
      </w:divBdr>
    </w:div>
    <w:div w:id="360590446">
      <w:bodyDiv w:val="1"/>
      <w:marLeft w:val="0"/>
      <w:marRight w:val="0"/>
      <w:marTop w:val="0"/>
      <w:marBottom w:val="0"/>
      <w:divBdr>
        <w:top w:val="none" w:sz="0" w:space="0" w:color="auto"/>
        <w:left w:val="none" w:sz="0" w:space="0" w:color="auto"/>
        <w:bottom w:val="none" w:sz="0" w:space="0" w:color="auto"/>
        <w:right w:val="none" w:sz="0" w:space="0" w:color="auto"/>
      </w:divBdr>
    </w:div>
    <w:div w:id="366683998">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69771829">
      <w:bodyDiv w:val="1"/>
      <w:marLeft w:val="0"/>
      <w:marRight w:val="0"/>
      <w:marTop w:val="0"/>
      <w:marBottom w:val="0"/>
      <w:divBdr>
        <w:top w:val="none" w:sz="0" w:space="0" w:color="auto"/>
        <w:left w:val="none" w:sz="0" w:space="0" w:color="auto"/>
        <w:bottom w:val="none" w:sz="0" w:space="0" w:color="auto"/>
        <w:right w:val="none" w:sz="0" w:space="0" w:color="auto"/>
      </w:divBdr>
    </w:div>
    <w:div w:id="371272805">
      <w:bodyDiv w:val="1"/>
      <w:marLeft w:val="0"/>
      <w:marRight w:val="0"/>
      <w:marTop w:val="0"/>
      <w:marBottom w:val="0"/>
      <w:divBdr>
        <w:top w:val="none" w:sz="0" w:space="0" w:color="auto"/>
        <w:left w:val="none" w:sz="0" w:space="0" w:color="auto"/>
        <w:bottom w:val="none" w:sz="0" w:space="0" w:color="auto"/>
        <w:right w:val="none" w:sz="0" w:space="0" w:color="auto"/>
      </w:divBdr>
    </w:div>
    <w:div w:id="372728408">
      <w:bodyDiv w:val="1"/>
      <w:marLeft w:val="0"/>
      <w:marRight w:val="0"/>
      <w:marTop w:val="0"/>
      <w:marBottom w:val="0"/>
      <w:divBdr>
        <w:top w:val="none" w:sz="0" w:space="0" w:color="auto"/>
        <w:left w:val="none" w:sz="0" w:space="0" w:color="auto"/>
        <w:bottom w:val="none" w:sz="0" w:space="0" w:color="auto"/>
        <w:right w:val="none" w:sz="0" w:space="0" w:color="auto"/>
      </w:divBdr>
    </w:div>
    <w:div w:id="374887928">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5665487">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76055595">
      <w:bodyDiv w:val="1"/>
      <w:marLeft w:val="0"/>
      <w:marRight w:val="0"/>
      <w:marTop w:val="0"/>
      <w:marBottom w:val="0"/>
      <w:divBdr>
        <w:top w:val="none" w:sz="0" w:space="0" w:color="auto"/>
        <w:left w:val="none" w:sz="0" w:space="0" w:color="auto"/>
        <w:bottom w:val="none" w:sz="0" w:space="0" w:color="auto"/>
        <w:right w:val="none" w:sz="0" w:space="0" w:color="auto"/>
      </w:divBdr>
    </w:div>
    <w:div w:id="377052273">
      <w:bodyDiv w:val="1"/>
      <w:marLeft w:val="0"/>
      <w:marRight w:val="0"/>
      <w:marTop w:val="0"/>
      <w:marBottom w:val="0"/>
      <w:divBdr>
        <w:top w:val="none" w:sz="0" w:space="0" w:color="auto"/>
        <w:left w:val="none" w:sz="0" w:space="0" w:color="auto"/>
        <w:bottom w:val="none" w:sz="0" w:space="0" w:color="auto"/>
        <w:right w:val="none" w:sz="0" w:space="0" w:color="auto"/>
      </w:divBdr>
    </w:div>
    <w:div w:id="377704550">
      <w:bodyDiv w:val="1"/>
      <w:marLeft w:val="0"/>
      <w:marRight w:val="0"/>
      <w:marTop w:val="0"/>
      <w:marBottom w:val="0"/>
      <w:divBdr>
        <w:top w:val="none" w:sz="0" w:space="0" w:color="auto"/>
        <w:left w:val="none" w:sz="0" w:space="0" w:color="auto"/>
        <w:bottom w:val="none" w:sz="0" w:space="0" w:color="auto"/>
        <w:right w:val="none" w:sz="0" w:space="0" w:color="auto"/>
      </w:divBdr>
    </w:div>
    <w:div w:id="382681785">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1470122">
      <w:bodyDiv w:val="1"/>
      <w:marLeft w:val="0"/>
      <w:marRight w:val="0"/>
      <w:marTop w:val="0"/>
      <w:marBottom w:val="0"/>
      <w:divBdr>
        <w:top w:val="none" w:sz="0" w:space="0" w:color="auto"/>
        <w:left w:val="none" w:sz="0" w:space="0" w:color="auto"/>
        <w:bottom w:val="none" w:sz="0" w:space="0" w:color="auto"/>
        <w:right w:val="none" w:sz="0" w:space="0" w:color="auto"/>
      </w:divBdr>
    </w:div>
    <w:div w:id="391782176">
      <w:bodyDiv w:val="1"/>
      <w:marLeft w:val="0"/>
      <w:marRight w:val="0"/>
      <w:marTop w:val="0"/>
      <w:marBottom w:val="0"/>
      <w:divBdr>
        <w:top w:val="none" w:sz="0" w:space="0" w:color="auto"/>
        <w:left w:val="none" w:sz="0" w:space="0" w:color="auto"/>
        <w:bottom w:val="none" w:sz="0" w:space="0" w:color="auto"/>
        <w:right w:val="none" w:sz="0" w:space="0" w:color="auto"/>
      </w:divBdr>
    </w:div>
    <w:div w:id="392890180">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2411573">
      <w:bodyDiv w:val="1"/>
      <w:marLeft w:val="0"/>
      <w:marRight w:val="0"/>
      <w:marTop w:val="0"/>
      <w:marBottom w:val="0"/>
      <w:divBdr>
        <w:top w:val="none" w:sz="0" w:space="0" w:color="auto"/>
        <w:left w:val="none" w:sz="0" w:space="0" w:color="auto"/>
        <w:bottom w:val="none" w:sz="0" w:space="0" w:color="auto"/>
        <w:right w:val="none" w:sz="0" w:space="0" w:color="auto"/>
      </w:divBdr>
    </w:div>
    <w:div w:id="403573559">
      <w:bodyDiv w:val="1"/>
      <w:marLeft w:val="0"/>
      <w:marRight w:val="0"/>
      <w:marTop w:val="0"/>
      <w:marBottom w:val="0"/>
      <w:divBdr>
        <w:top w:val="none" w:sz="0" w:space="0" w:color="auto"/>
        <w:left w:val="none" w:sz="0" w:space="0" w:color="auto"/>
        <w:bottom w:val="none" w:sz="0" w:space="0" w:color="auto"/>
        <w:right w:val="none" w:sz="0" w:space="0" w:color="auto"/>
      </w:divBdr>
    </w:div>
    <w:div w:id="403651430">
      <w:bodyDiv w:val="1"/>
      <w:marLeft w:val="0"/>
      <w:marRight w:val="0"/>
      <w:marTop w:val="0"/>
      <w:marBottom w:val="0"/>
      <w:divBdr>
        <w:top w:val="none" w:sz="0" w:space="0" w:color="auto"/>
        <w:left w:val="none" w:sz="0" w:space="0" w:color="auto"/>
        <w:bottom w:val="none" w:sz="0" w:space="0" w:color="auto"/>
        <w:right w:val="none" w:sz="0" w:space="0" w:color="auto"/>
      </w:divBdr>
    </w:div>
    <w:div w:id="403719502">
      <w:bodyDiv w:val="1"/>
      <w:marLeft w:val="0"/>
      <w:marRight w:val="0"/>
      <w:marTop w:val="0"/>
      <w:marBottom w:val="0"/>
      <w:divBdr>
        <w:top w:val="none" w:sz="0" w:space="0" w:color="auto"/>
        <w:left w:val="none" w:sz="0" w:space="0" w:color="auto"/>
        <w:bottom w:val="none" w:sz="0" w:space="0" w:color="auto"/>
        <w:right w:val="none" w:sz="0" w:space="0" w:color="auto"/>
      </w:divBdr>
    </w:div>
    <w:div w:id="403796305">
      <w:bodyDiv w:val="1"/>
      <w:marLeft w:val="0"/>
      <w:marRight w:val="0"/>
      <w:marTop w:val="0"/>
      <w:marBottom w:val="0"/>
      <w:divBdr>
        <w:top w:val="none" w:sz="0" w:space="0" w:color="auto"/>
        <w:left w:val="none" w:sz="0" w:space="0" w:color="auto"/>
        <w:bottom w:val="none" w:sz="0" w:space="0" w:color="auto"/>
        <w:right w:val="none" w:sz="0" w:space="0" w:color="auto"/>
      </w:divBdr>
    </w:div>
    <w:div w:id="405423270">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0391984">
      <w:bodyDiv w:val="1"/>
      <w:marLeft w:val="0"/>
      <w:marRight w:val="0"/>
      <w:marTop w:val="0"/>
      <w:marBottom w:val="0"/>
      <w:divBdr>
        <w:top w:val="none" w:sz="0" w:space="0" w:color="auto"/>
        <w:left w:val="none" w:sz="0" w:space="0" w:color="auto"/>
        <w:bottom w:val="none" w:sz="0" w:space="0" w:color="auto"/>
        <w:right w:val="none" w:sz="0" w:space="0" w:color="auto"/>
      </w:divBdr>
    </w:div>
    <w:div w:id="411467616">
      <w:bodyDiv w:val="1"/>
      <w:marLeft w:val="0"/>
      <w:marRight w:val="0"/>
      <w:marTop w:val="0"/>
      <w:marBottom w:val="0"/>
      <w:divBdr>
        <w:top w:val="none" w:sz="0" w:space="0" w:color="auto"/>
        <w:left w:val="none" w:sz="0" w:space="0" w:color="auto"/>
        <w:bottom w:val="none" w:sz="0" w:space="0" w:color="auto"/>
        <w:right w:val="none" w:sz="0" w:space="0" w:color="auto"/>
      </w:divBdr>
    </w:div>
    <w:div w:id="415131516">
      <w:bodyDiv w:val="1"/>
      <w:marLeft w:val="0"/>
      <w:marRight w:val="0"/>
      <w:marTop w:val="0"/>
      <w:marBottom w:val="0"/>
      <w:divBdr>
        <w:top w:val="none" w:sz="0" w:space="0" w:color="auto"/>
        <w:left w:val="none" w:sz="0" w:space="0" w:color="auto"/>
        <w:bottom w:val="none" w:sz="0" w:space="0" w:color="auto"/>
        <w:right w:val="none" w:sz="0" w:space="0" w:color="auto"/>
      </w:divBdr>
    </w:div>
    <w:div w:id="416173102">
      <w:bodyDiv w:val="1"/>
      <w:marLeft w:val="0"/>
      <w:marRight w:val="0"/>
      <w:marTop w:val="0"/>
      <w:marBottom w:val="0"/>
      <w:divBdr>
        <w:top w:val="none" w:sz="0" w:space="0" w:color="auto"/>
        <w:left w:val="none" w:sz="0" w:space="0" w:color="auto"/>
        <w:bottom w:val="none" w:sz="0" w:space="0" w:color="auto"/>
        <w:right w:val="none" w:sz="0" w:space="0" w:color="auto"/>
      </w:divBdr>
    </w:div>
    <w:div w:id="416248756">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328065">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0223744">
      <w:bodyDiv w:val="1"/>
      <w:marLeft w:val="0"/>
      <w:marRight w:val="0"/>
      <w:marTop w:val="0"/>
      <w:marBottom w:val="0"/>
      <w:divBdr>
        <w:top w:val="none" w:sz="0" w:space="0" w:color="auto"/>
        <w:left w:val="none" w:sz="0" w:space="0" w:color="auto"/>
        <w:bottom w:val="none" w:sz="0" w:space="0" w:color="auto"/>
        <w:right w:val="none" w:sz="0" w:space="0" w:color="auto"/>
      </w:divBdr>
    </w:div>
    <w:div w:id="420612062">
      <w:bodyDiv w:val="1"/>
      <w:marLeft w:val="0"/>
      <w:marRight w:val="0"/>
      <w:marTop w:val="0"/>
      <w:marBottom w:val="0"/>
      <w:divBdr>
        <w:top w:val="none" w:sz="0" w:space="0" w:color="auto"/>
        <w:left w:val="none" w:sz="0" w:space="0" w:color="auto"/>
        <w:bottom w:val="none" w:sz="0" w:space="0" w:color="auto"/>
        <w:right w:val="none" w:sz="0" w:space="0" w:color="auto"/>
      </w:divBdr>
    </w:div>
    <w:div w:id="421149731">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5342327">
      <w:bodyDiv w:val="1"/>
      <w:marLeft w:val="0"/>
      <w:marRight w:val="0"/>
      <w:marTop w:val="0"/>
      <w:marBottom w:val="0"/>
      <w:divBdr>
        <w:top w:val="none" w:sz="0" w:space="0" w:color="auto"/>
        <w:left w:val="none" w:sz="0" w:space="0" w:color="auto"/>
        <w:bottom w:val="none" w:sz="0" w:space="0" w:color="auto"/>
        <w:right w:val="none" w:sz="0" w:space="0" w:color="auto"/>
      </w:divBdr>
    </w:div>
    <w:div w:id="425805637">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29934723">
      <w:bodyDiv w:val="1"/>
      <w:marLeft w:val="0"/>
      <w:marRight w:val="0"/>
      <w:marTop w:val="0"/>
      <w:marBottom w:val="0"/>
      <w:divBdr>
        <w:top w:val="none" w:sz="0" w:space="0" w:color="auto"/>
        <w:left w:val="none" w:sz="0" w:space="0" w:color="auto"/>
        <w:bottom w:val="none" w:sz="0" w:space="0" w:color="auto"/>
        <w:right w:val="none" w:sz="0" w:space="0" w:color="auto"/>
      </w:divBdr>
    </w:div>
    <w:div w:id="430857213">
      <w:bodyDiv w:val="1"/>
      <w:marLeft w:val="0"/>
      <w:marRight w:val="0"/>
      <w:marTop w:val="0"/>
      <w:marBottom w:val="0"/>
      <w:divBdr>
        <w:top w:val="none" w:sz="0" w:space="0" w:color="auto"/>
        <w:left w:val="none" w:sz="0" w:space="0" w:color="auto"/>
        <w:bottom w:val="none" w:sz="0" w:space="0" w:color="auto"/>
        <w:right w:val="none" w:sz="0" w:space="0" w:color="auto"/>
      </w:divBdr>
    </w:div>
    <w:div w:id="432558272">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39253883">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42463125">
      <w:bodyDiv w:val="1"/>
      <w:marLeft w:val="0"/>
      <w:marRight w:val="0"/>
      <w:marTop w:val="0"/>
      <w:marBottom w:val="0"/>
      <w:divBdr>
        <w:top w:val="none" w:sz="0" w:space="0" w:color="auto"/>
        <w:left w:val="none" w:sz="0" w:space="0" w:color="auto"/>
        <w:bottom w:val="none" w:sz="0" w:space="0" w:color="auto"/>
        <w:right w:val="none" w:sz="0" w:space="0" w:color="auto"/>
      </w:divBdr>
    </w:div>
    <w:div w:id="442923351">
      <w:bodyDiv w:val="1"/>
      <w:marLeft w:val="0"/>
      <w:marRight w:val="0"/>
      <w:marTop w:val="0"/>
      <w:marBottom w:val="0"/>
      <w:divBdr>
        <w:top w:val="none" w:sz="0" w:space="0" w:color="auto"/>
        <w:left w:val="none" w:sz="0" w:space="0" w:color="auto"/>
        <w:bottom w:val="none" w:sz="0" w:space="0" w:color="auto"/>
        <w:right w:val="none" w:sz="0" w:space="0" w:color="auto"/>
      </w:divBdr>
    </w:div>
    <w:div w:id="445975320">
      <w:bodyDiv w:val="1"/>
      <w:marLeft w:val="0"/>
      <w:marRight w:val="0"/>
      <w:marTop w:val="0"/>
      <w:marBottom w:val="0"/>
      <w:divBdr>
        <w:top w:val="none" w:sz="0" w:space="0" w:color="auto"/>
        <w:left w:val="none" w:sz="0" w:space="0" w:color="auto"/>
        <w:bottom w:val="none" w:sz="0" w:space="0" w:color="auto"/>
        <w:right w:val="none" w:sz="0" w:space="0" w:color="auto"/>
      </w:divBdr>
    </w:div>
    <w:div w:id="446697510">
      <w:bodyDiv w:val="1"/>
      <w:marLeft w:val="0"/>
      <w:marRight w:val="0"/>
      <w:marTop w:val="0"/>
      <w:marBottom w:val="0"/>
      <w:divBdr>
        <w:top w:val="none" w:sz="0" w:space="0" w:color="auto"/>
        <w:left w:val="none" w:sz="0" w:space="0" w:color="auto"/>
        <w:bottom w:val="none" w:sz="0" w:space="0" w:color="auto"/>
        <w:right w:val="none" w:sz="0" w:space="0" w:color="auto"/>
      </w:divBdr>
    </w:div>
    <w:div w:id="447046326">
      <w:bodyDiv w:val="1"/>
      <w:marLeft w:val="0"/>
      <w:marRight w:val="0"/>
      <w:marTop w:val="0"/>
      <w:marBottom w:val="0"/>
      <w:divBdr>
        <w:top w:val="none" w:sz="0" w:space="0" w:color="auto"/>
        <w:left w:val="none" w:sz="0" w:space="0" w:color="auto"/>
        <w:bottom w:val="none" w:sz="0" w:space="0" w:color="auto"/>
        <w:right w:val="none" w:sz="0" w:space="0" w:color="auto"/>
      </w:divBdr>
    </w:div>
    <w:div w:id="450785441">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6263578">
      <w:bodyDiv w:val="1"/>
      <w:marLeft w:val="0"/>
      <w:marRight w:val="0"/>
      <w:marTop w:val="0"/>
      <w:marBottom w:val="0"/>
      <w:divBdr>
        <w:top w:val="none" w:sz="0" w:space="0" w:color="auto"/>
        <w:left w:val="none" w:sz="0" w:space="0" w:color="auto"/>
        <w:bottom w:val="none" w:sz="0" w:space="0" w:color="auto"/>
        <w:right w:val="none" w:sz="0" w:space="0" w:color="auto"/>
      </w:divBdr>
    </w:div>
    <w:div w:id="456413205">
      <w:bodyDiv w:val="1"/>
      <w:marLeft w:val="0"/>
      <w:marRight w:val="0"/>
      <w:marTop w:val="0"/>
      <w:marBottom w:val="0"/>
      <w:divBdr>
        <w:top w:val="none" w:sz="0" w:space="0" w:color="auto"/>
        <w:left w:val="none" w:sz="0" w:space="0" w:color="auto"/>
        <w:bottom w:val="none" w:sz="0" w:space="0" w:color="auto"/>
        <w:right w:val="none" w:sz="0" w:space="0" w:color="auto"/>
      </w:divBdr>
    </w:div>
    <w:div w:id="456917824">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538488">
      <w:bodyDiv w:val="1"/>
      <w:marLeft w:val="0"/>
      <w:marRight w:val="0"/>
      <w:marTop w:val="0"/>
      <w:marBottom w:val="0"/>
      <w:divBdr>
        <w:top w:val="none" w:sz="0" w:space="0" w:color="auto"/>
        <w:left w:val="none" w:sz="0" w:space="0" w:color="auto"/>
        <w:bottom w:val="none" w:sz="0" w:space="0" w:color="auto"/>
        <w:right w:val="none" w:sz="0" w:space="0" w:color="auto"/>
      </w:divBdr>
    </w:div>
    <w:div w:id="460659160">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1576854">
      <w:bodyDiv w:val="1"/>
      <w:marLeft w:val="0"/>
      <w:marRight w:val="0"/>
      <w:marTop w:val="0"/>
      <w:marBottom w:val="0"/>
      <w:divBdr>
        <w:top w:val="none" w:sz="0" w:space="0" w:color="auto"/>
        <w:left w:val="none" w:sz="0" w:space="0" w:color="auto"/>
        <w:bottom w:val="none" w:sz="0" w:space="0" w:color="auto"/>
        <w:right w:val="none" w:sz="0" w:space="0" w:color="auto"/>
      </w:divBdr>
    </w:div>
    <w:div w:id="464347312">
      <w:bodyDiv w:val="1"/>
      <w:marLeft w:val="0"/>
      <w:marRight w:val="0"/>
      <w:marTop w:val="0"/>
      <w:marBottom w:val="0"/>
      <w:divBdr>
        <w:top w:val="none" w:sz="0" w:space="0" w:color="auto"/>
        <w:left w:val="none" w:sz="0" w:space="0" w:color="auto"/>
        <w:bottom w:val="none" w:sz="0" w:space="0" w:color="auto"/>
        <w:right w:val="none" w:sz="0" w:space="0" w:color="auto"/>
      </w:divBdr>
    </w:div>
    <w:div w:id="466439042">
      <w:bodyDiv w:val="1"/>
      <w:marLeft w:val="0"/>
      <w:marRight w:val="0"/>
      <w:marTop w:val="0"/>
      <w:marBottom w:val="0"/>
      <w:divBdr>
        <w:top w:val="none" w:sz="0" w:space="0" w:color="auto"/>
        <w:left w:val="none" w:sz="0" w:space="0" w:color="auto"/>
        <w:bottom w:val="none" w:sz="0" w:space="0" w:color="auto"/>
        <w:right w:val="none" w:sz="0" w:space="0" w:color="auto"/>
      </w:divBdr>
    </w:div>
    <w:div w:id="467359382">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0366926">
      <w:bodyDiv w:val="1"/>
      <w:marLeft w:val="0"/>
      <w:marRight w:val="0"/>
      <w:marTop w:val="0"/>
      <w:marBottom w:val="0"/>
      <w:divBdr>
        <w:top w:val="none" w:sz="0" w:space="0" w:color="auto"/>
        <w:left w:val="none" w:sz="0" w:space="0" w:color="auto"/>
        <w:bottom w:val="none" w:sz="0" w:space="0" w:color="auto"/>
        <w:right w:val="none" w:sz="0" w:space="0" w:color="auto"/>
      </w:divBdr>
    </w:div>
    <w:div w:id="470827957">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464316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79225585">
      <w:bodyDiv w:val="1"/>
      <w:marLeft w:val="0"/>
      <w:marRight w:val="0"/>
      <w:marTop w:val="0"/>
      <w:marBottom w:val="0"/>
      <w:divBdr>
        <w:top w:val="none" w:sz="0" w:space="0" w:color="auto"/>
        <w:left w:val="none" w:sz="0" w:space="0" w:color="auto"/>
        <w:bottom w:val="none" w:sz="0" w:space="0" w:color="auto"/>
        <w:right w:val="none" w:sz="0" w:space="0" w:color="auto"/>
      </w:divBdr>
    </w:div>
    <w:div w:id="485124771">
      <w:bodyDiv w:val="1"/>
      <w:marLeft w:val="0"/>
      <w:marRight w:val="0"/>
      <w:marTop w:val="0"/>
      <w:marBottom w:val="0"/>
      <w:divBdr>
        <w:top w:val="none" w:sz="0" w:space="0" w:color="auto"/>
        <w:left w:val="none" w:sz="0" w:space="0" w:color="auto"/>
        <w:bottom w:val="none" w:sz="0" w:space="0" w:color="auto"/>
        <w:right w:val="none" w:sz="0" w:space="0" w:color="auto"/>
      </w:divBdr>
    </w:div>
    <w:div w:id="48729111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2838321">
      <w:bodyDiv w:val="1"/>
      <w:marLeft w:val="0"/>
      <w:marRight w:val="0"/>
      <w:marTop w:val="0"/>
      <w:marBottom w:val="0"/>
      <w:divBdr>
        <w:top w:val="none" w:sz="0" w:space="0" w:color="auto"/>
        <w:left w:val="none" w:sz="0" w:space="0" w:color="auto"/>
        <w:bottom w:val="none" w:sz="0" w:space="0" w:color="auto"/>
        <w:right w:val="none" w:sz="0" w:space="0" w:color="auto"/>
      </w:divBdr>
    </w:div>
    <w:div w:id="493029172">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497380611">
      <w:bodyDiv w:val="1"/>
      <w:marLeft w:val="0"/>
      <w:marRight w:val="0"/>
      <w:marTop w:val="0"/>
      <w:marBottom w:val="0"/>
      <w:divBdr>
        <w:top w:val="none" w:sz="0" w:space="0" w:color="auto"/>
        <w:left w:val="none" w:sz="0" w:space="0" w:color="auto"/>
        <w:bottom w:val="none" w:sz="0" w:space="0" w:color="auto"/>
        <w:right w:val="none" w:sz="0" w:space="0" w:color="auto"/>
      </w:divBdr>
    </w:div>
    <w:div w:id="498228773">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2545991">
      <w:bodyDiv w:val="1"/>
      <w:marLeft w:val="0"/>
      <w:marRight w:val="0"/>
      <w:marTop w:val="0"/>
      <w:marBottom w:val="0"/>
      <w:divBdr>
        <w:top w:val="none" w:sz="0" w:space="0" w:color="auto"/>
        <w:left w:val="none" w:sz="0" w:space="0" w:color="auto"/>
        <w:bottom w:val="none" w:sz="0" w:space="0" w:color="auto"/>
        <w:right w:val="none" w:sz="0" w:space="0" w:color="auto"/>
      </w:divBdr>
    </w:div>
    <w:div w:id="503128101">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03739160">
      <w:bodyDiv w:val="1"/>
      <w:marLeft w:val="0"/>
      <w:marRight w:val="0"/>
      <w:marTop w:val="0"/>
      <w:marBottom w:val="0"/>
      <w:divBdr>
        <w:top w:val="none" w:sz="0" w:space="0" w:color="auto"/>
        <w:left w:val="none" w:sz="0" w:space="0" w:color="auto"/>
        <w:bottom w:val="none" w:sz="0" w:space="0" w:color="auto"/>
        <w:right w:val="none" w:sz="0" w:space="0" w:color="auto"/>
      </w:divBdr>
    </w:div>
    <w:div w:id="506022365">
      <w:bodyDiv w:val="1"/>
      <w:marLeft w:val="0"/>
      <w:marRight w:val="0"/>
      <w:marTop w:val="0"/>
      <w:marBottom w:val="0"/>
      <w:divBdr>
        <w:top w:val="none" w:sz="0" w:space="0" w:color="auto"/>
        <w:left w:val="none" w:sz="0" w:space="0" w:color="auto"/>
        <w:bottom w:val="none" w:sz="0" w:space="0" w:color="auto"/>
        <w:right w:val="none" w:sz="0" w:space="0" w:color="auto"/>
      </w:divBdr>
    </w:div>
    <w:div w:id="506477458">
      <w:bodyDiv w:val="1"/>
      <w:marLeft w:val="0"/>
      <w:marRight w:val="0"/>
      <w:marTop w:val="0"/>
      <w:marBottom w:val="0"/>
      <w:divBdr>
        <w:top w:val="none" w:sz="0" w:space="0" w:color="auto"/>
        <w:left w:val="none" w:sz="0" w:space="0" w:color="auto"/>
        <w:bottom w:val="none" w:sz="0" w:space="0" w:color="auto"/>
        <w:right w:val="none" w:sz="0" w:space="0" w:color="auto"/>
      </w:divBdr>
    </w:div>
    <w:div w:id="507061445">
      <w:bodyDiv w:val="1"/>
      <w:marLeft w:val="0"/>
      <w:marRight w:val="0"/>
      <w:marTop w:val="0"/>
      <w:marBottom w:val="0"/>
      <w:divBdr>
        <w:top w:val="none" w:sz="0" w:space="0" w:color="auto"/>
        <w:left w:val="none" w:sz="0" w:space="0" w:color="auto"/>
        <w:bottom w:val="none" w:sz="0" w:space="0" w:color="auto"/>
        <w:right w:val="none" w:sz="0" w:space="0" w:color="auto"/>
      </w:divBdr>
    </w:div>
    <w:div w:id="508953634">
      <w:bodyDiv w:val="1"/>
      <w:marLeft w:val="0"/>
      <w:marRight w:val="0"/>
      <w:marTop w:val="0"/>
      <w:marBottom w:val="0"/>
      <w:divBdr>
        <w:top w:val="none" w:sz="0" w:space="0" w:color="auto"/>
        <w:left w:val="none" w:sz="0" w:space="0" w:color="auto"/>
        <w:bottom w:val="none" w:sz="0" w:space="0" w:color="auto"/>
        <w:right w:val="none" w:sz="0" w:space="0" w:color="auto"/>
      </w:divBdr>
    </w:div>
    <w:div w:id="510413628">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499864">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13110185">
      <w:bodyDiv w:val="1"/>
      <w:marLeft w:val="0"/>
      <w:marRight w:val="0"/>
      <w:marTop w:val="0"/>
      <w:marBottom w:val="0"/>
      <w:divBdr>
        <w:top w:val="none" w:sz="0" w:space="0" w:color="auto"/>
        <w:left w:val="none" w:sz="0" w:space="0" w:color="auto"/>
        <w:bottom w:val="none" w:sz="0" w:space="0" w:color="auto"/>
        <w:right w:val="none" w:sz="0" w:space="0" w:color="auto"/>
      </w:divBdr>
    </w:div>
    <w:div w:id="513151249">
      <w:bodyDiv w:val="1"/>
      <w:marLeft w:val="0"/>
      <w:marRight w:val="0"/>
      <w:marTop w:val="0"/>
      <w:marBottom w:val="0"/>
      <w:divBdr>
        <w:top w:val="none" w:sz="0" w:space="0" w:color="auto"/>
        <w:left w:val="none" w:sz="0" w:space="0" w:color="auto"/>
        <w:bottom w:val="none" w:sz="0" w:space="0" w:color="auto"/>
        <w:right w:val="none" w:sz="0" w:space="0" w:color="auto"/>
      </w:divBdr>
    </w:div>
    <w:div w:id="516583182">
      <w:bodyDiv w:val="1"/>
      <w:marLeft w:val="0"/>
      <w:marRight w:val="0"/>
      <w:marTop w:val="0"/>
      <w:marBottom w:val="0"/>
      <w:divBdr>
        <w:top w:val="none" w:sz="0" w:space="0" w:color="auto"/>
        <w:left w:val="none" w:sz="0" w:space="0" w:color="auto"/>
        <w:bottom w:val="none" w:sz="0" w:space="0" w:color="auto"/>
        <w:right w:val="none" w:sz="0" w:space="0" w:color="auto"/>
      </w:divBdr>
    </w:div>
    <w:div w:id="516652559">
      <w:bodyDiv w:val="1"/>
      <w:marLeft w:val="0"/>
      <w:marRight w:val="0"/>
      <w:marTop w:val="0"/>
      <w:marBottom w:val="0"/>
      <w:divBdr>
        <w:top w:val="none" w:sz="0" w:space="0" w:color="auto"/>
        <w:left w:val="none" w:sz="0" w:space="0" w:color="auto"/>
        <w:bottom w:val="none" w:sz="0" w:space="0" w:color="auto"/>
        <w:right w:val="none" w:sz="0" w:space="0" w:color="auto"/>
      </w:divBdr>
    </w:div>
    <w:div w:id="519665061">
      <w:bodyDiv w:val="1"/>
      <w:marLeft w:val="0"/>
      <w:marRight w:val="0"/>
      <w:marTop w:val="0"/>
      <w:marBottom w:val="0"/>
      <w:divBdr>
        <w:top w:val="none" w:sz="0" w:space="0" w:color="auto"/>
        <w:left w:val="none" w:sz="0" w:space="0" w:color="auto"/>
        <w:bottom w:val="none" w:sz="0" w:space="0" w:color="auto"/>
        <w:right w:val="none" w:sz="0" w:space="0" w:color="auto"/>
      </w:divBdr>
    </w:div>
    <w:div w:id="522328716">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27254280">
      <w:bodyDiv w:val="1"/>
      <w:marLeft w:val="0"/>
      <w:marRight w:val="0"/>
      <w:marTop w:val="0"/>
      <w:marBottom w:val="0"/>
      <w:divBdr>
        <w:top w:val="none" w:sz="0" w:space="0" w:color="auto"/>
        <w:left w:val="none" w:sz="0" w:space="0" w:color="auto"/>
        <w:bottom w:val="none" w:sz="0" w:space="0" w:color="auto"/>
        <w:right w:val="none" w:sz="0" w:space="0" w:color="auto"/>
      </w:divBdr>
    </w:div>
    <w:div w:id="527377631">
      <w:bodyDiv w:val="1"/>
      <w:marLeft w:val="0"/>
      <w:marRight w:val="0"/>
      <w:marTop w:val="0"/>
      <w:marBottom w:val="0"/>
      <w:divBdr>
        <w:top w:val="none" w:sz="0" w:space="0" w:color="auto"/>
        <w:left w:val="none" w:sz="0" w:space="0" w:color="auto"/>
        <w:bottom w:val="none" w:sz="0" w:space="0" w:color="auto"/>
        <w:right w:val="none" w:sz="0" w:space="0" w:color="auto"/>
      </w:divBdr>
    </w:div>
    <w:div w:id="528228741">
      <w:bodyDiv w:val="1"/>
      <w:marLeft w:val="0"/>
      <w:marRight w:val="0"/>
      <w:marTop w:val="0"/>
      <w:marBottom w:val="0"/>
      <w:divBdr>
        <w:top w:val="none" w:sz="0" w:space="0" w:color="auto"/>
        <w:left w:val="none" w:sz="0" w:space="0" w:color="auto"/>
        <w:bottom w:val="none" w:sz="0" w:space="0" w:color="auto"/>
        <w:right w:val="none" w:sz="0" w:space="0" w:color="auto"/>
      </w:divBdr>
    </w:div>
    <w:div w:id="528299415">
      <w:bodyDiv w:val="1"/>
      <w:marLeft w:val="0"/>
      <w:marRight w:val="0"/>
      <w:marTop w:val="0"/>
      <w:marBottom w:val="0"/>
      <w:divBdr>
        <w:top w:val="none" w:sz="0" w:space="0" w:color="auto"/>
        <w:left w:val="none" w:sz="0" w:space="0" w:color="auto"/>
        <w:bottom w:val="none" w:sz="0" w:space="0" w:color="auto"/>
        <w:right w:val="none" w:sz="0" w:space="0" w:color="auto"/>
      </w:divBdr>
    </w:div>
    <w:div w:id="529539500">
      <w:bodyDiv w:val="1"/>
      <w:marLeft w:val="0"/>
      <w:marRight w:val="0"/>
      <w:marTop w:val="0"/>
      <w:marBottom w:val="0"/>
      <w:divBdr>
        <w:top w:val="none" w:sz="0" w:space="0" w:color="auto"/>
        <w:left w:val="none" w:sz="0" w:space="0" w:color="auto"/>
        <w:bottom w:val="none" w:sz="0" w:space="0" w:color="auto"/>
        <w:right w:val="none" w:sz="0" w:space="0" w:color="auto"/>
      </w:divBdr>
    </w:div>
    <w:div w:id="532111618">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47565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4097669">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46188045">
      <w:bodyDiv w:val="1"/>
      <w:marLeft w:val="0"/>
      <w:marRight w:val="0"/>
      <w:marTop w:val="0"/>
      <w:marBottom w:val="0"/>
      <w:divBdr>
        <w:top w:val="none" w:sz="0" w:space="0" w:color="auto"/>
        <w:left w:val="none" w:sz="0" w:space="0" w:color="auto"/>
        <w:bottom w:val="none" w:sz="0" w:space="0" w:color="auto"/>
        <w:right w:val="none" w:sz="0" w:space="0" w:color="auto"/>
      </w:divBdr>
    </w:div>
    <w:div w:id="546995105">
      <w:bodyDiv w:val="1"/>
      <w:marLeft w:val="0"/>
      <w:marRight w:val="0"/>
      <w:marTop w:val="0"/>
      <w:marBottom w:val="0"/>
      <w:divBdr>
        <w:top w:val="none" w:sz="0" w:space="0" w:color="auto"/>
        <w:left w:val="none" w:sz="0" w:space="0" w:color="auto"/>
        <w:bottom w:val="none" w:sz="0" w:space="0" w:color="auto"/>
        <w:right w:val="none" w:sz="0" w:space="0" w:color="auto"/>
      </w:divBdr>
    </w:div>
    <w:div w:id="552623215">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059869">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59823992">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7376820">
      <w:bodyDiv w:val="1"/>
      <w:marLeft w:val="0"/>
      <w:marRight w:val="0"/>
      <w:marTop w:val="0"/>
      <w:marBottom w:val="0"/>
      <w:divBdr>
        <w:top w:val="none" w:sz="0" w:space="0" w:color="auto"/>
        <w:left w:val="none" w:sz="0" w:space="0" w:color="auto"/>
        <w:bottom w:val="none" w:sz="0" w:space="0" w:color="auto"/>
        <w:right w:val="none" w:sz="0" w:space="0" w:color="auto"/>
      </w:divBdr>
    </w:div>
    <w:div w:id="568537106">
      <w:bodyDiv w:val="1"/>
      <w:marLeft w:val="0"/>
      <w:marRight w:val="0"/>
      <w:marTop w:val="0"/>
      <w:marBottom w:val="0"/>
      <w:divBdr>
        <w:top w:val="none" w:sz="0" w:space="0" w:color="auto"/>
        <w:left w:val="none" w:sz="0" w:space="0" w:color="auto"/>
        <w:bottom w:val="none" w:sz="0" w:space="0" w:color="auto"/>
        <w:right w:val="none" w:sz="0" w:space="0" w:color="auto"/>
      </w:divBdr>
    </w:div>
    <w:div w:id="568729216">
      <w:bodyDiv w:val="1"/>
      <w:marLeft w:val="0"/>
      <w:marRight w:val="0"/>
      <w:marTop w:val="0"/>
      <w:marBottom w:val="0"/>
      <w:divBdr>
        <w:top w:val="none" w:sz="0" w:space="0" w:color="auto"/>
        <w:left w:val="none" w:sz="0" w:space="0" w:color="auto"/>
        <w:bottom w:val="none" w:sz="0" w:space="0" w:color="auto"/>
        <w:right w:val="none" w:sz="0" w:space="0" w:color="auto"/>
      </w:divBdr>
    </w:div>
    <w:div w:id="571887395">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73441155">
      <w:bodyDiv w:val="1"/>
      <w:marLeft w:val="0"/>
      <w:marRight w:val="0"/>
      <w:marTop w:val="0"/>
      <w:marBottom w:val="0"/>
      <w:divBdr>
        <w:top w:val="none" w:sz="0" w:space="0" w:color="auto"/>
        <w:left w:val="none" w:sz="0" w:space="0" w:color="auto"/>
        <w:bottom w:val="none" w:sz="0" w:space="0" w:color="auto"/>
        <w:right w:val="none" w:sz="0" w:space="0" w:color="auto"/>
      </w:divBdr>
    </w:div>
    <w:div w:id="573860236">
      <w:bodyDiv w:val="1"/>
      <w:marLeft w:val="0"/>
      <w:marRight w:val="0"/>
      <w:marTop w:val="0"/>
      <w:marBottom w:val="0"/>
      <w:divBdr>
        <w:top w:val="none" w:sz="0" w:space="0" w:color="auto"/>
        <w:left w:val="none" w:sz="0" w:space="0" w:color="auto"/>
        <w:bottom w:val="none" w:sz="0" w:space="0" w:color="auto"/>
        <w:right w:val="none" w:sz="0" w:space="0" w:color="auto"/>
      </w:divBdr>
    </w:div>
    <w:div w:id="574903091">
      <w:bodyDiv w:val="1"/>
      <w:marLeft w:val="0"/>
      <w:marRight w:val="0"/>
      <w:marTop w:val="0"/>
      <w:marBottom w:val="0"/>
      <w:divBdr>
        <w:top w:val="none" w:sz="0" w:space="0" w:color="auto"/>
        <w:left w:val="none" w:sz="0" w:space="0" w:color="auto"/>
        <w:bottom w:val="none" w:sz="0" w:space="0" w:color="auto"/>
        <w:right w:val="none" w:sz="0" w:space="0" w:color="auto"/>
      </w:divBdr>
    </w:div>
    <w:div w:id="581109203">
      <w:bodyDiv w:val="1"/>
      <w:marLeft w:val="0"/>
      <w:marRight w:val="0"/>
      <w:marTop w:val="0"/>
      <w:marBottom w:val="0"/>
      <w:divBdr>
        <w:top w:val="none" w:sz="0" w:space="0" w:color="auto"/>
        <w:left w:val="none" w:sz="0" w:space="0" w:color="auto"/>
        <w:bottom w:val="none" w:sz="0" w:space="0" w:color="auto"/>
        <w:right w:val="none" w:sz="0" w:space="0" w:color="auto"/>
      </w:divBdr>
    </w:div>
    <w:div w:id="583533301">
      <w:bodyDiv w:val="1"/>
      <w:marLeft w:val="0"/>
      <w:marRight w:val="0"/>
      <w:marTop w:val="0"/>
      <w:marBottom w:val="0"/>
      <w:divBdr>
        <w:top w:val="none" w:sz="0" w:space="0" w:color="auto"/>
        <w:left w:val="none" w:sz="0" w:space="0" w:color="auto"/>
        <w:bottom w:val="none" w:sz="0" w:space="0" w:color="auto"/>
        <w:right w:val="none" w:sz="0" w:space="0" w:color="auto"/>
      </w:divBdr>
    </w:div>
    <w:div w:id="585697697">
      <w:bodyDiv w:val="1"/>
      <w:marLeft w:val="0"/>
      <w:marRight w:val="0"/>
      <w:marTop w:val="0"/>
      <w:marBottom w:val="0"/>
      <w:divBdr>
        <w:top w:val="none" w:sz="0" w:space="0" w:color="auto"/>
        <w:left w:val="none" w:sz="0" w:space="0" w:color="auto"/>
        <w:bottom w:val="none" w:sz="0" w:space="0" w:color="auto"/>
        <w:right w:val="none" w:sz="0" w:space="0" w:color="auto"/>
      </w:divBdr>
    </w:div>
    <w:div w:id="587269261">
      <w:bodyDiv w:val="1"/>
      <w:marLeft w:val="0"/>
      <w:marRight w:val="0"/>
      <w:marTop w:val="0"/>
      <w:marBottom w:val="0"/>
      <w:divBdr>
        <w:top w:val="none" w:sz="0" w:space="0" w:color="auto"/>
        <w:left w:val="none" w:sz="0" w:space="0" w:color="auto"/>
        <w:bottom w:val="none" w:sz="0" w:space="0" w:color="auto"/>
        <w:right w:val="none" w:sz="0" w:space="0" w:color="auto"/>
      </w:divBdr>
    </w:div>
    <w:div w:id="593904912">
      <w:bodyDiv w:val="1"/>
      <w:marLeft w:val="0"/>
      <w:marRight w:val="0"/>
      <w:marTop w:val="0"/>
      <w:marBottom w:val="0"/>
      <w:divBdr>
        <w:top w:val="none" w:sz="0" w:space="0" w:color="auto"/>
        <w:left w:val="none" w:sz="0" w:space="0" w:color="auto"/>
        <w:bottom w:val="none" w:sz="0" w:space="0" w:color="auto"/>
        <w:right w:val="none" w:sz="0" w:space="0" w:color="auto"/>
      </w:divBdr>
    </w:div>
    <w:div w:id="594287545">
      <w:bodyDiv w:val="1"/>
      <w:marLeft w:val="0"/>
      <w:marRight w:val="0"/>
      <w:marTop w:val="0"/>
      <w:marBottom w:val="0"/>
      <w:divBdr>
        <w:top w:val="none" w:sz="0" w:space="0" w:color="auto"/>
        <w:left w:val="none" w:sz="0" w:space="0" w:color="auto"/>
        <w:bottom w:val="none" w:sz="0" w:space="0" w:color="auto"/>
        <w:right w:val="none" w:sz="0" w:space="0" w:color="auto"/>
      </w:divBdr>
    </w:div>
    <w:div w:id="596594349">
      <w:bodyDiv w:val="1"/>
      <w:marLeft w:val="0"/>
      <w:marRight w:val="0"/>
      <w:marTop w:val="0"/>
      <w:marBottom w:val="0"/>
      <w:divBdr>
        <w:top w:val="none" w:sz="0" w:space="0" w:color="auto"/>
        <w:left w:val="none" w:sz="0" w:space="0" w:color="auto"/>
        <w:bottom w:val="none" w:sz="0" w:space="0" w:color="auto"/>
        <w:right w:val="none" w:sz="0" w:space="0" w:color="auto"/>
      </w:divBdr>
    </w:div>
    <w:div w:id="597450045">
      <w:bodyDiv w:val="1"/>
      <w:marLeft w:val="0"/>
      <w:marRight w:val="0"/>
      <w:marTop w:val="0"/>
      <w:marBottom w:val="0"/>
      <w:divBdr>
        <w:top w:val="none" w:sz="0" w:space="0" w:color="auto"/>
        <w:left w:val="none" w:sz="0" w:space="0" w:color="auto"/>
        <w:bottom w:val="none" w:sz="0" w:space="0" w:color="auto"/>
        <w:right w:val="none" w:sz="0" w:space="0" w:color="auto"/>
      </w:divBdr>
    </w:div>
    <w:div w:id="597523487">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599796962">
      <w:bodyDiv w:val="1"/>
      <w:marLeft w:val="0"/>
      <w:marRight w:val="0"/>
      <w:marTop w:val="0"/>
      <w:marBottom w:val="0"/>
      <w:divBdr>
        <w:top w:val="none" w:sz="0" w:space="0" w:color="auto"/>
        <w:left w:val="none" w:sz="0" w:space="0" w:color="auto"/>
        <w:bottom w:val="none" w:sz="0" w:space="0" w:color="auto"/>
        <w:right w:val="none" w:sz="0" w:space="0" w:color="auto"/>
      </w:divBdr>
    </w:div>
    <w:div w:id="605040815">
      <w:bodyDiv w:val="1"/>
      <w:marLeft w:val="0"/>
      <w:marRight w:val="0"/>
      <w:marTop w:val="0"/>
      <w:marBottom w:val="0"/>
      <w:divBdr>
        <w:top w:val="none" w:sz="0" w:space="0" w:color="auto"/>
        <w:left w:val="none" w:sz="0" w:space="0" w:color="auto"/>
        <w:bottom w:val="none" w:sz="0" w:space="0" w:color="auto"/>
        <w:right w:val="none" w:sz="0" w:space="0" w:color="auto"/>
      </w:divBdr>
    </w:div>
    <w:div w:id="605698364">
      <w:bodyDiv w:val="1"/>
      <w:marLeft w:val="0"/>
      <w:marRight w:val="0"/>
      <w:marTop w:val="0"/>
      <w:marBottom w:val="0"/>
      <w:divBdr>
        <w:top w:val="none" w:sz="0" w:space="0" w:color="auto"/>
        <w:left w:val="none" w:sz="0" w:space="0" w:color="auto"/>
        <w:bottom w:val="none" w:sz="0" w:space="0" w:color="auto"/>
        <w:right w:val="none" w:sz="0" w:space="0" w:color="auto"/>
      </w:divBdr>
    </w:div>
    <w:div w:id="605893754">
      <w:bodyDiv w:val="1"/>
      <w:marLeft w:val="0"/>
      <w:marRight w:val="0"/>
      <w:marTop w:val="0"/>
      <w:marBottom w:val="0"/>
      <w:divBdr>
        <w:top w:val="none" w:sz="0" w:space="0" w:color="auto"/>
        <w:left w:val="none" w:sz="0" w:space="0" w:color="auto"/>
        <w:bottom w:val="none" w:sz="0" w:space="0" w:color="auto"/>
        <w:right w:val="none" w:sz="0" w:space="0" w:color="auto"/>
      </w:divBdr>
      <w:divsChild>
        <w:div w:id="1680154233">
          <w:marLeft w:val="0"/>
          <w:marRight w:val="0"/>
          <w:marTop w:val="0"/>
          <w:marBottom w:val="0"/>
          <w:divBdr>
            <w:top w:val="none" w:sz="0" w:space="0" w:color="auto"/>
            <w:left w:val="none" w:sz="0" w:space="0" w:color="auto"/>
            <w:bottom w:val="none" w:sz="0" w:space="0" w:color="auto"/>
            <w:right w:val="none" w:sz="0" w:space="0" w:color="auto"/>
          </w:divBdr>
          <w:divsChild>
            <w:div w:id="1324316559">
              <w:marLeft w:val="0"/>
              <w:marRight w:val="0"/>
              <w:marTop w:val="0"/>
              <w:marBottom w:val="0"/>
              <w:divBdr>
                <w:top w:val="none" w:sz="0" w:space="0" w:color="auto"/>
                <w:left w:val="none" w:sz="0" w:space="0" w:color="auto"/>
                <w:bottom w:val="none" w:sz="0" w:space="0" w:color="auto"/>
                <w:right w:val="none" w:sz="0" w:space="0" w:color="auto"/>
              </w:divBdr>
              <w:divsChild>
                <w:div w:id="18326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6807">
      <w:bodyDiv w:val="1"/>
      <w:marLeft w:val="0"/>
      <w:marRight w:val="0"/>
      <w:marTop w:val="0"/>
      <w:marBottom w:val="0"/>
      <w:divBdr>
        <w:top w:val="none" w:sz="0" w:space="0" w:color="auto"/>
        <w:left w:val="none" w:sz="0" w:space="0" w:color="auto"/>
        <w:bottom w:val="none" w:sz="0" w:space="0" w:color="auto"/>
        <w:right w:val="none" w:sz="0" w:space="0" w:color="auto"/>
      </w:divBdr>
    </w:div>
    <w:div w:id="606736555">
      <w:bodyDiv w:val="1"/>
      <w:marLeft w:val="0"/>
      <w:marRight w:val="0"/>
      <w:marTop w:val="0"/>
      <w:marBottom w:val="0"/>
      <w:divBdr>
        <w:top w:val="none" w:sz="0" w:space="0" w:color="auto"/>
        <w:left w:val="none" w:sz="0" w:space="0" w:color="auto"/>
        <w:bottom w:val="none" w:sz="0" w:space="0" w:color="auto"/>
        <w:right w:val="none" w:sz="0" w:space="0" w:color="auto"/>
      </w:divBdr>
    </w:div>
    <w:div w:id="611325096">
      <w:bodyDiv w:val="1"/>
      <w:marLeft w:val="0"/>
      <w:marRight w:val="0"/>
      <w:marTop w:val="0"/>
      <w:marBottom w:val="0"/>
      <w:divBdr>
        <w:top w:val="none" w:sz="0" w:space="0" w:color="auto"/>
        <w:left w:val="none" w:sz="0" w:space="0" w:color="auto"/>
        <w:bottom w:val="none" w:sz="0" w:space="0" w:color="auto"/>
        <w:right w:val="none" w:sz="0" w:space="0" w:color="auto"/>
      </w:divBdr>
    </w:div>
    <w:div w:id="615334244">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1155044">
      <w:bodyDiv w:val="1"/>
      <w:marLeft w:val="0"/>
      <w:marRight w:val="0"/>
      <w:marTop w:val="0"/>
      <w:marBottom w:val="0"/>
      <w:divBdr>
        <w:top w:val="none" w:sz="0" w:space="0" w:color="auto"/>
        <w:left w:val="none" w:sz="0" w:space="0" w:color="auto"/>
        <w:bottom w:val="none" w:sz="0" w:space="0" w:color="auto"/>
        <w:right w:val="none" w:sz="0" w:space="0" w:color="auto"/>
      </w:divBdr>
    </w:div>
    <w:div w:id="621427039">
      <w:bodyDiv w:val="1"/>
      <w:marLeft w:val="0"/>
      <w:marRight w:val="0"/>
      <w:marTop w:val="0"/>
      <w:marBottom w:val="0"/>
      <w:divBdr>
        <w:top w:val="none" w:sz="0" w:space="0" w:color="auto"/>
        <w:left w:val="none" w:sz="0" w:space="0" w:color="auto"/>
        <w:bottom w:val="none" w:sz="0" w:space="0" w:color="auto"/>
        <w:right w:val="none" w:sz="0" w:space="0" w:color="auto"/>
      </w:divBdr>
    </w:div>
    <w:div w:id="621963602">
      <w:bodyDiv w:val="1"/>
      <w:marLeft w:val="0"/>
      <w:marRight w:val="0"/>
      <w:marTop w:val="0"/>
      <w:marBottom w:val="0"/>
      <w:divBdr>
        <w:top w:val="none" w:sz="0" w:space="0" w:color="auto"/>
        <w:left w:val="none" w:sz="0" w:space="0" w:color="auto"/>
        <w:bottom w:val="none" w:sz="0" w:space="0" w:color="auto"/>
        <w:right w:val="none" w:sz="0" w:space="0" w:color="auto"/>
      </w:divBdr>
    </w:div>
    <w:div w:id="622075112">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3316010">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6469330">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1060730">
      <w:bodyDiv w:val="1"/>
      <w:marLeft w:val="0"/>
      <w:marRight w:val="0"/>
      <w:marTop w:val="0"/>
      <w:marBottom w:val="0"/>
      <w:divBdr>
        <w:top w:val="none" w:sz="0" w:space="0" w:color="auto"/>
        <w:left w:val="none" w:sz="0" w:space="0" w:color="auto"/>
        <w:bottom w:val="none" w:sz="0" w:space="0" w:color="auto"/>
        <w:right w:val="none" w:sz="0" w:space="0" w:color="auto"/>
      </w:divBdr>
    </w:div>
    <w:div w:id="631207643">
      <w:bodyDiv w:val="1"/>
      <w:marLeft w:val="0"/>
      <w:marRight w:val="0"/>
      <w:marTop w:val="0"/>
      <w:marBottom w:val="0"/>
      <w:divBdr>
        <w:top w:val="none" w:sz="0" w:space="0" w:color="auto"/>
        <w:left w:val="none" w:sz="0" w:space="0" w:color="auto"/>
        <w:bottom w:val="none" w:sz="0" w:space="0" w:color="auto"/>
        <w:right w:val="none" w:sz="0" w:space="0" w:color="auto"/>
      </w:divBdr>
    </w:div>
    <w:div w:id="631447199">
      <w:bodyDiv w:val="1"/>
      <w:marLeft w:val="0"/>
      <w:marRight w:val="0"/>
      <w:marTop w:val="0"/>
      <w:marBottom w:val="0"/>
      <w:divBdr>
        <w:top w:val="none" w:sz="0" w:space="0" w:color="auto"/>
        <w:left w:val="none" w:sz="0" w:space="0" w:color="auto"/>
        <w:bottom w:val="none" w:sz="0" w:space="0" w:color="auto"/>
        <w:right w:val="none" w:sz="0" w:space="0" w:color="auto"/>
      </w:divBdr>
    </w:div>
    <w:div w:id="632102713">
      <w:bodyDiv w:val="1"/>
      <w:marLeft w:val="0"/>
      <w:marRight w:val="0"/>
      <w:marTop w:val="0"/>
      <w:marBottom w:val="0"/>
      <w:divBdr>
        <w:top w:val="none" w:sz="0" w:space="0" w:color="auto"/>
        <w:left w:val="none" w:sz="0" w:space="0" w:color="auto"/>
        <w:bottom w:val="none" w:sz="0" w:space="0" w:color="auto"/>
        <w:right w:val="none" w:sz="0" w:space="0" w:color="auto"/>
      </w:divBdr>
    </w:div>
    <w:div w:id="635842814">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46932012">
      <w:bodyDiv w:val="1"/>
      <w:marLeft w:val="0"/>
      <w:marRight w:val="0"/>
      <w:marTop w:val="0"/>
      <w:marBottom w:val="0"/>
      <w:divBdr>
        <w:top w:val="none" w:sz="0" w:space="0" w:color="auto"/>
        <w:left w:val="none" w:sz="0" w:space="0" w:color="auto"/>
        <w:bottom w:val="none" w:sz="0" w:space="0" w:color="auto"/>
        <w:right w:val="none" w:sz="0" w:space="0" w:color="auto"/>
      </w:divBdr>
    </w:div>
    <w:div w:id="647321328">
      <w:bodyDiv w:val="1"/>
      <w:marLeft w:val="0"/>
      <w:marRight w:val="0"/>
      <w:marTop w:val="0"/>
      <w:marBottom w:val="0"/>
      <w:divBdr>
        <w:top w:val="none" w:sz="0" w:space="0" w:color="auto"/>
        <w:left w:val="none" w:sz="0" w:space="0" w:color="auto"/>
        <w:bottom w:val="none" w:sz="0" w:space="0" w:color="auto"/>
        <w:right w:val="none" w:sz="0" w:space="0" w:color="auto"/>
      </w:divBdr>
    </w:div>
    <w:div w:id="647784807">
      <w:bodyDiv w:val="1"/>
      <w:marLeft w:val="0"/>
      <w:marRight w:val="0"/>
      <w:marTop w:val="0"/>
      <w:marBottom w:val="0"/>
      <w:divBdr>
        <w:top w:val="none" w:sz="0" w:space="0" w:color="auto"/>
        <w:left w:val="none" w:sz="0" w:space="0" w:color="auto"/>
        <w:bottom w:val="none" w:sz="0" w:space="0" w:color="auto"/>
        <w:right w:val="none" w:sz="0" w:space="0" w:color="auto"/>
      </w:divBdr>
    </w:div>
    <w:div w:id="648096936">
      <w:bodyDiv w:val="1"/>
      <w:marLeft w:val="0"/>
      <w:marRight w:val="0"/>
      <w:marTop w:val="0"/>
      <w:marBottom w:val="0"/>
      <w:divBdr>
        <w:top w:val="none" w:sz="0" w:space="0" w:color="auto"/>
        <w:left w:val="none" w:sz="0" w:space="0" w:color="auto"/>
        <w:bottom w:val="none" w:sz="0" w:space="0" w:color="auto"/>
        <w:right w:val="none" w:sz="0" w:space="0" w:color="auto"/>
      </w:divBdr>
    </w:div>
    <w:div w:id="650719537">
      <w:bodyDiv w:val="1"/>
      <w:marLeft w:val="0"/>
      <w:marRight w:val="0"/>
      <w:marTop w:val="0"/>
      <w:marBottom w:val="0"/>
      <w:divBdr>
        <w:top w:val="none" w:sz="0" w:space="0" w:color="auto"/>
        <w:left w:val="none" w:sz="0" w:space="0" w:color="auto"/>
        <w:bottom w:val="none" w:sz="0" w:space="0" w:color="auto"/>
        <w:right w:val="none" w:sz="0" w:space="0" w:color="auto"/>
      </w:divBdr>
    </w:div>
    <w:div w:id="651064314">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065021">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5108637">
      <w:bodyDiv w:val="1"/>
      <w:marLeft w:val="0"/>
      <w:marRight w:val="0"/>
      <w:marTop w:val="0"/>
      <w:marBottom w:val="0"/>
      <w:divBdr>
        <w:top w:val="none" w:sz="0" w:space="0" w:color="auto"/>
        <w:left w:val="none" w:sz="0" w:space="0" w:color="auto"/>
        <w:bottom w:val="none" w:sz="0" w:space="0" w:color="auto"/>
        <w:right w:val="none" w:sz="0" w:space="0" w:color="auto"/>
      </w:divBdr>
    </w:div>
    <w:div w:id="655450042">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087280">
      <w:bodyDiv w:val="1"/>
      <w:marLeft w:val="0"/>
      <w:marRight w:val="0"/>
      <w:marTop w:val="0"/>
      <w:marBottom w:val="0"/>
      <w:divBdr>
        <w:top w:val="none" w:sz="0" w:space="0" w:color="auto"/>
        <w:left w:val="none" w:sz="0" w:space="0" w:color="auto"/>
        <w:bottom w:val="none" w:sz="0" w:space="0" w:color="auto"/>
        <w:right w:val="none" w:sz="0" w:space="0" w:color="auto"/>
      </w:divBdr>
    </w:div>
    <w:div w:id="66023062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1469945">
      <w:bodyDiv w:val="1"/>
      <w:marLeft w:val="0"/>
      <w:marRight w:val="0"/>
      <w:marTop w:val="0"/>
      <w:marBottom w:val="0"/>
      <w:divBdr>
        <w:top w:val="none" w:sz="0" w:space="0" w:color="auto"/>
        <w:left w:val="none" w:sz="0" w:space="0" w:color="auto"/>
        <w:bottom w:val="none" w:sz="0" w:space="0" w:color="auto"/>
        <w:right w:val="none" w:sz="0" w:space="0" w:color="auto"/>
      </w:divBdr>
    </w:div>
    <w:div w:id="662439439">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3706032">
      <w:bodyDiv w:val="1"/>
      <w:marLeft w:val="0"/>
      <w:marRight w:val="0"/>
      <w:marTop w:val="0"/>
      <w:marBottom w:val="0"/>
      <w:divBdr>
        <w:top w:val="none" w:sz="0" w:space="0" w:color="auto"/>
        <w:left w:val="none" w:sz="0" w:space="0" w:color="auto"/>
        <w:bottom w:val="none" w:sz="0" w:space="0" w:color="auto"/>
        <w:right w:val="none" w:sz="0" w:space="0" w:color="auto"/>
      </w:divBdr>
    </w:div>
    <w:div w:id="667440488">
      <w:bodyDiv w:val="1"/>
      <w:marLeft w:val="0"/>
      <w:marRight w:val="0"/>
      <w:marTop w:val="0"/>
      <w:marBottom w:val="0"/>
      <w:divBdr>
        <w:top w:val="none" w:sz="0" w:space="0" w:color="auto"/>
        <w:left w:val="none" w:sz="0" w:space="0" w:color="auto"/>
        <w:bottom w:val="none" w:sz="0" w:space="0" w:color="auto"/>
        <w:right w:val="none" w:sz="0" w:space="0" w:color="auto"/>
      </w:divBdr>
    </w:div>
    <w:div w:id="668408690">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2420872">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4461116">
      <w:bodyDiv w:val="1"/>
      <w:marLeft w:val="0"/>
      <w:marRight w:val="0"/>
      <w:marTop w:val="0"/>
      <w:marBottom w:val="0"/>
      <w:divBdr>
        <w:top w:val="none" w:sz="0" w:space="0" w:color="auto"/>
        <w:left w:val="none" w:sz="0" w:space="0" w:color="auto"/>
        <w:bottom w:val="none" w:sz="0" w:space="0" w:color="auto"/>
        <w:right w:val="none" w:sz="0" w:space="0" w:color="auto"/>
      </w:divBdr>
    </w:div>
    <w:div w:id="674695255">
      <w:bodyDiv w:val="1"/>
      <w:marLeft w:val="0"/>
      <w:marRight w:val="0"/>
      <w:marTop w:val="0"/>
      <w:marBottom w:val="0"/>
      <w:divBdr>
        <w:top w:val="none" w:sz="0" w:space="0" w:color="auto"/>
        <w:left w:val="none" w:sz="0" w:space="0" w:color="auto"/>
        <w:bottom w:val="none" w:sz="0" w:space="0" w:color="auto"/>
        <w:right w:val="none" w:sz="0" w:space="0" w:color="auto"/>
      </w:divBdr>
    </w:div>
    <w:div w:id="675116253">
      <w:bodyDiv w:val="1"/>
      <w:marLeft w:val="0"/>
      <w:marRight w:val="0"/>
      <w:marTop w:val="0"/>
      <w:marBottom w:val="0"/>
      <w:divBdr>
        <w:top w:val="none" w:sz="0" w:space="0" w:color="auto"/>
        <w:left w:val="none" w:sz="0" w:space="0" w:color="auto"/>
        <w:bottom w:val="none" w:sz="0" w:space="0" w:color="auto"/>
        <w:right w:val="none" w:sz="0" w:space="0" w:color="auto"/>
      </w:divBdr>
    </w:div>
    <w:div w:id="676082871">
      <w:bodyDiv w:val="1"/>
      <w:marLeft w:val="0"/>
      <w:marRight w:val="0"/>
      <w:marTop w:val="0"/>
      <w:marBottom w:val="0"/>
      <w:divBdr>
        <w:top w:val="none" w:sz="0" w:space="0" w:color="auto"/>
        <w:left w:val="none" w:sz="0" w:space="0" w:color="auto"/>
        <w:bottom w:val="none" w:sz="0" w:space="0" w:color="auto"/>
        <w:right w:val="none" w:sz="0" w:space="0" w:color="auto"/>
      </w:divBdr>
    </w:div>
    <w:div w:id="676662505">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88213912">
      <w:bodyDiv w:val="1"/>
      <w:marLeft w:val="0"/>
      <w:marRight w:val="0"/>
      <w:marTop w:val="0"/>
      <w:marBottom w:val="0"/>
      <w:divBdr>
        <w:top w:val="none" w:sz="0" w:space="0" w:color="auto"/>
        <w:left w:val="none" w:sz="0" w:space="0" w:color="auto"/>
        <w:bottom w:val="none" w:sz="0" w:space="0" w:color="auto"/>
        <w:right w:val="none" w:sz="0" w:space="0" w:color="auto"/>
      </w:divBdr>
    </w:div>
    <w:div w:id="689335009">
      <w:bodyDiv w:val="1"/>
      <w:marLeft w:val="0"/>
      <w:marRight w:val="0"/>
      <w:marTop w:val="0"/>
      <w:marBottom w:val="0"/>
      <w:divBdr>
        <w:top w:val="none" w:sz="0" w:space="0" w:color="auto"/>
        <w:left w:val="none" w:sz="0" w:space="0" w:color="auto"/>
        <w:bottom w:val="none" w:sz="0" w:space="0" w:color="auto"/>
        <w:right w:val="none" w:sz="0" w:space="0" w:color="auto"/>
      </w:divBdr>
    </w:div>
    <w:div w:id="691880607">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3769828">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1249995">
      <w:bodyDiv w:val="1"/>
      <w:marLeft w:val="0"/>
      <w:marRight w:val="0"/>
      <w:marTop w:val="0"/>
      <w:marBottom w:val="0"/>
      <w:divBdr>
        <w:top w:val="none" w:sz="0" w:space="0" w:color="auto"/>
        <w:left w:val="none" w:sz="0" w:space="0" w:color="auto"/>
        <w:bottom w:val="none" w:sz="0" w:space="0" w:color="auto"/>
        <w:right w:val="none" w:sz="0" w:space="0" w:color="auto"/>
      </w:divBdr>
    </w:div>
    <w:div w:id="701439684">
      <w:bodyDiv w:val="1"/>
      <w:marLeft w:val="0"/>
      <w:marRight w:val="0"/>
      <w:marTop w:val="0"/>
      <w:marBottom w:val="0"/>
      <w:divBdr>
        <w:top w:val="none" w:sz="0" w:space="0" w:color="auto"/>
        <w:left w:val="none" w:sz="0" w:space="0" w:color="auto"/>
        <w:bottom w:val="none" w:sz="0" w:space="0" w:color="auto"/>
        <w:right w:val="none" w:sz="0" w:space="0" w:color="auto"/>
      </w:divBdr>
    </w:div>
    <w:div w:id="702247732">
      <w:bodyDiv w:val="1"/>
      <w:marLeft w:val="0"/>
      <w:marRight w:val="0"/>
      <w:marTop w:val="0"/>
      <w:marBottom w:val="0"/>
      <w:divBdr>
        <w:top w:val="none" w:sz="0" w:space="0" w:color="auto"/>
        <w:left w:val="none" w:sz="0" w:space="0" w:color="auto"/>
        <w:bottom w:val="none" w:sz="0" w:space="0" w:color="auto"/>
        <w:right w:val="none" w:sz="0" w:space="0" w:color="auto"/>
      </w:divBdr>
    </w:div>
    <w:div w:id="703091348">
      <w:bodyDiv w:val="1"/>
      <w:marLeft w:val="0"/>
      <w:marRight w:val="0"/>
      <w:marTop w:val="0"/>
      <w:marBottom w:val="0"/>
      <w:divBdr>
        <w:top w:val="none" w:sz="0" w:space="0" w:color="auto"/>
        <w:left w:val="none" w:sz="0" w:space="0" w:color="auto"/>
        <w:bottom w:val="none" w:sz="0" w:space="0" w:color="auto"/>
        <w:right w:val="none" w:sz="0" w:space="0" w:color="auto"/>
      </w:divBdr>
    </w:div>
    <w:div w:id="704061793">
      <w:bodyDiv w:val="1"/>
      <w:marLeft w:val="0"/>
      <w:marRight w:val="0"/>
      <w:marTop w:val="0"/>
      <w:marBottom w:val="0"/>
      <w:divBdr>
        <w:top w:val="none" w:sz="0" w:space="0" w:color="auto"/>
        <w:left w:val="none" w:sz="0" w:space="0" w:color="auto"/>
        <w:bottom w:val="none" w:sz="0" w:space="0" w:color="auto"/>
        <w:right w:val="none" w:sz="0" w:space="0" w:color="auto"/>
      </w:divBdr>
    </w:div>
    <w:div w:id="704328273">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09112417">
      <w:bodyDiv w:val="1"/>
      <w:marLeft w:val="0"/>
      <w:marRight w:val="0"/>
      <w:marTop w:val="0"/>
      <w:marBottom w:val="0"/>
      <w:divBdr>
        <w:top w:val="none" w:sz="0" w:space="0" w:color="auto"/>
        <w:left w:val="none" w:sz="0" w:space="0" w:color="auto"/>
        <w:bottom w:val="none" w:sz="0" w:space="0" w:color="auto"/>
        <w:right w:val="none" w:sz="0" w:space="0" w:color="auto"/>
      </w:divBdr>
    </w:div>
    <w:div w:id="711349209">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7626004">
      <w:bodyDiv w:val="1"/>
      <w:marLeft w:val="0"/>
      <w:marRight w:val="0"/>
      <w:marTop w:val="0"/>
      <w:marBottom w:val="0"/>
      <w:divBdr>
        <w:top w:val="none" w:sz="0" w:space="0" w:color="auto"/>
        <w:left w:val="none" w:sz="0" w:space="0" w:color="auto"/>
        <w:bottom w:val="none" w:sz="0" w:space="0" w:color="auto"/>
        <w:right w:val="none" w:sz="0" w:space="0" w:color="auto"/>
      </w:divBdr>
    </w:div>
    <w:div w:id="718633213">
      <w:bodyDiv w:val="1"/>
      <w:marLeft w:val="0"/>
      <w:marRight w:val="0"/>
      <w:marTop w:val="0"/>
      <w:marBottom w:val="0"/>
      <w:divBdr>
        <w:top w:val="none" w:sz="0" w:space="0" w:color="auto"/>
        <w:left w:val="none" w:sz="0" w:space="0" w:color="auto"/>
        <w:bottom w:val="none" w:sz="0" w:space="0" w:color="auto"/>
        <w:right w:val="none" w:sz="0" w:space="0" w:color="auto"/>
      </w:divBdr>
    </w:div>
    <w:div w:id="718745946">
      <w:bodyDiv w:val="1"/>
      <w:marLeft w:val="0"/>
      <w:marRight w:val="0"/>
      <w:marTop w:val="0"/>
      <w:marBottom w:val="0"/>
      <w:divBdr>
        <w:top w:val="none" w:sz="0" w:space="0" w:color="auto"/>
        <w:left w:val="none" w:sz="0" w:space="0" w:color="auto"/>
        <w:bottom w:val="none" w:sz="0" w:space="0" w:color="auto"/>
        <w:right w:val="none" w:sz="0" w:space="0" w:color="auto"/>
      </w:divBdr>
    </w:div>
    <w:div w:id="71901411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20249980">
      <w:bodyDiv w:val="1"/>
      <w:marLeft w:val="0"/>
      <w:marRight w:val="0"/>
      <w:marTop w:val="0"/>
      <w:marBottom w:val="0"/>
      <w:divBdr>
        <w:top w:val="none" w:sz="0" w:space="0" w:color="auto"/>
        <w:left w:val="none" w:sz="0" w:space="0" w:color="auto"/>
        <w:bottom w:val="none" w:sz="0" w:space="0" w:color="auto"/>
        <w:right w:val="none" w:sz="0" w:space="0" w:color="auto"/>
      </w:divBdr>
    </w:div>
    <w:div w:id="726607683">
      <w:bodyDiv w:val="1"/>
      <w:marLeft w:val="0"/>
      <w:marRight w:val="0"/>
      <w:marTop w:val="0"/>
      <w:marBottom w:val="0"/>
      <w:divBdr>
        <w:top w:val="none" w:sz="0" w:space="0" w:color="auto"/>
        <w:left w:val="none" w:sz="0" w:space="0" w:color="auto"/>
        <w:bottom w:val="none" w:sz="0" w:space="0" w:color="auto"/>
        <w:right w:val="none" w:sz="0" w:space="0" w:color="auto"/>
      </w:divBdr>
    </w:div>
    <w:div w:id="726951028">
      <w:bodyDiv w:val="1"/>
      <w:marLeft w:val="0"/>
      <w:marRight w:val="0"/>
      <w:marTop w:val="0"/>
      <w:marBottom w:val="0"/>
      <w:divBdr>
        <w:top w:val="none" w:sz="0" w:space="0" w:color="auto"/>
        <w:left w:val="none" w:sz="0" w:space="0" w:color="auto"/>
        <w:bottom w:val="none" w:sz="0" w:space="0" w:color="auto"/>
        <w:right w:val="none" w:sz="0" w:space="0" w:color="auto"/>
      </w:divBdr>
    </w:div>
    <w:div w:id="727612830">
      <w:bodyDiv w:val="1"/>
      <w:marLeft w:val="0"/>
      <w:marRight w:val="0"/>
      <w:marTop w:val="0"/>
      <w:marBottom w:val="0"/>
      <w:divBdr>
        <w:top w:val="none" w:sz="0" w:space="0" w:color="auto"/>
        <w:left w:val="none" w:sz="0" w:space="0" w:color="auto"/>
        <w:bottom w:val="none" w:sz="0" w:space="0" w:color="auto"/>
        <w:right w:val="none" w:sz="0" w:space="0" w:color="auto"/>
      </w:divBdr>
    </w:div>
    <w:div w:id="733238234">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3939466">
      <w:bodyDiv w:val="1"/>
      <w:marLeft w:val="0"/>
      <w:marRight w:val="0"/>
      <w:marTop w:val="0"/>
      <w:marBottom w:val="0"/>
      <w:divBdr>
        <w:top w:val="none" w:sz="0" w:space="0" w:color="auto"/>
        <w:left w:val="none" w:sz="0" w:space="0" w:color="auto"/>
        <w:bottom w:val="none" w:sz="0" w:space="0" w:color="auto"/>
        <w:right w:val="none" w:sz="0" w:space="0" w:color="auto"/>
      </w:divBdr>
    </w:div>
    <w:div w:id="734012794">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4744086">
      <w:bodyDiv w:val="1"/>
      <w:marLeft w:val="0"/>
      <w:marRight w:val="0"/>
      <w:marTop w:val="0"/>
      <w:marBottom w:val="0"/>
      <w:divBdr>
        <w:top w:val="none" w:sz="0" w:space="0" w:color="auto"/>
        <w:left w:val="none" w:sz="0" w:space="0" w:color="auto"/>
        <w:bottom w:val="none" w:sz="0" w:space="0" w:color="auto"/>
        <w:right w:val="none" w:sz="0" w:space="0" w:color="auto"/>
      </w:divBdr>
    </w:div>
    <w:div w:id="735007382">
      <w:bodyDiv w:val="1"/>
      <w:marLeft w:val="0"/>
      <w:marRight w:val="0"/>
      <w:marTop w:val="0"/>
      <w:marBottom w:val="0"/>
      <w:divBdr>
        <w:top w:val="none" w:sz="0" w:space="0" w:color="auto"/>
        <w:left w:val="none" w:sz="0" w:space="0" w:color="auto"/>
        <w:bottom w:val="none" w:sz="0" w:space="0" w:color="auto"/>
        <w:right w:val="none" w:sz="0" w:space="0" w:color="auto"/>
      </w:divBdr>
    </w:div>
    <w:div w:id="73539554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38989055">
      <w:bodyDiv w:val="1"/>
      <w:marLeft w:val="0"/>
      <w:marRight w:val="0"/>
      <w:marTop w:val="0"/>
      <w:marBottom w:val="0"/>
      <w:divBdr>
        <w:top w:val="none" w:sz="0" w:space="0" w:color="auto"/>
        <w:left w:val="none" w:sz="0" w:space="0" w:color="auto"/>
        <w:bottom w:val="none" w:sz="0" w:space="0" w:color="auto"/>
        <w:right w:val="none" w:sz="0" w:space="0" w:color="auto"/>
      </w:divBdr>
    </w:div>
    <w:div w:id="739331337">
      <w:bodyDiv w:val="1"/>
      <w:marLeft w:val="0"/>
      <w:marRight w:val="0"/>
      <w:marTop w:val="0"/>
      <w:marBottom w:val="0"/>
      <w:divBdr>
        <w:top w:val="none" w:sz="0" w:space="0" w:color="auto"/>
        <w:left w:val="none" w:sz="0" w:space="0" w:color="auto"/>
        <w:bottom w:val="none" w:sz="0" w:space="0" w:color="auto"/>
        <w:right w:val="none" w:sz="0" w:space="0" w:color="auto"/>
      </w:divBdr>
    </w:div>
    <w:div w:id="739445706">
      <w:bodyDiv w:val="1"/>
      <w:marLeft w:val="0"/>
      <w:marRight w:val="0"/>
      <w:marTop w:val="0"/>
      <w:marBottom w:val="0"/>
      <w:divBdr>
        <w:top w:val="none" w:sz="0" w:space="0" w:color="auto"/>
        <w:left w:val="none" w:sz="0" w:space="0" w:color="auto"/>
        <w:bottom w:val="none" w:sz="0" w:space="0" w:color="auto"/>
        <w:right w:val="none" w:sz="0" w:space="0" w:color="auto"/>
      </w:divBdr>
    </w:div>
    <w:div w:id="740448881">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2877592">
      <w:bodyDiv w:val="1"/>
      <w:marLeft w:val="0"/>
      <w:marRight w:val="0"/>
      <w:marTop w:val="0"/>
      <w:marBottom w:val="0"/>
      <w:divBdr>
        <w:top w:val="none" w:sz="0" w:space="0" w:color="auto"/>
        <w:left w:val="none" w:sz="0" w:space="0" w:color="auto"/>
        <w:bottom w:val="none" w:sz="0" w:space="0" w:color="auto"/>
        <w:right w:val="none" w:sz="0" w:space="0" w:color="auto"/>
      </w:divBdr>
    </w:div>
    <w:div w:id="743643270">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0083315">
      <w:bodyDiv w:val="1"/>
      <w:marLeft w:val="0"/>
      <w:marRight w:val="0"/>
      <w:marTop w:val="0"/>
      <w:marBottom w:val="0"/>
      <w:divBdr>
        <w:top w:val="none" w:sz="0" w:space="0" w:color="auto"/>
        <w:left w:val="none" w:sz="0" w:space="0" w:color="auto"/>
        <w:bottom w:val="none" w:sz="0" w:space="0" w:color="auto"/>
        <w:right w:val="none" w:sz="0" w:space="0" w:color="auto"/>
      </w:divBdr>
    </w:div>
    <w:div w:id="752777655">
      <w:bodyDiv w:val="1"/>
      <w:marLeft w:val="0"/>
      <w:marRight w:val="0"/>
      <w:marTop w:val="0"/>
      <w:marBottom w:val="0"/>
      <w:divBdr>
        <w:top w:val="none" w:sz="0" w:space="0" w:color="auto"/>
        <w:left w:val="none" w:sz="0" w:space="0" w:color="auto"/>
        <w:bottom w:val="none" w:sz="0" w:space="0" w:color="auto"/>
        <w:right w:val="none" w:sz="0" w:space="0" w:color="auto"/>
      </w:divBdr>
    </w:div>
    <w:div w:id="754060512">
      <w:bodyDiv w:val="1"/>
      <w:marLeft w:val="0"/>
      <w:marRight w:val="0"/>
      <w:marTop w:val="0"/>
      <w:marBottom w:val="0"/>
      <w:divBdr>
        <w:top w:val="none" w:sz="0" w:space="0" w:color="auto"/>
        <w:left w:val="none" w:sz="0" w:space="0" w:color="auto"/>
        <w:bottom w:val="none" w:sz="0" w:space="0" w:color="auto"/>
        <w:right w:val="none" w:sz="0" w:space="0" w:color="auto"/>
      </w:divBdr>
    </w:div>
    <w:div w:id="754133939">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4593881">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7365862">
      <w:bodyDiv w:val="1"/>
      <w:marLeft w:val="0"/>
      <w:marRight w:val="0"/>
      <w:marTop w:val="0"/>
      <w:marBottom w:val="0"/>
      <w:divBdr>
        <w:top w:val="none" w:sz="0" w:space="0" w:color="auto"/>
        <w:left w:val="none" w:sz="0" w:space="0" w:color="auto"/>
        <w:bottom w:val="none" w:sz="0" w:space="0" w:color="auto"/>
        <w:right w:val="none" w:sz="0" w:space="0" w:color="auto"/>
      </w:divBdr>
    </w:div>
    <w:div w:id="757672001">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891195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49498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2994546">
      <w:bodyDiv w:val="1"/>
      <w:marLeft w:val="0"/>
      <w:marRight w:val="0"/>
      <w:marTop w:val="0"/>
      <w:marBottom w:val="0"/>
      <w:divBdr>
        <w:top w:val="none" w:sz="0" w:space="0" w:color="auto"/>
        <w:left w:val="none" w:sz="0" w:space="0" w:color="auto"/>
        <w:bottom w:val="none" w:sz="0" w:space="0" w:color="auto"/>
        <w:right w:val="none" w:sz="0" w:space="0" w:color="auto"/>
      </w:divBdr>
    </w:div>
    <w:div w:id="763571274">
      <w:bodyDiv w:val="1"/>
      <w:marLeft w:val="0"/>
      <w:marRight w:val="0"/>
      <w:marTop w:val="0"/>
      <w:marBottom w:val="0"/>
      <w:divBdr>
        <w:top w:val="none" w:sz="0" w:space="0" w:color="auto"/>
        <w:left w:val="none" w:sz="0" w:space="0" w:color="auto"/>
        <w:bottom w:val="none" w:sz="0" w:space="0" w:color="auto"/>
        <w:right w:val="none" w:sz="0" w:space="0" w:color="auto"/>
      </w:divBdr>
    </w:div>
    <w:div w:id="763842897">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66851544">
      <w:bodyDiv w:val="1"/>
      <w:marLeft w:val="0"/>
      <w:marRight w:val="0"/>
      <w:marTop w:val="0"/>
      <w:marBottom w:val="0"/>
      <w:divBdr>
        <w:top w:val="none" w:sz="0" w:space="0" w:color="auto"/>
        <w:left w:val="none" w:sz="0" w:space="0" w:color="auto"/>
        <w:bottom w:val="none" w:sz="0" w:space="0" w:color="auto"/>
        <w:right w:val="none" w:sz="0" w:space="0" w:color="auto"/>
      </w:divBdr>
    </w:div>
    <w:div w:id="767507701">
      <w:bodyDiv w:val="1"/>
      <w:marLeft w:val="0"/>
      <w:marRight w:val="0"/>
      <w:marTop w:val="0"/>
      <w:marBottom w:val="0"/>
      <w:divBdr>
        <w:top w:val="none" w:sz="0" w:space="0" w:color="auto"/>
        <w:left w:val="none" w:sz="0" w:space="0" w:color="auto"/>
        <w:bottom w:val="none" w:sz="0" w:space="0" w:color="auto"/>
        <w:right w:val="none" w:sz="0" w:space="0" w:color="auto"/>
      </w:divBdr>
    </w:div>
    <w:div w:id="768045391">
      <w:bodyDiv w:val="1"/>
      <w:marLeft w:val="0"/>
      <w:marRight w:val="0"/>
      <w:marTop w:val="0"/>
      <w:marBottom w:val="0"/>
      <w:divBdr>
        <w:top w:val="none" w:sz="0" w:space="0" w:color="auto"/>
        <w:left w:val="none" w:sz="0" w:space="0" w:color="auto"/>
        <w:bottom w:val="none" w:sz="0" w:space="0" w:color="auto"/>
        <w:right w:val="none" w:sz="0" w:space="0" w:color="auto"/>
      </w:divBdr>
    </w:div>
    <w:div w:id="771166007">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2868603">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3742837">
      <w:bodyDiv w:val="1"/>
      <w:marLeft w:val="0"/>
      <w:marRight w:val="0"/>
      <w:marTop w:val="0"/>
      <w:marBottom w:val="0"/>
      <w:divBdr>
        <w:top w:val="none" w:sz="0" w:space="0" w:color="auto"/>
        <w:left w:val="none" w:sz="0" w:space="0" w:color="auto"/>
        <w:bottom w:val="none" w:sz="0" w:space="0" w:color="auto"/>
        <w:right w:val="none" w:sz="0" w:space="0" w:color="auto"/>
      </w:divBdr>
    </w:div>
    <w:div w:id="777066233">
      <w:bodyDiv w:val="1"/>
      <w:marLeft w:val="0"/>
      <w:marRight w:val="0"/>
      <w:marTop w:val="0"/>
      <w:marBottom w:val="0"/>
      <w:divBdr>
        <w:top w:val="none" w:sz="0" w:space="0" w:color="auto"/>
        <w:left w:val="none" w:sz="0" w:space="0" w:color="auto"/>
        <w:bottom w:val="none" w:sz="0" w:space="0" w:color="auto"/>
        <w:right w:val="none" w:sz="0" w:space="0" w:color="auto"/>
      </w:divBdr>
    </w:div>
    <w:div w:id="778720013">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1537273">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3118811">
      <w:bodyDiv w:val="1"/>
      <w:marLeft w:val="0"/>
      <w:marRight w:val="0"/>
      <w:marTop w:val="0"/>
      <w:marBottom w:val="0"/>
      <w:divBdr>
        <w:top w:val="none" w:sz="0" w:space="0" w:color="auto"/>
        <w:left w:val="none" w:sz="0" w:space="0" w:color="auto"/>
        <w:bottom w:val="none" w:sz="0" w:space="0" w:color="auto"/>
        <w:right w:val="none" w:sz="0" w:space="0" w:color="auto"/>
      </w:divBdr>
    </w:div>
    <w:div w:id="783382399">
      <w:bodyDiv w:val="1"/>
      <w:marLeft w:val="0"/>
      <w:marRight w:val="0"/>
      <w:marTop w:val="0"/>
      <w:marBottom w:val="0"/>
      <w:divBdr>
        <w:top w:val="none" w:sz="0" w:space="0" w:color="auto"/>
        <w:left w:val="none" w:sz="0" w:space="0" w:color="auto"/>
        <w:bottom w:val="none" w:sz="0" w:space="0" w:color="auto"/>
        <w:right w:val="none" w:sz="0" w:space="0" w:color="auto"/>
      </w:divBdr>
    </w:div>
    <w:div w:id="786244135">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88402844">
      <w:bodyDiv w:val="1"/>
      <w:marLeft w:val="0"/>
      <w:marRight w:val="0"/>
      <w:marTop w:val="0"/>
      <w:marBottom w:val="0"/>
      <w:divBdr>
        <w:top w:val="none" w:sz="0" w:space="0" w:color="auto"/>
        <w:left w:val="none" w:sz="0" w:space="0" w:color="auto"/>
        <w:bottom w:val="none" w:sz="0" w:space="0" w:color="auto"/>
        <w:right w:val="none" w:sz="0" w:space="0" w:color="auto"/>
      </w:divBdr>
    </w:div>
    <w:div w:id="788816120">
      <w:bodyDiv w:val="1"/>
      <w:marLeft w:val="0"/>
      <w:marRight w:val="0"/>
      <w:marTop w:val="0"/>
      <w:marBottom w:val="0"/>
      <w:divBdr>
        <w:top w:val="none" w:sz="0" w:space="0" w:color="auto"/>
        <w:left w:val="none" w:sz="0" w:space="0" w:color="auto"/>
        <w:bottom w:val="none" w:sz="0" w:space="0" w:color="auto"/>
        <w:right w:val="none" w:sz="0" w:space="0" w:color="auto"/>
      </w:divBdr>
    </w:div>
    <w:div w:id="790898254">
      <w:bodyDiv w:val="1"/>
      <w:marLeft w:val="0"/>
      <w:marRight w:val="0"/>
      <w:marTop w:val="0"/>
      <w:marBottom w:val="0"/>
      <w:divBdr>
        <w:top w:val="none" w:sz="0" w:space="0" w:color="auto"/>
        <w:left w:val="none" w:sz="0" w:space="0" w:color="auto"/>
        <w:bottom w:val="none" w:sz="0" w:space="0" w:color="auto"/>
        <w:right w:val="none" w:sz="0" w:space="0" w:color="auto"/>
      </w:divBdr>
    </w:div>
    <w:div w:id="791173642">
      <w:bodyDiv w:val="1"/>
      <w:marLeft w:val="0"/>
      <w:marRight w:val="0"/>
      <w:marTop w:val="0"/>
      <w:marBottom w:val="0"/>
      <w:divBdr>
        <w:top w:val="none" w:sz="0" w:space="0" w:color="auto"/>
        <w:left w:val="none" w:sz="0" w:space="0" w:color="auto"/>
        <w:bottom w:val="none" w:sz="0" w:space="0" w:color="auto"/>
        <w:right w:val="none" w:sz="0" w:space="0" w:color="auto"/>
      </w:divBdr>
    </w:div>
    <w:div w:id="791480479">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3982893">
      <w:bodyDiv w:val="1"/>
      <w:marLeft w:val="0"/>
      <w:marRight w:val="0"/>
      <w:marTop w:val="0"/>
      <w:marBottom w:val="0"/>
      <w:divBdr>
        <w:top w:val="none" w:sz="0" w:space="0" w:color="auto"/>
        <w:left w:val="none" w:sz="0" w:space="0" w:color="auto"/>
        <w:bottom w:val="none" w:sz="0" w:space="0" w:color="auto"/>
        <w:right w:val="none" w:sz="0" w:space="0" w:color="auto"/>
      </w:divBdr>
    </w:div>
    <w:div w:id="796336528">
      <w:bodyDiv w:val="1"/>
      <w:marLeft w:val="0"/>
      <w:marRight w:val="0"/>
      <w:marTop w:val="0"/>
      <w:marBottom w:val="0"/>
      <w:divBdr>
        <w:top w:val="none" w:sz="0" w:space="0" w:color="auto"/>
        <w:left w:val="none" w:sz="0" w:space="0" w:color="auto"/>
        <w:bottom w:val="none" w:sz="0" w:space="0" w:color="auto"/>
        <w:right w:val="none" w:sz="0" w:space="0" w:color="auto"/>
      </w:divBdr>
    </w:div>
    <w:div w:id="796533520">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7380366">
      <w:bodyDiv w:val="1"/>
      <w:marLeft w:val="0"/>
      <w:marRight w:val="0"/>
      <w:marTop w:val="0"/>
      <w:marBottom w:val="0"/>
      <w:divBdr>
        <w:top w:val="none" w:sz="0" w:space="0" w:color="auto"/>
        <w:left w:val="none" w:sz="0" w:space="0" w:color="auto"/>
        <w:bottom w:val="none" w:sz="0" w:space="0" w:color="auto"/>
        <w:right w:val="none" w:sz="0" w:space="0" w:color="auto"/>
      </w:divBdr>
    </w:div>
    <w:div w:id="798036428">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799566329">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08596055">
      <w:bodyDiv w:val="1"/>
      <w:marLeft w:val="0"/>
      <w:marRight w:val="0"/>
      <w:marTop w:val="0"/>
      <w:marBottom w:val="0"/>
      <w:divBdr>
        <w:top w:val="none" w:sz="0" w:space="0" w:color="auto"/>
        <w:left w:val="none" w:sz="0" w:space="0" w:color="auto"/>
        <w:bottom w:val="none" w:sz="0" w:space="0" w:color="auto"/>
        <w:right w:val="none" w:sz="0" w:space="0" w:color="auto"/>
      </w:divBdr>
    </w:div>
    <w:div w:id="810057424">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2336670">
      <w:bodyDiv w:val="1"/>
      <w:marLeft w:val="0"/>
      <w:marRight w:val="0"/>
      <w:marTop w:val="0"/>
      <w:marBottom w:val="0"/>
      <w:divBdr>
        <w:top w:val="none" w:sz="0" w:space="0" w:color="auto"/>
        <w:left w:val="none" w:sz="0" w:space="0" w:color="auto"/>
        <w:bottom w:val="none" w:sz="0" w:space="0" w:color="auto"/>
        <w:right w:val="none" w:sz="0" w:space="0" w:color="auto"/>
      </w:divBdr>
    </w:div>
    <w:div w:id="812600539">
      <w:bodyDiv w:val="1"/>
      <w:marLeft w:val="0"/>
      <w:marRight w:val="0"/>
      <w:marTop w:val="0"/>
      <w:marBottom w:val="0"/>
      <w:divBdr>
        <w:top w:val="none" w:sz="0" w:space="0" w:color="auto"/>
        <w:left w:val="none" w:sz="0" w:space="0" w:color="auto"/>
        <w:bottom w:val="none" w:sz="0" w:space="0" w:color="auto"/>
        <w:right w:val="none" w:sz="0" w:space="0" w:color="auto"/>
      </w:divBdr>
    </w:div>
    <w:div w:id="813137842">
      <w:bodyDiv w:val="1"/>
      <w:marLeft w:val="0"/>
      <w:marRight w:val="0"/>
      <w:marTop w:val="0"/>
      <w:marBottom w:val="0"/>
      <w:divBdr>
        <w:top w:val="none" w:sz="0" w:space="0" w:color="auto"/>
        <w:left w:val="none" w:sz="0" w:space="0" w:color="auto"/>
        <w:bottom w:val="none" w:sz="0" w:space="0" w:color="auto"/>
        <w:right w:val="none" w:sz="0" w:space="0" w:color="auto"/>
      </w:divBdr>
    </w:div>
    <w:div w:id="813334027">
      <w:bodyDiv w:val="1"/>
      <w:marLeft w:val="0"/>
      <w:marRight w:val="0"/>
      <w:marTop w:val="0"/>
      <w:marBottom w:val="0"/>
      <w:divBdr>
        <w:top w:val="none" w:sz="0" w:space="0" w:color="auto"/>
        <w:left w:val="none" w:sz="0" w:space="0" w:color="auto"/>
        <w:bottom w:val="none" w:sz="0" w:space="0" w:color="auto"/>
        <w:right w:val="none" w:sz="0" w:space="0" w:color="auto"/>
      </w:divBdr>
    </w:div>
    <w:div w:id="814417364">
      <w:bodyDiv w:val="1"/>
      <w:marLeft w:val="0"/>
      <w:marRight w:val="0"/>
      <w:marTop w:val="0"/>
      <w:marBottom w:val="0"/>
      <w:divBdr>
        <w:top w:val="none" w:sz="0" w:space="0" w:color="auto"/>
        <w:left w:val="none" w:sz="0" w:space="0" w:color="auto"/>
        <w:bottom w:val="none" w:sz="0" w:space="0" w:color="auto"/>
        <w:right w:val="none" w:sz="0" w:space="0" w:color="auto"/>
      </w:divBdr>
    </w:div>
    <w:div w:id="815534227">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6530312">
      <w:bodyDiv w:val="1"/>
      <w:marLeft w:val="0"/>
      <w:marRight w:val="0"/>
      <w:marTop w:val="0"/>
      <w:marBottom w:val="0"/>
      <w:divBdr>
        <w:top w:val="none" w:sz="0" w:space="0" w:color="auto"/>
        <w:left w:val="none" w:sz="0" w:space="0" w:color="auto"/>
        <w:bottom w:val="none" w:sz="0" w:space="0" w:color="auto"/>
        <w:right w:val="none" w:sz="0" w:space="0" w:color="auto"/>
      </w:divBdr>
    </w:div>
    <w:div w:id="819611167">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073185">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1238406">
      <w:bodyDiv w:val="1"/>
      <w:marLeft w:val="0"/>
      <w:marRight w:val="0"/>
      <w:marTop w:val="0"/>
      <w:marBottom w:val="0"/>
      <w:divBdr>
        <w:top w:val="none" w:sz="0" w:space="0" w:color="auto"/>
        <w:left w:val="none" w:sz="0" w:space="0" w:color="auto"/>
        <w:bottom w:val="none" w:sz="0" w:space="0" w:color="auto"/>
        <w:right w:val="none" w:sz="0" w:space="0" w:color="auto"/>
      </w:divBdr>
    </w:div>
    <w:div w:id="825979810">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288593">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6750">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452370">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35070379">
      <w:bodyDiv w:val="1"/>
      <w:marLeft w:val="0"/>
      <w:marRight w:val="0"/>
      <w:marTop w:val="0"/>
      <w:marBottom w:val="0"/>
      <w:divBdr>
        <w:top w:val="none" w:sz="0" w:space="0" w:color="auto"/>
        <w:left w:val="none" w:sz="0" w:space="0" w:color="auto"/>
        <w:bottom w:val="none" w:sz="0" w:space="0" w:color="auto"/>
        <w:right w:val="none" w:sz="0" w:space="0" w:color="auto"/>
      </w:divBdr>
    </w:div>
    <w:div w:id="836188812">
      <w:bodyDiv w:val="1"/>
      <w:marLeft w:val="0"/>
      <w:marRight w:val="0"/>
      <w:marTop w:val="0"/>
      <w:marBottom w:val="0"/>
      <w:divBdr>
        <w:top w:val="none" w:sz="0" w:space="0" w:color="auto"/>
        <w:left w:val="none" w:sz="0" w:space="0" w:color="auto"/>
        <w:bottom w:val="none" w:sz="0" w:space="0" w:color="auto"/>
        <w:right w:val="none" w:sz="0" w:space="0" w:color="auto"/>
      </w:divBdr>
    </w:div>
    <w:div w:id="836262331">
      <w:bodyDiv w:val="1"/>
      <w:marLeft w:val="0"/>
      <w:marRight w:val="0"/>
      <w:marTop w:val="0"/>
      <w:marBottom w:val="0"/>
      <w:divBdr>
        <w:top w:val="none" w:sz="0" w:space="0" w:color="auto"/>
        <w:left w:val="none" w:sz="0" w:space="0" w:color="auto"/>
        <w:bottom w:val="none" w:sz="0" w:space="0" w:color="auto"/>
        <w:right w:val="none" w:sz="0" w:space="0" w:color="auto"/>
      </w:divBdr>
    </w:div>
    <w:div w:id="838616300">
      <w:bodyDiv w:val="1"/>
      <w:marLeft w:val="0"/>
      <w:marRight w:val="0"/>
      <w:marTop w:val="0"/>
      <w:marBottom w:val="0"/>
      <w:divBdr>
        <w:top w:val="none" w:sz="0" w:space="0" w:color="auto"/>
        <w:left w:val="none" w:sz="0" w:space="0" w:color="auto"/>
        <w:bottom w:val="none" w:sz="0" w:space="0" w:color="auto"/>
        <w:right w:val="none" w:sz="0" w:space="0" w:color="auto"/>
      </w:divBdr>
    </w:div>
    <w:div w:id="839857384">
      <w:bodyDiv w:val="1"/>
      <w:marLeft w:val="0"/>
      <w:marRight w:val="0"/>
      <w:marTop w:val="0"/>
      <w:marBottom w:val="0"/>
      <w:divBdr>
        <w:top w:val="none" w:sz="0" w:space="0" w:color="auto"/>
        <w:left w:val="none" w:sz="0" w:space="0" w:color="auto"/>
        <w:bottom w:val="none" w:sz="0" w:space="0" w:color="auto"/>
        <w:right w:val="none" w:sz="0" w:space="0" w:color="auto"/>
      </w:divBdr>
    </w:div>
    <w:div w:id="842209189">
      <w:bodyDiv w:val="1"/>
      <w:marLeft w:val="0"/>
      <w:marRight w:val="0"/>
      <w:marTop w:val="0"/>
      <w:marBottom w:val="0"/>
      <w:divBdr>
        <w:top w:val="none" w:sz="0" w:space="0" w:color="auto"/>
        <w:left w:val="none" w:sz="0" w:space="0" w:color="auto"/>
        <w:bottom w:val="none" w:sz="0" w:space="0" w:color="auto"/>
        <w:right w:val="none" w:sz="0" w:space="0" w:color="auto"/>
      </w:divBdr>
    </w:div>
    <w:div w:id="842668989">
      <w:bodyDiv w:val="1"/>
      <w:marLeft w:val="0"/>
      <w:marRight w:val="0"/>
      <w:marTop w:val="0"/>
      <w:marBottom w:val="0"/>
      <w:divBdr>
        <w:top w:val="none" w:sz="0" w:space="0" w:color="auto"/>
        <w:left w:val="none" w:sz="0" w:space="0" w:color="auto"/>
        <w:bottom w:val="none" w:sz="0" w:space="0" w:color="auto"/>
        <w:right w:val="none" w:sz="0" w:space="0" w:color="auto"/>
      </w:divBdr>
    </w:div>
    <w:div w:id="843663074">
      <w:bodyDiv w:val="1"/>
      <w:marLeft w:val="0"/>
      <w:marRight w:val="0"/>
      <w:marTop w:val="0"/>
      <w:marBottom w:val="0"/>
      <w:divBdr>
        <w:top w:val="none" w:sz="0" w:space="0" w:color="auto"/>
        <w:left w:val="none" w:sz="0" w:space="0" w:color="auto"/>
        <w:bottom w:val="none" w:sz="0" w:space="0" w:color="auto"/>
        <w:right w:val="none" w:sz="0" w:space="0" w:color="auto"/>
      </w:divBdr>
    </w:div>
    <w:div w:id="844172196">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1913798">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3614695">
      <w:bodyDiv w:val="1"/>
      <w:marLeft w:val="0"/>
      <w:marRight w:val="0"/>
      <w:marTop w:val="0"/>
      <w:marBottom w:val="0"/>
      <w:divBdr>
        <w:top w:val="none" w:sz="0" w:space="0" w:color="auto"/>
        <w:left w:val="none" w:sz="0" w:space="0" w:color="auto"/>
        <w:bottom w:val="none" w:sz="0" w:space="0" w:color="auto"/>
        <w:right w:val="none" w:sz="0" w:space="0" w:color="auto"/>
      </w:divBdr>
    </w:div>
    <w:div w:id="854418920">
      <w:bodyDiv w:val="1"/>
      <w:marLeft w:val="0"/>
      <w:marRight w:val="0"/>
      <w:marTop w:val="0"/>
      <w:marBottom w:val="0"/>
      <w:divBdr>
        <w:top w:val="none" w:sz="0" w:space="0" w:color="auto"/>
        <w:left w:val="none" w:sz="0" w:space="0" w:color="auto"/>
        <w:bottom w:val="none" w:sz="0" w:space="0" w:color="auto"/>
        <w:right w:val="none" w:sz="0" w:space="0" w:color="auto"/>
      </w:divBdr>
    </w:div>
    <w:div w:id="854463474">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6311462">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3328051">
      <w:bodyDiv w:val="1"/>
      <w:marLeft w:val="0"/>
      <w:marRight w:val="0"/>
      <w:marTop w:val="0"/>
      <w:marBottom w:val="0"/>
      <w:divBdr>
        <w:top w:val="none" w:sz="0" w:space="0" w:color="auto"/>
        <w:left w:val="none" w:sz="0" w:space="0" w:color="auto"/>
        <w:bottom w:val="none" w:sz="0" w:space="0" w:color="auto"/>
        <w:right w:val="none" w:sz="0" w:space="0" w:color="auto"/>
      </w:divBdr>
    </w:div>
    <w:div w:id="865142739">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67329164">
      <w:bodyDiv w:val="1"/>
      <w:marLeft w:val="0"/>
      <w:marRight w:val="0"/>
      <w:marTop w:val="0"/>
      <w:marBottom w:val="0"/>
      <w:divBdr>
        <w:top w:val="none" w:sz="0" w:space="0" w:color="auto"/>
        <w:left w:val="none" w:sz="0" w:space="0" w:color="auto"/>
        <w:bottom w:val="none" w:sz="0" w:space="0" w:color="auto"/>
        <w:right w:val="none" w:sz="0" w:space="0" w:color="auto"/>
      </w:divBdr>
    </w:div>
    <w:div w:id="868303157">
      <w:bodyDiv w:val="1"/>
      <w:marLeft w:val="0"/>
      <w:marRight w:val="0"/>
      <w:marTop w:val="0"/>
      <w:marBottom w:val="0"/>
      <w:divBdr>
        <w:top w:val="none" w:sz="0" w:space="0" w:color="auto"/>
        <w:left w:val="none" w:sz="0" w:space="0" w:color="auto"/>
        <w:bottom w:val="none" w:sz="0" w:space="0" w:color="auto"/>
        <w:right w:val="none" w:sz="0" w:space="0" w:color="auto"/>
      </w:divBdr>
    </w:div>
    <w:div w:id="870992965">
      <w:bodyDiv w:val="1"/>
      <w:marLeft w:val="0"/>
      <w:marRight w:val="0"/>
      <w:marTop w:val="0"/>
      <w:marBottom w:val="0"/>
      <w:divBdr>
        <w:top w:val="none" w:sz="0" w:space="0" w:color="auto"/>
        <w:left w:val="none" w:sz="0" w:space="0" w:color="auto"/>
        <w:bottom w:val="none" w:sz="0" w:space="0" w:color="auto"/>
        <w:right w:val="none" w:sz="0" w:space="0" w:color="auto"/>
      </w:divBdr>
    </w:div>
    <w:div w:id="871503009">
      <w:bodyDiv w:val="1"/>
      <w:marLeft w:val="0"/>
      <w:marRight w:val="0"/>
      <w:marTop w:val="0"/>
      <w:marBottom w:val="0"/>
      <w:divBdr>
        <w:top w:val="none" w:sz="0" w:space="0" w:color="auto"/>
        <w:left w:val="none" w:sz="0" w:space="0" w:color="auto"/>
        <w:bottom w:val="none" w:sz="0" w:space="0" w:color="auto"/>
        <w:right w:val="none" w:sz="0" w:space="0" w:color="auto"/>
      </w:divBdr>
    </w:div>
    <w:div w:id="872033222">
      <w:bodyDiv w:val="1"/>
      <w:marLeft w:val="0"/>
      <w:marRight w:val="0"/>
      <w:marTop w:val="0"/>
      <w:marBottom w:val="0"/>
      <w:divBdr>
        <w:top w:val="none" w:sz="0" w:space="0" w:color="auto"/>
        <w:left w:val="none" w:sz="0" w:space="0" w:color="auto"/>
        <w:bottom w:val="none" w:sz="0" w:space="0" w:color="auto"/>
        <w:right w:val="none" w:sz="0" w:space="0" w:color="auto"/>
      </w:divBdr>
    </w:div>
    <w:div w:id="872111906">
      <w:bodyDiv w:val="1"/>
      <w:marLeft w:val="0"/>
      <w:marRight w:val="0"/>
      <w:marTop w:val="0"/>
      <w:marBottom w:val="0"/>
      <w:divBdr>
        <w:top w:val="none" w:sz="0" w:space="0" w:color="auto"/>
        <w:left w:val="none" w:sz="0" w:space="0" w:color="auto"/>
        <w:bottom w:val="none" w:sz="0" w:space="0" w:color="auto"/>
        <w:right w:val="none" w:sz="0" w:space="0" w:color="auto"/>
      </w:divBdr>
    </w:div>
    <w:div w:id="872497978">
      <w:bodyDiv w:val="1"/>
      <w:marLeft w:val="0"/>
      <w:marRight w:val="0"/>
      <w:marTop w:val="0"/>
      <w:marBottom w:val="0"/>
      <w:divBdr>
        <w:top w:val="none" w:sz="0" w:space="0" w:color="auto"/>
        <w:left w:val="none" w:sz="0" w:space="0" w:color="auto"/>
        <w:bottom w:val="none" w:sz="0" w:space="0" w:color="auto"/>
        <w:right w:val="none" w:sz="0" w:space="0" w:color="auto"/>
      </w:divBdr>
    </w:div>
    <w:div w:id="872577703">
      <w:bodyDiv w:val="1"/>
      <w:marLeft w:val="0"/>
      <w:marRight w:val="0"/>
      <w:marTop w:val="0"/>
      <w:marBottom w:val="0"/>
      <w:divBdr>
        <w:top w:val="none" w:sz="0" w:space="0" w:color="auto"/>
        <w:left w:val="none" w:sz="0" w:space="0" w:color="auto"/>
        <w:bottom w:val="none" w:sz="0" w:space="0" w:color="auto"/>
        <w:right w:val="none" w:sz="0" w:space="0" w:color="auto"/>
      </w:divBdr>
    </w:div>
    <w:div w:id="877396145">
      <w:bodyDiv w:val="1"/>
      <w:marLeft w:val="0"/>
      <w:marRight w:val="0"/>
      <w:marTop w:val="0"/>
      <w:marBottom w:val="0"/>
      <w:divBdr>
        <w:top w:val="none" w:sz="0" w:space="0" w:color="auto"/>
        <w:left w:val="none" w:sz="0" w:space="0" w:color="auto"/>
        <w:bottom w:val="none" w:sz="0" w:space="0" w:color="auto"/>
        <w:right w:val="none" w:sz="0" w:space="0" w:color="auto"/>
      </w:divBdr>
    </w:div>
    <w:div w:id="878250110">
      <w:bodyDiv w:val="1"/>
      <w:marLeft w:val="0"/>
      <w:marRight w:val="0"/>
      <w:marTop w:val="0"/>
      <w:marBottom w:val="0"/>
      <w:divBdr>
        <w:top w:val="none" w:sz="0" w:space="0" w:color="auto"/>
        <w:left w:val="none" w:sz="0" w:space="0" w:color="auto"/>
        <w:bottom w:val="none" w:sz="0" w:space="0" w:color="auto"/>
        <w:right w:val="none" w:sz="0" w:space="0" w:color="auto"/>
      </w:divBdr>
    </w:div>
    <w:div w:id="879633839">
      <w:bodyDiv w:val="1"/>
      <w:marLeft w:val="0"/>
      <w:marRight w:val="0"/>
      <w:marTop w:val="0"/>
      <w:marBottom w:val="0"/>
      <w:divBdr>
        <w:top w:val="none" w:sz="0" w:space="0" w:color="auto"/>
        <w:left w:val="none" w:sz="0" w:space="0" w:color="auto"/>
        <w:bottom w:val="none" w:sz="0" w:space="0" w:color="auto"/>
        <w:right w:val="none" w:sz="0" w:space="0" w:color="auto"/>
      </w:divBdr>
    </w:div>
    <w:div w:id="879636373">
      <w:bodyDiv w:val="1"/>
      <w:marLeft w:val="0"/>
      <w:marRight w:val="0"/>
      <w:marTop w:val="0"/>
      <w:marBottom w:val="0"/>
      <w:divBdr>
        <w:top w:val="none" w:sz="0" w:space="0" w:color="auto"/>
        <w:left w:val="none" w:sz="0" w:space="0" w:color="auto"/>
        <w:bottom w:val="none" w:sz="0" w:space="0" w:color="auto"/>
        <w:right w:val="none" w:sz="0" w:space="0" w:color="auto"/>
      </w:divBdr>
    </w:div>
    <w:div w:id="880677387">
      <w:bodyDiv w:val="1"/>
      <w:marLeft w:val="0"/>
      <w:marRight w:val="0"/>
      <w:marTop w:val="0"/>
      <w:marBottom w:val="0"/>
      <w:divBdr>
        <w:top w:val="none" w:sz="0" w:space="0" w:color="auto"/>
        <w:left w:val="none" w:sz="0" w:space="0" w:color="auto"/>
        <w:bottom w:val="none" w:sz="0" w:space="0" w:color="auto"/>
        <w:right w:val="none" w:sz="0" w:space="0" w:color="auto"/>
      </w:divBdr>
    </w:div>
    <w:div w:id="881095587">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3522681">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644924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89731856">
      <w:bodyDiv w:val="1"/>
      <w:marLeft w:val="0"/>
      <w:marRight w:val="0"/>
      <w:marTop w:val="0"/>
      <w:marBottom w:val="0"/>
      <w:divBdr>
        <w:top w:val="none" w:sz="0" w:space="0" w:color="auto"/>
        <w:left w:val="none" w:sz="0" w:space="0" w:color="auto"/>
        <w:bottom w:val="none" w:sz="0" w:space="0" w:color="auto"/>
        <w:right w:val="none" w:sz="0" w:space="0" w:color="auto"/>
      </w:divBdr>
    </w:div>
    <w:div w:id="890578209">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2693722">
      <w:bodyDiv w:val="1"/>
      <w:marLeft w:val="0"/>
      <w:marRight w:val="0"/>
      <w:marTop w:val="0"/>
      <w:marBottom w:val="0"/>
      <w:divBdr>
        <w:top w:val="none" w:sz="0" w:space="0" w:color="auto"/>
        <w:left w:val="none" w:sz="0" w:space="0" w:color="auto"/>
        <w:bottom w:val="none" w:sz="0" w:space="0" w:color="auto"/>
        <w:right w:val="none" w:sz="0" w:space="0" w:color="auto"/>
      </w:divBdr>
    </w:div>
    <w:div w:id="893005043">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4779119">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899360512">
      <w:bodyDiv w:val="1"/>
      <w:marLeft w:val="0"/>
      <w:marRight w:val="0"/>
      <w:marTop w:val="0"/>
      <w:marBottom w:val="0"/>
      <w:divBdr>
        <w:top w:val="none" w:sz="0" w:space="0" w:color="auto"/>
        <w:left w:val="none" w:sz="0" w:space="0" w:color="auto"/>
        <w:bottom w:val="none" w:sz="0" w:space="0" w:color="auto"/>
        <w:right w:val="none" w:sz="0" w:space="0" w:color="auto"/>
      </w:divBdr>
    </w:div>
    <w:div w:id="90067096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07573253">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082792">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4241396">
      <w:bodyDiv w:val="1"/>
      <w:marLeft w:val="0"/>
      <w:marRight w:val="0"/>
      <w:marTop w:val="0"/>
      <w:marBottom w:val="0"/>
      <w:divBdr>
        <w:top w:val="none" w:sz="0" w:space="0" w:color="auto"/>
        <w:left w:val="none" w:sz="0" w:space="0" w:color="auto"/>
        <w:bottom w:val="none" w:sz="0" w:space="0" w:color="auto"/>
        <w:right w:val="none" w:sz="0" w:space="0" w:color="auto"/>
      </w:divBdr>
    </w:div>
    <w:div w:id="917907749">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182065">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14900">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504018">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7805617">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28579585">
      <w:bodyDiv w:val="1"/>
      <w:marLeft w:val="0"/>
      <w:marRight w:val="0"/>
      <w:marTop w:val="0"/>
      <w:marBottom w:val="0"/>
      <w:divBdr>
        <w:top w:val="none" w:sz="0" w:space="0" w:color="auto"/>
        <w:left w:val="none" w:sz="0" w:space="0" w:color="auto"/>
        <w:bottom w:val="none" w:sz="0" w:space="0" w:color="auto"/>
        <w:right w:val="none" w:sz="0" w:space="0" w:color="auto"/>
      </w:divBdr>
    </w:div>
    <w:div w:id="930745049">
      <w:bodyDiv w:val="1"/>
      <w:marLeft w:val="0"/>
      <w:marRight w:val="0"/>
      <w:marTop w:val="0"/>
      <w:marBottom w:val="0"/>
      <w:divBdr>
        <w:top w:val="none" w:sz="0" w:space="0" w:color="auto"/>
        <w:left w:val="none" w:sz="0" w:space="0" w:color="auto"/>
        <w:bottom w:val="none" w:sz="0" w:space="0" w:color="auto"/>
        <w:right w:val="none" w:sz="0" w:space="0" w:color="auto"/>
      </w:divBdr>
    </w:div>
    <w:div w:id="931816112">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4554883">
      <w:bodyDiv w:val="1"/>
      <w:marLeft w:val="0"/>
      <w:marRight w:val="0"/>
      <w:marTop w:val="0"/>
      <w:marBottom w:val="0"/>
      <w:divBdr>
        <w:top w:val="none" w:sz="0" w:space="0" w:color="auto"/>
        <w:left w:val="none" w:sz="0" w:space="0" w:color="auto"/>
        <w:bottom w:val="none" w:sz="0" w:space="0" w:color="auto"/>
        <w:right w:val="none" w:sz="0" w:space="0" w:color="auto"/>
      </w:divBdr>
    </w:div>
    <w:div w:id="934557615">
      <w:bodyDiv w:val="1"/>
      <w:marLeft w:val="0"/>
      <w:marRight w:val="0"/>
      <w:marTop w:val="0"/>
      <w:marBottom w:val="0"/>
      <w:divBdr>
        <w:top w:val="none" w:sz="0" w:space="0" w:color="auto"/>
        <w:left w:val="none" w:sz="0" w:space="0" w:color="auto"/>
        <w:bottom w:val="none" w:sz="0" w:space="0" w:color="auto"/>
        <w:right w:val="none" w:sz="0" w:space="0" w:color="auto"/>
      </w:divBdr>
    </w:div>
    <w:div w:id="936714216">
      <w:bodyDiv w:val="1"/>
      <w:marLeft w:val="0"/>
      <w:marRight w:val="0"/>
      <w:marTop w:val="0"/>
      <w:marBottom w:val="0"/>
      <w:divBdr>
        <w:top w:val="none" w:sz="0" w:space="0" w:color="auto"/>
        <w:left w:val="none" w:sz="0" w:space="0" w:color="auto"/>
        <w:bottom w:val="none" w:sz="0" w:space="0" w:color="auto"/>
        <w:right w:val="none" w:sz="0" w:space="0" w:color="auto"/>
      </w:divBdr>
    </w:div>
    <w:div w:id="939874605">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4654387">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569272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48852829">
      <w:bodyDiv w:val="1"/>
      <w:marLeft w:val="0"/>
      <w:marRight w:val="0"/>
      <w:marTop w:val="0"/>
      <w:marBottom w:val="0"/>
      <w:divBdr>
        <w:top w:val="none" w:sz="0" w:space="0" w:color="auto"/>
        <w:left w:val="none" w:sz="0" w:space="0" w:color="auto"/>
        <w:bottom w:val="none" w:sz="0" w:space="0" w:color="auto"/>
        <w:right w:val="none" w:sz="0" w:space="0" w:color="auto"/>
      </w:divBdr>
    </w:div>
    <w:div w:id="950237200">
      <w:bodyDiv w:val="1"/>
      <w:marLeft w:val="0"/>
      <w:marRight w:val="0"/>
      <w:marTop w:val="0"/>
      <w:marBottom w:val="0"/>
      <w:divBdr>
        <w:top w:val="none" w:sz="0" w:space="0" w:color="auto"/>
        <w:left w:val="none" w:sz="0" w:space="0" w:color="auto"/>
        <w:bottom w:val="none" w:sz="0" w:space="0" w:color="auto"/>
        <w:right w:val="none" w:sz="0" w:space="0" w:color="auto"/>
      </w:divBdr>
    </w:div>
    <w:div w:id="950429240">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291672">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027205">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58416971">
      <w:bodyDiv w:val="1"/>
      <w:marLeft w:val="0"/>
      <w:marRight w:val="0"/>
      <w:marTop w:val="0"/>
      <w:marBottom w:val="0"/>
      <w:divBdr>
        <w:top w:val="none" w:sz="0" w:space="0" w:color="auto"/>
        <w:left w:val="none" w:sz="0" w:space="0" w:color="auto"/>
        <w:bottom w:val="none" w:sz="0" w:space="0" w:color="auto"/>
        <w:right w:val="none" w:sz="0" w:space="0" w:color="auto"/>
      </w:divBdr>
    </w:div>
    <w:div w:id="959530249">
      <w:bodyDiv w:val="1"/>
      <w:marLeft w:val="0"/>
      <w:marRight w:val="0"/>
      <w:marTop w:val="0"/>
      <w:marBottom w:val="0"/>
      <w:divBdr>
        <w:top w:val="none" w:sz="0" w:space="0" w:color="auto"/>
        <w:left w:val="none" w:sz="0" w:space="0" w:color="auto"/>
        <w:bottom w:val="none" w:sz="0" w:space="0" w:color="auto"/>
        <w:right w:val="none" w:sz="0" w:space="0" w:color="auto"/>
      </w:divBdr>
    </w:div>
    <w:div w:id="960764621">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1960464">
      <w:bodyDiv w:val="1"/>
      <w:marLeft w:val="0"/>
      <w:marRight w:val="0"/>
      <w:marTop w:val="0"/>
      <w:marBottom w:val="0"/>
      <w:divBdr>
        <w:top w:val="none" w:sz="0" w:space="0" w:color="auto"/>
        <w:left w:val="none" w:sz="0" w:space="0" w:color="auto"/>
        <w:bottom w:val="none" w:sz="0" w:space="0" w:color="auto"/>
        <w:right w:val="none" w:sz="0" w:space="0" w:color="auto"/>
      </w:divBdr>
    </w:div>
    <w:div w:id="962730623">
      <w:bodyDiv w:val="1"/>
      <w:marLeft w:val="0"/>
      <w:marRight w:val="0"/>
      <w:marTop w:val="0"/>
      <w:marBottom w:val="0"/>
      <w:divBdr>
        <w:top w:val="none" w:sz="0" w:space="0" w:color="auto"/>
        <w:left w:val="none" w:sz="0" w:space="0" w:color="auto"/>
        <w:bottom w:val="none" w:sz="0" w:space="0" w:color="auto"/>
        <w:right w:val="none" w:sz="0" w:space="0" w:color="auto"/>
      </w:divBdr>
    </w:div>
    <w:div w:id="966668689">
      <w:bodyDiv w:val="1"/>
      <w:marLeft w:val="0"/>
      <w:marRight w:val="0"/>
      <w:marTop w:val="0"/>
      <w:marBottom w:val="0"/>
      <w:divBdr>
        <w:top w:val="none" w:sz="0" w:space="0" w:color="auto"/>
        <w:left w:val="none" w:sz="0" w:space="0" w:color="auto"/>
        <w:bottom w:val="none" w:sz="0" w:space="0" w:color="auto"/>
        <w:right w:val="none" w:sz="0" w:space="0" w:color="auto"/>
      </w:divBdr>
    </w:div>
    <w:div w:id="968167056">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0404324">
      <w:bodyDiv w:val="1"/>
      <w:marLeft w:val="0"/>
      <w:marRight w:val="0"/>
      <w:marTop w:val="0"/>
      <w:marBottom w:val="0"/>
      <w:divBdr>
        <w:top w:val="none" w:sz="0" w:space="0" w:color="auto"/>
        <w:left w:val="none" w:sz="0" w:space="0" w:color="auto"/>
        <w:bottom w:val="none" w:sz="0" w:space="0" w:color="auto"/>
        <w:right w:val="none" w:sz="0" w:space="0" w:color="auto"/>
      </w:divBdr>
      <w:divsChild>
        <w:div w:id="1289051901">
          <w:marLeft w:val="0"/>
          <w:marRight w:val="0"/>
          <w:marTop w:val="0"/>
          <w:marBottom w:val="0"/>
          <w:divBdr>
            <w:top w:val="none" w:sz="0" w:space="0" w:color="auto"/>
            <w:left w:val="none" w:sz="0" w:space="0" w:color="auto"/>
            <w:bottom w:val="none" w:sz="0" w:space="0" w:color="auto"/>
            <w:right w:val="none" w:sz="0" w:space="0" w:color="auto"/>
          </w:divBdr>
          <w:divsChild>
            <w:div w:id="260531829">
              <w:marLeft w:val="0"/>
              <w:marRight w:val="0"/>
              <w:marTop w:val="0"/>
              <w:marBottom w:val="0"/>
              <w:divBdr>
                <w:top w:val="none" w:sz="0" w:space="0" w:color="auto"/>
                <w:left w:val="none" w:sz="0" w:space="0" w:color="auto"/>
                <w:bottom w:val="none" w:sz="0" w:space="0" w:color="auto"/>
                <w:right w:val="none" w:sz="0" w:space="0" w:color="auto"/>
              </w:divBdr>
              <w:divsChild>
                <w:div w:id="568423426">
                  <w:marLeft w:val="0"/>
                  <w:marRight w:val="0"/>
                  <w:marTop w:val="0"/>
                  <w:marBottom w:val="0"/>
                  <w:divBdr>
                    <w:top w:val="none" w:sz="0" w:space="0" w:color="auto"/>
                    <w:left w:val="none" w:sz="0" w:space="0" w:color="auto"/>
                    <w:bottom w:val="none" w:sz="0" w:space="0" w:color="auto"/>
                    <w:right w:val="none" w:sz="0" w:space="0" w:color="auto"/>
                  </w:divBdr>
                </w:div>
              </w:divsChild>
            </w:div>
            <w:div w:id="296422243">
              <w:marLeft w:val="0"/>
              <w:marRight w:val="0"/>
              <w:marTop w:val="0"/>
              <w:marBottom w:val="0"/>
              <w:divBdr>
                <w:top w:val="none" w:sz="0" w:space="0" w:color="auto"/>
                <w:left w:val="none" w:sz="0" w:space="0" w:color="auto"/>
                <w:bottom w:val="none" w:sz="0" w:space="0" w:color="auto"/>
                <w:right w:val="none" w:sz="0" w:space="0" w:color="auto"/>
              </w:divBdr>
              <w:divsChild>
                <w:div w:id="1497068275">
                  <w:marLeft w:val="0"/>
                  <w:marRight w:val="0"/>
                  <w:marTop w:val="0"/>
                  <w:marBottom w:val="0"/>
                  <w:divBdr>
                    <w:top w:val="none" w:sz="0" w:space="0" w:color="auto"/>
                    <w:left w:val="none" w:sz="0" w:space="0" w:color="auto"/>
                    <w:bottom w:val="none" w:sz="0" w:space="0" w:color="auto"/>
                    <w:right w:val="none" w:sz="0" w:space="0" w:color="auto"/>
                  </w:divBdr>
                  <w:divsChild>
                    <w:div w:id="1554003891">
                      <w:marLeft w:val="0"/>
                      <w:marRight w:val="0"/>
                      <w:marTop w:val="0"/>
                      <w:marBottom w:val="0"/>
                      <w:divBdr>
                        <w:top w:val="none" w:sz="0" w:space="0" w:color="auto"/>
                        <w:left w:val="none" w:sz="0" w:space="0" w:color="auto"/>
                        <w:bottom w:val="none" w:sz="0" w:space="0" w:color="auto"/>
                        <w:right w:val="none" w:sz="0" w:space="0" w:color="auto"/>
                      </w:divBdr>
                      <w:divsChild>
                        <w:div w:id="11563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7717">
              <w:marLeft w:val="0"/>
              <w:marRight w:val="0"/>
              <w:marTop w:val="0"/>
              <w:marBottom w:val="0"/>
              <w:divBdr>
                <w:top w:val="none" w:sz="0" w:space="0" w:color="auto"/>
                <w:left w:val="none" w:sz="0" w:space="0" w:color="auto"/>
                <w:bottom w:val="none" w:sz="0" w:space="0" w:color="auto"/>
                <w:right w:val="none" w:sz="0" w:space="0" w:color="auto"/>
              </w:divBdr>
              <w:divsChild>
                <w:div w:id="1179658203">
                  <w:marLeft w:val="0"/>
                  <w:marRight w:val="0"/>
                  <w:marTop w:val="0"/>
                  <w:marBottom w:val="0"/>
                  <w:divBdr>
                    <w:top w:val="none" w:sz="0" w:space="0" w:color="auto"/>
                    <w:left w:val="none" w:sz="0" w:space="0" w:color="auto"/>
                    <w:bottom w:val="none" w:sz="0" w:space="0" w:color="auto"/>
                    <w:right w:val="none" w:sz="0" w:space="0" w:color="auto"/>
                  </w:divBdr>
                  <w:divsChild>
                    <w:div w:id="349111553">
                      <w:marLeft w:val="0"/>
                      <w:marRight w:val="0"/>
                      <w:marTop w:val="0"/>
                      <w:marBottom w:val="0"/>
                      <w:divBdr>
                        <w:top w:val="none" w:sz="0" w:space="0" w:color="auto"/>
                        <w:left w:val="none" w:sz="0" w:space="0" w:color="auto"/>
                        <w:bottom w:val="none" w:sz="0" w:space="0" w:color="auto"/>
                        <w:right w:val="none" w:sz="0" w:space="0" w:color="auto"/>
                      </w:divBdr>
                      <w:divsChild>
                        <w:div w:id="1735539854">
                          <w:marLeft w:val="0"/>
                          <w:marRight w:val="0"/>
                          <w:marTop w:val="0"/>
                          <w:marBottom w:val="0"/>
                          <w:divBdr>
                            <w:top w:val="none" w:sz="0" w:space="0" w:color="auto"/>
                            <w:left w:val="none" w:sz="0" w:space="0" w:color="auto"/>
                            <w:bottom w:val="none" w:sz="0" w:space="0" w:color="auto"/>
                            <w:right w:val="none" w:sz="0" w:space="0" w:color="auto"/>
                          </w:divBdr>
                          <w:divsChild>
                            <w:div w:id="643195967">
                              <w:marLeft w:val="0"/>
                              <w:marRight w:val="0"/>
                              <w:marTop w:val="0"/>
                              <w:marBottom w:val="0"/>
                              <w:divBdr>
                                <w:top w:val="none" w:sz="0" w:space="0" w:color="auto"/>
                                <w:left w:val="none" w:sz="0" w:space="0" w:color="auto"/>
                                <w:bottom w:val="none" w:sz="0" w:space="0" w:color="auto"/>
                                <w:right w:val="none" w:sz="0" w:space="0" w:color="auto"/>
                              </w:divBdr>
                            </w:div>
                            <w:div w:id="1199705714">
                              <w:marLeft w:val="0"/>
                              <w:marRight w:val="0"/>
                              <w:marTop w:val="0"/>
                              <w:marBottom w:val="0"/>
                              <w:divBdr>
                                <w:top w:val="none" w:sz="0" w:space="0" w:color="auto"/>
                                <w:left w:val="none" w:sz="0" w:space="0" w:color="auto"/>
                                <w:bottom w:val="none" w:sz="0" w:space="0" w:color="auto"/>
                                <w:right w:val="none" w:sz="0" w:space="0" w:color="auto"/>
                              </w:divBdr>
                            </w:div>
                            <w:div w:id="1483352072">
                              <w:marLeft w:val="0"/>
                              <w:marRight w:val="0"/>
                              <w:marTop w:val="0"/>
                              <w:marBottom w:val="0"/>
                              <w:divBdr>
                                <w:top w:val="none" w:sz="0" w:space="0" w:color="auto"/>
                                <w:left w:val="none" w:sz="0" w:space="0" w:color="auto"/>
                                <w:bottom w:val="none" w:sz="0" w:space="0" w:color="auto"/>
                                <w:right w:val="none" w:sz="0" w:space="0" w:color="auto"/>
                              </w:divBdr>
                            </w:div>
                            <w:div w:id="2073890072">
                              <w:marLeft w:val="0"/>
                              <w:marRight w:val="0"/>
                              <w:marTop w:val="0"/>
                              <w:marBottom w:val="0"/>
                              <w:divBdr>
                                <w:top w:val="none" w:sz="0" w:space="0" w:color="auto"/>
                                <w:left w:val="none" w:sz="0" w:space="0" w:color="auto"/>
                                <w:bottom w:val="none" w:sz="0" w:space="0" w:color="auto"/>
                                <w:right w:val="none" w:sz="0" w:space="0" w:color="auto"/>
                              </w:divBdr>
                            </w:div>
                          </w:divsChild>
                        </w:div>
                        <w:div w:id="2052151563">
                          <w:marLeft w:val="0"/>
                          <w:marRight w:val="0"/>
                          <w:marTop w:val="0"/>
                          <w:marBottom w:val="0"/>
                          <w:divBdr>
                            <w:top w:val="none" w:sz="0" w:space="0" w:color="auto"/>
                            <w:left w:val="none" w:sz="0" w:space="0" w:color="auto"/>
                            <w:bottom w:val="none" w:sz="0" w:space="0" w:color="auto"/>
                            <w:right w:val="none" w:sz="0" w:space="0" w:color="auto"/>
                          </w:divBdr>
                          <w:divsChild>
                            <w:div w:id="311716588">
                              <w:marLeft w:val="0"/>
                              <w:marRight w:val="0"/>
                              <w:marTop w:val="0"/>
                              <w:marBottom w:val="0"/>
                              <w:divBdr>
                                <w:top w:val="none" w:sz="0" w:space="0" w:color="auto"/>
                                <w:left w:val="none" w:sz="0" w:space="0" w:color="auto"/>
                                <w:bottom w:val="none" w:sz="0" w:space="0" w:color="auto"/>
                                <w:right w:val="none" w:sz="0" w:space="0" w:color="auto"/>
                              </w:divBdr>
                            </w:div>
                            <w:div w:id="721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2117">
                      <w:marLeft w:val="0"/>
                      <w:marRight w:val="0"/>
                      <w:marTop w:val="0"/>
                      <w:marBottom w:val="0"/>
                      <w:divBdr>
                        <w:top w:val="none" w:sz="0" w:space="0" w:color="auto"/>
                        <w:left w:val="none" w:sz="0" w:space="0" w:color="auto"/>
                        <w:bottom w:val="none" w:sz="0" w:space="0" w:color="auto"/>
                        <w:right w:val="none" w:sz="0" w:space="0" w:color="auto"/>
                      </w:divBdr>
                      <w:divsChild>
                        <w:div w:id="121312119">
                          <w:marLeft w:val="0"/>
                          <w:marRight w:val="0"/>
                          <w:marTop w:val="0"/>
                          <w:marBottom w:val="0"/>
                          <w:divBdr>
                            <w:top w:val="none" w:sz="0" w:space="0" w:color="auto"/>
                            <w:left w:val="none" w:sz="0" w:space="0" w:color="auto"/>
                            <w:bottom w:val="none" w:sz="0" w:space="0" w:color="auto"/>
                            <w:right w:val="none" w:sz="0" w:space="0" w:color="auto"/>
                          </w:divBdr>
                          <w:divsChild>
                            <w:div w:id="1072583152">
                              <w:marLeft w:val="0"/>
                              <w:marRight w:val="0"/>
                              <w:marTop w:val="0"/>
                              <w:marBottom w:val="0"/>
                              <w:divBdr>
                                <w:top w:val="none" w:sz="0" w:space="0" w:color="auto"/>
                                <w:left w:val="none" w:sz="0" w:space="0" w:color="auto"/>
                                <w:bottom w:val="none" w:sz="0" w:space="0" w:color="auto"/>
                                <w:right w:val="none" w:sz="0" w:space="0" w:color="auto"/>
                              </w:divBdr>
                              <w:divsChild>
                                <w:div w:id="1300377031">
                                  <w:marLeft w:val="0"/>
                                  <w:marRight w:val="0"/>
                                  <w:marTop w:val="0"/>
                                  <w:marBottom w:val="0"/>
                                  <w:divBdr>
                                    <w:top w:val="none" w:sz="0" w:space="0" w:color="auto"/>
                                    <w:left w:val="none" w:sz="0" w:space="0" w:color="auto"/>
                                    <w:bottom w:val="none" w:sz="0" w:space="0" w:color="auto"/>
                                    <w:right w:val="none" w:sz="0" w:space="0" w:color="auto"/>
                                  </w:divBdr>
                                </w:div>
                                <w:div w:id="1549339140">
                                  <w:marLeft w:val="0"/>
                                  <w:marRight w:val="0"/>
                                  <w:marTop w:val="0"/>
                                  <w:marBottom w:val="0"/>
                                  <w:divBdr>
                                    <w:top w:val="none" w:sz="0" w:space="0" w:color="auto"/>
                                    <w:left w:val="none" w:sz="0" w:space="0" w:color="auto"/>
                                    <w:bottom w:val="none" w:sz="0" w:space="0" w:color="auto"/>
                                    <w:right w:val="none" w:sz="0" w:space="0" w:color="auto"/>
                                  </w:divBdr>
                                </w:div>
                                <w:div w:id="1949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454">
                          <w:marLeft w:val="0"/>
                          <w:marRight w:val="0"/>
                          <w:marTop w:val="0"/>
                          <w:marBottom w:val="0"/>
                          <w:divBdr>
                            <w:top w:val="none" w:sz="0" w:space="0" w:color="auto"/>
                            <w:left w:val="none" w:sz="0" w:space="0" w:color="auto"/>
                            <w:bottom w:val="none" w:sz="0" w:space="0" w:color="auto"/>
                            <w:right w:val="none" w:sz="0" w:space="0" w:color="auto"/>
                          </w:divBdr>
                          <w:divsChild>
                            <w:div w:id="641034426">
                              <w:marLeft w:val="0"/>
                              <w:marRight w:val="0"/>
                              <w:marTop w:val="0"/>
                              <w:marBottom w:val="0"/>
                              <w:divBdr>
                                <w:top w:val="none" w:sz="0" w:space="0" w:color="auto"/>
                                <w:left w:val="none" w:sz="0" w:space="0" w:color="auto"/>
                                <w:bottom w:val="none" w:sz="0" w:space="0" w:color="auto"/>
                                <w:right w:val="none" w:sz="0" w:space="0" w:color="auto"/>
                              </w:divBdr>
                            </w:div>
                            <w:div w:id="1203666120">
                              <w:marLeft w:val="0"/>
                              <w:marRight w:val="0"/>
                              <w:marTop w:val="0"/>
                              <w:marBottom w:val="0"/>
                              <w:divBdr>
                                <w:top w:val="none" w:sz="0" w:space="0" w:color="auto"/>
                                <w:left w:val="none" w:sz="0" w:space="0" w:color="auto"/>
                                <w:bottom w:val="none" w:sz="0" w:space="0" w:color="auto"/>
                                <w:right w:val="none" w:sz="0" w:space="0" w:color="auto"/>
                              </w:divBdr>
                            </w:div>
                            <w:div w:id="1571890604">
                              <w:marLeft w:val="240"/>
                              <w:marRight w:val="0"/>
                              <w:marTop w:val="0"/>
                              <w:marBottom w:val="0"/>
                              <w:divBdr>
                                <w:top w:val="none" w:sz="0" w:space="0" w:color="auto"/>
                                <w:left w:val="none" w:sz="0" w:space="0" w:color="auto"/>
                                <w:bottom w:val="none" w:sz="0" w:space="0" w:color="auto"/>
                                <w:right w:val="none" w:sz="0" w:space="0" w:color="auto"/>
                              </w:divBdr>
                              <w:divsChild>
                                <w:div w:id="16214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7485">
                      <w:marLeft w:val="0"/>
                      <w:marRight w:val="0"/>
                      <w:marTop w:val="0"/>
                      <w:marBottom w:val="0"/>
                      <w:divBdr>
                        <w:top w:val="none" w:sz="0" w:space="0" w:color="auto"/>
                        <w:left w:val="none" w:sz="0" w:space="0" w:color="auto"/>
                        <w:bottom w:val="none" w:sz="0" w:space="0" w:color="auto"/>
                        <w:right w:val="none" w:sz="0" w:space="0" w:color="auto"/>
                      </w:divBdr>
                      <w:divsChild>
                        <w:div w:id="1083457859">
                          <w:marLeft w:val="0"/>
                          <w:marRight w:val="0"/>
                          <w:marTop w:val="0"/>
                          <w:marBottom w:val="0"/>
                          <w:divBdr>
                            <w:top w:val="none" w:sz="0" w:space="0" w:color="auto"/>
                            <w:left w:val="none" w:sz="0" w:space="0" w:color="auto"/>
                            <w:bottom w:val="none" w:sz="0" w:space="0" w:color="auto"/>
                            <w:right w:val="none" w:sz="0" w:space="0" w:color="auto"/>
                          </w:divBdr>
                          <w:divsChild>
                            <w:div w:id="167214236">
                              <w:marLeft w:val="0"/>
                              <w:marRight w:val="0"/>
                              <w:marTop w:val="0"/>
                              <w:marBottom w:val="0"/>
                              <w:divBdr>
                                <w:top w:val="none" w:sz="0" w:space="0" w:color="auto"/>
                                <w:left w:val="none" w:sz="0" w:space="0" w:color="auto"/>
                                <w:bottom w:val="none" w:sz="0" w:space="0" w:color="auto"/>
                                <w:right w:val="none" w:sz="0" w:space="0" w:color="auto"/>
                              </w:divBdr>
                            </w:div>
                            <w:div w:id="1769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3836">
                      <w:marLeft w:val="0"/>
                      <w:marRight w:val="0"/>
                      <w:marTop w:val="0"/>
                      <w:marBottom w:val="0"/>
                      <w:divBdr>
                        <w:top w:val="none" w:sz="0" w:space="0" w:color="auto"/>
                        <w:left w:val="none" w:sz="0" w:space="0" w:color="auto"/>
                        <w:bottom w:val="none" w:sz="0" w:space="0" w:color="auto"/>
                        <w:right w:val="none" w:sz="0" w:space="0" w:color="auto"/>
                      </w:divBdr>
                      <w:divsChild>
                        <w:div w:id="1622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952659">
              <w:marLeft w:val="0"/>
              <w:marRight w:val="0"/>
              <w:marTop w:val="0"/>
              <w:marBottom w:val="0"/>
              <w:divBdr>
                <w:top w:val="none" w:sz="0" w:space="0" w:color="auto"/>
                <w:left w:val="none" w:sz="0" w:space="0" w:color="auto"/>
                <w:bottom w:val="none" w:sz="0" w:space="0" w:color="auto"/>
                <w:right w:val="none" w:sz="0" w:space="0" w:color="auto"/>
              </w:divBdr>
              <w:divsChild>
                <w:div w:id="163127558">
                  <w:marLeft w:val="0"/>
                  <w:marRight w:val="0"/>
                  <w:marTop w:val="0"/>
                  <w:marBottom w:val="0"/>
                  <w:divBdr>
                    <w:top w:val="none" w:sz="0" w:space="0" w:color="auto"/>
                    <w:left w:val="none" w:sz="0" w:space="0" w:color="auto"/>
                    <w:bottom w:val="none" w:sz="0" w:space="0" w:color="auto"/>
                    <w:right w:val="none" w:sz="0" w:space="0" w:color="auto"/>
                  </w:divBdr>
                  <w:divsChild>
                    <w:div w:id="719330850">
                      <w:marLeft w:val="0"/>
                      <w:marRight w:val="0"/>
                      <w:marTop w:val="0"/>
                      <w:marBottom w:val="0"/>
                      <w:divBdr>
                        <w:top w:val="none" w:sz="0" w:space="0" w:color="auto"/>
                        <w:left w:val="none" w:sz="0" w:space="0" w:color="auto"/>
                        <w:bottom w:val="none" w:sz="0" w:space="0" w:color="auto"/>
                        <w:right w:val="none" w:sz="0" w:space="0" w:color="auto"/>
                      </w:divBdr>
                      <w:divsChild>
                        <w:div w:id="1965883857">
                          <w:marLeft w:val="0"/>
                          <w:marRight w:val="0"/>
                          <w:marTop w:val="0"/>
                          <w:marBottom w:val="0"/>
                          <w:divBdr>
                            <w:top w:val="none" w:sz="0" w:space="0" w:color="auto"/>
                            <w:left w:val="none" w:sz="0" w:space="0" w:color="auto"/>
                            <w:bottom w:val="none" w:sz="0" w:space="0" w:color="auto"/>
                            <w:right w:val="none" w:sz="0" w:space="0" w:color="auto"/>
                          </w:divBdr>
                          <w:divsChild>
                            <w:div w:id="1247687149">
                              <w:marLeft w:val="0"/>
                              <w:marRight w:val="0"/>
                              <w:marTop w:val="0"/>
                              <w:marBottom w:val="0"/>
                              <w:divBdr>
                                <w:top w:val="none" w:sz="0" w:space="0" w:color="auto"/>
                                <w:left w:val="none" w:sz="0" w:space="0" w:color="auto"/>
                                <w:bottom w:val="none" w:sz="0" w:space="0" w:color="auto"/>
                                <w:right w:val="none" w:sz="0" w:space="0" w:color="auto"/>
                              </w:divBdr>
                            </w:div>
                            <w:div w:id="1264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1900">
                  <w:marLeft w:val="0"/>
                  <w:marRight w:val="0"/>
                  <w:marTop w:val="0"/>
                  <w:marBottom w:val="0"/>
                  <w:divBdr>
                    <w:top w:val="none" w:sz="0" w:space="0" w:color="auto"/>
                    <w:left w:val="none" w:sz="0" w:space="0" w:color="auto"/>
                    <w:bottom w:val="none" w:sz="0" w:space="0" w:color="auto"/>
                    <w:right w:val="none" w:sz="0" w:space="0" w:color="auto"/>
                  </w:divBdr>
                  <w:divsChild>
                    <w:div w:id="1274747083">
                      <w:marLeft w:val="0"/>
                      <w:marRight w:val="0"/>
                      <w:marTop w:val="0"/>
                      <w:marBottom w:val="0"/>
                      <w:divBdr>
                        <w:top w:val="none" w:sz="0" w:space="0" w:color="auto"/>
                        <w:left w:val="none" w:sz="0" w:space="0" w:color="auto"/>
                        <w:bottom w:val="none" w:sz="0" w:space="0" w:color="auto"/>
                        <w:right w:val="none" w:sz="0" w:space="0" w:color="auto"/>
                      </w:divBdr>
                      <w:divsChild>
                        <w:div w:id="573322516">
                          <w:marLeft w:val="0"/>
                          <w:marRight w:val="0"/>
                          <w:marTop w:val="0"/>
                          <w:marBottom w:val="0"/>
                          <w:divBdr>
                            <w:top w:val="none" w:sz="0" w:space="0" w:color="auto"/>
                            <w:left w:val="none" w:sz="0" w:space="0" w:color="auto"/>
                            <w:bottom w:val="none" w:sz="0" w:space="0" w:color="auto"/>
                            <w:right w:val="none" w:sz="0" w:space="0" w:color="auto"/>
                          </w:divBdr>
                          <w:divsChild>
                            <w:div w:id="1111315744">
                              <w:marLeft w:val="0"/>
                              <w:marRight w:val="0"/>
                              <w:marTop w:val="0"/>
                              <w:marBottom w:val="0"/>
                              <w:divBdr>
                                <w:top w:val="none" w:sz="0" w:space="0" w:color="auto"/>
                                <w:left w:val="none" w:sz="0" w:space="0" w:color="auto"/>
                                <w:bottom w:val="none" w:sz="0" w:space="0" w:color="auto"/>
                                <w:right w:val="none" w:sz="0" w:space="0" w:color="auto"/>
                              </w:divBdr>
                            </w:div>
                            <w:div w:id="12579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00381">
                  <w:marLeft w:val="0"/>
                  <w:marRight w:val="0"/>
                  <w:marTop w:val="0"/>
                  <w:marBottom w:val="0"/>
                  <w:divBdr>
                    <w:top w:val="none" w:sz="0" w:space="0" w:color="auto"/>
                    <w:left w:val="none" w:sz="0" w:space="0" w:color="auto"/>
                    <w:bottom w:val="none" w:sz="0" w:space="0" w:color="auto"/>
                    <w:right w:val="none" w:sz="0" w:space="0" w:color="auto"/>
                  </w:divBdr>
                </w:div>
                <w:div w:id="1531991041">
                  <w:marLeft w:val="0"/>
                  <w:marRight w:val="0"/>
                  <w:marTop w:val="0"/>
                  <w:marBottom w:val="0"/>
                  <w:divBdr>
                    <w:top w:val="none" w:sz="0" w:space="0" w:color="auto"/>
                    <w:left w:val="none" w:sz="0" w:space="0" w:color="auto"/>
                    <w:bottom w:val="none" w:sz="0" w:space="0" w:color="auto"/>
                    <w:right w:val="none" w:sz="0" w:space="0" w:color="auto"/>
                  </w:divBdr>
                  <w:divsChild>
                    <w:div w:id="1439374934">
                      <w:marLeft w:val="0"/>
                      <w:marRight w:val="0"/>
                      <w:marTop w:val="0"/>
                      <w:marBottom w:val="0"/>
                      <w:divBdr>
                        <w:top w:val="none" w:sz="0" w:space="0" w:color="auto"/>
                        <w:left w:val="none" w:sz="0" w:space="0" w:color="auto"/>
                        <w:bottom w:val="none" w:sz="0" w:space="0" w:color="auto"/>
                        <w:right w:val="none" w:sz="0" w:space="0" w:color="auto"/>
                      </w:divBdr>
                      <w:divsChild>
                        <w:div w:id="1642686003">
                          <w:marLeft w:val="0"/>
                          <w:marRight w:val="0"/>
                          <w:marTop w:val="0"/>
                          <w:marBottom w:val="0"/>
                          <w:divBdr>
                            <w:top w:val="none" w:sz="0" w:space="0" w:color="auto"/>
                            <w:left w:val="none" w:sz="0" w:space="0" w:color="auto"/>
                            <w:bottom w:val="none" w:sz="0" w:space="0" w:color="auto"/>
                            <w:right w:val="none" w:sz="0" w:space="0" w:color="auto"/>
                          </w:divBdr>
                          <w:divsChild>
                            <w:div w:id="955674194">
                              <w:marLeft w:val="0"/>
                              <w:marRight w:val="0"/>
                              <w:marTop w:val="0"/>
                              <w:marBottom w:val="0"/>
                              <w:divBdr>
                                <w:top w:val="none" w:sz="0" w:space="0" w:color="auto"/>
                                <w:left w:val="none" w:sz="0" w:space="0" w:color="auto"/>
                                <w:bottom w:val="none" w:sz="0" w:space="0" w:color="auto"/>
                                <w:right w:val="none" w:sz="0" w:space="0" w:color="auto"/>
                              </w:divBdr>
                            </w:div>
                            <w:div w:id="18176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496046">
              <w:marLeft w:val="0"/>
              <w:marRight w:val="0"/>
              <w:marTop w:val="0"/>
              <w:marBottom w:val="0"/>
              <w:divBdr>
                <w:top w:val="none" w:sz="0" w:space="0" w:color="auto"/>
                <w:left w:val="none" w:sz="0" w:space="0" w:color="auto"/>
                <w:bottom w:val="none" w:sz="0" w:space="0" w:color="auto"/>
                <w:right w:val="none" w:sz="0" w:space="0" w:color="auto"/>
              </w:divBdr>
              <w:divsChild>
                <w:div w:id="1511989828">
                  <w:marLeft w:val="0"/>
                  <w:marRight w:val="0"/>
                  <w:marTop w:val="0"/>
                  <w:marBottom w:val="0"/>
                  <w:divBdr>
                    <w:top w:val="none" w:sz="0" w:space="0" w:color="auto"/>
                    <w:left w:val="none" w:sz="0" w:space="0" w:color="auto"/>
                    <w:bottom w:val="none" w:sz="0" w:space="0" w:color="auto"/>
                    <w:right w:val="none" w:sz="0" w:space="0" w:color="auto"/>
                  </w:divBdr>
                </w:div>
              </w:divsChild>
            </w:div>
            <w:div w:id="577137169">
              <w:marLeft w:val="0"/>
              <w:marRight w:val="0"/>
              <w:marTop w:val="0"/>
              <w:marBottom w:val="0"/>
              <w:divBdr>
                <w:top w:val="none" w:sz="0" w:space="0" w:color="auto"/>
                <w:left w:val="none" w:sz="0" w:space="0" w:color="auto"/>
                <w:bottom w:val="none" w:sz="0" w:space="0" w:color="auto"/>
                <w:right w:val="none" w:sz="0" w:space="0" w:color="auto"/>
              </w:divBdr>
            </w:div>
            <w:div w:id="599678122">
              <w:marLeft w:val="0"/>
              <w:marRight w:val="0"/>
              <w:marTop w:val="0"/>
              <w:marBottom w:val="0"/>
              <w:divBdr>
                <w:top w:val="none" w:sz="0" w:space="0" w:color="auto"/>
                <w:left w:val="none" w:sz="0" w:space="0" w:color="auto"/>
                <w:bottom w:val="none" w:sz="0" w:space="0" w:color="auto"/>
                <w:right w:val="none" w:sz="0" w:space="0" w:color="auto"/>
              </w:divBdr>
              <w:divsChild>
                <w:div w:id="1123038813">
                  <w:marLeft w:val="0"/>
                  <w:marRight w:val="0"/>
                  <w:marTop w:val="0"/>
                  <w:marBottom w:val="0"/>
                  <w:divBdr>
                    <w:top w:val="none" w:sz="0" w:space="0" w:color="auto"/>
                    <w:left w:val="none" w:sz="0" w:space="0" w:color="auto"/>
                    <w:bottom w:val="none" w:sz="0" w:space="0" w:color="auto"/>
                    <w:right w:val="none" w:sz="0" w:space="0" w:color="auto"/>
                  </w:divBdr>
                </w:div>
                <w:div w:id="1494563259">
                  <w:marLeft w:val="0"/>
                  <w:marRight w:val="0"/>
                  <w:marTop w:val="0"/>
                  <w:marBottom w:val="0"/>
                  <w:divBdr>
                    <w:top w:val="none" w:sz="0" w:space="0" w:color="auto"/>
                    <w:left w:val="none" w:sz="0" w:space="0" w:color="auto"/>
                    <w:bottom w:val="none" w:sz="0" w:space="0" w:color="auto"/>
                    <w:right w:val="none" w:sz="0" w:space="0" w:color="auto"/>
                  </w:divBdr>
                </w:div>
                <w:div w:id="1585143576">
                  <w:marLeft w:val="0"/>
                  <w:marRight w:val="0"/>
                  <w:marTop w:val="0"/>
                  <w:marBottom w:val="0"/>
                  <w:divBdr>
                    <w:top w:val="none" w:sz="0" w:space="0" w:color="auto"/>
                    <w:left w:val="none" w:sz="0" w:space="0" w:color="auto"/>
                    <w:bottom w:val="none" w:sz="0" w:space="0" w:color="auto"/>
                    <w:right w:val="none" w:sz="0" w:space="0" w:color="auto"/>
                  </w:divBdr>
                </w:div>
              </w:divsChild>
            </w:div>
            <w:div w:id="715010313">
              <w:marLeft w:val="0"/>
              <w:marRight w:val="0"/>
              <w:marTop w:val="0"/>
              <w:marBottom w:val="0"/>
              <w:divBdr>
                <w:top w:val="none" w:sz="0" w:space="0" w:color="auto"/>
                <w:left w:val="none" w:sz="0" w:space="0" w:color="auto"/>
                <w:bottom w:val="none" w:sz="0" w:space="0" w:color="auto"/>
                <w:right w:val="none" w:sz="0" w:space="0" w:color="auto"/>
              </w:divBdr>
            </w:div>
            <w:div w:id="1046178752">
              <w:marLeft w:val="0"/>
              <w:marRight w:val="0"/>
              <w:marTop w:val="0"/>
              <w:marBottom w:val="0"/>
              <w:divBdr>
                <w:top w:val="none" w:sz="0" w:space="0" w:color="auto"/>
                <w:left w:val="none" w:sz="0" w:space="0" w:color="auto"/>
                <w:bottom w:val="none" w:sz="0" w:space="0" w:color="auto"/>
                <w:right w:val="none" w:sz="0" w:space="0" w:color="auto"/>
              </w:divBdr>
              <w:divsChild>
                <w:div w:id="2077313808">
                  <w:marLeft w:val="0"/>
                  <w:marRight w:val="0"/>
                  <w:marTop w:val="0"/>
                  <w:marBottom w:val="0"/>
                  <w:divBdr>
                    <w:top w:val="none" w:sz="0" w:space="0" w:color="auto"/>
                    <w:left w:val="none" w:sz="0" w:space="0" w:color="auto"/>
                    <w:bottom w:val="none" w:sz="0" w:space="0" w:color="auto"/>
                    <w:right w:val="none" w:sz="0" w:space="0" w:color="auto"/>
                  </w:divBdr>
                  <w:divsChild>
                    <w:div w:id="854424224">
                      <w:marLeft w:val="0"/>
                      <w:marRight w:val="0"/>
                      <w:marTop w:val="0"/>
                      <w:marBottom w:val="0"/>
                      <w:divBdr>
                        <w:top w:val="none" w:sz="0" w:space="0" w:color="auto"/>
                        <w:left w:val="none" w:sz="0" w:space="0" w:color="auto"/>
                        <w:bottom w:val="none" w:sz="0" w:space="0" w:color="auto"/>
                        <w:right w:val="none" w:sz="0" w:space="0" w:color="auto"/>
                      </w:divBdr>
                      <w:divsChild>
                        <w:div w:id="1170172271">
                          <w:marLeft w:val="0"/>
                          <w:marRight w:val="0"/>
                          <w:marTop w:val="0"/>
                          <w:marBottom w:val="0"/>
                          <w:divBdr>
                            <w:top w:val="none" w:sz="0" w:space="0" w:color="auto"/>
                            <w:left w:val="none" w:sz="0" w:space="0" w:color="auto"/>
                            <w:bottom w:val="none" w:sz="0" w:space="0" w:color="auto"/>
                            <w:right w:val="none" w:sz="0" w:space="0" w:color="auto"/>
                          </w:divBdr>
                        </w:div>
                        <w:div w:id="17055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48279">
              <w:marLeft w:val="0"/>
              <w:marRight w:val="0"/>
              <w:marTop w:val="0"/>
              <w:marBottom w:val="0"/>
              <w:divBdr>
                <w:top w:val="none" w:sz="0" w:space="0" w:color="auto"/>
                <w:left w:val="none" w:sz="0" w:space="0" w:color="auto"/>
                <w:bottom w:val="none" w:sz="0" w:space="0" w:color="auto"/>
                <w:right w:val="none" w:sz="0" w:space="0" w:color="auto"/>
              </w:divBdr>
              <w:divsChild>
                <w:div w:id="626739941">
                  <w:marLeft w:val="0"/>
                  <w:marRight w:val="0"/>
                  <w:marTop w:val="0"/>
                  <w:marBottom w:val="0"/>
                  <w:divBdr>
                    <w:top w:val="none" w:sz="0" w:space="0" w:color="auto"/>
                    <w:left w:val="none" w:sz="0" w:space="0" w:color="auto"/>
                    <w:bottom w:val="none" w:sz="0" w:space="0" w:color="auto"/>
                    <w:right w:val="none" w:sz="0" w:space="0" w:color="auto"/>
                  </w:divBdr>
                </w:div>
              </w:divsChild>
            </w:div>
            <w:div w:id="1226259277">
              <w:marLeft w:val="0"/>
              <w:marRight w:val="0"/>
              <w:marTop w:val="0"/>
              <w:marBottom w:val="0"/>
              <w:divBdr>
                <w:top w:val="none" w:sz="0" w:space="0" w:color="auto"/>
                <w:left w:val="none" w:sz="0" w:space="0" w:color="auto"/>
                <w:bottom w:val="none" w:sz="0" w:space="0" w:color="auto"/>
                <w:right w:val="none" w:sz="0" w:space="0" w:color="auto"/>
              </w:divBdr>
              <w:divsChild>
                <w:div w:id="126288957">
                  <w:marLeft w:val="0"/>
                  <w:marRight w:val="0"/>
                  <w:marTop w:val="0"/>
                  <w:marBottom w:val="0"/>
                  <w:divBdr>
                    <w:top w:val="none" w:sz="0" w:space="0" w:color="auto"/>
                    <w:left w:val="none" w:sz="0" w:space="0" w:color="auto"/>
                    <w:bottom w:val="none" w:sz="0" w:space="0" w:color="auto"/>
                    <w:right w:val="none" w:sz="0" w:space="0" w:color="auto"/>
                  </w:divBdr>
                </w:div>
                <w:div w:id="473377563">
                  <w:marLeft w:val="0"/>
                  <w:marRight w:val="0"/>
                  <w:marTop w:val="0"/>
                  <w:marBottom w:val="0"/>
                  <w:divBdr>
                    <w:top w:val="none" w:sz="0" w:space="0" w:color="auto"/>
                    <w:left w:val="none" w:sz="0" w:space="0" w:color="auto"/>
                    <w:bottom w:val="none" w:sz="0" w:space="0" w:color="auto"/>
                    <w:right w:val="none" w:sz="0" w:space="0" w:color="auto"/>
                  </w:divBdr>
                </w:div>
                <w:div w:id="531109021">
                  <w:marLeft w:val="0"/>
                  <w:marRight w:val="0"/>
                  <w:marTop w:val="0"/>
                  <w:marBottom w:val="0"/>
                  <w:divBdr>
                    <w:top w:val="none" w:sz="0" w:space="0" w:color="auto"/>
                    <w:left w:val="none" w:sz="0" w:space="0" w:color="auto"/>
                    <w:bottom w:val="none" w:sz="0" w:space="0" w:color="auto"/>
                    <w:right w:val="none" w:sz="0" w:space="0" w:color="auto"/>
                  </w:divBdr>
                  <w:divsChild>
                    <w:div w:id="439883415">
                      <w:marLeft w:val="0"/>
                      <w:marRight w:val="0"/>
                      <w:marTop w:val="0"/>
                      <w:marBottom w:val="0"/>
                      <w:divBdr>
                        <w:top w:val="none" w:sz="0" w:space="0" w:color="auto"/>
                        <w:left w:val="none" w:sz="0" w:space="0" w:color="auto"/>
                        <w:bottom w:val="none" w:sz="0" w:space="0" w:color="auto"/>
                        <w:right w:val="none" w:sz="0" w:space="0" w:color="auto"/>
                      </w:divBdr>
                      <w:divsChild>
                        <w:div w:id="792292453">
                          <w:marLeft w:val="0"/>
                          <w:marRight w:val="0"/>
                          <w:marTop w:val="0"/>
                          <w:marBottom w:val="0"/>
                          <w:divBdr>
                            <w:top w:val="none" w:sz="0" w:space="0" w:color="auto"/>
                            <w:left w:val="none" w:sz="0" w:space="0" w:color="auto"/>
                            <w:bottom w:val="none" w:sz="0" w:space="0" w:color="auto"/>
                            <w:right w:val="none" w:sz="0" w:space="0" w:color="auto"/>
                          </w:divBdr>
                          <w:divsChild>
                            <w:div w:id="275598005">
                              <w:marLeft w:val="0"/>
                              <w:marRight w:val="0"/>
                              <w:marTop w:val="0"/>
                              <w:marBottom w:val="0"/>
                              <w:divBdr>
                                <w:top w:val="none" w:sz="0" w:space="0" w:color="auto"/>
                                <w:left w:val="none" w:sz="0" w:space="0" w:color="auto"/>
                                <w:bottom w:val="none" w:sz="0" w:space="0" w:color="auto"/>
                                <w:right w:val="none" w:sz="0" w:space="0" w:color="auto"/>
                              </w:divBdr>
                            </w:div>
                            <w:div w:id="9563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4154">
                      <w:marLeft w:val="0"/>
                      <w:marRight w:val="0"/>
                      <w:marTop w:val="0"/>
                      <w:marBottom w:val="0"/>
                      <w:divBdr>
                        <w:top w:val="none" w:sz="0" w:space="0" w:color="auto"/>
                        <w:left w:val="none" w:sz="0" w:space="0" w:color="auto"/>
                        <w:bottom w:val="none" w:sz="0" w:space="0" w:color="auto"/>
                        <w:right w:val="none" w:sz="0" w:space="0" w:color="auto"/>
                      </w:divBdr>
                      <w:divsChild>
                        <w:div w:id="1091387071">
                          <w:marLeft w:val="0"/>
                          <w:marRight w:val="0"/>
                          <w:marTop w:val="0"/>
                          <w:marBottom w:val="0"/>
                          <w:divBdr>
                            <w:top w:val="none" w:sz="0" w:space="0" w:color="auto"/>
                            <w:left w:val="none" w:sz="0" w:space="0" w:color="auto"/>
                            <w:bottom w:val="none" w:sz="0" w:space="0" w:color="auto"/>
                            <w:right w:val="none" w:sz="0" w:space="0" w:color="auto"/>
                          </w:divBdr>
                          <w:divsChild>
                            <w:div w:id="244150732">
                              <w:marLeft w:val="0"/>
                              <w:marRight w:val="0"/>
                              <w:marTop w:val="0"/>
                              <w:marBottom w:val="0"/>
                              <w:divBdr>
                                <w:top w:val="none" w:sz="0" w:space="0" w:color="auto"/>
                                <w:left w:val="none" w:sz="0" w:space="0" w:color="auto"/>
                                <w:bottom w:val="none" w:sz="0" w:space="0" w:color="auto"/>
                                <w:right w:val="none" w:sz="0" w:space="0" w:color="auto"/>
                              </w:divBdr>
                            </w:div>
                            <w:div w:id="5784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6851">
                  <w:marLeft w:val="0"/>
                  <w:marRight w:val="0"/>
                  <w:marTop w:val="0"/>
                  <w:marBottom w:val="0"/>
                  <w:divBdr>
                    <w:top w:val="none" w:sz="0" w:space="0" w:color="auto"/>
                    <w:left w:val="none" w:sz="0" w:space="0" w:color="auto"/>
                    <w:bottom w:val="none" w:sz="0" w:space="0" w:color="auto"/>
                    <w:right w:val="none" w:sz="0" w:space="0" w:color="auto"/>
                  </w:divBdr>
                  <w:divsChild>
                    <w:div w:id="417482711">
                      <w:marLeft w:val="0"/>
                      <w:marRight w:val="0"/>
                      <w:marTop w:val="0"/>
                      <w:marBottom w:val="0"/>
                      <w:divBdr>
                        <w:top w:val="none" w:sz="0" w:space="0" w:color="auto"/>
                        <w:left w:val="none" w:sz="0" w:space="0" w:color="auto"/>
                        <w:bottom w:val="none" w:sz="0" w:space="0" w:color="auto"/>
                        <w:right w:val="none" w:sz="0" w:space="0" w:color="auto"/>
                      </w:divBdr>
                      <w:divsChild>
                        <w:div w:id="869491966">
                          <w:marLeft w:val="0"/>
                          <w:marRight w:val="0"/>
                          <w:marTop w:val="0"/>
                          <w:marBottom w:val="0"/>
                          <w:divBdr>
                            <w:top w:val="none" w:sz="0" w:space="0" w:color="auto"/>
                            <w:left w:val="none" w:sz="0" w:space="0" w:color="auto"/>
                            <w:bottom w:val="none" w:sz="0" w:space="0" w:color="auto"/>
                            <w:right w:val="none" w:sz="0" w:space="0" w:color="auto"/>
                          </w:divBdr>
                          <w:divsChild>
                            <w:div w:id="1612011639">
                              <w:marLeft w:val="0"/>
                              <w:marRight w:val="0"/>
                              <w:marTop w:val="0"/>
                              <w:marBottom w:val="0"/>
                              <w:divBdr>
                                <w:top w:val="none" w:sz="0" w:space="0" w:color="auto"/>
                                <w:left w:val="none" w:sz="0" w:space="0" w:color="auto"/>
                                <w:bottom w:val="none" w:sz="0" w:space="0" w:color="auto"/>
                                <w:right w:val="none" w:sz="0" w:space="0" w:color="auto"/>
                              </w:divBdr>
                            </w:div>
                            <w:div w:id="21245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1013">
                  <w:marLeft w:val="0"/>
                  <w:marRight w:val="0"/>
                  <w:marTop w:val="0"/>
                  <w:marBottom w:val="0"/>
                  <w:divBdr>
                    <w:top w:val="none" w:sz="0" w:space="0" w:color="auto"/>
                    <w:left w:val="none" w:sz="0" w:space="0" w:color="auto"/>
                    <w:bottom w:val="none" w:sz="0" w:space="0" w:color="auto"/>
                    <w:right w:val="none" w:sz="0" w:space="0" w:color="auto"/>
                  </w:divBdr>
                </w:div>
                <w:div w:id="2130513467">
                  <w:marLeft w:val="0"/>
                  <w:marRight w:val="0"/>
                  <w:marTop w:val="0"/>
                  <w:marBottom w:val="0"/>
                  <w:divBdr>
                    <w:top w:val="none" w:sz="0" w:space="0" w:color="auto"/>
                    <w:left w:val="none" w:sz="0" w:space="0" w:color="auto"/>
                    <w:bottom w:val="none" w:sz="0" w:space="0" w:color="auto"/>
                    <w:right w:val="none" w:sz="0" w:space="0" w:color="auto"/>
                  </w:divBdr>
                </w:div>
              </w:divsChild>
            </w:div>
            <w:div w:id="1456175203">
              <w:marLeft w:val="0"/>
              <w:marRight w:val="0"/>
              <w:marTop w:val="0"/>
              <w:marBottom w:val="0"/>
              <w:divBdr>
                <w:top w:val="none" w:sz="0" w:space="0" w:color="auto"/>
                <w:left w:val="none" w:sz="0" w:space="0" w:color="auto"/>
                <w:bottom w:val="none" w:sz="0" w:space="0" w:color="auto"/>
                <w:right w:val="none" w:sz="0" w:space="0" w:color="auto"/>
              </w:divBdr>
              <w:divsChild>
                <w:div w:id="1941790168">
                  <w:marLeft w:val="0"/>
                  <w:marRight w:val="0"/>
                  <w:marTop w:val="0"/>
                  <w:marBottom w:val="0"/>
                  <w:divBdr>
                    <w:top w:val="none" w:sz="0" w:space="0" w:color="auto"/>
                    <w:left w:val="none" w:sz="0" w:space="0" w:color="auto"/>
                    <w:bottom w:val="none" w:sz="0" w:space="0" w:color="auto"/>
                    <w:right w:val="none" w:sz="0" w:space="0" w:color="auto"/>
                  </w:divBdr>
                </w:div>
                <w:div w:id="2093039316">
                  <w:marLeft w:val="0"/>
                  <w:marRight w:val="0"/>
                  <w:marTop w:val="0"/>
                  <w:marBottom w:val="0"/>
                  <w:divBdr>
                    <w:top w:val="none" w:sz="0" w:space="0" w:color="auto"/>
                    <w:left w:val="none" w:sz="0" w:space="0" w:color="auto"/>
                    <w:bottom w:val="none" w:sz="0" w:space="0" w:color="auto"/>
                    <w:right w:val="none" w:sz="0" w:space="0" w:color="auto"/>
                  </w:divBdr>
                </w:div>
              </w:divsChild>
            </w:div>
            <w:div w:id="1827476266">
              <w:marLeft w:val="0"/>
              <w:marRight w:val="0"/>
              <w:marTop w:val="0"/>
              <w:marBottom w:val="0"/>
              <w:divBdr>
                <w:top w:val="none" w:sz="0" w:space="0" w:color="auto"/>
                <w:left w:val="none" w:sz="0" w:space="0" w:color="auto"/>
                <w:bottom w:val="none" w:sz="0" w:space="0" w:color="auto"/>
                <w:right w:val="none" w:sz="0" w:space="0" w:color="auto"/>
              </w:divBdr>
              <w:divsChild>
                <w:div w:id="195585539">
                  <w:marLeft w:val="0"/>
                  <w:marRight w:val="0"/>
                  <w:marTop w:val="0"/>
                  <w:marBottom w:val="0"/>
                  <w:divBdr>
                    <w:top w:val="none" w:sz="0" w:space="0" w:color="auto"/>
                    <w:left w:val="none" w:sz="0" w:space="0" w:color="auto"/>
                    <w:bottom w:val="none" w:sz="0" w:space="0" w:color="auto"/>
                    <w:right w:val="none" w:sz="0" w:space="0" w:color="auto"/>
                  </w:divBdr>
                  <w:divsChild>
                    <w:div w:id="1208682830">
                      <w:marLeft w:val="0"/>
                      <w:marRight w:val="0"/>
                      <w:marTop w:val="0"/>
                      <w:marBottom w:val="0"/>
                      <w:divBdr>
                        <w:top w:val="none" w:sz="0" w:space="0" w:color="auto"/>
                        <w:left w:val="none" w:sz="0" w:space="0" w:color="auto"/>
                        <w:bottom w:val="none" w:sz="0" w:space="0" w:color="auto"/>
                        <w:right w:val="none" w:sz="0" w:space="0" w:color="auto"/>
                      </w:divBdr>
                      <w:divsChild>
                        <w:div w:id="211037675">
                          <w:marLeft w:val="0"/>
                          <w:marRight w:val="0"/>
                          <w:marTop w:val="0"/>
                          <w:marBottom w:val="0"/>
                          <w:divBdr>
                            <w:top w:val="none" w:sz="0" w:space="0" w:color="auto"/>
                            <w:left w:val="none" w:sz="0" w:space="0" w:color="auto"/>
                            <w:bottom w:val="none" w:sz="0" w:space="0" w:color="auto"/>
                            <w:right w:val="none" w:sz="0" w:space="0" w:color="auto"/>
                          </w:divBdr>
                        </w:div>
                        <w:div w:id="3390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815">
                  <w:marLeft w:val="0"/>
                  <w:marRight w:val="0"/>
                  <w:marTop w:val="0"/>
                  <w:marBottom w:val="0"/>
                  <w:divBdr>
                    <w:top w:val="none" w:sz="0" w:space="0" w:color="auto"/>
                    <w:left w:val="none" w:sz="0" w:space="0" w:color="auto"/>
                    <w:bottom w:val="none" w:sz="0" w:space="0" w:color="auto"/>
                    <w:right w:val="none" w:sz="0" w:space="0" w:color="auto"/>
                  </w:divBdr>
                  <w:divsChild>
                    <w:div w:id="1828281248">
                      <w:marLeft w:val="0"/>
                      <w:marRight w:val="0"/>
                      <w:marTop w:val="0"/>
                      <w:marBottom w:val="0"/>
                      <w:divBdr>
                        <w:top w:val="none" w:sz="0" w:space="0" w:color="auto"/>
                        <w:left w:val="none" w:sz="0" w:space="0" w:color="auto"/>
                        <w:bottom w:val="none" w:sz="0" w:space="0" w:color="auto"/>
                        <w:right w:val="none" w:sz="0" w:space="0" w:color="auto"/>
                      </w:divBdr>
                      <w:divsChild>
                        <w:div w:id="650136020">
                          <w:marLeft w:val="0"/>
                          <w:marRight w:val="0"/>
                          <w:marTop w:val="0"/>
                          <w:marBottom w:val="0"/>
                          <w:divBdr>
                            <w:top w:val="none" w:sz="0" w:space="0" w:color="auto"/>
                            <w:left w:val="none" w:sz="0" w:space="0" w:color="auto"/>
                            <w:bottom w:val="none" w:sz="0" w:space="0" w:color="auto"/>
                            <w:right w:val="none" w:sz="0" w:space="0" w:color="auto"/>
                          </w:divBdr>
                        </w:div>
                        <w:div w:id="1836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1173">
                  <w:marLeft w:val="0"/>
                  <w:marRight w:val="0"/>
                  <w:marTop w:val="0"/>
                  <w:marBottom w:val="0"/>
                  <w:divBdr>
                    <w:top w:val="none" w:sz="0" w:space="0" w:color="auto"/>
                    <w:left w:val="none" w:sz="0" w:space="0" w:color="auto"/>
                    <w:bottom w:val="none" w:sz="0" w:space="0" w:color="auto"/>
                    <w:right w:val="none" w:sz="0" w:space="0" w:color="auto"/>
                  </w:divBdr>
                  <w:divsChild>
                    <w:div w:id="1055159128">
                      <w:marLeft w:val="0"/>
                      <w:marRight w:val="0"/>
                      <w:marTop w:val="0"/>
                      <w:marBottom w:val="0"/>
                      <w:divBdr>
                        <w:top w:val="none" w:sz="0" w:space="0" w:color="auto"/>
                        <w:left w:val="none" w:sz="0" w:space="0" w:color="auto"/>
                        <w:bottom w:val="none" w:sz="0" w:space="0" w:color="auto"/>
                        <w:right w:val="none" w:sz="0" w:space="0" w:color="auto"/>
                      </w:divBdr>
                      <w:divsChild>
                        <w:div w:id="738988206">
                          <w:marLeft w:val="0"/>
                          <w:marRight w:val="0"/>
                          <w:marTop w:val="0"/>
                          <w:marBottom w:val="0"/>
                          <w:divBdr>
                            <w:top w:val="none" w:sz="0" w:space="0" w:color="auto"/>
                            <w:left w:val="none" w:sz="0" w:space="0" w:color="auto"/>
                            <w:bottom w:val="none" w:sz="0" w:space="0" w:color="auto"/>
                            <w:right w:val="none" w:sz="0" w:space="0" w:color="auto"/>
                          </w:divBdr>
                        </w:div>
                        <w:div w:id="16190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4273">
                  <w:marLeft w:val="0"/>
                  <w:marRight w:val="0"/>
                  <w:marTop w:val="0"/>
                  <w:marBottom w:val="0"/>
                  <w:divBdr>
                    <w:top w:val="none" w:sz="0" w:space="0" w:color="auto"/>
                    <w:left w:val="none" w:sz="0" w:space="0" w:color="auto"/>
                    <w:bottom w:val="none" w:sz="0" w:space="0" w:color="auto"/>
                    <w:right w:val="none" w:sz="0" w:space="0" w:color="auto"/>
                  </w:divBdr>
                  <w:divsChild>
                    <w:div w:id="1775399393">
                      <w:marLeft w:val="0"/>
                      <w:marRight w:val="0"/>
                      <w:marTop w:val="0"/>
                      <w:marBottom w:val="0"/>
                      <w:divBdr>
                        <w:top w:val="none" w:sz="0" w:space="0" w:color="auto"/>
                        <w:left w:val="none" w:sz="0" w:space="0" w:color="auto"/>
                        <w:bottom w:val="none" w:sz="0" w:space="0" w:color="auto"/>
                        <w:right w:val="none" w:sz="0" w:space="0" w:color="auto"/>
                      </w:divBdr>
                      <w:divsChild>
                        <w:div w:id="244532221">
                          <w:marLeft w:val="0"/>
                          <w:marRight w:val="0"/>
                          <w:marTop w:val="0"/>
                          <w:marBottom w:val="0"/>
                          <w:divBdr>
                            <w:top w:val="none" w:sz="0" w:space="0" w:color="auto"/>
                            <w:left w:val="none" w:sz="0" w:space="0" w:color="auto"/>
                            <w:bottom w:val="none" w:sz="0" w:space="0" w:color="auto"/>
                            <w:right w:val="none" w:sz="0" w:space="0" w:color="auto"/>
                          </w:divBdr>
                        </w:div>
                        <w:div w:id="16904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58832">
                  <w:marLeft w:val="0"/>
                  <w:marRight w:val="0"/>
                  <w:marTop w:val="0"/>
                  <w:marBottom w:val="0"/>
                  <w:divBdr>
                    <w:top w:val="none" w:sz="0" w:space="0" w:color="auto"/>
                    <w:left w:val="none" w:sz="0" w:space="0" w:color="auto"/>
                    <w:bottom w:val="none" w:sz="0" w:space="0" w:color="auto"/>
                    <w:right w:val="none" w:sz="0" w:space="0" w:color="auto"/>
                  </w:divBdr>
                  <w:divsChild>
                    <w:div w:id="1221675837">
                      <w:marLeft w:val="0"/>
                      <w:marRight w:val="0"/>
                      <w:marTop w:val="0"/>
                      <w:marBottom w:val="0"/>
                      <w:divBdr>
                        <w:top w:val="none" w:sz="0" w:space="0" w:color="auto"/>
                        <w:left w:val="none" w:sz="0" w:space="0" w:color="auto"/>
                        <w:bottom w:val="none" w:sz="0" w:space="0" w:color="auto"/>
                        <w:right w:val="none" w:sz="0" w:space="0" w:color="auto"/>
                      </w:divBdr>
                      <w:divsChild>
                        <w:div w:id="330842125">
                          <w:marLeft w:val="0"/>
                          <w:marRight w:val="0"/>
                          <w:marTop w:val="0"/>
                          <w:marBottom w:val="0"/>
                          <w:divBdr>
                            <w:top w:val="none" w:sz="0" w:space="0" w:color="auto"/>
                            <w:left w:val="none" w:sz="0" w:space="0" w:color="auto"/>
                            <w:bottom w:val="none" w:sz="0" w:space="0" w:color="auto"/>
                            <w:right w:val="none" w:sz="0" w:space="0" w:color="auto"/>
                          </w:divBdr>
                        </w:div>
                        <w:div w:id="21343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29456">
      <w:bodyDiv w:val="1"/>
      <w:marLeft w:val="0"/>
      <w:marRight w:val="0"/>
      <w:marTop w:val="0"/>
      <w:marBottom w:val="0"/>
      <w:divBdr>
        <w:top w:val="none" w:sz="0" w:space="0" w:color="auto"/>
        <w:left w:val="none" w:sz="0" w:space="0" w:color="auto"/>
        <w:bottom w:val="none" w:sz="0" w:space="0" w:color="auto"/>
        <w:right w:val="none" w:sz="0" w:space="0" w:color="auto"/>
      </w:divBdr>
    </w:div>
    <w:div w:id="974598973">
      <w:bodyDiv w:val="1"/>
      <w:marLeft w:val="0"/>
      <w:marRight w:val="0"/>
      <w:marTop w:val="0"/>
      <w:marBottom w:val="0"/>
      <w:divBdr>
        <w:top w:val="none" w:sz="0" w:space="0" w:color="auto"/>
        <w:left w:val="none" w:sz="0" w:space="0" w:color="auto"/>
        <w:bottom w:val="none" w:sz="0" w:space="0" w:color="auto"/>
        <w:right w:val="none" w:sz="0" w:space="0" w:color="auto"/>
      </w:divBdr>
    </w:div>
    <w:div w:id="975648218">
      <w:bodyDiv w:val="1"/>
      <w:marLeft w:val="0"/>
      <w:marRight w:val="0"/>
      <w:marTop w:val="0"/>
      <w:marBottom w:val="0"/>
      <w:divBdr>
        <w:top w:val="none" w:sz="0" w:space="0" w:color="auto"/>
        <w:left w:val="none" w:sz="0" w:space="0" w:color="auto"/>
        <w:bottom w:val="none" w:sz="0" w:space="0" w:color="auto"/>
        <w:right w:val="none" w:sz="0" w:space="0" w:color="auto"/>
      </w:divBdr>
    </w:div>
    <w:div w:id="976765698">
      <w:bodyDiv w:val="1"/>
      <w:marLeft w:val="0"/>
      <w:marRight w:val="0"/>
      <w:marTop w:val="0"/>
      <w:marBottom w:val="0"/>
      <w:divBdr>
        <w:top w:val="none" w:sz="0" w:space="0" w:color="auto"/>
        <w:left w:val="none" w:sz="0" w:space="0" w:color="auto"/>
        <w:bottom w:val="none" w:sz="0" w:space="0" w:color="auto"/>
        <w:right w:val="none" w:sz="0" w:space="0" w:color="auto"/>
      </w:divBdr>
    </w:div>
    <w:div w:id="977153497">
      <w:bodyDiv w:val="1"/>
      <w:marLeft w:val="0"/>
      <w:marRight w:val="0"/>
      <w:marTop w:val="0"/>
      <w:marBottom w:val="0"/>
      <w:divBdr>
        <w:top w:val="none" w:sz="0" w:space="0" w:color="auto"/>
        <w:left w:val="none" w:sz="0" w:space="0" w:color="auto"/>
        <w:bottom w:val="none" w:sz="0" w:space="0" w:color="auto"/>
        <w:right w:val="none" w:sz="0" w:space="0" w:color="auto"/>
      </w:divBdr>
    </w:div>
    <w:div w:id="978342325">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2007657">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1711555">
      <w:bodyDiv w:val="1"/>
      <w:marLeft w:val="0"/>
      <w:marRight w:val="0"/>
      <w:marTop w:val="0"/>
      <w:marBottom w:val="0"/>
      <w:divBdr>
        <w:top w:val="none" w:sz="0" w:space="0" w:color="auto"/>
        <w:left w:val="none" w:sz="0" w:space="0" w:color="auto"/>
        <w:bottom w:val="none" w:sz="0" w:space="0" w:color="auto"/>
        <w:right w:val="none" w:sz="0" w:space="0" w:color="auto"/>
      </w:divBdr>
    </w:div>
    <w:div w:id="993223337">
      <w:bodyDiv w:val="1"/>
      <w:marLeft w:val="0"/>
      <w:marRight w:val="0"/>
      <w:marTop w:val="0"/>
      <w:marBottom w:val="0"/>
      <w:divBdr>
        <w:top w:val="none" w:sz="0" w:space="0" w:color="auto"/>
        <w:left w:val="none" w:sz="0" w:space="0" w:color="auto"/>
        <w:bottom w:val="none" w:sz="0" w:space="0" w:color="auto"/>
        <w:right w:val="none" w:sz="0" w:space="0" w:color="auto"/>
      </w:divBdr>
    </w:div>
    <w:div w:id="993265778">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998194033">
      <w:bodyDiv w:val="1"/>
      <w:marLeft w:val="0"/>
      <w:marRight w:val="0"/>
      <w:marTop w:val="0"/>
      <w:marBottom w:val="0"/>
      <w:divBdr>
        <w:top w:val="none" w:sz="0" w:space="0" w:color="auto"/>
        <w:left w:val="none" w:sz="0" w:space="0" w:color="auto"/>
        <w:bottom w:val="none" w:sz="0" w:space="0" w:color="auto"/>
        <w:right w:val="none" w:sz="0" w:space="0" w:color="auto"/>
      </w:divBdr>
    </w:div>
    <w:div w:id="999115806">
      <w:bodyDiv w:val="1"/>
      <w:marLeft w:val="0"/>
      <w:marRight w:val="0"/>
      <w:marTop w:val="0"/>
      <w:marBottom w:val="0"/>
      <w:divBdr>
        <w:top w:val="none" w:sz="0" w:space="0" w:color="auto"/>
        <w:left w:val="none" w:sz="0" w:space="0" w:color="auto"/>
        <w:bottom w:val="none" w:sz="0" w:space="0" w:color="auto"/>
        <w:right w:val="none" w:sz="0" w:space="0" w:color="auto"/>
      </w:divBdr>
    </w:div>
    <w:div w:id="1002245597">
      <w:bodyDiv w:val="1"/>
      <w:marLeft w:val="0"/>
      <w:marRight w:val="0"/>
      <w:marTop w:val="0"/>
      <w:marBottom w:val="0"/>
      <w:divBdr>
        <w:top w:val="none" w:sz="0" w:space="0" w:color="auto"/>
        <w:left w:val="none" w:sz="0" w:space="0" w:color="auto"/>
        <w:bottom w:val="none" w:sz="0" w:space="0" w:color="auto"/>
        <w:right w:val="none" w:sz="0" w:space="0" w:color="auto"/>
      </w:divBdr>
    </w:div>
    <w:div w:id="1006716006">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7631118">
      <w:bodyDiv w:val="1"/>
      <w:marLeft w:val="0"/>
      <w:marRight w:val="0"/>
      <w:marTop w:val="0"/>
      <w:marBottom w:val="0"/>
      <w:divBdr>
        <w:top w:val="none" w:sz="0" w:space="0" w:color="auto"/>
        <w:left w:val="none" w:sz="0" w:space="0" w:color="auto"/>
        <w:bottom w:val="none" w:sz="0" w:space="0" w:color="auto"/>
        <w:right w:val="none" w:sz="0" w:space="0" w:color="auto"/>
      </w:divBdr>
    </w:div>
    <w:div w:id="1009334914">
      <w:bodyDiv w:val="1"/>
      <w:marLeft w:val="0"/>
      <w:marRight w:val="0"/>
      <w:marTop w:val="0"/>
      <w:marBottom w:val="0"/>
      <w:divBdr>
        <w:top w:val="none" w:sz="0" w:space="0" w:color="auto"/>
        <w:left w:val="none" w:sz="0" w:space="0" w:color="auto"/>
        <w:bottom w:val="none" w:sz="0" w:space="0" w:color="auto"/>
        <w:right w:val="none" w:sz="0" w:space="0" w:color="auto"/>
      </w:divBdr>
    </w:div>
    <w:div w:id="1009600680">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5304482">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20932901">
      <w:bodyDiv w:val="1"/>
      <w:marLeft w:val="0"/>
      <w:marRight w:val="0"/>
      <w:marTop w:val="0"/>
      <w:marBottom w:val="0"/>
      <w:divBdr>
        <w:top w:val="none" w:sz="0" w:space="0" w:color="auto"/>
        <w:left w:val="none" w:sz="0" w:space="0" w:color="auto"/>
        <w:bottom w:val="none" w:sz="0" w:space="0" w:color="auto"/>
        <w:right w:val="none" w:sz="0" w:space="0" w:color="auto"/>
      </w:divBdr>
    </w:div>
    <w:div w:id="1022169773">
      <w:bodyDiv w:val="1"/>
      <w:marLeft w:val="0"/>
      <w:marRight w:val="0"/>
      <w:marTop w:val="0"/>
      <w:marBottom w:val="0"/>
      <w:divBdr>
        <w:top w:val="none" w:sz="0" w:space="0" w:color="auto"/>
        <w:left w:val="none" w:sz="0" w:space="0" w:color="auto"/>
        <w:bottom w:val="none" w:sz="0" w:space="0" w:color="auto"/>
        <w:right w:val="none" w:sz="0" w:space="0" w:color="auto"/>
      </w:divBdr>
    </w:div>
    <w:div w:id="1024868782">
      <w:bodyDiv w:val="1"/>
      <w:marLeft w:val="0"/>
      <w:marRight w:val="0"/>
      <w:marTop w:val="0"/>
      <w:marBottom w:val="0"/>
      <w:divBdr>
        <w:top w:val="none" w:sz="0" w:space="0" w:color="auto"/>
        <w:left w:val="none" w:sz="0" w:space="0" w:color="auto"/>
        <w:bottom w:val="none" w:sz="0" w:space="0" w:color="auto"/>
        <w:right w:val="none" w:sz="0" w:space="0" w:color="auto"/>
      </w:divBdr>
    </w:div>
    <w:div w:id="1026176501">
      <w:bodyDiv w:val="1"/>
      <w:marLeft w:val="0"/>
      <w:marRight w:val="0"/>
      <w:marTop w:val="0"/>
      <w:marBottom w:val="0"/>
      <w:divBdr>
        <w:top w:val="none" w:sz="0" w:space="0" w:color="auto"/>
        <w:left w:val="none" w:sz="0" w:space="0" w:color="auto"/>
        <w:bottom w:val="none" w:sz="0" w:space="0" w:color="auto"/>
        <w:right w:val="none" w:sz="0" w:space="0" w:color="auto"/>
      </w:divBdr>
    </w:div>
    <w:div w:id="1026294372">
      <w:bodyDiv w:val="1"/>
      <w:marLeft w:val="0"/>
      <w:marRight w:val="0"/>
      <w:marTop w:val="0"/>
      <w:marBottom w:val="0"/>
      <w:divBdr>
        <w:top w:val="none" w:sz="0" w:space="0" w:color="auto"/>
        <w:left w:val="none" w:sz="0" w:space="0" w:color="auto"/>
        <w:bottom w:val="none" w:sz="0" w:space="0" w:color="auto"/>
        <w:right w:val="none" w:sz="0" w:space="0" w:color="auto"/>
      </w:divBdr>
    </w:div>
    <w:div w:id="1027219987">
      <w:bodyDiv w:val="1"/>
      <w:marLeft w:val="0"/>
      <w:marRight w:val="0"/>
      <w:marTop w:val="0"/>
      <w:marBottom w:val="0"/>
      <w:divBdr>
        <w:top w:val="none" w:sz="0" w:space="0" w:color="auto"/>
        <w:left w:val="none" w:sz="0" w:space="0" w:color="auto"/>
        <w:bottom w:val="none" w:sz="0" w:space="0" w:color="auto"/>
        <w:right w:val="none" w:sz="0" w:space="0" w:color="auto"/>
      </w:divBdr>
    </w:div>
    <w:div w:id="1027757341">
      <w:bodyDiv w:val="1"/>
      <w:marLeft w:val="0"/>
      <w:marRight w:val="0"/>
      <w:marTop w:val="0"/>
      <w:marBottom w:val="0"/>
      <w:divBdr>
        <w:top w:val="none" w:sz="0" w:space="0" w:color="auto"/>
        <w:left w:val="none" w:sz="0" w:space="0" w:color="auto"/>
        <w:bottom w:val="none" w:sz="0" w:space="0" w:color="auto"/>
        <w:right w:val="none" w:sz="0" w:space="0" w:color="auto"/>
      </w:divBdr>
    </w:div>
    <w:div w:id="1028025675">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34699111">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6541214">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2630614">
      <w:bodyDiv w:val="1"/>
      <w:marLeft w:val="0"/>
      <w:marRight w:val="0"/>
      <w:marTop w:val="0"/>
      <w:marBottom w:val="0"/>
      <w:divBdr>
        <w:top w:val="none" w:sz="0" w:space="0" w:color="auto"/>
        <w:left w:val="none" w:sz="0" w:space="0" w:color="auto"/>
        <w:bottom w:val="none" w:sz="0" w:space="0" w:color="auto"/>
        <w:right w:val="none" w:sz="0" w:space="0" w:color="auto"/>
      </w:divBdr>
    </w:div>
    <w:div w:id="1044018660">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382075">
      <w:bodyDiv w:val="1"/>
      <w:marLeft w:val="0"/>
      <w:marRight w:val="0"/>
      <w:marTop w:val="0"/>
      <w:marBottom w:val="0"/>
      <w:divBdr>
        <w:top w:val="none" w:sz="0" w:space="0" w:color="auto"/>
        <w:left w:val="none" w:sz="0" w:space="0" w:color="auto"/>
        <w:bottom w:val="none" w:sz="0" w:space="0" w:color="auto"/>
        <w:right w:val="none" w:sz="0" w:space="0" w:color="auto"/>
      </w:divBdr>
    </w:div>
    <w:div w:id="1048997170">
      <w:bodyDiv w:val="1"/>
      <w:marLeft w:val="0"/>
      <w:marRight w:val="0"/>
      <w:marTop w:val="0"/>
      <w:marBottom w:val="0"/>
      <w:divBdr>
        <w:top w:val="none" w:sz="0" w:space="0" w:color="auto"/>
        <w:left w:val="none" w:sz="0" w:space="0" w:color="auto"/>
        <w:bottom w:val="none" w:sz="0" w:space="0" w:color="auto"/>
        <w:right w:val="none" w:sz="0" w:space="0" w:color="auto"/>
      </w:divBdr>
    </w:div>
    <w:div w:id="1049496740">
      <w:bodyDiv w:val="1"/>
      <w:marLeft w:val="0"/>
      <w:marRight w:val="0"/>
      <w:marTop w:val="0"/>
      <w:marBottom w:val="0"/>
      <w:divBdr>
        <w:top w:val="none" w:sz="0" w:space="0" w:color="auto"/>
        <w:left w:val="none" w:sz="0" w:space="0" w:color="auto"/>
        <w:bottom w:val="none" w:sz="0" w:space="0" w:color="auto"/>
        <w:right w:val="none" w:sz="0" w:space="0" w:color="auto"/>
      </w:divBdr>
      <w:divsChild>
        <w:div w:id="1570529759">
          <w:marLeft w:val="0"/>
          <w:marRight w:val="0"/>
          <w:marTop w:val="0"/>
          <w:marBottom w:val="0"/>
          <w:divBdr>
            <w:top w:val="none" w:sz="0" w:space="0" w:color="auto"/>
            <w:left w:val="none" w:sz="0" w:space="0" w:color="auto"/>
            <w:bottom w:val="none" w:sz="0" w:space="0" w:color="auto"/>
            <w:right w:val="none" w:sz="0" w:space="0" w:color="auto"/>
          </w:divBdr>
          <w:divsChild>
            <w:div w:id="1707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467063">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53963522">
      <w:bodyDiv w:val="1"/>
      <w:marLeft w:val="0"/>
      <w:marRight w:val="0"/>
      <w:marTop w:val="0"/>
      <w:marBottom w:val="0"/>
      <w:divBdr>
        <w:top w:val="none" w:sz="0" w:space="0" w:color="auto"/>
        <w:left w:val="none" w:sz="0" w:space="0" w:color="auto"/>
        <w:bottom w:val="none" w:sz="0" w:space="0" w:color="auto"/>
        <w:right w:val="none" w:sz="0" w:space="0" w:color="auto"/>
      </w:divBdr>
    </w:div>
    <w:div w:id="1058044023">
      <w:bodyDiv w:val="1"/>
      <w:marLeft w:val="0"/>
      <w:marRight w:val="0"/>
      <w:marTop w:val="0"/>
      <w:marBottom w:val="0"/>
      <w:divBdr>
        <w:top w:val="none" w:sz="0" w:space="0" w:color="auto"/>
        <w:left w:val="none" w:sz="0" w:space="0" w:color="auto"/>
        <w:bottom w:val="none" w:sz="0" w:space="0" w:color="auto"/>
        <w:right w:val="none" w:sz="0" w:space="0" w:color="auto"/>
      </w:divBdr>
    </w:div>
    <w:div w:id="1060904458">
      <w:bodyDiv w:val="1"/>
      <w:marLeft w:val="0"/>
      <w:marRight w:val="0"/>
      <w:marTop w:val="0"/>
      <w:marBottom w:val="0"/>
      <w:divBdr>
        <w:top w:val="none" w:sz="0" w:space="0" w:color="auto"/>
        <w:left w:val="none" w:sz="0" w:space="0" w:color="auto"/>
        <w:bottom w:val="none" w:sz="0" w:space="0" w:color="auto"/>
        <w:right w:val="none" w:sz="0" w:space="0" w:color="auto"/>
      </w:divBdr>
    </w:div>
    <w:div w:id="1061056160">
      <w:bodyDiv w:val="1"/>
      <w:marLeft w:val="0"/>
      <w:marRight w:val="0"/>
      <w:marTop w:val="0"/>
      <w:marBottom w:val="0"/>
      <w:divBdr>
        <w:top w:val="none" w:sz="0" w:space="0" w:color="auto"/>
        <w:left w:val="none" w:sz="0" w:space="0" w:color="auto"/>
        <w:bottom w:val="none" w:sz="0" w:space="0" w:color="auto"/>
        <w:right w:val="none" w:sz="0" w:space="0" w:color="auto"/>
      </w:divBdr>
    </w:div>
    <w:div w:id="1063682001">
      <w:bodyDiv w:val="1"/>
      <w:marLeft w:val="0"/>
      <w:marRight w:val="0"/>
      <w:marTop w:val="0"/>
      <w:marBottom w:val="0"/>
      <w:divBdr>
        <w:top w:val="none" w:sz="0" w:space="0" w:color="auto"/>
        <w:left w:val="none" w:sz="0" w:space="0" w:color="auto"/>
        <w:bottom w:val="none" w:sz="0" w:space="0" w:color="auto"/>
        <w:right w:val="none" w:sz="0" w:space="0" w:color="auto"/>
      </w:divBdr>
    </w:div>
    <w:div w:id="1065837584">
      <w:bodyDiv w:val="1"/>
      <w:marLeft w:val="0"/>
      <w:marRight w:val="0"/>
      <w:marTop w:val="0"/>
      <w:marBottom w:val="0"/>
      <w:divBdr>
        <w:top w:val="none" w:sz="0" w:space="0" w:color="auto"/>
        <w:left w:val="none" w:sz="0" w:space="0" w:color="auto"/>
        <w:bottom w:val="none" w:sz="0" w:space="0" w:color="auto"/>
        <w:right w:val="none" w:sz="0" w:space="0" w:color="auto"/>
      </w:divBdr>
    </w:div>
    <w:div w:id="1068504009">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69960580">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0543884">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2389971">
      <w:bodyDiv w:val="1"/>
      <w:marLeft w:val="0"/>
      <w:marRight w:val="0"/>
      <w:marTop w:val="0"/>
      <w:marBottom w:val="0"/>
      <w:divBdr>
        <w:top w:val="none" w:sz="0" w:space="0" w:color="auto"/>
        <w:left w:val="none" w:sz="0" w:space="0" w:color="auto"/>
        <w:bottom w:val="none" w:sz="0" w:space="0" w:color="auto"/>
        <w:right w:val="none" w:sz="0" w:space="0" w:color="auto"/>
      </w:divBdr>
    </w:div>
    <w:div w:id="1072774752">
      <w:bodyDiv w:val="1"/>
      <w:marLeft w:val="0"/>
      <w:marRight w:val="0"/>
      <w:marTop w:val="0"/>
      <w:marBottom w:val="0"/>
      <w:divBdr>
        <w:top w:val="none" w:sz="0" w:space="0" w:color="auto"/>
        <w:left w:val="none" w:sz="0" w:space="0" w:color="auto"/>
        <w:bottom w:val="none" w:sz="0" w:space="0" w:color="auto"/>
        <w:right w:val="none" w:sz="0" w:space="0" w:color="auto"/>
      </w:divBdr>
    </w:div>
    <w:div w:id="1073896297">
      <w:bodyDiv w:val="1"/>
      <w:marLeft w:val="0"/>
      <w:marRight w:val="0"/>
      <w:marTop w:val="0"/>
      <w:marBottom w:val="0"/>
      <w:divBdr>
        <w:top w:val="none" w:sz="0" w:space="0" w:color="auto"/>
        <w:left w:val="none" w:sz="0" w:space="0" w:color="auto"/>
        <w:bottom w:val="none" w:sz="0" w:space="0" w:color="auto"/>
        <w:right w:val="none" w:sz="0" w:space="0" w:color="auto"/>
      </w:divBdr>
    </w:div>
    <w:div w:id="1076322601">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77947097">
      <w:bodyDiv w:val="1"/>
      <w:marLeft w:val="0"/>
      <w:marRight w:val="0"/>
      <w:marTop w:val="0"/>
      <w:marBottom w:val="0"/>
      <w:divBdr>
        <w:top w:val="none" w:sz="0" w:space="0" w:color="auto"/>
        <w:left w:val="none" w:sz="0" w:space="0" w:color="auto"/>
        <w:bottom w:val="none" w:sz="0" w:space="0" w:color="auto"/>
        <w:right w:val="none" w:sz="0" w:space="0" w:color="auto"/>
      </w:divBdr>
    </w:div>
    <w:div w:id="1079446149">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1680263">
      <w:bodyDiv w:val="1"/>
      <w:marLeft w:val="0"/>
      <w:marRight w:val="0"/>
      <w:marTop w:val="0"/>
      <w:marBottom w:val="0"/>
      <w:divBdr>
        <w:top w:val="none" w:sz="0" w:space="0" w:color="auto"/>
        <w:left w:val="none" w:sz="0" w:space="0" w:color="auto"/>
        <w:bottom w:val="none" w:sz="0" w:space="0" w:color="auto"/>
        <w:right w:val="none" w:sz="0" w:space="0" w:color="auto"/>
      </w:divBdr>
    </w:div>
    <w:div w:id="1082412038">
      <w:bodyDiv w:val="1"/>
      <w:marLeft w:val="0"/>
      <w:marRight w:val="0"/>
      <w:marTop w:val="0"/>
      <w:marBottom w:val="0"/>
      <w:divBdr>
        <w:top w:val="none" w:sz="0" w:space="0" w:color="auto"/>
        <w:left w:val="none" w:sz="0" w:space="0" w:color="auto"/>
        <w:bottom w:val="none" w:sz="0" w:space="0" w:color="auto"/>
        <w:right w:val="none" w:sz="0" w:space="0" w:color="auto"/>
      </w:divBdr>
    </w:div>
    <w:div w:id="1083648486">
      <w:bodyDiv w:val="1"/>
      <w:marLeft w:val="0"/>
      <w:marRight w:val="0"/>
      <w:marTop w:val="0"/>
      <w:marBottom w:val="0"/>
      <w:divBdr>
        <w:top w:val="none" w:sz="0" w:space="0" w:color="auto"/>
        <w:left w:val="none" w:sz="0" w:space="0" w:color="auto"/>
        <w:bottom w:val="none" w:sz="0" w:space="0" w:color="auto"/>
        <w:right w:val="none" w:sz="0" w:space="0" w:color="auto"/>
      </w:divBdr>
    </w:div>
    <w:div w:id="1084182658">
      <w:bodyDiv w:val="1"/>
      <w:marLeft w:val="0"/>
      <w:marRight w:val="0"/>
      <w:marTop w:val="0"/>
      <w:marBottom w:val="0"/>
      <w:divBdr>
        <w:top w:val="none" w:sz="0" w:space="0" w:color="auto"/>
        <w:left w:val="none" w:sz="0" w:space="0" w:color="auto"/>
        <w:bottom w:val="none" w:sz="0" w:space="0" w:color="auto"/>
        <w:right w:val="none" w:sz="0" w:space="0" w:color="auto"/>
      </w:divBdr>
    </w:div>
    <w:div w:id="1084883216">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268382">
      <w:bodyDiv w:val="1"/>
      <w:marLeft w:val="0"/>
      <w:marRight w:val="0"/>
      <w:marTop w:val="0"/>
      <w:marBottom w:val="0"/>
      <w:divBdr>
        <w:top w:val="none" w:sz="0" w:space="0" w:color="auto"/>
        <w:left w:val="none" w:sz="0" w:space="0" w:color="auto"/>
        <w:bottom w:val="none" w:sz="0" w:space="0" w:color="auto"/>
        <w:right w:val="none" w:sz="0" w:space="0" w:color="auto"/>
      </w:divBdr>
    </w:div>
    <w:div w:id="1086537521">
      <w:bodyDiv w:val="1"/>
      <w:marLeft w:val="0"/>
      <w:marRight w:val="0"/>
      <w:marTop w:val="0"/>
      <w:marBottom w:val="0"/>
      <w:divBdr>
        <w:top w:val="none" w:sz="0" w:space="0" w:color="auto"/>
        <w:left w:val="none" w:sz="0" w:space="0" w:color="auto"/>
        <w:bottom w:val="none" w:sz="0" w:space="0" w:color="auto"/>
        <w:right w:val="none" w:sz="0" w:space="0" w:color="auto"/>
      </w:divBdr>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2243756">
      <w:bodyDiv w:val="1"/>
      <w:marLeft w:val="0"/>
      <w:marRight w:val="0"/>
      <w:marTop w:val="0"/>
      <w:marBottom w:val="0"/>
      <w:divBdr>
        <w:top w:val="none" w:sz="0" w:space="0" w:color="auto"/>
        <w:left w:val="none" w:sz="0" w:space="0" w:color="auto"/>
        <w:bottom w:val="none" w:sz="0" w:space="0" w:color="auto"/>
        <w:right w:val="none" w:sz="0" w:space="0" w:color="auto"/>
      </w:divBdr>
    </w:div>
    <w:div w:id="1092821098">
      <w:bodyDiv w:val="1"/>
      <w:marLeft w:val="0"/>
      <w:marRight w:val="0"/>
      <w:marTop w:val="0"/>
      <w:marBottom w:val="0"/>
      <w:divBdr>
        <w:top w:val="none" w:sz="0" w:space="0" w:color="auto"/>
        <w:left w:val="none" w:sz="0" w:space="0" w:color="auto"/>
        <w:bottom w:val="none" w:sz="0" w:space="0" w:color="auto"/>
        <w:right w:val="none" w:sz="0" w:space="0" w:color="auto"/>
      </w:divBdr>
    </w:div>
    <w:div w:id="1093480169">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252476">
      <w:bodyDiv w:val="1"/>
      <w:marLeft w:val="0"/>
      <w:marRight w:val="0"/>
      <w:marTop w:val="0"/>
      <w:marBottom w:val="0"/>
      <w:divBdr>
        <w:top w:val="none" w:sz="0" w:space="0" w:color="auto"/>
        <w:left w:val="none" w:sz="0" w:space="0" w:color="auto"/>
        <w:bottom w:val="none" w:sz="0" w:space="0" w:color="auto"/>
        <w:right w:val="none" w:sz="0" w:space="0" w:color="auto"/>
      </w:divBdr>
      <w:divsChild>
        <w:div w:id="1077247765">
          <w:marLeft w:val="0"/>
          <w:marRight w:val="0"/>
          <w:marTop w:val="0"/>
          <w:marBottom w:val="0"/>
          <w:divBdr>
            <w:top w:val="none" w:sz="0" w:space="0" w:color="auto"/>
            <w:left w:val="none" w:sz="0" w:space="0" w:color="auto"/>
            <w:bottom w:val="none" w:sz="0" w:space="0" w:color="auto"/>
            <w:right w:val="none" w:sz="0" w:space="0" w:color="auto"/>
          </w:divBdr>
        </w:div>
      </w:divsChild>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0225269">
      <w:bodyDiv w:val="1"/>
      <w:marLeft w:val="0"/>
      <w:marRight w:val="0"/>
      <w:marTop w:val="0"/>
      <w:marBottom w:val="0"/>
      <w:divBdr>
        <w:top w:val="none" w:sz="0" w:space="0" w:color="auto"/>
        <w:left w:val="none" w:sz="0" w:space="0" w:color="auto"/>
        <w:bottom w:val="none" w:sz="0" w:space="0" w:color="auto"/>
        <w:right w:val="none" w:sz="0" w:space="0" w:color="auto"/>
      </w:divBdr>
    </w:div>
    <w:div w:id="1101074477">
      <w:bodyDiv w:val="1"/>
      <w:marLeft w:val="0"/>
      <w:marRight w:val="0"/>
      <w:marTop w:val="0"/>
      <w:marBottom w:val="0"/>
      <w:divBdr>
        <w:top w:val="none" w:sz="0" w:space="0" w:color="auto"/>
        <w:left w:val="none" w:sz="0" w:space="0" w:color="auto"/>
        <w:bottom w:val="none" w:sz="0" w:space="0" w:color="auto"/>
        <w:right w:val="none" w:sz="0" w:space="0" w:color="auto"/>
      </w:divBdr>
      <w:divsChild>
        <w:div w:id="1879394077">
          <w:marLeft w:val="0"/>
          <w:marRight w:val="0"/>
          <w:marTop w:val="0"/>
          <w:marBottom w:val="0"/>
          <w:divBdr>
            <w:top w:val="none" w:sz="0" w:space="0" w:color="auto"/>
            <w:left w:val="none" w:sz="0" w:space="0" w:color="auto"/>
            <w:bottom w:val="none" w:sz="0" w:space="0" w:color="auto"/>
            <w:right w:val="none" w:sz="0" w:space="0" w:color="auto"/>
          </w:divBdr>
        </w:div>
      </w:divsChild>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5074097">
      <w:bodyDiv w:val="1"/>
      <w:marLeft w:val="0"/>
      <w:marRight w:val="0"/>
      <w:marTop w:val="0"/>
      <w:marBottom w:val="0"/>
      <w:divBdr>
        <w:top w:val="none" w:sz="0" w:space="0" w:color="auto"/>
        <w:left w:val="none" w:sz="0" w:space="0" w:color="auto"/>
        <w:bottom w:val="none" w:sz="0" w:space="0" w:color="auto"/>
        <w:right w:val="none" w:sz="0" w:space="0" w:color="auto"/>
      </w:divBdr>
    </w:div>
    <w:div w:id="1105735684">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1434336">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3791935">
      <w:bodyDiv w:val="1"/>
      <w:marLeft w:val="0"/>
      <w:marRight w:val="0"/>
      <w:marTop w:val="0"/>
      <w:marBottom w:val="0"/>
      <w:divBdr>
        <w:top w:val="none" w:sz="0" w:space="0" w:color="auto"/>
        <w:left w:val="none" w:sz="0" w:space="0" w:color="auto"/>
        <w:bottom w:val="none" w:sz="0" w:space="0" w:color="auto"/>
        <w:right w:val="none" w:sz="0" w:space="0" w:color="auto"/>
      </w:divBdr>
    </w:div>
    <w:div w:id="1114246631">
      <w:bodyDiv w:val="1"/>
      <w:marLeft w:val="0"/>
      <w:marRight w:val="0"/>
      <w:marTop w:val="0"/>
      <w:marBottom w:val="0"/>
      <w:divBdr>
        <w:top w:val="none" w:sz="0" w:space="0" w:color="auto"/>
        <w:left w:val="none" w:sz="0" w:space="0" w:color="auto"/>
        <w:bottom w:val="none" w:sz="0" w:space="0" w:color="auto"/>
        <w:right w:val="none" w:sz="0" w:space="0" w:color="auto"/>
      </w:divBdr>
    </w:div>
    <w:div w:id="1114399107">
      <w:bodyDiv w:val="1"/>
      <w:marLeft w:val="0"/>
      <w:marRight w:val="0"/>
      <w:marTop w:val="0"/>
      <w:marBottom w:val="0"/>
      <w:divBdr>
        <w:top w:val="none" w:sz="0" w:space="0" w:color="auto"/>
        <w:left w:val="none" w:sz="0" w:space="0" w:color="auto"/>
        <w:bottom w:val="none" w:sz="0" w:space="0" w:color="auto"/>
        <w:right w:val="none" w:sz="0" w:space="0" w:color="auto"/>
      </w:divBdr>
    </w:div>
    <w:div w:id="1114591786">
      <w:bodyDiv w:val="1"/>
      <w:marLeft w:val="0"/>
      <w:marRight w:val="0"/>
      <w:marTop w:val="0"/>
      <w:marBottom w:val="0"/>
      <w:divBdr>
        <w:top w:val="none" w:sz="0" w:space="0" w:color="auto"/>
        <w:left w:val="none" w:sz="0" w:space="0" w:color="auto"/>
        <w:bottom w:val="none" w:sz="0" w:space="0" w:color="auto"/>
        <w:right w:val="none" w:sz="0" w:space="0" w:color="auto"/>
      </w:divBdr>
    </w:div>
    <w:div w:id="1117141550">
      <w:bodyDiv w:val="1"/>
      <w:marLeft w:val="0"/>
      <w:marRight w:val="0"/>
      <w:marTop w:val="0"/>
      <w:marBottom w:val="0"/>
      <w:divBdr>
        <w:top w:val="none" w:sz="0" w:space="0" w:color="auto"/>
        <w:left w:val="none" w:sz="0" w:space="0" w:color="auto"/>
        <w:bottom w:val="none" w:sz="0" w:space="0" w:color="auto"/>
        <w:right w:val="none" w:sz="0" w:space="0" w:color="auto"/>
      </w:divBdr>
    </w:div>
    <w:div w:id="1124273700">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25276980">
      <w:bodyDiv w:val="1"/>
      <w:marLeft w:val="0"/>
      <w:marRight w:val="0"/>
      <w:marTop w:val="0"/>
      <w:marBottom w:val="0"/>
      <w:divBdr>
        <w:top w:val="none" w:sz="0" w:space="0" w:color="auto"/>
        <w:left w:val="none" w:sz="0" w:space="0" w:color="auto"/>
        <w:bottom w:val="none" w:sz="0" w:space="0" w:color="auto"/>
        <w:right w:val="none" w:sz="0" w:space="0" w:color="auto"/>
      </w:divBdr>
    </w:div>
    <w:div w:id="1125545659">
      <w:bodyDiv w:val="1"/>
      <w:marLeft w:val="0"/>
      <w:marRight w:val="0"/>
      <w:marTop w:val="0"/>
      <w:marBottom w:val="0"/>
      <w:divBdr>
        <w:top w:val="none" w:sz="0" w:space="0" w:color="auto"/>
        <w:left w:val="none" w:sz="0" w:space="0" w:color="auto"/>
        <w:bottom w:val="none" w:sz="0" w:space="0" w:color="auto"/>
        <w:right w:val="none" w:sz="0" w:space="0" w:color="auto"/>
      </w:divBdr>
    </w:div>
    <w:div w:id="1126899209">
      <w:bodyDiv w:val="1"/>
      <w:marLeft w:val="0"/>
      <w:marRight w:val="0"/>
      <w:marTop w:val="0"/>
      <w:marBottom w:val="0"/>
      <w:divBdr>
        <w:top w:val="none" w:sz="0" w:space="0" w:color="auto"/>
        <w:left w:val="none" w:sz="0" w:space="0" w:color="auto"/>
        <w:bottom w:val="none" w:sz="0" w:space="0" w:color="auto"/>
        <w:right w:val="none" w:sz="0" w:space="0" w:color="auto"/>
      </w:divBdr>
    </w:div>
    <w:div w:id="1127628042">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0437914">
      <w:bodyDiv w:val="1"/>
      <w:marLeft w:val="0"/>
      <w:marRight w:val="0"/>
      <w:marTop w:val="0"/>
      <w:marBottom w:val="0"/>
      <w:divBdr>
        <w:top w:val="none" w:sz="0" w:space="0" w:color="auto"/>
        <w:left w:val="none" w:sz="0" w:space="0" w:color="auto"/>
        <w:bottom w:val="none" w:sz="0" w:space="0" w:color="auto"/>
        <w:right w:val="none" w:sz="0" w:space="0" w:color="auto"/>
      </w:divBdr>
    </w:div>
    <w:div w:id="1131051231">
      <w:bodyDiv w:val="1"/>
      <w:marLeft w:val="0"/>
      <w:marRight w:val="0"/>
      <w:marTop w:val="0"/>
      <w:marBottom w:val="0"/>
      <w:divBdr>
        <w:top w:val="none" w:sz="0" w:space="0" w:color="auto"/>
        <w:left w:val="none" w:sz="0" w:space="0" w:color="auto"/>
        <w:bottom w:val="none" w:sz="0" w:space="0" w:color="auto"/>
        <w:right w:val="none" w:sz="0" w:space="0" w:color="auto"/>
      </w:divBdr>
    </w:div>
    <w:div w:id="1131052214">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3251145">
      <w:bodyDiv w:val="1"/>
      <w:marLeft w:val="0"/>
      <w:marRight w:val="0"/>
      <w:marTop w:val="0"/>
      <w:marBottom w:val="0"/>
      <w:divBdr>
        <w:top w:val="none" w:sz="0" w:space="0" w:color="auto"/>
        <w:left w:val="none" w:sz="0" w:space="0" w:color="auto"/>
        <w:bottom w:val="none" w:sz="0" w:space="0" w:color="auto"/>
        <w:right w:val="none" w:sz="0" w:space="0" w:color="auto"/>
      </w:divBdr>
    </w:div>
    <w:div w:id="1135180098">
      <w:bodyDiv w:val="1"/>
      <w:marLeft w:val="0"/>
      <w:marRight w:val="0"/>
      <w:marTop w:val="0"/>
      <w:marBottom w:val="0"/>
      <w:divBdr>
        <w:top w:val="none" w:sz="0" w:space="0" w:color="auto"/>
        <w:left w:val="none" w:sz="0" w:space="0" w:color="auto"/>
        <w:bottom w:val="none" w:sz="0" w:space="0" w:color="auto"/>
        <w:right w:val="none" w:sz="0" w:space="0" w:color="auto"/>
      </w:divBdr>
    </w:div>
    <w:div w:id="1135947748">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07149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37726510">
      <w:bodyDiv w:val="1"/>
      <w:marLeft w:val="0"/>
      <w:marRight w:val="0"/>
      <w:marTop w:val="0"/>
      <w:marBottom w:val="0"/>
      <w:divBdr>
        <w:top w:val="none" w:sz="0" w:space="0" w:color="auto"/>
        <w:left w:val="none" w:sz="0" w:space="0" w:color="auto"/>
        <w:bottom w:val="none" w:sz="0" w:space="0" w:color="auto"/>
        <w:right w:val="none" w:sz="0" w:space="0" w:color="auto"/>
      </w:divBdr>
    </w:div>
    <w:div w:id="1138037053">
      <w:bodyDiv w:val="1"/>
      <w:marLeft w:val="0"/>
      <w:marRight w:val="0"/>
      <w:marTop w:val="0"/>
      <w:marBottom w:val="0"/>
      <w:divBdr>
        <w:top w:val="none" w:sz="0" w:space="0" w:color="auto"/>
        <w:left w:val="none" w:sz="0" w:space="0" w:color="auto"/>
        <w:bottom w:val="none" w:sz="0" w:space="0" w:color="auto"/>
        <w:right w:val="none" w:sz="0" w:space="0" w:color="auto"/>
      </w:divBdr>
    </w:div>
    <w:div w:id="1138373685">
      <w:bodyDiv w:val="1"/>
      <w:marLeft w:val="0"/>
      <w:marRight w:val="0"/>
      <w:marTop w:val="0"/>
      <w:marBottom w:val="0"/>
      <w:divBdr>
        <w:top w:val="none" w:sz="0" w:space="0" w:color="auto"/>
        <w:left w:val="none" w:sz="0" w:space="0" w:color="auto"/>
        <w:bottom w:val="none" w:sz="0" w:space="0" w:color="auto"/>
        <w:right w:val="none" w:sz="0" w:space="0" w:color="auto"/>
      </w:divBdr>
    </w:div>
    <w:div w:id="1138720321">
      <w:bodyDiv w:val="1"/>
      <w:marLeft w:val="0"/>
      <w:marRight w:val="0"/>
      <w:marTop w:val="0"/>
      <w:marBottom w:val="0"/>
      <w:divBdr>
        <w:top w:val="none" w:sz="0" w:space="0" w:color="auto"/>
        <w:left w:val="none" w:sz="0" w:space="0" w:color="auto"/>
        <w:bottom w:val="none" w:sz="0" w:space="0" w:color="auto"/>
        <w:right w:val="none" w:sz="0" w:space="0" w:color="auto"/>
      </w:divBdr>
    </w:div>
    <w:div w:id="114212051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3497632">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49709546">
      <w:bodyDiv w:val="1"/>
      <w:marLeft w:val="0"/>
      <w:marRight w:val="0"/>
      <w:marTop w:val="0"/>
      <w:marBottom w:val="0"/>
      <w:divBdr>
        <w:top w:val="none" w:sz="0" w:space="0" w:color="auto"/>
        <w:left w:val="none" w:sz="0" w:space="0" w:color="auto"/>
        <w:bottom w:val="none" w:sz="0" w:space="0" w:color="auto"/>
        <w:right w:val="none" w:sz="0" w:space="0" w:color="auto"/>
      </w:divBdr>
    </w:div>
    <w:div w:id="1150099992">
      <w:bodyDiv w:val="1"/>
      <w:marLeft w:val="0"/>
      <w:marRight w:val="0"/>
      <w:marTop w:val="0"/>
      <w:marBottom w:val="0"/>
      <w:divBdr>
        <w:top w:val="none" w:sz="0" w:space="0" w:color="auto"/>
        <w:left w:val="none" w:sz="0" w:space="0" w:color="auto"/>
        <w:bottom w:val="none" w:sz="0" w:space="0" w:color="auto"/>
        <w:right w:val="none" w:sz="0" w:space="0" w:color="auto"/>
      </w:divBdr>
    </w:div>
    <w:div w:id="1151285737">
      <w:bodyDiv w:val="1"/>
      <w:marLeft w:val="0"/>
      <w:marRight w:val="0"/>
      <w:marTop w:val="0"/>
      <w:marBottom w:val="0"/>
      <w:divBdr>
        <w:top w:val="none" w:sz="0" w:space="0" w:color="auto"/>
        <w:left w:val="none" w:sz="0" w:space="0" w:color="auto"/>
        <w:bottom w:val="none" w:sz="0" w:space="0" w:color="auto"/>
        <w:right w:val="none" w:sz="0" w:space="0" w:color="auto"/>
      </w:divBdr>
    </w:div>
    <w:div w:id="1151367543">
      <w:bodyDiv w:val="1"/>
      <w:marLeft w:val="0"/>
      <w:marRight w:val="0"/>
      <w:marTop w:val="0"/>
      <w:marBottom w:val="0"/>
      <w:divBdr>
        <w:top w:val="none" w:sz="0" w:space="0" w:color="auto"/>
        <w:left w:val="none" w:sz="0" w:space="0" w:color="auto"/>
        <w:bottom w:val="none" w:sz="0" w:space="0" w:color="auto"/>
        <w:right w:val="none" w:sz="0" w:space="0" w:color="auto"/>
      </w:divBdr>
    </w:div>
    <w:div w:id="1151407822">
      <w:bodyDiv w:val="1"/>
      <w:marLeft w:val="0"/>
      <w:marRight w:val="0"/>
      <w:marTop w:val="0"/>
      <w:marBottom w:val="0"/>
      <w:divBdr>
        <w:top w:val="none" w:sz="0" w:space="0" w:color="auto"/>
        <w:left w:val="none" w:sz="0" w:space="0" w:color="auto"/>
        <w:bottom w:val="none" w:sz="0" w:space="0" w:color="auto"/>
        <w:right w:val="none" w:sz="0" w:space="0" w:color="auto"/>
      </w:divBdr>
    </w:div>
    <w:div w:id="1153568252">
      <w:bodyDiv w:val="1"/>
      <w:marLeft w:val="0"/>
      <w:marRight w:val="0"/>
      <w:marTop w:val="0"/>
      <w:marBottom w:val="0"/>
      <w:divBdr>
        <w:top w:val="none" w:sz="0" w:space="0" w:color="auto"/>
        <w:left w:val="none" w:sz="0" w:space="0" w:color="auto"/>
        <w:bottom w:val="none" w:sz="0" w:space="0" w:color="auto"/>
        <w:right w:val="none" w:sz="0" w:space="0" w:color="auto"/>
      </w:divBdr>
    </w:div>
    <w:div w:id="1153958042">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6148260">
      <w:bodyDiv w:val="1"/>
      <w:marLeft w:val="0"/>
      <w:marRight w:val="0"/>
      <w:marTop w:val="0"/>
      <w:marBottom w:val="0"/>
      <w:divBdr>
        <w:top w:val="none" w:sz="0" w:space="0" w:color="auto"/>
        <w:left w:val="none" w:sz="0" w:space="0" w:color="auto"/>
        <w:bottom w:val="none" w:sz="0" w:space="0" w:color="auto"/>
        <w:right w:val="none" w:sz="0" w:space="0" w:color="auto"/>
      </w:divBdr>
    </w:div>
    <w:div w:id="1157693817">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0077586">
      <w:bodyDiv w:val="1"/>
      <w:marLeft w:val="0"/>
      <w:marRight w:val="0"/>
      <w:marTop w:val="0"/>
      <w:marBottom w:val="0"/>
      <w:divBdr>
        <w:top w:val="none" w:sz="0" w:space="0" w:color="auto"/>
        <w:left w:val="none" w:sz="0" w:space="0" w:color="auto"/>
        <w:bottom w:val="none" w:sz="0" w:space="0" w:color="auto"/>
        <w:right w:val="none" w:sz="0" w:space="0" w:color="auto"/>
      </w:divBdr>
    </w:div>
    <w:div w:id="1160316168">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3546703">
      <w:bodyDiv w:val="1"/>
      <w:marLeft w:val="0"/>
      <w:marRight w:val="0"/>
      <w:marTop w:val="0"/>
      <w:marBottom w:val="0"/>
      <w:divBdr>
        <w:top w:val="none" w:sz="0" w:space="0" w:color="auto"/>
        <w:left w:val="none" w:sz="0" w:space="0" w:color="auto"/>
        <w:bottom w:val="none" w:sz="0" w:space="0" w:color="auto"/>
        <w:right w:val="none" w:sz="0" w:space="0" w:color="auto"/>
      </w:divBdr>
    </w:div>
    <w:div w:id="116451063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293848">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69783439">
      <w:bodyDiv w:val="1"/>
      <w:marLeft w:val="0"/>
      <w:marRight w:val="0"/>
      <w:marTop w:val="0"/>
      <w:marBottom w:val="0"/>
      <w:divBdr>
        <w:top w:val="none" w:sz="0" w:space="0" w:color="auto"/>
        <w:left w:val="none" w:sz="0" w:space="0" w:color="auto"/>
        <w:bottom w:val="none" w:sz="0" w:space="0" w:color="auto"/>
        <w:right w:val="none" w:sz="0" w:space="0" w:color="auto"/>
      </w:divBdr>
    </w:div>
    <w:div w:id="1169834150">
      <w:bodyDiv w:val="1"/>
      <w:marLeft w:val="0"/>
      <w:marRight w:val="0"/>
      <w:marTop w:val="0"/>
      <w:marBottom w:val="0"/>
      <w:divBdr>
        <w:top w:val="none" w:sz="0" w:space="0" w:color="auto"/>
        <w:left w:val="none" w:sz="0" w:space="0" w:color="auto"/>
        <w:bottom w:val="none" w:sz="0" w:space="0" w:color="auto"/>
        <w:right w:val="none" w:sz="0" w:space="0" w:color="auto"/>
      </w:divBdr>
    </w:div>
    <w:div w:id="1170605296">
      <w:bodyDiv w:val="1"/>
      <w:marLeft w:val="0"/>
      <w:marRight w:val="0"/>
      <w:marTop w:val="0"/>
      <w:marBottom w:val="0"/>
      <w:divBdr>
        <w:top w:val="none" w:sz="0" w:space="0" w:color="auto"/>
        <w:left w:val="none" w:sz="0" w:space="0" w:color="auto"/>
        <w:bottom w:val="none" w:sz="0" w:space="0" w:color="auto"/>
        <w:right w:val="none" w:sz="0" w:space="0" w:color="auto"/>
      </w:divBdr>
    </w:div>
    <w:div w:id="1170826546">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3496797">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5266623">
      <w:bodyDiv w:val="1"/>
      <w:marLeft w:val="0"/>
      <w:marRight w:val="0"/>
      <w:marTop w:val="0"/>
      <w:marBottom w:val="0"/>
      <w:divBdr>
        <w:top w:val="none" w:sz="0" w:space="0" w:color="auto"/>
        <w:left w:val="none" w:sz="0" w:space="0" w:color="auto"/>
        <w:bottom w:val="none" w:sz="0" w:space="0" w:color="auto"/>
        <w:right w:val="none" w:sz="0" w:space="0" w:color="auto"/>
      </w:divBdr>
    </w:div>
    <w:div w:id="1175730365">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6992418">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1318569">
      <w:bodyDiv w:val="1"/>
      <w:marLeft w:val="0"/>
      <w:marRight w:val="0"/>
      <w:marTop w:val="0"/>
      <w:marBottom w:val="0"/>
      <w:divBdr>
        <w:top w:val="none" w:sz="0" w:space="0" w:color="auto"/>
        <w:left w:val="none" w:sz="0" w:space="0" w:color="auto"/>
        <w:bottom w:val="none" w:sz="0" w:space="0" w:color="auto"/>
        <w:right w:val="none" w:sz="0" w:space="0" w:color="auto"/>
      </w:divBdr>
    </w:div>
    <w:div w:id="1181355604">
      <w:bodyDiv w:val="1"/>
      <w:marLeft w:val="0"/>
      <w:marRight w:val="0"/>
      <w:marTop w:val="0"/>
      <w:marBottom w:val="0"/>
      <w:divBdr>
        <w:top w:val="none" w:sz="0" w:space="0" w:color="auto"/>
        <w:left w:val="none" w:sz="0" w:space="0" w:color="auto"/>
        <w:bottom w:val="none" w:sz="0" w:space="0" w:color="auto"/>
        <w:right w:val="none" w:sz="0" w:space="0" w:color="auto"/>
      </w:divBdr>
    </w:div>
    <w:div w:id="1182931750">
      <w:bodyDiv w:val="1"/>
      <w:marLeft w:val="0"/>
      <w:marRight w:val="0"/>
      <w:marTop w:val="0"/>
      <w:marBottom w:val="0"/>
      <w:divBdr>
        <w:top w:val="none" w:sz="0" w:space="0" w:color="auto"/>
        <w:left w:val="none" w:sz="0" w:space="0" w:color="auto"/>
        <w:bottom w:val="none" w:sz="0" w:space="0" w:color="auto"/>
        <w:right w:val="none" w:sz="0" w:space="0" w:color="auto"/>
      </w:divBdr>
    </w:div>
    <w:div w:id="1183015192">
      <w:bodyDiv w:val="1"/>
      <w:marLeft w:val="0"/>
      <w:marRight w:val="0"/>
      <w:marTop w:val="0"/>
      <w:marBottom w:val="0"/>
      <w:divBdr>
        <w:top w:val="none" w:sz="0" w:space="0" w:color="auto"/>
        <w:left w:val="none" w:sz="0" w:space="0" w:color="auto"/>
        <w:bottom w:val="none" w:sz="0" w:space="0" w:color="auto"/>
        <w:right w:val="none" w:sz="0" w:space="0" w:color="auto"/>
      </w:divBdr>
    </w:div>
    <w:div w:id="1183016215">
      <w:bodyDiv w:val="1"/>
      <w:marLeft w:val="0"/>
      <w:marRight w:val="0"/>
      <w:marTop w:val="0"/>
      <w:marBottom w:val="0"/>
      <w:divBdr>
        <w:top w:val="none" w:sz="0" w:space="0" w:color="auto"/>
        <w:left w:val="none" w:sz="0" w:space="0" w:color="auto"/>
        <w:bottom w:val="none" w:sz="0" w:space="0" w:color="auto"/>
        <w:right w:val="none" w:sz="0" w:space="0" w:color="auto"/>
      </w:divBdr>
    </w:div>
    <w:div w:id="1183594467">
      <w:bodyDiv w:val="1"/>
      <w:marLeft w:val="0"/>
      <w:marRight w:val="0"/>
      <w:marTop w:val="0"/>
      <w:marBottom w:val="0"/>
      <w:divBdr>
        <w:top w:val="none" w:sz="0" w:space="0" w:color="auto"/>
        <w:left w:val="none" w:sz="0" w:space="0" w:color="auto"/>
        <w:bottom w:val="none" w:sz="0" w:space="0" w:color="auto"/>
        <w:right w:val="none" w:sz="0" w:space="0" w:color="auto"/>
      </w:divBdr>
    </w:div>
    <w:div w:id="1183784049">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167221">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89030156">
      <w:bodyDiv w:val="1"/>
      <w:marLeft w:val="0"/>
      <w:marRight w:val="0"/>
      <w:marTop w:val="0"/>
      <w:marBottom w:val="0"/>
      <w:divBdr>
        <w:top w:val="none" w:sz="0" w:space="0" w:color="auto"/>
        <w:left w:val="none" w:sz="0" w:space="0" w:color="auto"/>
        <w:bottom w:val="none" w:sz="0" w:space="0" w:color="auto"/>
        <w:right w:val="none" w:sz="0" w:space="0" w:color="auto"/>
      </w:divBdr>
    </w:div>
    <w:div w:id="1189102471">
      <w:bodyDiv w:val="1"/>
      <w:marLeft w:val="0"/>
      <w:marRight w:val="0"/>
      <w:marTop w:val="0"/>
      <w:marBottom w:val="0"/>
      <w:divBdr>
        <w:top w:val="none" w:sz="0" w:space="0" w:color="auto"/>
        <w:left w:val="none" w:sz="0" w:space="0" w:color="auto"/>
        <w:bottom w:val="none" w:sz="0" w:space="0" w:color="auto"/>
        <w:right w:val="none" w:sz="0" w:space="0" w:color="auto"/>
      </w:divBdr>
    </w:div>
    <w:div w:id="1190214871">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3422058">
      <w:bodyDiv w:val="1"/>
      <w:marLeft w:val="0"/>
      <w:marRight w:val="0"/>
      <w:marTop w:val="0"/>
      <w:marBottom w:val="0"/>
      <w:divBdr>
        <w:top w:val="none" w:sz="0" w:space="0" w:color="auto"/>
        <w:left w:val="none" w:sz="0" w:space="0" w:color="auto"/>
        <w:bottom w:val="none" w:sz="0" w:space="0" w:color="auto"/>
        <w:right w:val="none" w:sz="0" w:space="0" w:color="auto"/>
      </w:divBdr>
    </w:div>
    <w:div w:id="1195147228">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5651757">
      <w:bodyDiv w:val="1"/>
      <w:marLeft w:val="0"/>
      <w:marRight w:val="0"/>
      <w:marTop w:val="0"/>
      <w:marBottom w:val="0"/>
      <w:divBdr>
        <w:top w:val="none" w:sz="0" w:space="0" w:color="auto"/>
        <w:left w:val="none" w:sz="0" w:space="0" w:color="auto"/>
        <w:bottom w:val="none" w:sz="0" w:space="0" w:color="auto"/>
        <w:right w:val="none" w:sz="0" w:space="0" w:color="auto"/>
      </w:divBdr>
    </w:div>
    <w:div w:id="119599843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05679435">
      <w:bodyDiv w:val="1"/>
      <w:marLeft w:val="0"/>
      <w:marRight w:val="0"/>
      <w:marTop w:val="0"/>
      <w:marBottom w:val="0"/>
      <w:divBdr>
        <w:top w:val="none" w:sz="0" w:space="0" w:color="auto"/>
        <w:left w:val="none" w:sz="0" w:space="0" w:color="auto"/>
        <w:bottom w:val="none" w:sz="0" w:space="0" w:color="auto"/>
        <w:right w:val="none" w:sz="0" w:space="0" w:color="auto"/>
      </w:divBdr>
    </w:div>
    <w:div w:id="1206219037">
      <w:bodyDiv w:val="1"/>
      <w:marLeft w:val="0"/>
      <w:marRight w:val="0"/>
      <w:marTop w:val="0"/>
      <w:marBottom w:val="0"/>
      <w:divBdr>
        <w:top w:val="none" w:sz="0" w:space="0" w:color="auto"/>
        <w:left w:val="none" w:sz="0" w:space="0" w:color="auto"/>
        <w:bottom w:val="none" w:sz="0" w:space="0" w:color="auto"/>
        <w:right w:val="none" w:sz="0" w:space="0" w:color="auto"/>
      </w:divBdr>
    </w:div>
    <w:div w:id="1206452404">
      <w:bodyDiv w:val="1"/>
      <w:marLeft w:val="0"/>
      <w:marRight w:val="0"/>
      <w:marTop w:val="0"/>
      <w:marBottom w:val="0"/>
      <w:divBdr>
        <w:top w:val="none" w:sz="0" w:space="0" w:color="auto"/>
        <w:left w:val="none" w:sz="0" w:space="0" w:color="auto"/>
        <w:bottom w:val="none" w:sz="0" w:space="0" w:color="auto"/>
        <w:right w:val="none" w:sz="0" w:space="0" w:color="auto"/>
      </w:divBdr>
    </w:div>
    <w:div w:id="1208762328">
      <w:bodyDiv w:val="1"/>
      <w:marLeft w:val="0"/>
      <w:marRight w:val="0"/>
      <w:marTop w:val="0"/>
      <w:marBottom w:val="0"/>
      <w:divBdr>
        <w:top w:val="none" w:sz="0" w:space="0" w:color="auto"/>
        <w:left w:val="none" w:sz="0" w:space="0" w:color="auto"/>
        <w:bottom w:val="none" w:sz="0" w:space="0" w:color="auto"/>
        <w:right w:val="none" w:sz="0" w:space="0" w:color="auto"/>
      </w:divBdr>
    </w:div>
    <w:div w:id="1211068662">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3348319">
      <w:bodyDiv w:val="1"/>
      <w:marLeft w:val="0"/>
      <w:marRight w:val="0"/>
      <w:marTop w:val="0"/>
      <w:marBottom w:val="0"/>
      <w:divBdr>
        <w:top w:val="none" w:sz="0" w:space="0" w:color="auto"/>
        <w:left w:val="none" w:sz="0" w:space="0" w:color="auto"/>
        <w:bottom w:val="none" w:sz="0" w:space="0" w:color="auto"/>
        <w:right w:val="none" w:sz="0" w:space="0" w:color="auto"/>
      </w:divBdr>
    </w:div>
    <w:div w:id="1213618544">
      <w:bodyDiv w:val="1"/>
      <w:marLeft w:val="0"/>
      <w:marRight w:val="0"/>
      <w:marTop w:val="0"/>
      <w:marBottom w:val="0"/>
      <w:divBdr>
        <w:top w:val="none" w:sz="0" w:space="0" w:color="auto"/>
        <w:left w:val="none" w:sz="0" w:space="0" w:color="auto"/>
        <w:bottom w:val="none" w:sz="0" w:space="0" w:color="auto"/>
        <w:right w:val="none" w:sz="0" w:space="0" w:color="auto"/>
      </w:divBdr>
    </w:div>
    <w:div w:id="1214972667">
      <w:bodyDiv w:val="1"/>
      <w:marLeft w:val="0"/>
      <w:marRight w:val="0"/>
      <w:marTop w:val="0"/>
      <w:marBottom w:val="0"/>
      <w:divBdr>
        <w:top w:val="none" w:sz="0" w:space="0" w:color="auto"/>
        <w:left w:val="none" w:sz="0" w:space="0" w:color="auto"/>
        <w:bottom w:val="none" w:sz="0" w:space="0" w:color="auto"/>
        <w:right w:val="none" w:sz="0" w:space="0" w:color="auto"/>
      </w:divBdr>
    </w:div>
    <w:div w:id="1215234058">
      <w:bodyDiv w:val="1"/>
      <w:marLeft w:val="0"/>
      <w:marRight w:val="0"/>
      <w:marTop w:val="0"/>
      <w:marBottom w:val="0"/>
      <w:divBdr>
        <w:top w:val="none" w:sz="0" w:space="0" w:color="auto"/>
        <w:left w:val="none" w:sz="0" w:space="0" w:color="auto"/>
        <w:bottom w:val="none" w:sz="0" w:space="0" w:color="auto"/>
        <w:right w:val="none" w:sz="0" w:space="0" w:color="auto"/>
      </w:divBdr>
    </w:div>
    <w:div w:id="1215577517">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18593473">
      <w:bodyDiv w:val="1"/>
      <w:marLeft w:val="0"/>
      <w:marRight w:val="0"/>
      <w:marTop w:val="0"/>
      <w:marBottom w:val="0"/>
      <w:divBdr>
        <w:top w:val="none" w:sz="0" w:space="0" w:color="auto"/>
        <w:left w:val="none" w:sz="0" w:space="0" w:color="auto"/>
        <w:bottom w:val="none" w:sz="0" w:space="0" w:color="auto"/>
        <w:right w:val="none" w:sz="0" w:space="0" w:color="auto"/>
      </w:divBdr>
    </w:div>
    <w:div w:id="1219782932">
      <w:bodyDiv w:val="1"/>
      <w:marLeft w:val="0"/>
      <w:marRight w:val="0"/>
      <w:marTop w:val="0"/>
      <w:marBottom w:val="0"/>
      <w:divBdr>
        <w:top w:val="none" w:sz="0" w:space="0" w:color="auto"/>
        <w:left w:val="none" w:sz="0" w:space="0" w:color="auto"/>
        <w:bottom w:val="none" w:sz="0" w:space="0" w:color="auto"/>
        <w:right w:val="none" w:sz="0" w:space="0" w:color="auto"/>
      </w:divBdr>
    </w:div>
    <w:div w:id="1220164641">
      <w:bodyDiv w:val="1"/>
      <w:marLeft w:val="0"/>
      <w:marRight w:val="0"/>
      <w:marTop w:val="0"/>
      <w:marBottom w:val="0"/>
      <w:divBdr>
        <w:top w:val="none" w:sz="0" w:space="0" w:color="auto"/>
        <w:left w:val="none" w:sz="0" w:space="0" w:color="auto"/>
        <w:bottom w:val="none" w:sz="0" w:space="0" w:color="auto"/>
        <w:right w:val="none" w:sz="0" w:space="0" w:color="auto"/>
      </w:divBdr>
    </w:div>
    <w:div w:id="1221209523">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1988194">
      <w:bodyDiv w:val="1"/>
      <w:marLeft w:val="0"/>
      <w:marRight w:val="0"/>
      <w:marTop w:val="0"/>
      <w:marBottom w:val="0"/>
      <w:divBdr>
        <w:top w:val="none" w:sz="0" w:space="0" w:color="auto"/>
        <w:left w:val="none" w:sz="0" w:space="0" w:color="auto"/>
        <w:bottom w:val="none" w:sz="0" w:space="0" w:color="auto"/>
        <w:right w:val="none" w:sz="0" w:space="0" w:color="auto"/>
      </w:divBdr>
    </w:div>
    <w:div w:id="1222248305">
      <w:bodyDiv w:val="1"/>
      <w:marLeft w:val="0"/>
      <w:marRight w:val="0"/>
      <w:marTop w:val="0"/>
      <w:marBottom w:val="0"/>
      <w:divBdr>
        <w:top w:val="none" w:sz="0" w:space="0" w:color="auto"/>
        <w:left w:val="none" w:sz="0" w:space="0" w:color="auto"/>
        <w:bottom w:val="none" w:sz="0" w:space="0" w:color="auto"/>
        <w:right w:val="none" w:sz="0" w:space="0" w:color="auto"/>
      </w:divBdr>
    </w:div>
    <w:div w:id="1223250420">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4637275">
      <w:bodyDiv w:val="1"/>
      <w:marLeft w:val="0"/>
      <w:marRight w:val="0"/>
      <w:marTop w:val="0"/>
      <w:marBottom w:val="0"/>
      <w:divBdr>
        <w:top w:val="none" w:sz="0" w:space="0" w:color="auto"/>
        <w:left w:val="none" w:sz="0" w:space="0" w:color="auto"/>
        <w:bottom w:val="none" w:sz="0" w:space="0" w:color="auto"/>
        <w:right w:val="none" w:sz="0" w:space="0" w:color="auto"/>
      </w:divBdr>
    </w:div>
    <w:div w:id="1225411802">
      <w:bodyDiv w:val="1"/>
      <w:marLeft w:val="0"/>
      <w:marRight w:val="0"/>
      <w:marTop w:val="0"/>
      <w:marBottom w:val="0"/>
      <w:divBdr>
        <w:top w:val="none" w:sz="0" w:space="0" w:color="auto"/>
        <w:left w:val="none" w:sz="0" w:space="0" w:color="auto"/>
        <w:bottom w:val="none" w:sz="0" w:space="0" w:color="auto"/>
        <w:right w:val="none" w:sz="0" w:space="0" w:color="auto"/>
      </w:divBdr>
    </w:div>
    <w:div w:id="1226406498">
      <w:bodyDiv w:val="1"/>
      <w:marLeft w:val="0"/>
      <w:marRight w:val="0"/>
      <w:marTop w:val="0"/>
      <w:marBottom w:val="0"/>
      <w:divBdr>
        <w:top w:val="none" w:sz="0" w:space="0" w:color="auto"/>
        <w:left w:val="none" w:sz="0" w:space="0" w:color="auto"/>
        <w:bottom w:val="none" w:sz="0" w:space="0" w:color="auto"/>
        <w:right w:val="none" w:sz="0" w:space="0" w:color="auto"/>
      </w:divBdr>
    </w:div>
    <w:div w:id="1228539807">
      <w:bodyDiv w:val="1"/>
      <w:marLeft w:val="0"/>
      <w:marRight w:val="0"/>
      <w:marTop w:val="0"/>
      <w:marBottom w:val="0"/>
      <w:divBdr>
        <w:top w:val="none" w:sz="0" w:space="0" w:color="auto"/>
        <w:left w:val="none" w:sz="0" w:space="0" w:color="auto"/>
        <w:bottom w:val="none" w:sz="0" w:space="0" w:color="auto"/>
        <w:right w:val="none" w:sz="0" w:space="0" w:color="auto"/>
      </w:divBdr>
    </w:div>
    <w:div w:id="122991992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462445">
      <w:bodyDiv w:val="1"/>
      <w:marLeft w:val="0"/>
      <w:marRight w:val="0"/>
      <w:marTop w:val="0"/>
      <w:marBottom w:val="0"/>
      <w:divBdr>
        <w:top w:val="none" w:sz="0" w:space="0" w:color="auto"/>
        <w:left w:val="none" w:sz="0" w:space="0" w:color="auto"/>
        <w:bottom w:val="none" w:sz="0" w:space="0" w:color="auto"/>
        <w:right w:val="none" w:sz="0" w:space="0" w:color="auto"/>
      </w:divBdr>
    </w:div>
    <w:div w:id="123381017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4195839">
      <w:bodyDiv w:val="1"/>
      <w:marLeft w:val="0"/>
      <w:marRight w:val="0"/>
      <w:marTop w:val="0"/>
      <w:marBottom w:val="0"/>
      <w:divBdr>
        <w:top w:val="none" w:sz="0" w:space="0" w:color="auto"/>
        <w:left w:val="none" w:sz="0" w:space="0" w:color="auto"/>
        <w:bottom w:val="none" w:sz="0" w:space="0" w:color="auto"/>
        <w:right w:val="none" w:sz="0" w:space="0" w:color="auto"/>
      </w:divBdr>
    </w:div>
    <w:div w:id="1235119249">
      <w:bodyDiv w:val="1"/>
      <w:marLeft w:val="0"/>
      <w:marRight w:val="0"/>
      <w:marTop w:val="0"/>
      <w:marBottom w:val="0"/>
      <w:divBdr>
        <w:top w:val="none" w:sz="0" w:space="0" w:color="auto"/>
        <w:left w:val="none" w:sz="0" w:space="0" w:color="auto"/>
        <w:bottom w:val="none" w:sz="0" w:space="0" w:color="auto"/>
        <w:right w:val="none" w:sz="0" w:space="0" w:color="auto"/>
      </w:divBdr>
    </w:div>
    <w:div w:id="1236235827">
      <w:bodyDiv w:val="1"/>
      <w:marLeft w:val="0"/>
      <w:marRight w:val="0"/>
      <w:marTop w:val="0"/>
      <w:marBottom w:val="0"/>
      <w:divBdr>
        <w:top w:val="none" w:sz="0" w:space="0" w:color="auto"/>
        <w:left w:val="none" w:sz="0" w:space="0" w:color="auto"/>
        <w:bottom w:val="none" w:sz="0" w:space="0" w:color="auto"/>
        <w:right w:val="none" w:sz="0" w:space="0" w:color="auto"/>
      </w:divBdr>
    </w:div>
    <w:div w:id="1236864608">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1209907">
      <w:bodyDiv w:val="1"/>
      <w:marLeft w:val="0"/>
      <w:marRight w:val="0"/>
      <w:marTop w:val="0"/>
      <w:marBottom w:val="0"/>
      <w:divBdr>
        <w:top w:val="none" w:sz="0" w:space="0" w:color="auto"/>
        <w:left w:val="none" w:sz="0" w:space="0" w:color="auto"/>
        <w:bottom w:val="none" w:sz="0" w:space="0" w:color="auto"/>
        <w:right w:val="none" w:sz="0" w:space="0" w:color="auto"/>
      </w:divBdr>
    </w:div>
    <w:div w:id="1243023220">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48071827">
      <w:bodyDiv w:val="1"/>
      <w:marLeft w:val="0"/>
      <w:marRight w:val="0"/>
      <w:marTop w:val="0"/>
      <w:marBottom w:val="0"/>
      <w:divBdr>
        <w:top w:val="none" w:sz="0" w:space="0" w:color="auto"/>
        <w:left w:val="none" w:sz="0" w:space="0" w:color="auto"/>
        <w:bottom w:val="none" w:sz="0" w:space="0" w:color="auto"/>
        <w:right w:val="none" w:sz="0" w:space="0" w:color="auto"/>
      </w:divBdr>
    </w:div>
    <w:div w:id="1249000775">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3010562">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5942007">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57667874">
      <w:bodyDiv w:val="1"/>
      <w:marLeft w:val="0"/>
      <w:marRight w:val="0"/>
      <w:marTop w:val="0"/>
      <w:marBottom w:val="0"/>
      <w:divBdr>
        <w:top w:val="none" w:sz="0" w:space="0" w:color="auto"/>
        <w:left w:val="none" w:sz="0" w:space="0" w:color="auto"/>
        <w:bottom w:val="none" w:sz="0" w:space="0" w:color="auto"/>
        <w:right w:val="none" w:sz="0" w:space="0" w:color="auto"/>
      </w:divBdr>
    </w:div>
    <w:div w:id="1258520370">
      <w:bodyDiv w:val="1"/>
      <w:marLeft w:val="0"/>
      <w:marRight w:val="0"/>
      <w:marTop w:val="0"/>
      <w:marBottom w:val="0"/>
      <w:divBdr>
        <w:top w:val="none" w:sz="0" w:space="0" w:color="auto"/>
        <w:left w:val="none" w:sz="0" w:space="0" w:color="auto"/>
        <w:bottom w:val="none" w:sz="0" w:space="0" w:color="auto"/>
        <w:right w:val="none" w:sz="0" w:space="0" w:color="auto"/>
      </w:divBdr>
    </w:div>
    <w:div w:id="1259873792">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66692184">
      <w:bodyDiv w:val="1"/>
      <w:marLeft w:val="0"/>
      <w:marRight w:val="0"/>
      <w:marTop w:val="0"/>
      <w:marBottom w:val="0"/>
      <w:divBdr>
        <w:top w:val="none" w:sz="0" w:space="0" w:color="auto"/>
        <w:left w:val="none" w:sz="0" w:space="0" w:color="auto"/>
        <w:bottom w:val="none" w:sz="0" w:space="0" w:color="auto"/>
        <w:right w:val="none" w:sz="0" w:space="0" w:color="auto"/>
      </w:divBdr>
    </w:div>
    <w:div w:id="1268588041">
      <w:bodyDiv w:val="1"/>
      <w:marLeft w:val="0"/>
      <w:marRight w:val="0"/>
      <w:marTop w:val="0"/>
      <w:marBottom w:val="0"/>
      <w:divBdr>
        <w:top w:val="none" w:sz="0" w:space="0" w:color="auto"/>
        <w:left w:val="none" w:sz="0" w:space="0" w:color="auto"/>
        <w:bottom w:val="none" w:sz="0" w:space="0" w:color="auto"/>
        <w:right w:val="none" w:sz="0" w:space="0" w:color="auto"/>
      </w:divBdr>
    </w:div>
    <w:div w:id="1270241280">
      <w:bodyDiv w:val="1"/>
      <w:marLeft w:val="0"/>
      <w:marRight w:val="0"/>
      <w:marTop w:val="0"/>
      <w:marBottom w:val="0"/>
      <w:divBdr>
        <w:top w:val="none" w:sz="0" w:space="0" w:color="auto"/>
        <w:left w:val="none" w:sz="0" w:space="0" w:color="auto"/>
        <w:bottom w:val="none" w:sz="0" w:space="0" w:color="auto"/>
        <w:right w:val="none" w:sz="0" w:space="0" w:color="auto"/>
      </w:divBdr>
    </w:div>
    <w:div w:id="1270433700">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1543827">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76592897">
      <w:bodyDiv w:val="1"/>
      <w:marLeft w:val="0"/>
      <w:marRight w:val="0"/>
      <w:marTop w:val="0"/>
      <w:marBottom w:val="0"/>
      <w:divBdr>
        <w:top w:val="none" w:sz="0" w:space="0" w:color="auto"/>
        <w:left w:val="none" w:sz="0" w:space="0" w:color="auto"/>
        <w:bottom w:val="none" w:sz="0" w:space="0" w:color="auto"/>
        <w:right w:val="none" w:sz="0" w:space="0" w:color="auto"/>
      </w:divBdr>
    </w:div>
    <w:div w:id="1278835128">
      <w:bodyDiv w:val="1"/>
      <w:marLeft w:val="0"/>
      <w:marRight w:val="0"/>
      <w:marTop w:val="0"/>
      <w:marBottom w:val="0"/>
      <w:divBdr>
        <w:top w:val="none" w:sz="0" w:space="0" w:color="auto"/>
        <w:left w:val="none" w:sz="0" w:space="0" w:color="auto"/>
        <w:bottom w:val="none" w:sz="0" w:space="0" w:color="auto"/>
        <w:right w:val="none" w:sz="0" w:space="0" w:color="auto"/>
      </w:divBdr>
    </w:div>
    <w:div w:id="1280264370">
      <w:bodyDiv w:val="1"/>
      <w:marLeft w:val="0"/>
      <w:marRight w:val="0"/>
      <w:marTop w:val="0"/>
      <w:marBottom w:val="0"/>
      <w:divBdr>
        <w:top w:val="none" w:sz="0" w:space="0" w:color="auto"/>
        <w:left w:val="none" w:sz="0" w:space="0" w:color="auto"/>
        <w:bottom w:val="none" w:sz="0" w:space="0" w:color="auto"/>
        <w:right w:val="none" w:sz="0" w:space="0" w:color="auto"/>
      </w:divBdr>
    </w:div>
    <w:div w:id="1283153743">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235275">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2440174">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4168441">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297562930">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0650583">
      <w:bodyDiv w:val="1"/>
      <w:marLeft w:val="0"/>
      <w:marRight w:val="0"/>
      <w:marTop w:val="0"/>
      <w:marBottom w:val="0"/>
      <w:divBdr>
        <w:top w:val="none" w:sz="0" w:space="0" w:color="auto"/>
        <w:left w:val="none" w:sz="0" w:space="0" w:color="auto"/>
        <w:bottom w:val="none" w:sz="0" w:space="0" w:color="auto"/>
        <w:right w:val="none" w:sz="0" w:space="0" w:color="auto"/>
      </w:divBdr>
    </w:div>
    <w:div w:id="1301157428">
      <w:bodyDiv w:val="1"/>
      <w:marLeft w:val="0"/>
      <w:marRight w:val="0"/>
      <w:marTop w:val="0"/>
      <w:marBottom w:val="0"/>
      <w:divBdr>
        <w:top w:val="none" w:sz="0" w:space="0" w:color="auto"/>
        <w:left w:val="none" w:sz="0" w:space="0" w:color="auto"/>
        <w:bottom w:val="none" w:sz="0" w:space="0" w:color="auto"/>
        <w:right w:val="none" w:sz="0" w:space="0" w:color="auto"/>
      </w:divBdr>
    </w:div>
    <w:div w:id="1305086396">
      <w:bodyDiv w:val="1"/>
      <w:marLeft w:val="0"/>
      <w:marRight w:val="0"/>
      <w:marTop w:val="0"/>
      <w:marBottom w:val="0"/>
      <w:divBdr>
        <w:top w:val="none" w:sz="0" w:space="0" w:color="auto"/>
        <w:left w:val="none" w:sz="0" w:space="0" w:color="auto"/>
        <w:bottom w:val="none" w:sz="0" w:space="0" w:color="auto"/>
        <w:right w:val="none" w:sz="0" w:space="0" w:color="auto"/>
      </w:divBdr>
      <w:divsChild>
        <w:div w:id="1992363901">
          <w:marLeft w:val="0"/>
          <w:marRight w:val="0"/>
          <w:marTop w:val="0"/>
          <w:marBottom w:val="0"/>
          <w:divBdr>
            <w:top w:val="none" w:sz="0" w:space="0" w:color="auto"/>
            <w:left w:val="none" w:sz="0" w:space="0" w:color="auto"/>
            <w:bottom w:val="none" w:sz="0" w:space="0" w:color="auto"/>
            <w:right w:val="none" w:sz="0" w:space="0" w:color="auto"/>
          </w:divBdr>
          <w:divsChild>
            <w:div w:id="1329363432">
              <w:marLeft w:val="0"/>
              <w:marRight w:val="0"/>
              <w:marTop w:val="0"/>
              <w:marBottom w:val="0"/>
              <w:divBdr>
                <w:top w:val="none" w:sz="0" w:space="0" w:color="auto"/>
                <w:left w:val="none" w:sz="0" w:space="0" w:color="auto"/>
                <w:bottom w:val="none" w:sz="0" w:space="0" w:color="auto"/>
                <w:right w:val="none" w:sz="0" w:space="0" w:color="auto"/>
              </w:divBdr>
              <w:divsChild>
                <w:div w:id="828669452">
                  <w:marLeft w:val="0"/>
                  <w:marRight w:val="0"/>
                  <w:marTop w:val="0"/>
                  <w:marBottom w:val="0"/>
                  <w:divBdr>
                    <w:top w:val="none" w:sz="0" w:space="0" w:color="auto"/>
                    <w:left w:val="none" w:sz="0" w:space="0" w:color="auto"/>
                    <w:bottom w:val="none" w:sz="0" w:space="0" w:color="auto"/>
                    <w:right w:val="none" w:sz="0" w:space="0" w:color="auto"/>
                  </w:divBdr>
                </w:div>
                <w:div w:id="18491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6854158">
      <w:bodyDiv w:val="1"/>
      <w:marLeft w:val="0"/>
      <w:marRight w:val="0"/>
      <w:marTop w:val="0"/>
      <w:marBottom w:val="0"/>
      <w:divBdr>
        <w:top w:val="none" w:sz="0" w:space="0" w:color="auto"/>
        <w:left w:val="none" w:sz="0" w:space="0" w:color="auto"/>
        <w:bottom w:val="none" w:sz="0" w:space="0" w:color="auto"/>
        <w:right w:val="none" w:sz="0" w:space="0" w:color="auto"/>
      </w:divBdr>
    </w:div>
    <w:div w:id="1308317185">
      <w:bodyDiv w:val="1"/>
      <w:marLeft w:val="0"/>
      <w:marRight w:val="0"/>
      <w:marTop w:val="0"/>
      <w:marBottom w:val="0"/>
      <w:divBdr>
        <w:top w:val="none" w:sz="0" w:space="0" w:color="auto"/>
        <w:left w:val="none" w:sz="0" w:space="0" w:color="auto"/>
        <w:bottom w:val="none" w:sz="0" w:space="0" w:color="auto"/>
        <w:right w:val="none" w:sz="0" w:space="0" w:color="auto"/>
      </w:divBdr>
    </w:div>
    <w:div w:id="1308319852">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0015973">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11324747">
      <w:bodyDiv w:val="1"/>
      <w:marLeft w:val="0"/>
      <w:marRight w:val="0"/>
      <w:marTop w:val="0"/>
      <w:marBottom w:val="0"/>
      <w:divBdr>
        <w:top w:val="none" w:sz="0" w:space="0" w:color="auto"/>
        <w:left w:val="none" w:sz="0" w:space="0" w:color="auto"/>
        <w:bottom w:val="none" w:sz="0" w:space="0" w:color="auto"/>
        <w:right w:val="none" w:sz="0" w:space="0" w:color="auto"/>
      </w:divBdr>
    </w:div>
    <w:div w:id="1311519331">
      <w:bodyDiv w:val="1"/>
      <w:marLeft w:val="0"/>
      <w:marRight w:val="0"/>
      <w:marTop w:val="0"/>
      <w:marBottom w:val="0"/>
      <w:divBdr>
        <w:top w:val="none" w:sz="0" w:space="0" w:color="auto"/>
        <w:left w:val="none" w:sz="0" w:space="0" w:color="auto"/>
        <w:bottom w:val="none" w:sz="0" w:space="0" w:color="auto"/>
        <w:right w:val="none" w:sz="0" w:space="0" w:color="auto"/>
      </w:divBdr>
    </w:div>
    <w:div w:id="1312634486">
      <w:bodyDiv w:val="1"/>
      <w:marLeft w:val="0"/>
      <w:marRight w:val="0"/>
      <w:marTop w:val="0"/>
      <w:marBottom w:val="0"/>
      <w:divBdr>
        <w:top w:val="none" w:sz="0" w:space="0" w:color="auto"/>
        <w:left w:val="none" w:sz="0" w:space="0" w:color="auto"/>
        <w:bottom w:val="none" w:sz="0" w:space="0" w:color="auto"/>
        <w:right w:val="none" w:sz="0" w:space="0" w:color="auto"/>
      </w:divBdr>
    </w:div>
    <w:div w:id="1314795733">
      <w:bodyDiv w:val="1"/>
      <w:marLeft w:val="0"/>
      <w:marRight w:val="0"/>
      <w:marTop w:val="0"/>
      <w:marBottom w:val="0"/>
      <w:divBdr>
        <w:top w:val="none" w:sz="0" w:space="0" w:color="auto"/>
        <w:left w:val="none" w:sz="0" w:space="0" w:color="auto"/>
        <w:bottom w:val="none" w:sz="0" w:space="0" w:color="auto"/>
        <w:right w:val="none" w:sz="0" w:space="0" w:color="auto"/>
      </w:divBdr>
    </w:div>
    <w:div w:id="1315179312">
      <w:bodyDiv w:val="1"/>
      <w:marLeft w:val="0"/>
      <w:marRight w:val="0"/>
      <w:marTop w:val="0"/>
      <w:marBottom w:val="0"/>
      <w:divBdr>
        <w:top w:val="none" w:sz="0" w:space="0" w:color="auto"/>
        <w:left w:val="none" w:sz="0" w:space="0" w:color="auto"/>
        <w:bottom w:val="none" w:sz="0" w:space="0" w:color="auto"/>
        <w:right w:val="none" w:sz="0" w:space="0" w:color="auto"/>
      </w:divBdr>
    </w:div>
    <w:div w:id="1318805951">
      <w:bodyDiv w:val="1"/>
      <w:marLeft w:val="0"/>
      <w:marRight w:val="0"/>
      <w:marTop w:val="0"/>
      <w:marBottom w:val="0"/>
      <w:divBdr>
        <w:top w:val="none" w:sz="0" w:space="0" w:color="auto"/>
        <w:left w:val="none" w:sz="0" w:space="0" w:color="auto"/>
        <w:bottom w:val="none" w:sz="0" w:space="0" w:color="auto"/>
        <w:right w:val="none" w:sz="0" w:space="0" w:color="auto"/>
      </w:divBdr>
    </w:div>
    <w:div w:id="1320617313">
      <w:bodyDiv w:val="1"/>
      <w:marLeft w:val="0"/>
      <w:marRight w:val="0"/>
      <w:marTop w:val="0"/>
      <w:marBottom w:val="0"/>
      <w:divBdr>
        <w:top w:val="none" w:sz="0" w:space="0" w:color="auto"/>
        <w:left w:val="none" w:sz="0" w:space="0" w:color="auto"/>
        <w:bottom w:val="none" w:sz="0" w:space="0" w:color="auto"/>
        <w:right w:val="none" w:sz="0" w:space="0" w:color="auto"/>
      </w:divBdr>
    </w:div>
    <w:div w:id="1321039257">
      <w:bodyDiv w:val="1"/>
      <w:marLeft w:val="0"/>
      <w:marRight w:val="0"/>
      <w:marTop w:val="0"/>
      <w:marBottom w:val="0"/>
      <w:divBdr>
        <w:top w:val="none" w:sz="0" w:space="0" w:color="auto"/>
        <w:left w:val="none" w:sz="0" w:space="0" w:color="auto"/>
        <w:bottom w:val="none" w:sz="0" w:space="0" w:color="auto"/>
        <w:right w:val="none" w:sz="0" w:space="0" w:color="auto"/>
      </w:divBdr>
    </w:div>
    <w:div w:id="1322155359">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442137">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5765301">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834248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2047646">
      <w:bodyDiv w:val="1"/>
      <w:marLeft w:val="0"/>
      <w:marRight w:val="0"/>
      <w:marTop w:val="0"/>
      <w:marBottom w:val="0"/>
      <w:divBdr>
        <w:top w:val="none" w:sz="0" w:space="0" w:color="auto"/>
        <w:left w:val="none" w:sz="0" w:space="0" w:color="auto"/>
        <w:bottom w:val="none" w:sz="0" w:space="0" w:color="auto"/>
        <w:right w:val="none" w:sz="0" w:space="0" w:color="auto"/>
      </w:divBdr>
    </w:div>
    <w:div w:id="1342702560">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49210695">
      <w:bodyDiv w:val="1"/>
      <w:marLeft w:val="0"/>
      <w:marRight w:val="0"/>
      <w:marTop w:val="0"/>
      <w:marBottom w:val="0"/>
      <w:divBdr>
        <w:top w:val="none" w:sz="0" w:space="0" w:color="auto"/>
        <w:left w:val="none" w:sz="0" w:space="0" w:color="auto"/>
        <w:bottom w:val="none" w:sz="0" w:space="0" w:color="auto"/>
        <w:right w:val="none" w:sz="0" w:space="0" w:color="auto"/>
      </w:divBdr>
    </w:div>
    <w:div w:id="1349796641">
      <w:bodyDiv w:val="1"/>
      <w:marLeft w:val="0"/>
      <w:marRight w:val="0"/>
      <w:marTop w:val="0"/>
      <w:marBottom w:val="0"/>
      <w:divBdr>
        <w:top w:val="none" w:sz="0" w:space="0" w:color="auto"/>
        <w:left w:val="none" w:sz="0" w:space="0" w:color="auto"/>
        <w:bottom w:val="none" w:sz="0" w:space="0" w:color="auto"/>
        <w:right w:val="none" w:sz="0" w:space="0" w:color="auto"/>
      </w:divBdr>
    </w:div>
    <w:div w:id="1349872032">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3261990">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57348055">
      <w:bodyDiv w:val="1"/>
      <w:marLeft w:val="0"/>
      <w:marRight w:val="0"/>
      <w:marTop w:val="0"/>
      <w:marBottom w:val="0"/>
      <w:divBdr>
        <w:top w:val="none" w:sz="0" w:space="0" w:color="auto"/>
        <w:left w:val="none" w:sz="0" w:space="0" w:color="auto"/>
        <w:bottom w:val="none" w:sz="0" w:space="0" w:color="auto"/>
        <w:right w:val="none" w:sz="0" w:space="0" w:color="auto"/>
      </w:divBdr>
    </w:div>
    <w:div w:id="1357462461">
      <w:bodyDiv w:val="1"/>
      <w:marLeft w:val="0"/>
      <w:marRight w:val="0"/>
      <w:marTop w:val="0"/>
      <w:marBottom w:val="0"/>
      <w:divBdr>
        <w:top w:val="none" w:sz="0" w:space="0" w:color="auto"/>
        <w:left w:val="none" w:sz="0" w:space="0" w:color="auto"/>
        <w:bottom w:val="none" w:sz="0" w:space="0" w:color="auto"/>
        <w:right w:val="none" w:sz="0" w:space="0" w:color="auto"/>
      </w:divBdr>
    </w:div>
    <w:div w:id="1358389755">
      <w:bodyDiv w:val="1"/>
      <w:marLeft w:val="0"/>
      <w:marRight w:val="0"/>
      <w:marTop w:val="0"/>
      <w:marBottom w:val="0"/>
      <w:divBdr>
        <w:top w:val="none" w:sz="0" w:space="0" w:color="auto"/>
        <w:left w:val="none" w:sz="0" w:space="0" w:color="auto"/>
        <w:bottom w:val="none" w:sz="0" w:space="0" w:color="auto"/>
        <w:right w:val="none" w:sz="0" w:space="0" w:color="auto"/>
      </w:divBdr>
    </w:div>
    <w:div w:id="1360737288">
      <w:bodyDiv w:val="1"/>
      <w:marLeft w:val="0"/>
      <w:marRight w:val="0"/>
      <w:marTop w:val="0"/>
      <w:marBottom w:val="0"/>
      <w:divBdr>
        <w:top w:val="none" w:sz="0" w:space="0" w:color="auto"/>
        <w:left w:val="none" w:sz="0" w:space="0" w:color="auto"/>
        <w:bottom w:val="none" w:sz="0" w:space="0" w:color="auto"/>
        <w:right w:val="none" w:sz="0" w:space="0" w:color="auto"/>
      </w:divBdr>
    </w:div>
    <w:div w:id="1360938209">
      <w:bodyDiv w:val="1"/>
      <w:marLeft w:val="0"/>
      <w:marRight w:val="0"/>
      <w:marTop w:val="0"/>
      <w:marBottom w:val="0"/>
      <w:divBdr>
        <w:top w:val="none" w:sz="0" w:space="0" w:color="auto"/>
        <w:left w:val="none" w:sz="0" w:space="0" w:color="auto"/>
        <w:bottom w:val="none" w:sz="0" w:space="0" w:color="auto"/>
        <w:right w:val="none" w:sz="0" w:space="0" w:color="auto"/>
      </w:divBdr>
    </w:div>
    <w:div w:id="1361541905">
      <w:bodyDiv w:val="1"/>
      <w:marLeft w:val="0"/>
      <w:marRight w:val="0"/>
      <w:marTop w:val="0"/>
      <w:marBottom w:val="0"/>
      <w:divBdr>
        <w:top w:val="none" w:sz="0" w:space="0" w:color="auto"/>
        <w:left w:val="none" w:sz="0" w:space="0" w:color="auto"/>
        <w:bottom w:val="none" w:sz="0" w:space="0" w:color="auto"/>
        <w:right w:val="none" w:sz="0" w:space="0" w:color="auto"/>
      </w:divBdr>
    </w:div>
    <w:div w:id="1361933411">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6978559">
      <w:bodyDiv w:val="1"/>
      <w:marLeft w:val="0"/>
      <w:marRight w:val="0"/>
      <w:marTop w:val="0"/>
      <w:marBottom w:val="0"/>
      <w:divBdr>
        <w:top w:val="none" w:sz="0" w:space="0" w:color="auto"/>
        <w:left w:val="none" w:sz="0" w:space="0" w:color="auto"/>
        <w:bottom w:val="none" w:sz="0" w:space="0" w:color="auto"/>
        <w:right w:val="none" w:sz="0" w:space="0" w:color="auto"/>
      </w:divBdr>
    </w:div>
    <w:div w:id="1367951894">
      <w:bodyDiv w:val="1"/>
      <w:marLeft w:val="0"/>
      <w:marRight w:val="0"/>
      <w:marTop w:val="0"/>
      <w:marBottom w:val="0"/>
      <w:divBdr>
        <w:top w:val="none" w:sz="0" w:space="0" w:color="auto"/>
        <w:left w:val="none" w:sz="0" w:space="0" w:color="auto"/>
        <w:bottom w:val="none" w:sz="0" w:space="0" w:color="auto"/>
        <w:right w:val="none" w:sz="0" w:space="0" w:color="auto"/>
      </w:divBdr>
    </w:div>
    <w:div w:id="1368141848">
      <w:bodyDiv w:val="1"/>
      <w:marLeft w:val="0"/>
      <w:marRight w:val="0"/>
      <w:marTop w:val="0"/>
      <w:marBottom w:val="0"/>
      <w:divBdr>
        <w:top w:val="none" w:sz="0" w:space="0" w:color="auto"/>
        <w:left w:val="none" w:sz="0" w:space="0" w:color="auto"/>
        <w:bottom w:val="none" w:sz="0" w:space="0" w:color="auto"/>
        <w:right w:val="none" w:sz="0" w:space="0" w:color="auto"/>
      </w:divBdr>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75469939">
      <w:bodyDiv w:val="1"/>
      <w:marLeft w:val="0"/>
      <w:marRight w:val="0"/>
      <w:marTop w:val="0"/>
      <w:marBottom w:val="0"/>
      <w:divBdr>
        <w:top w:val="none" w:sz="0" w:space="0" w:color="auto"/>
        <w:left w:val="none" w:sz="0" w:space="0" w:color="auto"/>
        <w:bottom w:val="none" w:sz="0" w:space="0" w:color="auto"/>
        <w:right w:val="none" w:sz="0" w:space="0" w:color="auto"/>
      </w:divBdr>
    </w:div>
    <w:div w:id="1375620307">
      <w:bodyDiv w:val="1"/>
      <w:marLeft w:val="0"/>
      <w:marRight w:val="0"/>
      <w:marTop w:val="0"/>
      <w:marBottom w:val="0"/>
      <w:divBdr>
        <w:top w:val="none" w:sz="0" w:space="0" w:color="auto"/>
        <w:left w:val="none" w:sz="0" w:space="0" w:color="auto"/>
        <w:bottom w:val="none" w:sz="0" w:space="0" w:color="auto"/>
        <w:right w:val="none" w:sz="0" w:space="0" w:color="auto"/>
      </w:divBdr>
    </w:div>
    <w:div w:id="1377074937">
      <w:bodyDiv w:val="1"/>
      <w:marLeft w:val="0"/>
      <w:marRight w:val="0"/>
      <w:marTop w:val="0"/>
      <w:marBottom w:val="0"/>
      <w:divBdr>
        <w:top w:val="none" w:sz="0" w:space="0" w:color="auto"/>
        <w:left w:val="none" w:sz="0" w:space="0" w:color="auto"/>
        <w:bottom w:val="none" w:sz="0" w:space="0" w:color="auto"/>
        <w:right w:val="none" w:sz="0" w:space="0" w:color="auto"/>
      </w:divBdr>
    </w:div>
    <w:div w:id="1380665054">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2824819">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7948172">
      <w:bodyDiv w:val="1"/>
      <w:marLeft w:val="0"/>
      <w:marRight w:val="0"/>
      <w:marTop w:val="0"/>
      <w:marBottom w:val="0"/>
      <w:divBdr>
        <w:top w:val="none" w:sz="0" w:space="0" w:color="auto"/>
        <w:left w:val="none" w:sz="0" w:space="0" w:color="auto"/>
        <w:bottom w:val="none" w:sz="0" w:space="0" w:color="auto"/>
        <w:right w:val="none" w:sz="0" w:space="0" w:color="auto"/>
      </w:divBdr>
    </w:div>
    <w:div w:id="138833446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0373254">
      <w:bodyDiv w:val="1"/>
      <w:marLeft w:val="0"/>
      <w:marRight w:val="0"/>
      <w:marTop w:val="0"/>
      <w:marBottom w:val="0"/>
      <w:divBdr>
        <w:top w:val="none" w:sz="0" w:space="0" w:color="auto"/>
        <w:left w:val="none" w:sz="0" w:space="0" w:color="auto"/>
        <w:bottom w:val="none" w:sz="0" w:space="0" w:color="auto"/>
        <w:right w:val="none" w:sz="0" w:space="0" w:color="auto"/>
      </w:divBdr>
    </w:div>
    <w:div w:id="1391613080">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397053513">
      <w:bodyDiv w:val="1"/>
      <w:marLeft w:val="0"/>
      <w:marRight w:val="0"/>
      <w:marTop w:val="0"/>
      <w:marBottom w:val="0"/>
      <w:divBdr>
        <w:top w:val="none" w:sz="0" w:space="0" w:color="auto"/>
        <w:left w:val="none" w:sz="0" w:space="0" w:color="auto"/>
        <w:bottom w:val="none" w:sz="0" w:space="0" w:color="auto"/>
        <w:right w:val="none" w:sz="0" w:space="0" w:color="auto"/>
      </w:divBdr>
    </w:div>
    <w:div w:id="1397435916">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3872912">
      <w:bodyDiv w:val="1"/>
      <w:marLeft w:val="0"/>
      <w:marRight w:val="0"/>
      <w:marTop w:val="0"/>
      <w:marBottom w:val="0"/>
      <w:divBdr>
        <w:top w:val="none" w:sz="0" w:space="0" w:color="auto"/>
        <w:left w:val="none" w:sz="0" w:space="0" w:color="auto"/>
        <w:bottom w:val="none" w:sz="0" w:space="0" w:color="auto"/>
        <w:right w:val="none" w:sz="0" w:space="0" w:color="auto"/>
      </w:divBdr>
    </w:div>
    <w:div w:id="1404330937">
      <w:bodyDiv w:val="1"/>
      <w:marLeft w:val="0"/>
      <w:marRight w:val="0"/>
      <w:marTop w:val="0"/>
      <w:marBottom w:val="0"/>
      <w:divBdr>
        <w:top w:val="none" w:sz="0" w:space="0" w:color="auto"/>
        <w:left w:val="none" w:sz="0" w:space="0" w:color="auto"/>
        <w:bottom w:val="none" w:sz="0" w:space="0" w:color="auto"/>
        <w:right w:val="none" w:sz="0" w:space="0" w:color="auto"/>
      </w:divBdr>
    </w:div>
    <w:div w:id="1404985487">
      <w:bodyDiv w:val="1"/>
      <w:marLeft w:val="0"/>
      <w:marRight w:val="0"/>
      <w:marTop w:val="0"/>
      <w:marBottom w:val="0"/>
      <w:divBdr>
        <w:top w:val="none" w:sz="0" w:space="0" w:color="auto"/>
        <w:left w:val="none" w:sz="0" w:space="0" w:color="auto"/>
        <w:bottom w:val="none" w:sz="0" w:space="0" w:color="auto"/>
        <w:right w:val="none" w:sz="0" w:space="0" w:color="auto"/>
      </w:divBdr>
    </w:div>
    <w:div w:id="1405444702">
      <w:bodyDiv w:val="1"/>
      <w:marLeft w:val="0"/>
      <w:marRight w:val="0"/>
      <w:marTop w:val="0"/>
      <w:marBottom w:val="0"/>
      <w:divBdr>
        <w:top w:val="none" w:sz="0" w:space="0" w:color="auto"/>
        <w:left w:val="none" w:sz="0" w:space="0" w:color="auto"/>
        <w:bottom w:val="none" w:sz="0" w:space="0" w:color="auto"/>
        <w:right w:val="none" w:sz="0" w:space="0" w:color="auto"/>
      </w:divBdr>
    </w:div>
    <w:div w:id="1406220966">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114857">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09885802">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11733187">
      <w:bodyDiv w:val="1"/>
      <w:marLeft w:val="0"/>
      <w:marRight w:val="0"/>
      <w:marTop w:val="0"/>
      <w:marBottom w:val="0"/>
      <w:divBdr>
        <w:top w:val="none" w:sz="0" w:space="0" w:color="auto"/>
        <w:left w:val="none" w:sz="0" w:space="0" w:color="auto"/>
        <w:bottom w:val="none" w:sz="0" w:space="0" w:color="auto"/>
        <w:right w:val="none" w:sz="0" w:space="0" w:color="auto"/>
      </w:divBdr>
    </w:div>
    <w:div w:id="1412463945">
      <w:bodyDiv w:val="1"/>
      <w:marLeft w:val="0"/>
      <w:marRight w:val="0"/>
      <w:marTop w:val="0"/>
      <w:marBottom w:val="0"/>
      <w:divBdr>
        <w:top w:val="none" w:sz="0" w:space="0" w:color="auto"/>
        <w:left w:val="none" w:sz="0" w:space="0" w:color="auto"/>
        <w:bottom w:val="none" w:sz="0" w:space="0" w:color="auto"/>
        <w:right w:val="none" w:sz="0" w:space="0" w:color="auto"/>
      </w:divBdr>
    </w:div>
    <w:div w:id="1415736549">
      <w:bodyDiv w:val="1"/>
      <w:marLeft w:val="0"/>
      <w:marRight w:val="0"/>
      <w:marTop w:val="0"/>
      <w:marBottom w:val="0"/>
      <w:divBdr>
        <w:top w:val="none" w:sz="0" w:space="0" w:color="auto"/>
        <w:left w:val="none" w:sz="0" w:space="0" w:color="auto"/>
        <w:bottom w:val="none" w:sz="0" w:space="0" w:color="auto"/>
        <w:right w:val="none" w:sz="0" w:space="0" w:color="auto"/>
      </w:divBdr>
    </w:div>
    <w:div w:id="1417021345">
      <w:bodyDiv w:val="1"/>
      <w:marLeft w:val="0"/>
      <w:marRight w:val="0"/>
      <w:marTop w:val="0"/>
      <w:marBottom w:val="0"/>
      <w:divBdr>
        <w:top w:val="none" w:sz="0" w:space="0" w:color="auto"/>
        <w:left w:val="none" w:sz="0" w:space="0" w:color="auto"/>
        <w:bottom w:val="none" w:sz="0" w:space="0" w:color="auto"/>
        <w:right w:val="none" w:sz="0" w:space="0" w:color="auto"/>
      </w:divBdr>
    </w:div>
    <w:div w:id="1417751469">
      <w:bodyDiv w:val="1"/>
      <w:marLeft w:val="0"/>
      <w:marRight w:val="0"/>
      <w:marTop w:val="0"/>
      <w:marBottom w:val="0"/>
      <w:divBdr>
        <w:top w:val="none" w:sz="0" w:space="0" w:color="auto"/>
        <w:left w:val="none" w:sz="0" w:space="0" w:color="auto"/>
        <w:bottom w:val="none" w:sz="0" w:space="0" w:color="auto"/>
        <w:right w:val="none" w:sz="0" w:space="0" w:color="auto"/>
      </w:divBdr>
    </w:div>
    <w:div w:id="1417819405">
      <w:bodyDiv w:val="1"/>
      <w:marLeft w:val="0"/>
      <w:marRight w:val="0"/>
      <w:marTop w:val="0"/>
      <w:marBottom w:val="0"/>
      <w:divBdr>
        <w:top w:val="none" w:sz="0" w:space="0" w:color="auto"/>
        <w:left w:val="none" w:sz="0" w:space="0" w:color="auto"/>
        <w:bottom w:val="none" w:sz="0" w:space="0" w:color="auto"/>
        <w:right w:val="none" w:sz="0" w:space="0" w:color="auto"/>
      </w:divBdr>
    </w:div>
    <w:div w:id="1420519371">
      <w:bodyDiv w:val="1"/>
      <w:marLeft w:val="0"/>
      <w:marRight w:val="0"/>
      <w:marTop w:val="0"/>
      <w:marBottom w:val="0"/>
      <w:divBdr>
        <w:top w:val="none" w:sz="0" w:space="0" w:color="auto"/>
        <w:left w:val="none" w:sz="0" w:space="0" w:color="auto"/>
        <w:bottom w:val="none" w:sz="0" w:space="0" w:color="auto"/>
        <w:right w:val="none" w:sz="0" w:space="0" w:color="auto"/>
      </w:divBdr>
    </w:div>
    <w:div w:id="1420717266">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5804949">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29157042">
      <w:bodyDiv w:val="1"/>
      <w:marLeft w:val="0"/>
      <w:marRight w:val="0"/>
      <w:marTop w:val="0"/>
      <w:marBottom w:val="0"/>
      <w:divBdr>
        <w:top w:val="none" w:sz="0" w:space="0" w:color="auto"/>
        <w:left w:val="none" w:sz="0" w:space="0" w:color="auto"/>
        <w:bottom w:val="none" w:sz="0" w:space="0" w:color="auto"/>
        <w:right w:val="none" w:sz="0" w:space="0" w:color="auto"/>
      </w:divBdr>
    </w:div>
    <w:div w:id="1429472480">
      <w:bodyDiv w:val="1"/>
      <w:marLeft w:val="0"/>
      <w:marRight w:val="0"/>
      <w:marTop w:val="0"/>
      <w:marBottom w:val="0"/>
      <w:divBdr>
        <w:top w:val="none" w:sz="0" w:space="0" w:color="auto"/>
        <w:left w:val="none" w:sz="0" w:space="0" w:color="auto"/>
        <w:bottom w:val="none" w:sz="0" w:space="0" w:color="auto"/>
        <w:right w:val="none" w:sz="0" w:space="0" w:color="auto"/>
      </w:divBdr>
    </w:div>
    <w:div w:id="1430203045">
      <w:bodyDiv w:val="1"/>
      <w:marLeft w:val="0"/>
      <w:marRight w:val="0"/>
      <w:marTop w:val="0"/>
      <w:marBottom w:val="0"/>
      <w:divBdr>
        <w:top w:val="none" w:sz="0" w:space="0" w:color="auto"/>
        <w:left w:val="none" w:sz="0" w:space="0" w:color="auto"/>
        <w:bottom w:val="none" w:sz="0" w:space="0" w:color="auto"/>
        <w:right w:val="none" w:sz="0" w:space="0" w:color="auto"/>
      </w:divBdr>
    </w:div>
    <w:div w:id="1432773793">
      <w:bodyDiv w:val="1"/>
      <w:marLeft w:val="0"/>
      <w:marRight w:val="0"/>
      <w:marTop w:val="0"/>
      <w:marBottom w:val="0"/>
      <w:divBdr>
        <w:top w:val="none" w:sz="0" w:space="0" w:color="auto"/>
        <w:left w:val="none" w:sz="0" w:space="0" w:color="auto"/>
        <w:bottom w:val="none" w:sz="0" w:space="0" w:color="auto"/>
        <w:right w:val="none" w:sz="0" w:space="0" w:color="auto"/>
      </w:divBdr>
    </w:div>
    <w:div w:id="1433933967">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0293887">
      <w:bodyDiv w:val="1"/>
      <w:marLeft w:val="0"/>
      <w:marRight w:val="0"/>
      <w:marTop w:val="0"/>
      <w:marBottom w:val="0"/>
      <w:divBdr>
        <w:top w:val="none" w:sz="0" w:space="0" w:color="auto"/>
        <w:left w:val="none" w:sz="0" w:space="0" w:color="auto"/>
        <w:bottom w:val="none" w:sz="0" w:space="0" w:color="auto"/>
        <w:right w:val="none" w:sz="0" w:space="0" w:color="auto"/>
      </w:divBdr>
    </w:div>
    <w:div w:id="1441677398">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5733762">
      <w:bodyDiv w:val="1"/>
      <w:marLeft w:val="0"/>
      <w:marRight w:val="0"/>
      <w:marTop w:val="0"/>
      <w:marBottom w:val="0"/>
      <w:divBdr>
        <w:top w:val="none" w:sz="0" w:space="0" w:color="auto"/>
        <w:left w:val="none" w:sz="0" w:space="0" w:color="auto"/>
        <w:bottom w:val="none" w:sz="0" w:space="0" w:color="auto"/>
        <w:right w:val="none" w:sz="0" w:space="0" w:color="auto"/>
      </w:divBdr>
    </w:div>
    <w:div w:id="1447388137">
      <w:bodyDiv w:val="1"/>
      <w:marLeft w:val="0"/>
      <w:marRight w:val="0"/>
      <w:marTop w:val="0"/>
      <w:marBottom w:val="0"/>
      <w:divBdr>
        <w:top w:val="none" w:sz="0" w:space="0" w:color="auto"/>
        <w:left w:val="none" w:sz="0" w:space="0" w:color="auto"/>
        <w:bottom w:val="none" w:sz="0" w:space="0" w:color="auto"/>
        <w:right w:val="none" w:sz="0" w:space="0" w:color="auto"/>
      </w:divBdr>
    </w:div>
    <w:div w:id="1448234241">
      <w:bodyDiv w:val="1"/>
      <w:marLeft w:val="0"/>
      <w:marRight w:val="0"/>
      <w:marTop w:val="0"/>
      <w:marBottom w:val="0"/>
      <w:divBdr>
        <w:top w:val="none" w:sz="0" w:space="0" w:color="auto"/>
        <w:left w:val="none" w:sz="0" w:space="0" w:color="auto"/>
        <w:bottom w:val="none" w:sz="0" w:space="0" w:color="auto"/>
        <w:right w:val="none" w:sz="0" w:space="0" w:color="auto"/>
      </w:divBdr>
    </w:div>
    <w:div w:id="1448348847">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50508304">
      <w:bodyDiv w:val="1"/>
      <w:marLeft w:val="0"/>
      <w:marRight w:val="0"/>
      <w:marTop w:val="0"/>
      <w:marBottom w:val="0"/>
      <w:divBdr>
        <w:top w:val="none" w:sz="0" w:space="0" w:color="auto"/>
        <w:left w:val="none" w:sz="0" w:space="0" w:color="auto"/>
        <w:bottom w:val="none" w:sz="0" w:space="0" w:color="auto"/>
        <w:right w:val="none" w:sz="0" w:space="0" w:color="auto"/>
      </w:divBdr>
    </w:div>
    <w:div w:id="1452089956">
      <w:bodyDiv w:val="1"/>
      <w:marLeft w:val="0"/>
      <w:marRight w:val="0"/>
      <w:marTop w:val="0"/>
      <w:marBottom w:val="0"/>
      <w:divBdr>
        <w:top w:val="none" w:sz="0" w:space="0" w:color="auto"/>
        <w:left w:val="none" w:sz="0" w:space="0" w:color="auto"/>
        <w:bottom w:val="none" w:sz="0" w:space="0" w:color="auto"/>
        <w:right w:val="none" w:sz="0" w:space="0" w:color="auto"/>
      </w:divBdr>
    </w:div>
    <w:div w:id="1452747825">
      <w:bodyDiv w:val="1"/>
      <w:marLeft w:val="0"/>
      <w:marRight w:val="0"/>
      <w:marTop w:val="0"/>
      <w:marBottom w:val="0"/>
      <w:divBdr>
        <w:top w:val="none" w:sz="0" w:space="0" w:color="auto"/>
        <w:left w:val="none" w:sz="0" w:space="0" w:color="auto"/>
        <w:bottom w:val="none" w:sz="0" w:space="0" w:color="auto"/>
        <w:right w:val="none" w:sz="0" w:space="0" w:color="auto"/>
      </w:divBdr>
    </w:div>
    <w:div w:id="1453331017">
      <w:bodyDiv w:val="1"/>
      <w:marLeft w:val="0"/>
      <w:marRight w:val="0"/>
      <w:marTop w:val="0"/>
      <w:marBottom w:val="0"/>
      <w:divBdr>
        <w:top w:val="none" w:sz="0" w:space="0" w:color="auto"/>
        <w:left w:val="none" w:sz="0" w:space="0" w:color="auto"/>
        <w:bottom w:val="none" w:sz="0" w:space="0" w:color="auto"/>
        <w:right w:val="none" w:sz="0" w:space="0" w:color="auto"/>
      </w:divBdr>
    </w:div>
    <w:div w:id="1455247242">
      <w:bodyDiv w:val="1"/>
      <w:marLeft w:val="0"/>
      <w:marRight w:val="0"/>
      <w:marTop w:val="0"/>
      <w:marBottom w:val="0"/>
      <w:divBdr>
        <w:top w:val="none" w:sz="0" w:space="0" w:color="auto"/>
        <w:left w:val="none" w:sz="0" w:space="0" w:color="auto"/>
        <w:bottom w:val="none" w:sz="0" w:space="0" w:color="auto"/>
        <w:right w:val="none" w:sz="0" w:space="0" w:color="auto"/>
      </w:divBdr>
    </w:div>
    <w:div w:id="1457212590">
      <w:bodyDiv w:val="1"/>
      <w:marLeft w:val="0"/>
      <w:marRight w:val="0"/>
      <w:marTop w:val="0"/>
      <w:marBottom w:val="0"/>
      <w:divBdr>
        <w:top w:val="none" w:sz="0" w:space="0" w:color="auto"/>
        <w:left w:val="none" w:sz="0" w:space="0" w:color="auto"/>
        <w:bottom w:val="none" w:sz="0" w:space="0" w:color="auto"/>
        <w:right w:val="none" w:sz="0" w:space="0" w:color="auto"/>
      </w:divBdr>
    </w:div>
    <w:div w:id="1458529187">
      <w:bodyDiv w:val="1"/>
      <w:marLeft w:val="0"/>
      <w:marRight w:val="0"/>
      <w:marTop w:val="0"/>
      <w:marBottom w:val="0"/>
      <w:divBdr>
        <w:top w:val="none" w:sz="0" w:space="0" w:color="auto"/>
        <w:left w:val="none" w:sz="0" w:space="0" w:color="auto"/>
        <w:bottom w:val="none" w:sz="0" w:space="0" w:color="auto"/>
        <w:right w:val="none" w:sz="0" w:space="0" w:color="auto"/>
      </w:divBdr>
    </w:div>
    <w:div w:id="1461075922">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3034341">
      <w:bodyDiv w:val="1"/>
      <w:marLeft w:val="0"/>
      <w:marRight w:val="0"/>
      <w:marTop w:val="0"/>
      <w:marBottom w:val="0"/>
      <w:divBdr>
        <w:top w:val="none" w:sz="0" w:space="0" w:color="auto"/>
        <w:left w:val="none" w:sz="0" w:space="0" w:color="auto"/>
        <w:bottom w:val="none" w:sz="0" w:space="0" w:color="auto"/>
        <w:right w:val="none" w:sz="0" w:space="0" w:color="auto"/>
      </w:divBdr>
    </w:div>
    <w:div w:id="1466897786">
      <w:bodyDiv w:val="1"/>
      <w:marLeft w:val="0"/>
      <w:marRight w:val="0"/>
      <w:marTop w:val="0"/>
      <w:marBottom w:val="0"/>
      <w:divBdr>
        <w:top w:val="none" w:sz="0" w:space="0" w:color="auto"/>
        <w:left w:val="none" w:sz="0" w:space="0" w:color="auto"/>
        <w:bottom w:val="none" w:sz="0" w:space="0" w:color="auto"/>
        <w:right w:val="none" w:sz="0" w:space="0" w:color="auto"/>
      </w:divBdr>
    </w:div>
    <w:div w:id="1467433135">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1168154">
      <w:bodyDiv w:val="1"/>
      <w:marLeft w:val="0"/>
      <w:marRight w:val="0"/>
      <w:marTop w:val="0"/>
      <w:marBottom w:val="0"/>
      <w:divBdr>
        <w:top w:val="none" w:sz="0" w:space="0" w:color="auto"/>
        <w:left w:val="none" w:sz="0" w:space="0" w:color="auto"/>
        <w:bottom w:val="none" w:sz="0" w:space="0" w:color="auto"/>
        <w:right w:val="none" w:sz="0" w:space="0" w:color="auto"/>
      </w:divBdr>
    </w:div>
    <w:div w:id="1471367583">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3826">
      <w:bodyDiv w:val="1"/>
      <w:marLeft w:val="0"/>
      <w:marRight w:val="0"/>
      <w:marTop w:val="0"/>
      <w:marBottom w:val="0"/>
      <w:divBdr>
        <w:top w:val="none" w:sz="0" w:space="0" w:color="auto"/>
        <w:left w:val="none" w:sz="0" w:space="0" w:color="auto"/>
        <w:bottom w:val="none" w:sz="0" w:space="0" w:color="auto"/>
        <w:right w:val="none" w:sz="0" w:space="0" w:color="auto"/>
      </w:divBdr>
    </w:div>
    <w:div w:id="1482037154">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4465934">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281977">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0436178">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4104199">
      <w:bodyDiv w:val="1"/>
      <w:marLeft w:val="0"/>
      <w:marRight w:val="0"/>
      <w:marTop w:val="0"/>
      <w:marBottom w:val="0"/>
      <w:divBdr>
        <w:top w:val="none" w:sz="0" w:space="0" w:color="auto"/>
        <w:left w:val="none" w:sz="0" w:space="0" w:color="auto"/>
        <w:bottom w:val="none" w:sz="0" w:space="0" w:color="auto"/>
        <w:right w:val="none" w:sz="0" w:space="0" w:color="auto"/>
      </w:divBdr>
    </w:div>
    <w:div w:id="1495339296">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725376">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535216">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115554">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9443552">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11024155">
      <w:bodyDiv w:val="1"/>
      <w:marLeft w:val="0"/>
      <w:marRight w:val="0"/>
      <w:marTop w:val="0"/>
      <w:marBottom w:val="0"/>
      <w:divBdr>
        <w:top w:val="none" w:sz="0" w:space="0" w:color="auto"/>
        <w:left w:val="none" w:sz="0" w:space="0" w:color="auto"/>
        <w:bottom w:val="none" w:sz="0" w:space="0" w:color="auto"/>
        <w:right w:val="none" w:sz="0" w:space="0" w:color="auto"/>
      </w:divBdr>
    </w:div>
    <w:div w:id="1512794655">
      <w:bodyDiv w:val="1"/>
      <w:marLeft w:val="0"/>
      <w:marRight w:val="0"/>
      <w:marTop w:val="0"/>
      <w:marBottom w:val="0"/>
      <w:divBdr>
        <w:top w:val="none" w:sz="0" w:space="0" w:color="auto"/>
        <w:left w:val="none" w:sz="0" w:space="0" w:color="auto"/>
        <w:bottom w:val="none" w:sz="0" w:space="0" w:color="auto"/>
        <w:right w:val="none" w:sz="0" w:space="0" w:color="auto"/>
      </w:divBdr>
    </w:div>
    <w:div w:id="1513570448">
      <w:bodyDiv w:val="1"/>
      <w:marLeft w:val="0"/>
      <w:marRight w:val="0"/>
      <w:marTop w:val="0"/>
      <w:marBottom w:val="0"/>
      <w:divBdr>
        <w:top w:val="none" w:sz="0" w:space="0" w:color="auto"/>
        <w:left w:val="none" w:sz="0" w:space="0" w:color="auto"/>
        <w:bottom w:val="none" w:sz="0" w:space="0" w:color="auto"/>
        <w:right w:val="none" w:sz="0" w:space="0" w:color="auto"/>
      </w:divBdr>
    </w:div>
    <w:div w:id="1514612315">
      <w:bodyDiv w:val="1"/>
      <w:marLeft w:val="0"/>
      <w:marRight w:val="0"/>
      <w:marTop w:val="0"/>
      <w:marBottom w:val="0"/>
      <w:divBdr>
        <w:top w:val="none" w:sz="0" w:space="0" w:color="auto"/>
        <w:left w:val="none" w:sz="0" w:space="0" w:color="auto"/>
        <w:bottom w:val="none" w:sz="0" w:space="0" w:color="auto"/>
        <w:right w:val="none" w:sz="0" w:space="0" w:color="auto"/>
      </w:divBdr>
    </w:div>
    <w:div w:id="1518157221">
      <w:bodyDiv w:val="1"/>
      <w:marLeft w:val="0"/>
      <w:marRight w:val="0"/>
      <w:marTop w:val="0"/>
      <w:marBottom w:val="0"/>
      <w:divBdr>
        <w:top w:val="none" w:sz="0" w:space="0" w:color="auto"/>
        <w:left w:val="none" w:sz="0" w:space="0" w:color="auto"/>
        <w:bottom w:val="none" w:sz="0" w:space="0" w:color="auto"/>
        <w:right w:val="none" w:sz="0" w:space="0" w:color="auto"/>
      </w:divBdr>
    </w:div>
    <w:div w:id="1519537769">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0772090">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4713045">
      <w:bodyDiv w:val="1"/>
      <w:marLeft w:val="0"/>
      <w:marRight w:val="0"/>
      <w:marTop w:val="0"/>
      <w:marBottom w:val="0"/>
      <w:divBdr>
        <w:top w:val="none" w:sz="0" w:space="0" w:color="auto"/>
        <w:left w:val="none" w:sz="0" w:space="0" w:color="auto"/>
        <w:bottom w:val="none" w:sz="0" w:space="0" w:color="auto"/>
        <w:right w:val="none" w:sz="0" w:space="0" w:color="auto"/>
      </w:divBdr>
    </w:div>
    <w:div w:id="1524905365">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6139608">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37546163">
      <w:bodyDiv w:val="1"/>
      <w:marLeft w:val="0"/>
      <w:marRight w:val="0"/>
      <w:marTop w:val="0"/>
      <w:marBottom w:val="0"/>
      <w:divBdr>
        <w:top w:val="none" w:sz="0" w:space="0" w:color="auto"/>
        <w:left w:val="none" w:sz="0" w:space="0" w:color="auto"/>
        <w:bottom w:val="none" w:sz="0" w:space="0" w:color="auto"/>
        <w:right w:val="none" w:sz="0" w:space="0" w:color="auto"/>
      </w:divBdr>
    </w:div>
    <w:div w:id="1538816558">
      <w:bodyDiv w:val="1"/>
      <w:marLeft w:val="0"/>
      <w:marRight w:val="0"/>
      <w:marTop w:val="0"/>
      <w:marBottom w:val="0"/>
      <w:divBdr>
        <w:top w:val="none" w:sz="0" w:space="0" w:color="auto"/>
        <w:left w:val="none" w:sz="0" w:space="0" w:color="auto"/>
        <w:bottom w:val="none" w:sz="0" w:space="0" w:color="auto"/>
        <w:right w:val="none" w:sz="0" w:space="0" w:color="auto"/>
      </w:divBdr>
    </w:div>
    <w:div w:id="1539050305">
      <w:bodyDiv w:val="1"/>
      <w:marLeft w:val="0"/>
      <w:marRight w:val="0"/>
      <w:marTop w:val="0"/>
      <w:marBottom w:val="0"/>
      <w:divBdr>
        <w:top w:val="none" w:sz="0" w:space="0" w:color="auto"/>
        <w:left w:val="none" w:sz="0" w:space="0" w:color="auto"/>
        <w:bottom w:val="none" w:sz="0" w:space="0" w:color="auto"/>
        <w:right w:val="none" w:sz="0" w:space="0" w:color="auto"/>
      </w:divBdr>
    </w:div>
    <w:div w:id="1541823942">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7913550">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49148193">
      <w:bodyDiv w:val="1"/>
      <w:marLeft w:val="0"/>
      <w:marRight w:val="0"/>
      <w:marTop w:val="0"/>
      <w:marBottom w:val="0"/>
      <w:divBdr>
        <w:top w:val="none" w:sz="0" w:space="0" w:color="auto"/>
        <w:left w:val="none" w:sz="0" w:space="0" w:color="auto"/>
        <w:bottom w:val="none" w:sz="0" w:space="0" w:color="auto"/>
        <w:right w:val="none" w:sz="0" w:space="0" w:color="auto"/>
      </w:divBdr>
    </w:div>
    <w:div w:id="1551914212">
      <w:bodyDiv w:val="1"/>
      <w:marLeft w:val="0"/>
      <w:marRight w:val="0"/>
      <w:marTop w:val="0"/>
      <w:marBottom w:val="0"/>
      <w:divBdr>
        <w:top w:val="none" w:sz="0" w:space="0" w:color="auto"/>
        <w:left w:val="none" w:sz="0" w:space="0" w:color="auto"/>
        <w:bottom w:val="none" w:sz="0" w:space="0" w:color="auto"/>
        <w:right w:val="none" w:sz="0" w:space="0" w:color="auto"/>
      </w:divBdr>
    </w:div>
    <w:div w:id="1552813396">
      <w:bodyDiv w:val="1"/>
      <w:marLeft w:val="0"/>
      <w:marRight w:val="0"/>
      <w:marTop w:val="0"/>
      <w:marBottom w:val="0"/>
      <w:divBdr>
        <w:top w:val="none" w:sz="0" w:space="0" w:color="auto"/>
        <w:left w:val="none" w:sz="0" w:space="0" w:color="auto"/>
        <w:bottom w:val="none" w:sz="0" w:space="0" w:color="auto"/>
        <w:right w:val="none" w:sz="0" w:space="0" w:color="auto"/>
      </w:divBdr>
    </w:div>
    <w:div w:id="1554192416">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56087124">
      <w:bodyDiv w:val="1"/>
      <w:marLeft w:val="0"/>
      <w:marRight w:val="0"/>
      <w:marTop w:val="0"/>
      <w:marBottom w:val="0"/>
      <w:divBdr>
        <w:top w:val="none" w:sz="0" w:space="0" w:color="auto"/>
        <w:left w:val="none" w:sz="0" w:space="0" w:color="auto"/>
        <w:bottom w:val="none" w:sz="0" w:space="0" w:color="auto"/>
        <w:right w:val="none" w:sz="0" w:space="0" w:color="auto"/>
      </w:divBdr>
    </w:div>
    <w:div w:id="1556426668">
      <w:bodyDiv w:val="1"/>
      <w:marLeft w:val="0"/>
      <w:marRight w:val="0"/>
      <w:marTop w:val="0"/>
      <w:marBottom w:val="0"/>
      <w:divBdr>
        <w:top w:val="none" w:sz="0" w:space="0" w:color="auto"/>
        <w:left w:val="none" w:sz="0" w:space="0" w:color="auto"/>
        <w:bottom w:val="none" w:sz="0" w:space="0" w:color="auto"/>
        <w:right w:val="none" w:sz="0" w:space="0" w:color="auto"/>
      </w:divBdr>
    </w:div>
    <w:div w:id="1557010441">
      <w:bodyDiv w:val="1"/>
      <w:marLeft w:val="0"/>
      <w:marRight w:val="0"/>
      <w:marTop w:val="0"/>
      <w:marBottom w:val="0"/>
      <w:divBdr>
        <w:top w:val="none" w:sz="0" w:space="0" w:color="auto"/>
        <w:left w:val="none" w:sz="0" w:space="0" w:color="auto"/>
        <w:bottom w:val="none" w:sz="0" w:space="0" w:color="auto"/>
        <w:right w:val="none" w:sz="0" w:space="0" w:color="auto"/>
      </w:divBdr>
    </w:div>
    <w:div w:id="1558933020">
      <w:bodyDiv w:val="1"/>
      <w:marLeft w:val="0"/>
      <w:marRight w:val="0"/>
      <w:marTop w:val="0"/>
      <w:marBottom w:val="0"/>
      <w:divBdr>
        <w:top w:val="none" w:sz="0" w:space="0" w:color="auto"/>
        <w:left w:val="none" w:sz="0" w:space="0" w:color="auto"/>
        <w:bottom w:val="none" w:sz="0" w:space="0" w:color="auto"/>
        <w:right w:val="none" w:sz="0" w:space="0" w:color="auto"/>
      </w:divBdr>
    </w:div>
    <w:div w:id="1559709376">
      <w:bodyDiv w:val="1"/>
      <w:marLeft w:val="0"/>
      <w:marRight w:val="0"/>
      <w:marTop w:val="0"/>
      <w:marBottom w:val="0"/>
      <w:divBdr>
        <w:top w:val="none" w:sz="0" w:space="0" w:color="auto"/>
        <w:left w:val="none" w:sz="0" w:space="0" w:color="auto"/>
        <w:bottom w:val="none" w:sz="0" w:space="0" w:color="auto"/>
        <w:right w:val="none" w:sz="0" w:space="0" w:color="auto"/>
      </w:divBdr>
    </w:div>
    <w:div w:id="1560051548">
      <w:bodyDiv w:val="1"/>
      <w:marLeft w:val="0"/>
      <w:marRight w:val="0"/>
      <w:marTop w:val="0"/>
      <w:marBottom w:val="0"/>
      <w:divBdr>
        <w:top w:val="none" w:sz="0" w:space="0" w:color="auto"/>
        <w:left w:val="none" w:sz="0" w:space="0" w:color="auto"/>
        <w:bottom w:val="none" w:sz="0" w:space="0" w:color="auto"/>
        <w:right w:val="none" w:sz="0" w:space="0" w:color="auto"/>
      </w:divBdr>
    </w:div>
    <w:div w:id="1560243662">
      <w:bodyDiv w:val="1"/>
      <w:marLeft w:val="0"/>
      <w:marRight w:val="0"/>
      <w:marTop w:val="0"/>
      <w:marBottom w:val="0"/>
      <w:divBdr>
        <w:top w:val="none" w:sz="0" w:space="0" w:color="auto"/>
        <w:left w:val="none" w:sz="0" w:space="0" w:color="auto"/>
        <w:bottom w:val="none" w:sz="0" w:space="0" w:color="auto"/>
        <w:right w:val="none" w:sz="0" w:space="0" w:color="auto"/>
      </w:divBdr>
    </w:div>
    <w:div w:id="1562252204">
      <w:bodyDiv w:val="1"/>
      <w:marLeft w:val="0"/>
      <w:marRight w:val="0"/>
      <w:marTop w:val="0"/>
      <w:marBottom w:val="0"/>
      <w:divBdr>
        <w:top w:val="none" w:sz="0" w:space="0" w:color="auto"/>
        <w:left w:val="none" w:sz="0" w:space="0" w:color="auto"/>
        <w:bottom w:val="none" w:sz="0" w:space="0" w:color="auto"/>
        <w:right w:val="none" w:sz="0" w:space="0" w:color="auto"/>
      </w:divBdr>
    </w:div>
    <w:div w:id="1562252857">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14236">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66914165">
      <w:bodyDiv w:val="1"/>
      <w:marLeft w:val="0"/>
      <w:marRight w:val="0"/>
      <w:marTop w:val="0"/>
      <w:marBottom w:val="0"/>
      <w:divBdr>
        <w:top w:val="none" w:sz="0" w:space="0" w:color="auto"/>
        <w:left w:val="none" w:sz="0" w:space="0" w:color="auto"/>
        <w:bottom w:val="none" w:sz="0" w:space="0" w:color="auto"/>
        <w:right w:val="none" w:sz="0" w:space="0" w:color="auto"/>
      </w:divBdr>
    </w:div>
    <w:div w:id="1567259700">
      <w:bodyDiv w:val="1"/>
      <w:marLeft w:val="0"/>
      <w:marRight w:val="0"/>
      <w:marTop w:val="0"/>
      <w:marBottom w:val="0"/>
      <w:divBdr>
        <w:top w:val="none" w:sz="0" w:space="0" w:color="auto"/>
        <w:left w:val="none" w:sz="0" w:space="0" w:color="auto"/>
        <w:bottom w:val="none" w:sz="0" w:space="0" w:color="auto"/>
        <w:right w:val="none" w:sz="0" w:space="0" w:color="auto"/>
      </w:divBdr>
    </w:div>
    <w:div w:id="1572541469">
      <w:bodyDiv w:val="1"/>
      <w:marLeft w:val="0"/>
      <w:marRight w:val="0"/>
      <w:marTop w:val="0"/>
      <w:marBottom w:val="0"/>
      <w:divBdr>
        <w:top w:val="none" w:sz="0" w:space="0" w:color="auto"/>
        <w:left w:val="none" w:sz="0" w:space="0" w:color="auto"/>
        <w:bottom w:val="none" w:sz="0" w:space="0" w:color="auto"/>
        <w:right w:val="none" w:sz="0" w:space="0" w:color="auto"/>
      </w:divBdr>
    </w:div>
    <w:div w:id="1572695220">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4195159">
      <w:bodyDiv w:val="1"/>
      <w:marLeft w:val="0"/>
      <w:marRight w:val="0"/>
      <w:marTop w:val="0"/>
      <w:marBottom w:val="0"/>
      <w:divBdr>
        <w:top w:val="none" w:sz="0" w:space="0" w:color="auto"/>
        <w:left w:val="none" w:sz="0" w:space="0" w:color="auto"/>
        <w:bottom w:val="none" w:sz="0" w:space="0" w:color="auto"/>
        <w:right w:val="none" w:sz="0" w:space="0" w:color="auto"/>
      </w:divBdr>
    </w:div>
    <w:div w:id="1575121317">
      <w:bodyDiv w:val="1"/>
      <w:marLeft w:val="0"/>
      <w:marRight w:val="0"/>
      <w:marTop w:val="0"/>
      <w:marBottom w:val="0"/>
      <w:divBdr>
        <w:top w:val="none" w:sz="0" w:space="0" w:color="auto"/>
        <w:left w:val="none" w:sz="0" w:space="0" w:color="auto"/>
        <w:bottom w:val="none" w:sz="0" w:space="0" w:color="auto"/>
        <w:right w:val="none" w:sz="0" w:space="0" w:color="auto"/>
      </w:divBdr>
    </w:div>
    <w:div w:id="1576085925">
      <w:bodyDiv w:val="1"/>
      <w:marLeft w:val="0"/>
      <w:marRight w:val="0"/>
      <w:marTop w:val="0"/>
      <w:marBottom w:val="0"/>
      <w:divBdr>
        <w:top w:val="none" w:sz="0" w:space="0" w:color="auto"/>
        <w:left w:val="none" w:sz="0" w:space="0" w:color="auto"/>
        <w:bottom w:val="none" w:sz="0" w:space="0" w:color="auto"/>
        <w:right w:val="none" w:sz="0" w:space="0" w:color="auto"/>
      </w:divBdr>
    </w:div>
    <w:div w:id="1576428670">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0821790">
      <w:bodyDiv w:val="1"/>
      <w:marLeft w:val="0"/>
      <w:marRight w:val="0"/>
      <w:marTop w:val="0"/>
      <w:marBottom w:val="0"/>
      <w:divBdr>
        <w:top w:val="none" w:sz="0" w:space="0" w:color="auto"/>
        <w:left w:val="none" w:sz="0" w:space="0" w:color="auto"/>
        <w:bottom w:val="none" w:sz="0" w:space="0" w:color="auto"/>
        <w:right w:val="none" w:sz="0" w:space="0" w:color="auto"/>
      </w:divBdr>
    </w:div>
    <w:div w:id="1582175613">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413821">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5993467">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7761585">
      <w:bodyDiv w:val="1"/>
      <w:marLeft w:val="0"/>
      <w:marRight w:val="0"/>
      <w:marTop w:val="0"/>
      <w:marBottom w:val="0"/>
      <w:divBdr>
        <w:top w:val="none" w:sz="0" w:space="0" w:color="auto"/>
        <w:left w:val="none" w:sz="0" w:space="0" w:color="auto"/>
        <w:bottom w:val="none" w:sz="0" w:space="0" w:color="auto"/>
        <w:right w:val="none" w:sz="0" w:space="0" w:color="auto"/>
      </w:divBdr>
    </w:div>
    <w:div w:id="1588077660">
      <w:bodyDiv w:val="1"/>
      <w:marLeft w:val="0"/>
      <w:marRight w:val="0"/>
      <w:marTop w:val="0"/>
      <w:marBottom w:val="0"/>
      <w:divBdr>
        <w:top w:val="none" w:sz="0" w:space="0" w:color="auto"/>
        <w:left w:val="none" w:sz="0" w:space="0" w:color="auto"/>
        <w:bottom w:val="none" w:sz="0" w:space="0" w:color="auto"/>
        <w:right w:val="none" w:sz="0" w:space="0" w:color="auto"/>
      </w:divBdr>
    </w:div>
    <w:div w:id="1588617703">
      <w:bodyDiv w:val="1"/>
      <w:marLeft w:val="0"/>
      <w:marRight w:val="0"/>
      <w:marTop w:val="0"/>
      <w:marBottom w:val="0"/>
      <w:divBdr>
        <w:top w:val="none" w:sz="0" w:space="0" w:color="auto"/>
        <w:left w:val="none" w:sz="0" w:space="0" w:color="auto"/>
        <w:bottom w:val="none" w:sz="0" w:space="0" w:color="auto"/>
        <w:right w:val="none" w:sz="0" w:space="0" w:color="auto"/>
      </w:divBdr>
    </w:div>
    <w:div w:id="1588807874">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349313">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2618289">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595170719">
      <w:bodyDiv w:val="1"/>
      <w:marLeft w:val="0"/>
      <w:marRight w:val="0"/>
      <w:marTop w:val="0"/>
      <w:marBottom w:val="0"/>
      <w:divBdr>
        <w:top w:val="none" w:sz="0" w:space="0" w:color="auto"/>
        <w:left w:val="none" w:sz="0" w:space="0" w:color="auto"/>
        <w:bottom w:val="none" w:sz="0" w:space="0" w:color="auto"/>
        <w:right w:val="none" w:sz="0" w:space="0" w:color="auto"/>
      </w:divBdr>
    </w:div>
    <w:div w:id="1601839827">
      <w:bodyDiv w:val="1"/>
      <w:marLeft w:val="0"/>
      <w:marRight w:val="0"/>
      <w:marTop w:val="0"/>
      <w:marBottom w:val="0"/>
      <w:divBdr>
        <w:top w:val="none" w:sz="0" w:space="0" w:color="auto"/>
        <w:left w:val="none" w:sz="0" w:space="0" w:color="auto"/>
        <w:bottom w:val="none" w:sz="0" w:space="0" w:color="auto"/>
        <w:right w:val="none" w:sz="0" w:space="0" w:color="auto"/>
      </w:divBdr>
    </w:div>
    <w:div w:id="1605722201">
      <w:bodyDiv w:val="1"/>
      <w:marLeft w:val="0"/>
      <w:marRight w:val="0"/>
      <w:marTop w:val="0"/>
      <w:marBottom w:val="0"/>
      <w:divBdr>
        <w:top w:val="none" w:sz="0" w:space="0" w:color="auto"/>
        <w:left w:val="none" w:sz="0" w:space="0" w:color="auto"/>
        <w:bottom w:val="none" w:sz="0" w:space="0" w:color="auto"/>
        <w:right w:val="none" w:sz="0" w:space="0" w:color="auto"/>
      </w:divBdr>
    </w:div>
    <w:div w:id="1607419119">
      <w:bodyDiv w:val="1"/>
      <w:marLeft w:val="0"/>
      <w:marRight w:val="0"/>
      <w:marTop w:val="0"/>
      <w:marBottom w:val="0"/>
      <w:divBdr>
        <w:top w:val="none" w:sz="0" w:space="0" w:color="auto"/>
        <w:left w:val="none" w:sz="0" w:space="0" w:color="auto"/>
        <w:bottom w:val="none" w:sz="0" w:space="0" w:color="auto"/>
        <w:right w:val="none" w:sz="0" w:space="0" w:color="auto"/>
      </w:divBdr>
    </w:div>
    <w:div w:id="1607808566">
      <w:bodyDiv w:val="1"/>
      <w:marLeft w:val="0"/>
      <w:marRight w:val="0"/>
      <w:marTop w:val="0"/>
      <w:marBottom w:val="0"/>
      <w:divBdr>
        <w:top w:val="none" w:sz="0" w:space="0" w:color="auto"/>
        <w:left w:val="none" w:sz="0" w:space="0" w:color="auto"/>
        <w:bottom w:val="none" w:sz="0" w:space="0" w:color="auto"/>
        <w:right w:val="none" w:sz="0" w:space="0" w:color="auto"/>
      </w:divBdr>
    </w:div>
    <w:div w:id="1608735768">
      <w:bodyDiv w:val="1"/>
      <w:marLeft w:val="0"/>
      <w:marRight w:val="0"/>
      <w:marTop w:val="0"/>
      <w:marBottom w:val="0"/>
      <w:divBdr>
        <w:top w:val="none" w:sz="0" w:space="0" w:color="auto"/>
        <w:left w:val="none" w:sz="0" w:space="0" w:color="auto"/>
        <w:bottom w:val="none" w:sz="0" w:space="0" w:color="auto"/>
        <w:right w:val="none" w:sz="0" w:space="0" w:color="auto"/>
      </w:divBdr>
    </w:div>
    <w:div w:id="1609194721">
      <w:bodyDiv w:val="1"/>
      <w:marLeft w:val="0"/>
      <w:marRight w:val="0"/>
      <w:marTop w:val="0"/>
      <w:marBottom w:val="0"/>
      <w:divBdr>
        <w:top w:val="none" w:sz="0" w:space="0" w:color="auto"/>
        <w:left w:val="none" w:sz="0" w:space="0" w:color="auto"/>
        <w:bottom w:val="none" w:sz="0" w:space="0" w:color="auto"/>
        <w:right w:val="none" w:sz="0" w:space="0" w:color="auto"/>
      </w:divBdr>
    </w:div>
    <w:div w:id="1613318422">
      <w:bodyDiv w:val="1"/>
      <w:marLeft w:val="0"/>
      <w:marRight w:val="0"/>
      <w:marTop w:val="0"/>
      <w:marBottom w:val="0"/>
      <w:divBdr>
        <w:top w:val="none" w:sz="0" w:space="0" w:color="auto"/>
        <w:left w:val="none" w:sz="0" w:space="0" w:color="auto"/>
        <w:bottom w:val="none" w:sz="0" w:space="0" w:color="auto"/>
        <w:right w:val="none" w:sz="0" w:space="0" w:color="auto"/>
      </w:divBdr>
    </w:div>
    <w:div w:id="1613896653">
      <w:bodyDiv w:val="1"/>
      <w:marLeft w:val="0"/>
      <w:marRight w:val="0"/>
      <w:marTop w:val="0"/>
      <w:marBottom w:val="0"/>
      <w:divBdr>
        <w:top w:val="none" w:sz="0" w:space="0" w:color="auto"/>
        <w:left w:val="none" w:sz="0" w:space="0" w:color="auto"/>
        <w:bottom w:val="none" w:sz="0" w:space="0" w:color="auto"/>
        <w:right w:val="none" w:sz="0" w:space="0" w:color="auto"/>
      </w:divBdr>
    </w:div>
    <w:div w:id="1615361901">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17518384">
      <w:bodyDiv w:val="1"/>
      <w:marLeft w:val="0"/>
      <w:marRight w:val="0"/>
      <w:marTop w:val="0"/>
      <w:marBottom w:val="0"/>
      <w:divBdr>
        <w:top w:val="none" w:sz="0" w:space="0" w:color="auto"/>
        <w:left w:val="none" w:sz="0" w:space="0" w:color="auto"/>
        <w:bottom w:val="none" w:sz="0" w:space="0" w:color="auto"/>
        <w:right w:val="none" w:sz="0" w:space="0" w:color="auto"/>
      </w:divBdr>
    </w:div>
    <w:div w:id="1617787910">
      <w:bodyDiv w:val="1"/>
      <w:marLeft w:val="0"/>
      <w:marRight w:val="0"/>
      <w:marTop w:val="0"/>
      <w:marBottom w:val="0"/>
      <w:divBdr>
        <w:top w:val="none" w:sz="0" w:space="0" w:color="auto"/>
        <w:left w:val="none" w:sz="0" w:space="0" w:color="auto"/>
        <w:bottom w:val="none" w:sz="0" w:space="0" w:color="auto"/>
        <w:right w:val="none" w:sz="0" w:space="0" w:color="auto"/>
      </w:divBdr>
    </w:div>
    <w:div w:id="1620064209">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4996300">
      <w:bodyDiv w:val="1"/>
      <w:marLeft w:val="0"/>
      <w:marRight w:val="0"/>
      <w:marTop w:val="0"/>
      <w:marBottom w:val="0"/>
      <w:divBdr>
        <w:top w:val="none" w:sz="0" w:space="0" w:color="auto"/>
        <w:left w:val="none" w:sz="0" w:space="0" w:color="auto"/>
        <w:bottom w:val="none" w:sz="0" w:space="0" w:color="auto"/>
        <w:right w:val="none" w:sz="0" w:space="0" w:color="auto"/>
      </w:divBdr>
    </w:div>
    <w:div w:id="1626156377">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30549913">
      <w:bodyDiv w:val="1"/>
      <w:marLeft w:val="0"/>
      <w:marRight w:val="0"/>
      <w:marTop w:val="0"/>
      <w:marBottom w:val="0"/>
      <w:divBdr>
        <w:top w:val="none" w:sz="0" w:space="0" w:color="auto"/>
        <w:left w:val="none" w:sz="0" w:space="0" w:color="auto"/>
        <w:bottom w:val="none" w:sz="0" w:space="0" w:color="auto"/>
        <w:right w:val="none" w:sz="0" w:space="0" w:color="auto"/>
      </w:divBdr>
    </w:div>
    <w:div w:id="1630625810">
      <w:bodyDiv w:val="1"/>
      <w:marLeft w:val="0"/>
      <w:marRight w:val="0"/>
      <w:marTop w:val="0"/>
      <w:marBottom w:val="0"/>
      <w:divBdr>
        <w:top w:val="none" w:sz="0" w:space="0" w:color="auto"/>
        <w:left w:val="none" w:sz="0" w:space="0" w:color="auto"/>
        <w:bottom w:val="none" w:sz="0" w:space="0" w:color="auto"/>
        <w:right w:val="none" w:sz="0" w:space="0" w:color="auto"/>
      </w:divBdr>
    </w:div>
    <w:div w:id="1631009629">
      <w:bodyDiv w:val="1"/>
      <w:marLeft w:val="0"/>
      <w:marRight w:val="0"/>
      <w:marTop w:val="0"/>
      <w:marBottom w:val="0"/>
      <w:divBdr>
        <w:top w:val="none" w:sz="0" w:space="0" w:color="auto"/>
        <w:left w:val="none" w:sz="0" w:space="0" w:color="auto"/>
        <w:bottom w:val="none" w:sz="0" w:space="0" w:color="auto"/>
        <w:right w:val="none" w:sz="0" w:space="0" w:color="auto"/>
      </w:divBdr>
    </w:div>
    <w:div w:id="1631210607">
      <w:bodyDiv w:val="1"/>
      <w:marLeft w:val="0"/>
      <w:marRight w:val="0"/>
      <w:marTop w:val="0"/>
      <w:marBottom w:val="0"/>
      <w:divBdr>
        <w:top w:val="none" w:sz="0" w:space="0" w:color="auto"/>
        <w:left w:val="none" w:sz="0" w:space="0" w:color="auto"/>
        <w:bottom w:val="none" w:sz="0" w:space="0" w:color="auto"/>
        <w:right w:val="none" w:sz="0" w:space="0" w:color="auto"/>
      </w:divBdr>
    </w:div>
    <w:div w:id="1632859737">
      <w:bodyDiv w:val="1"/>
      <w:marLeft w:val="0"/>
      <w:marRight w:val="0"/>
      <w:marTop w:val="0"/>
      <w:marBottom w:val="0"/>
      <w:divBdr>
        <w:top w:val="none" w:sz="0" w:space="0" w:color="auto"/>
        <w:left w:val="none" w:sz="0" w:space="0" w:color="auto"/>
        <w:bottom w:val="none" w:sz="0" w:space="0" w:color="auto"/>
        <w:right w:val="none" w:sz="0" w:space="0" w:color="auto"/>
      </w:divBdr>
    </w:div>
    <w:div w:id="1637102493">
      <w:bodyDiv w:val="1"/>
      <w:marLeft w:val="0"/>
      <w:marRight w:val="0"/>
      <w:marTop w:val="0"/>
      <w:marBottom w:val="0"/>
      <w:divBdr>
        <w:top w:val="none" w:sz="0" w:space="0" w:color="auto"/>
        <w:left w:val="none" w:sz="0" w:space="0" w:color="auto"/>
        <w:bottom w:val="none" w:sz="0" w:space="0" w:color="auto"/>
        <w:right w:val="none" w:sz="0" w:space="0" w:color="auto"/>
      </w:divBdr>
    </w:div>
    <w:div w:id="1640301917">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1308057">
      <w:bodyDiv w:val="1"/>
      <w:marLeft w:val="0"/>
      <w:marRight w:val="0"/>
      <w:marTop w:val="0"/>
      <w:marBottom w:val="0"/>
      <w:divBdr>
        <w:top w:val="none" w:sz="0" w:space="0" w:color="auto"/>
        <w:left w:val="none" w:sz="0" w:space="0" w:color="auto"/>
        <w:bottom w:val="none" w:sz="0" w:space="0" w:color="auto"/>
        <w:right w:val="none" w:sz="0" w:space="0" w:color="auto"/>
      </w:divBdr>
    </w:div>
    <w:div w:id="1641495681">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46621704">
      <w:bodyDiv w:val="1"/>
      <w:marLeft w:val="0"/>
      <w:marRight w:val="0"/>
      <w:marTop w:val="0"/>
      <w:marBottom w:val="0"/>
      <w:divBdr>
        <w:top w:val="none" w:sz="0" w:space="0" w:color="auto"/>
        <w:left w:val="none" w:sz="0" w:space="0" w:color="auto"/>
        <w:bottom w:val="none" w:sz="0" w:space="0" w:color="auto"/>
        <w:right w:val="none" w:sz="0" w:space="0" w:color="auto"/>
      </w:divBdr>
    </w:div>
    <w:div w:id="1647707438">
      <w:bodyDiv w:val="1"/>
      <w:marLeft w:val="0"/>
      <w:marRight w:val="0"/>
      <w:marTop w:val="0"/>
      <w:marBottom w:val="0"/>
      <w:divBdr>
        <w:top w:val="none" w:sz="0" w:space="0" w:color="auto"/>
        <w:left w:val="none" w:sz="0" w:space="0" w:color="auto"/>
        <w:bottom w:val="none" w:sz="0" w:space="0" w:color="auto"/>
        <w:right w:val="none" w:sz="0" w:space="0" w:color="auto"/>
      </w:divBdr>
    </w:div>
    <w:div w:id="1648706820">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2250825">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56177669">
      <w:bodyDiv w:val="1"/>
      <w:marLeft w:val="0"/>
      <w:marRight w:val="0"/>
      <w:marTop w:val="0"/>
      <w:marBottom w:val="0"/>
      <w:divBdr>
        <w:top w:val="none" w:sz="0" w:space="0" w:color="auto"/>
        <w:left w:val="none" w:sz="0" w:space="0" w:color="auto"/>
        <w:bottom w:val="none" w:sz="0" w:space="0" w:color="auto"/>
        <w:right w:val="none" w:sz="0" w:space="0" w:color="auto"/>
      </w:divBdr>
    </w:div>
    <w:div w:id="1656572130">
      <w:bodyDiv w:val="1"/>
      <w:marLeft w:val="0"/>
      <w:marRight w:val="0"/>
      <w:marTop w:val="0"/>
      <w:marBottom w:val="0"/>
      <w:divBdr>
        <w:top w:val="none" w:sz="0" w:space="0" w:color="auto"/>
        <w:left w:val="none" w:sz="0" w:space="0" w:color="auto"/>
        <w:bottom w:val="none" w:sz="0" w:space="0" w:color="auto"/>
        <w:right w:val="none" w:sz="0" w:space="0" w:color="auto"/>
      </w:divBdr>
    </w:div>
    <w:div w:id="1657416419">
      <w:bodyDiv w:val="1"/>
      <w:marLeft w:val="0"/>
      <w:marRight w:val="0"/>
      <w:marTop w:val="0"/>
      <w:marBottom w:val="0"/>
      <w:divBdr>
        <w:top w:val="none" w:sz="0" w:space="0" w:color="auto"/>
        <w:left w:val="none" w:sz="0" w:space="0" w:color="auto"/>
        <w:bottom w:val="none" w:sz="0" w:space="0" w:color="auto"/>
        <w:right w:val="none" w:sz="0" w:space="0" w:color="auto"/>
      </w:divBdr>
    </w:div>
    <w:div w:id="1659729066">
      <w:bodyDiv w:val="1"/>
      <w:marLeft w:val="0"/>
      <w:marRight w:val="0"/>
      <w:marTop w:val="0"/>
      <w:marBottom w:val="0"/>
      <w:divBdr>
        <w:top w:val="none" w:sz="0" w:space="0" w:color="auto"/>
        <w:left w:val="none" w:sz="0" w:space="0" w:color="auto"/>
        <w:bottom w:val="none" w:sz="0" w:space="0" w:color="auto"/>
        <w:right w:val="none" w:sz="0" w:space="0" w:color="auto"/>
      </w:divBdr>
    </w:div>
    <w:div w:id="1659773166">
      <w:bodyDiv w:val="1"/>
      <w:marLeft w:val="0"/>
      <w:marRight w:val="0"/>
      <w:marTop w:val="0"/>
      <w:marBottom w:val="0"/>
      <w:divBdr>
        <w:top w:val="none" w:sz="0" w:space="0" w:color="auto"/>
        <w:left w:val="none" w:sz="0" w:space="0" w:color="auto"/>
        <w:bottom w:val="none" w:sz="0" w:space="0" w:color="auto"/>
        <w:right w:val="none" w:sz="0" w:space="0" w:color="auto"/>
      </w:divBdr>
    </w:div>
    <w:div w:id="16606935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3656049">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3097563">
      <w:bodyDiv w:val="1"/>
      <w:marLeft w:val="0"/>
      <w:marRight w:val="0"/>
      <w:marTop w:val="0"/>
      <w:marBottom w:val="0"/>
      <w:divBdr>
        <w:top w:val="none" w:sz="0" w:space="0" w:color="auto"/>
        <w:left w:val="none" w:sz="0" w:space="0" w:color="auto"/>
        <w:bottom w:val="none" w:sz="0" w:space="0" w:color="auto"/>
        <w:right w:val="none" w:sz="0" w:space="0" w:color="auto"/>
      </w:divBdr>
    </w:div>
    <w:div w:id="1673952465">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753748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79698938">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0428469">
      <w:bodyDiv w:val="1"/>
      <w:marLeft w:val="0"/>
      <w:marRight w:val="0"/>
      <w:marTop w:val="0"/>
      <w:marBottom w:val="0"/>
      <w:divBdr>
        <w:top w:val="none" w:sz="0" w:space="0" w:color="auto"/>
        <w:left w:val="none" w:sz="0" w:space="0" w:color="auto"/>
        <w:bottom w:val="none" w:sz="0" w:space="0" w:color="auto"/>
        <w:right w:val="none" w:sz="0" w:space="0" w:color="auto"/>
      </w:divBdr>
    </w:div>
    <w:div w:id="1682514613">
      <w:bodyDiv w:val="1"/>
      <w:marLeft w:val="0"/>
      <w:marRight w:val="0"/>
      <w:marTop w:val="0"/>
      <w:marBottom w:val="0"/>
      <w:divBdr>
        <w:top w:val="none" w:sz="0" w:space="0" w:color="auto"/>
        <w:left w:val="none" w:sz="0" w:space="0" w:color="auto"/>
        <w:bottom w:val="none" w:sz="0" w:space="0" w:color="auto"/>
        <w:right w:val="none" w:sz="0" w:space="0" w:color="auto"/>
      </w:divBdr>
    </w:div>
    <w:div w:id="1684041777">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5402257">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2418371">
      <w:bodyDiv w:val="1"/>
      <w:marLeft w:val="0"/>
      <w:marRight w:val="0"/>
      <w:marTop w:val="0"/>
      <w:marBottom w:val="0"/>
      <w:divBdr>
        <w:top w:val="none" w:sz="0" w:space="0" w:color="auto"/>
        <w:left w:val="none" w:sz="0" w:space="0" w:color="auto"/>
        <w:bottom w:val="none" w:sz="0" w:space="0" w:color="auto"/>
        <w:right w:val="none" w:sz="0" w:space="0" w:color="auto"/>
      </w:divBdr>
    </w:div>
    <w:div w:id="1692603087">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5761657">
      <w:bodyDiv w:val="1"/>
      <w:marLeft w:val="0"/>
      <w:marRight w:val="0"/>
      <w:marTop w:val="0"/>
      <w:marBottom w:val="0"/>
      <w:divBdr>
        <w:top w:val="none" w:sz="0" w:space="0" w:color="auto"/>
        <w:left w:val="none" w:sz="0" w:space="0" w:color="auto"/>
        <w:bottom w:val="none" w:sz="0" w:space="0" w:color="auto"/>
        <w:right w:val="none" w:sz="0" w:space="0" w:color="auto"/>
      </w:divBdr>
    </w:div>
    <w:div w:id="1697387390">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699307875">
      <w:bodyDiv w:val="1"/>
      <w:marLeft w:val="0"/>
      <w:marRight w:val="0"/>
      <w:marTop w:val="0"/>
      <w:marBottom w:val="0"/>
      <w:divBdr>
        <w:top w:val="none" w:sz="0" w:space="0" w:color="auto"/>
        <w:left w:val="none" w:sz="0" w:space="0" w:color="auto"/>
        <w:bottom w:val="none" w:sz="0" w:space="0" w:color="auto"/>
        <w:right w:val="none" w:sz="0" w:space="0" w:color="auto"/>
      </w:divBdr>
    </w:div>
    <w:div w:id="1700004688">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04930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04403935">
      <w:bodyDiv w:val="1"/>
      <w:marLeft w:val="0"/>
      <w:marRight w:val="0"/>
      <w:marTop w:val="0"/>
      <w:marBottom w:val="0"/>
      <w:divBdr>
        <w:top w:val="none" w:sz="0" w:space="0" w:color="auto"/>
        <w:left w:val="none" w:sz="0" w:space="0" w:color="auto"/>
        <w:bottom w:val="none" w:sz="0" w:space="0" w:color="auto"/>
        <w:right w:val="none" w:sz="0" w:space="0" w:color="auto"/>
      </w:divBdr>
    </w:div>
    <w:div w:id="1705792296">
      <w:bodyDiv w:val="1"/>
      <w:marLeft w:val="0"/>
      <w:marRight w:val="0"/>
      <w:marTop w:val="0"/>
      <w:marBottom w:val="0"/>
      <w:divBdr>
        <w:top w:val="none" w:sz="0" w:space="0" w:color="auto"/>
        <w:left w:val="none" w:sz="0" w:space="0" w:color="auto"/>
        <w:bottom w:val="none" w:sz="0" w:space="0" w:color="auto"/>
        <w:right w:val="none" w:sz="0" w:space="0" w:color="auto"/>
      </w:divBdr>
    </w:div>
    <w:div w:id="1705858930">
      <w:bodyDiv w:val="1"/>
      <w:marLeft w:val="0"/>
      <w:marRight w:val="0"/>
      <w:marTop w:val="0"/>
      <w:marBottom w:val="0"/>
      <w:divBdr>
        <w:top w:val="none" w:sz="0" w:space="0" w:color="auto"/>
        <w:left w:val="none" w:sz="0" w:space="0" w:color="auto"/>
        <w:bottom w:val="none" w:sz="0" w:space="0" w:color="auto"/>
        <w:right w:val="none" w:sz="0" w:space="0" w:color="auto"/>
      </w:divBdr>
    </w:div>
    <w:div w:id="1709719867">
      <w:bodyDiv w:val="1"/>
      <w:marLeft w:val="0"/>
      <w:marRight w:val="0"/>
      <w:marTop w:val="0"/>
      <w:marBottom w:val="0"/>
      <w:divBdr>
        <w:top w:val="none" w:sz="0" w:space="0" w:color="auto"/>
        <w:left w:val="none" w:sz="0" w:space="0" w:color="auto"/>
        <w:bottom w:val="none" w:sz="0" w:space="0" w:color="auto"/>
        <w:right w:val="none" w:sz="0" w:space="0" w:color="auto"/>
      </w:divBdr>
    </w:div>
    <w:div w:id="1709915901">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1878495">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16462671">
      <w:bodyDiv w:val="1"/>
      <w:marLeft w:val="0"/>
      <w:marRight w:val="0"/>
      <w:marTop w:val="0"/>
      <w:marBottom w:val="0"/>
      <w:divBdr>
        <w:top w:val="none" w:sz="0" w:space="0" w:color="auto"/>
        <w:left w:val="none" w:sz="0" w:space="0" w:color="auto"/>
        <w:bottom w:val="none" w:sz="0" w:space="0" w:color="auto"/>
        <w:right w:val="none" w:sz="0" w:space="0" w:color="auto"/>
      </w:divBdr>
    </w:div>
    <w:div w:id="1718167183">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1150576">
      <w:bodyDiv w:val="1"/>
      <w:marLeft w:val="0"/>
      <w:marRight w:val="0"/>
      <w:marTop w:val="0"/>
      <w:marBottom w:val="0"/>
      <w:divBdr>
        <w:top w:val="none" w:sz="0" w:space="0" w:color="auto"/>
        <w:left w:val="none" w:sz="0" w:space="0" w:color="auto"/>
        <w:bottom w:val="none" w:sz="0" w:space="0" w:color="auto"/>
        <w:right w:val="none" w:sz="0" w:space="0" w:color="auto"/>
      </w:divBdr>
    </w:div>
    <w:div w:id="1732190487">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4812885">
      <w:bodyDiv w:val="1"/>
      <w:marLeft w:val="0"/>
      <w:marRight w:val="0"/>
      <w:marTop w:val="0"/>
      <w:marBottom w:val="0"/>
      <w:divBdr>
        <w:top w:val="none" w:sz="0" w:space="0" w:color="auto"/>
        <w:left w:val="none" w:sz="0" w:space="0" w:color="auto"/>
        <w:bottom w:val="none" w:sz="0" w:space="0" w:color="auto"/>
        <w:right w:val="none" w:sz="0" w:space="0" w:color="auto"/>
      </w:divBdr>
    </w:div>
    <w:div w:id="1735349400">
      <w:bodyDiv w:val="1"/>
      <w:marLeft w:val="0"/>
      <w:marRight w:val="0"/>
      <w:marTop w:val="0"/>
      <w:marBottom w:val="0"/>
      <w:divBdr>
        <w:top w:val="none" w:sz="0" w:space="0" w:color="auto"/>
        <w:left w:val="none" w:sz="0" w:space="0" w:color="auto"/>
        <w:bottom w:val="none" w:sz="0" w:space="0" w:color="auto"/>
        <w:right w:val="none" w:sz="0" w:space="0" w:color="auto"/>
      </w:divBdr>
    </w:div>
    <w:div w:id="1736053648">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7972418">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171344">
      <w:bodyDiv w:val="1"/>
      <w:marLeft w:val="0"/>
      <w:marRight w:val="0"/>
      <w:marTop w:val="0"/>
      <w:marBottom w:val="0"/>
      <w:divBdr>
        <w:top w:val="none" w:sz="0" w:space="0" w:color="auto"/>
        <w:left w:val="none" w:sz="0" w:space="0" w:color="auto"/>
        <w:bottom w:val="none" w:sz="0" w:space="0" w:color="auto"/>
        <w:right w:val="none" w:sz="0" w:space="0" w:color="auto"/>
      </w:divBdr>
    </w:div>
    <w:div w:id="1741367650">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1557642">
      <w:bodyDiv w:val="1"/>
      <w:marLeft w:val="0"/>
      <w:marRight w:val="0"/>
      <w:marTop w:val="0"/>
      <w:marBottom w:val="0"/>
      <w:divBdr>
        <w:top w:val="none" w:sz="0" w:space="0" w:color="auto"/>
        <w:left w:val="none" w:sz="0" w:space="0" w:color="auto"/>
        <w:bottom w:val="none" w:sz="0" w:space="0" w:color="auto"/>
        <w:right w:val="none" w:sz="0" w:space="0" w:color="auto"/>
      </w:divBdr>
    </w:div>
    <w:div w:id="174410991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5953546">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30649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1855121">
      <w:bodyDiv w:val="1"/>
      <w:marLeft w:val="0"/>
      <w:marRight w:val="0"/>
      <w:marTop w:val="0"/>
      <w:marBottom w:val="0"/>
      <w:divBdr>
        <w:top w:val="none" w:sz="0" w:space="0" w:color="auto"/>
        <w:left w:val="none" w:sz="0" w:space="0" w:color="auto"/>
        <w:bottom w:val="none" w:sz="0" w:space="0" w:color="auto"/>
        <w:right w:val="none" w:sz="0" w:space="0" w:color="auto"/>
      </w:divBdr>
    </w:div>
    <w:div w:id="1752308932">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670430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57245306">
      <w:bodyDiv w:val="1"/>
      <w:marLeft w:val="0"/>
      <w:marRight w:val="0"/>
      <w:marTop w:val="0"/>
      <w:marBottom w:val="0"/>
      <w:divBdr>
        <w:top w:val="none" w:sz="0" w:space="0" w:color="auto"/>
        <w:left w:val="none" w:sz="0" w:space="0" w:color="auto"/>
        <w:bottom w:val="none" w:sz="0" w:space="0" w:color="auto"/>
        <w:right w:val="none" w:sz="0" w:space="0" w:color="auto"/>
      </w:divBdr>
    </w:div>
    <w:div w:id="1758164322">
      <w:bodyDiv w:val="1"/>
      <w:marLeft w:val="0"/>
      <w:marRight w:val="0"/>
      <w:marTop w:val="0"/>
      <w:marBottom w:val="0"/>
      <w:divBdr>
        <w:top w:val="none" w:sz="0" w:space="0" w:color="auto"/>
        <w:left w:val="none" w:sz="0" w:space="0" w:color="auto"/>
        <w:bottom w:val="none" w:sz="0" w:space="0" w:color="auto"/>
        <w:right w:val="none" w:sz="0" w:space="0" w:color="auto"/>
      </w:divBdr>
    </w:div>
    <w:div w:id="1758214793">
      <w:bodyDiv w:val="1"/>
      <w:marLeft w:val="0"/>
      <w:marRight w:val="0"/>
      <w:marTop w:val="0"/>
      <w:marBottom w:val="0"/>
      <w:divBdr>
        <w:top w:val="none" w:sz="0" w:space="0" w:color="auto"/>
        <w:left w:val="none" w:sz="0" w:space="0" w:color="auto"/>
        <w:bottom w:val="none" w:sz="0" w:space="0" w:color="auto"/>
        <w:right w:val="none" w:sz="0" w:space="0" w:color="auto"/>
      </w:divBdr>
    </w:div>
    <w:div w:id="1759716522">
      <w:bodyDiv w:val="1"/>
      <w:marLeft w:val="0"/>
      <w:marRight w:val="0"/>
      <w:marTop w:val="0"/>
      <w:marBottom w:val="0"/>
      <w:divBdr>
        <w:top w:val="none" w:sz="0" w:space="0" w:color="auto"/>
        <w:left w:val="none" w:sz="0" w:space="0" w:color="auto"/>
        <w:bottom w:val="none" w:sz="0" w:space="0" w:color="auto"/>
        <w:right w:val="none" w:sz="0" w:space="0" w:color="auto"/>
      </w:divBdr>
    </w:div>
    <w:div w:id="1760131990">
      <w:bodyDiv w:val="1"/>
      <w:marLeft w:val="0"/>
      <w:marRight w:val="0"/>
      <w:marTop w:val="0"/>
      <w:marBottom w:val="0"/>
      <w:divBdr>
        <w:top w:val="none" w:sz="0" w:space="0" w:color="auto"/>
        <w:left w:val="none" w:sz="0" w:space="0" w:color="auto"/>
        <w:bottom w:val="none" w:sz="0" w:space="0" w:color="auto"/>
        <w:right w:val="none" w:sz="0" w:space="0" w:color="auto"/>
      </w:divBdr>
    </w:div>
    <w:div w:id="1760829240">
      <w:bodyDiv w:val="1"/>
      <w:marLeft w:val="0"/>
      <w:marRight w:val="0"/>
      <w:marTop w:val="0"/>
      <w:marBottom w:val="0"/>
      <w:divBdr>
        <w:top w:val="none" w:sz="0" w:space="0" w:color="auto"/>
        <w:left w:val="none" w:sz="0" w:space="0" w:color="auto"/>
        <w:bottom w:val="none" w:sz="0" w:space="0" w:color="auto"/>
        <w:right w:val="none" w:sz="0" w:space="0" w:color="auto"/>
      </w:divBdr>
    </w:div>
    <w:div w:id="1761024195">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63183994">
      <w:bodyDiv w:val="1"/>
      <w:marLeft w:val="0"/>
      <w:marRight w:val="0"/>
      <w:marTop w:val="0"/>
      <w:marBottom w:val="0"/>
      <w:divBdr>
        <w:top w:val="none" w:sz="0" w:space="0" w:color="auto"/>
        <w:left w:val="none" w:sz="0" w:space="0" w:color="auto"/>
        <w:bottom w:val="none" w:sz="0" w:space="0" w:color="auto"/>
        <w:right w:val="none" w:sz="0" w:space="0" w:color="auto"/>
      </w:divBdr>
    </w:div>
    <w:div w:id="1763332209">
      <w:bodyDiv w:val="1"/>
      <w:marLeft w:val="0"/>
      <w:marRight w:val="0"/>
      <w:marTop w:val="0"/>
      <w:marBottom w:val="0"/>
      <w:divBdr>
        <w:top w:val="none" w:sz="0" w:space="0" w:color="auto"/>
        <w:left w:val="none" w:sz="0" w:space="0" w:color="auto"/>
        <w:bottom w:val="none" w:sz="0" w:space="0" w:color="auto"/>
        <w:right w:val="none" w:sz="0" w:space="0" w:color="auto"/>
      </w:divBdr>
    </w:div>
    <w:div w:id="1765421910">
      <w:bodyDiv w:val="1"/>
      <w:marLeft w:val="0"/>
      <w:marRight w:val="0"/>
      <w:marTop w:val="0"/>
      <w:marBottom w:val="0"/>
      <w:divBdr>
        <w:top w:val="none" w:sz="0" w:space="0" w:color="auto"/>
        <w:left w:val="none" w:sz="0" w:space="0" w:color="auto"/>
        <w:bottom w:val="none" w:sz="0" w:space="0" w:color="auto"/>
        <w:right w:val="none" w:sz="0" w:space="0" w:color="auto"/>
      </w:divBdr>
    </w:div>
    <w:div w:id="1771580343">
      <w:bodyDiv w:val="1"/>
      <w:marLeft w:val="0"/>
      <w:marRight w:val="0"/>
      <w:marTop w:val="0"/>
      <w:marBottom w:val="0"/>
      <w:divBdr>
        <w:top w:val="none" w:sz="0" w:space="0" w:color="auto"/>
        <w:left w:val="none" w:sz="0" w:space="0" w:color="auto"/>
        <w:bottom w:val="none" w:sz="0" w:space="0" w:color="auto"/>
        <w:right w:val="none" w:sz="0" w:space="0" w:color="auto"/>
      </w:divBdr>
    </w:div>
    <w:div w:id="1772700358">
      <w:bodyDiv w:val="1"/>
      <w:marLeft w:val="0"/>
      <w:marRight w:val="0"/>
      <w:marTop w:val="0"/>
      <w:marBottom w:val="0"/>
      <w:divBdr>
        <w:top w:val="none" w:sz="0" w:space="0" w:color="auto"/>
        <w:left w:val="none" w:sz="0" w:space="0" w:color="auto"/>
        <w:bottom w:val="none" w:sz="0" w:space="0" w:color="auto"/>
        <w:right w:val="none" w:sz="0" w:space="0" w:color="auto"/>
      </w:divBdr>
    </w:div>
    <w:div w:id="1773085937">
      <w:bodyDiv w:val="1"/>
      <w:marLeft w:val="0"/>
      <w:marRight w:val="0"/>
      <w:marTop w:val="0"/>
      <w:marBottom w:val="0"/>
      <w:divBdr>
        <w:top w:val="none" w:sz="0" w:space="0" w:color="auto"/>
        <w:left w:val="none" w:sz="0" w:space="0" w:color="auto"/>
        <w:bottom w:val="none" w:sz="0" w:space="0" w:color="auto"/>
        <w:right w:val="none" w:sz="0" w:space="0" w:color="auto"/>
      </w:divBdr>
    </w:div>
    <w:div w:id="1773235394">
      <w:bodyDiv w:val="1"/>
      <w:marLeft w:val="0"/>
      <w:marRight w:val="0"/>
      <w:marTop w:val="0"/>
      <w:marBottom w:val="0"/>
      <w:divBdr>
        <w:top w:val="none" w:sz="0" w:space="0" w:color="auto"/>
        <w:left w:val="none" w:sz="0" w:space="0" w:color="auto"/>
        <w:bottom w:val="none" w:sz="0" w:space="0" w:color="auto"/>
        <w:right w:val="none" w:sz="0" w:space="0" w:color="auto"/>
      </w:divBdr>
    </w:div>
    <w:div w:id="1775903489">
      <w:bodyDiv w:val="1"/>
      <w:marLeft w:val="0"/>
      <w:marRight w:val="0"/>
      <w:marTop w:val="0"/>
      <w:marBottom w:val="0"/>
      <w:divBdr>
        <w:top w:val="none" w:sz="0" w:space="0" w:color="auto"/>
        <w:left w:val="none" w:sz="0" w:space="0" w:color="auto"/>
        <w:bottom w:val="none" w:sz="0" w:space="0" w:color="auto"/>
        <w:right w:val="none" w:sz="0" w:space="0" w:color="auto"/>
      </w:divBdr>
    </w:div>
    <w:div w:id="1775976987">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77560462">
      <w:bodyDiv w:val="1"/>
      <w:marLeft w:val="0"/>
      <w:marRight w:val="0"/>
      <w:marTop w:val="0"/>
      <w:marBottom w:val="0"/>
      <w:divBdr>
        <w:top w:val="none" w:sz="0" w:space="0" w:color="auto"/>
        <w:left w:val="none" w:sz="0" w:space="0" w:color="auto"/>
        <w:bottom w:val="none" w:sz="0" w:space="0" w:color="auto"/>
        <w:right w:val="none" w:sz="0" w:space="0" w:color="auto"/>
      </w:divBdr>
    </w:div>
    <w:div w:id="1778326274">
      <w:bodyDiv w:val="1"/>
      <w:marLeft w:val="0"/>
      <w:marRight w:val="0"/>
      <w:marTop w:val="0"/>
      <w:marBottom w:val="0"/>
      <w:divBdr>
        <w:top w:val="none" w:sz="0" w:space="0" w:color="auto"/>
        <w:left w:val="none" w:sz="0" w:space="0" w:color="auto"/>
        <w:bottom w:val="none" w:sz="0" w:space="0" w:color="auto"/>
        <w:right w:val="none" w:sz="0" w:space="0" w:color="auto"/>
      </w:divBdr>
    </w:div>
    <w:div w:id="1780370939">
      <w:bodyDiv w:val="1"/>
      <w:marLeft w:val="0"/>
      <w:marRight w:val="0"/>
      <w:marTop w:val="0"/>
      <w:marBottom w:val="0"/>
      <w:divBdr>
        <w:top w:val="none" w:sz="0" w:space="0" w:color="auto"/>
        <w:left w:val="none" w:sz="0" w:space="0" w:color="auto"/>
        <w:bottom w:val="none" w:sz="0" w:space="0" w:color="auto"/>
        <w:right w:val="none" w:sz="0" w:space="0" w:color="auto"/>
      </w:divBdr>
    </w:div>
    <w:div w:id="1781678877">
      <w:bodyDiv w:val="1"/>
      <w:marLeft w:val="0"/>
      <w:marRight w:val="0"/>
      <w:marTop w:val="0"/>
      <w:marBottom w:val="0"/>
      <w:divBdr>
        <w:top w:val="none" w:sz="0" w:space="0" w:color="auto"/>
        <w:left w:val="none" w:sz="0" w:space="0" w:color="auto"/>
        <w:bottom w:val="none" w:sz="0" w:space="0" w:color="auto"/>
        <w:right w:val="none" w:sz="0" w:space="0" w:color="auto"/>
      </w:divBdr>
    </w:div>
    <w:div w:id="1782218080">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83958492">
      <w:bodyDiv w:val="1"/>
      <w:marLeft w:val="0"/>
      <w:marRight w:val="0"/>
      <w:marTop w:val="0"/>
      <w:marBottom w:val="0"/>
      <w:divBdr>
        <w:top w:val="none" w:sz="0" w:space="0" w:color="auto"/>
        <w:left w:val="none" w:sz="0" w:space="0" w:color="auto"/>
        <w:bottom w:val="none" w:sz="0" w:space="0" w:color="auto"/>
        <w:right w:val="none" w:sz="0" w:space="0" w:color="auto"/>
      </w:divBdr>
    </w:div>
    <w:div w:id="1786346471">
      <w:bodyDiv w:val="1"/>
      <w:marLeft w:val="0"/>
      <w:marRight w:val="0"/>
      <w:marTop w:val="0"/>
      <w:marBottom w:val="0"/>
      <w:divBdr>
        <w:top w:val="none" w:sz="0" w:space="0" w:color="auto"/>
        <w:left w:val="none" w:sz="0" w:space="0" w:color="auto"/>
        <w:bottom w:val="none" w:sz="0" w:space="0" w:color="auto"/>
        <w:right w:val="none" w:sz="0" w:space="0" w:color="auto"/>
      </w:divBdr>
    </w:div>
    <w:div w:id="1787382810">
      <w:bodyDiv w:val="1"/>
      <w:marLeft w:val="0"/>
      <w:marRight w:val="0"/>
      <w:marTop w:val="0"/>
      <w:marBottom w:val="0"/>
      <w:divBdr>
        <w:top w:val="none" w:sz="0" w:space="0" w:color="auto"/>
        <w:left w:val="none" w:sz="0" w:space="0" w:color="auto"/>
        <w:bottom w:val="none" w:sz="0" w:space="0" w:color="auto"/>
        <w:right w:val="none" w:sz="0" w:space="0" w:color="auto"/>
      </w:divBdr>
    </w:div>
    <w:div w:id="1787500777">
      <w:bodyDiv w:val="1"/>
      <w:marLeft w:val="0"/>
      <w:marRight w:val="0"/>
      <w:marTop w:val="0"/>
      <w:marBottom w:val="0"/>
      <w:divBdr>
        <w:top w:val="none" w:sz="0" w:space="0" w:color="auto"/>
        <w:left w:val="none" w:sz="0" w:space="0" w:color="auto"/>
        <w:bottom w:val="none" w:sz="0" w:space="0" w:color="auto"/>
        <w:right w:val="none" w:sz="0" w:space="0" w:color="auto"/>
      </w:divBdr>
    </w:div>
    <w:div w:id="1788162043">
      <w:bodyDiv w:val="1"/>
      <w:marLeft w:val="0"/>
      <w:marRight w:val="0"/>
      <w:marTop w:val="0"/>
      <w:marBottom w:val="0"/>
      <w:divBdr>
        <w:top w:val="none" w:sz="0" w:space="0" w:color="auto"/>
        <w:left w:val="none" w:sz="0" w:space="0" w:color="auto"/>
        <w:bottom w:val="none" w:sz="0" w:space="0" w:color="auto"/>
        <w:right w:val="none" w:sz="0" w:space="0" w:color="auto"/>
      </w:divBdr>
    </w:div>
    <w:div w:id="1789665796">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0541239">
      <w:bodyDiv w:val="1"/>
      <w:marLeft w:val="0"/>
      <w:marRight w:val="0"/>
      <w:marTop w:val="0"/>
      <w:marBottom w:val="0"/>
      <w:divBdr>
        <w:top w:val="none" w:sz="0" w:space="0" w:color="auto"/>
        <w:left w:val="none" w:sz="0" w:space="0" w:color="auto"/>
        <w:bottom w:val="none" w:sz="0" w:space="0" w:color="auto"/>
        <w:right w:val="none" w:sz="0" w:space="0" w:color="auto"/>
      </w:divBdr>
    </w:div>
    <w:div w:id="1791779073">
      <w:bodyDiv w:val="1"/>
      <w:marLeft w:val="0"/>
      <w:marRight w:val="0"/>
      <w:marTop w:val="0"/>
      <w:marBottom w:val="0"/>
      <w:divBdr>
        <w:top w:val="none" w:sz="0" w:space="0" w:color="auto"/>
        <w:left w:val="none" w:sz="0" w:space="0" w:color="auto"/>
        <w:bottom w:val="none" w:sz="0" w:space="0" w:color="auto"/>
        <w:right w:val="none" w:sz="0" w:space="0" w:color="auto"/>
      </w:divBdr>
    </w:div>
    <w:div w:id="1791896075">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3549000">
      <w:bodyDiv w:val="1"/>
      <w:marLeft w:val="0"/>
      <w:marRight w:val="0"/>
      <w:marTop w:val="0"/>
      <w:marBottom w:val="0"/>
      <w:divBdr>
        <w:top w:val="none" w:sz="0" w:space="0" w:color="auto"/>
        <w:left w:val="none" w:sz="0" w:space="0" w:color="auto"/>
        <w:bottom w:val="none" w:sz="0" w:space="0" w:color="auto"/>
        <w:right w:val="none" w:sz="0" w:space="0" w:color="auto"/>
      </w:divBdr>
    </w:div>
    <w:div w:id="1793791796">
      <w:bodyDiv w:val="1"/>
      <w:marLeft w:val="0"/>
      <w:marRight w:val="0"/>
      <w:marTop w:val="0"/>
      <w:marBottom w:val="0"/>
      <w:divBdr>
        <w:top w:val="none" w:sz="0" w:space="0" w:color="auto"/>
        <w:left w:val="none" w:sz="0" w:space="0" w:color="auto"/>
        <w:bottom w:val="none" w:sz="0" w:space="0" w:color="auto"/>
        <w:right w:val="none" w:sz="0" w:space="0" w:color="auto"/>
      </w:divBdr>
    </w:div>
    <w:div w:id="1794906838">
      <w:bodyDiv w:val="1"/>
      <w:marLeft w:val="0"/>
      <w:marRight w:val="0"/>
      <w:marTop w:val="0"/>
      <w:marBottom w:val="0"/>
      <w:divBdr>
        <w:top w:val="none" w:sz="0" w:space="0" w:color="auto"/>
        <w:left w:val="none" w:sz="0" w:space="0" w:color="auto"/>
        <w:bottom w:val="none" w:sz="0" w:space="0" w:color="auto"/>
        <w:right w:val="none" w:sz="0" w:space="0" w:color="auto"/>
      </w:divBdr>
    </w:div>
    <w:div w:id="1795060442">
      <w:bodyDiv w:val="1"/>
      <w:marLeft w:val="0"/>
      <w:marRight w:val="0"/>
      <w:marTop w:val="0"/>
      <w:marBottom w:val="0"/>
      <w:divBdr>
        <w:top w:val="none" w:sz="0" w:space="0" w:color="auto"/>
        <w:left w:val="none" w:sz="0" w:space="0" w:color="auto"/>
        <w:bottom w:val="none" w:sz="0" w:space="0" w:color="auto"/>
        <w:right w:val="none" w:sz="0" w:space="0" w:color="auto"/>
      </w:divBdr>
    </w:div>
    <w:div w:id="1795522071">
      <w:bodyDiv w:val="1"/>
      <w:marLeft w:val="0"/>
      <w:marRight w:val="0"/>
      <w:marTop w:val="0"/>
      <w:marBottom w:val="0"/>
      <w:divBdr>
        <w:top w:val="none" w:sz="0" w:space="0" w:color="auto"/>
        <w:left w:val="none" w:sz="0" w:space="0" w:color="auto"/>
        <w:bottom w:val="none" w:sz="0" w:space="0" w:color="auto"/>
        <w:right w:val="none" w:sz="0" w:space="0" w:color="auto"/>
      </w:divBdr>
    </w:div>
    <w:div w:id="1796486163">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2377760">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5074064">
      <w:bodyDiv w:val="1"/>
      <w:marLeft w:val="0"/>
      <w:marRight w:val="0"/>
      <w:marTop w:val="0"/>
      <w:marBottom w:val="0"/>
      <w:divBdr>
        <w:top w:val="none" w:sz="0" w:space="0" w:color="auto"/>
        <w:left w:val="none" w:sz="0" w:space="0" w:color="auto"/>
        <w:bottom w:val="none" w:sz="0" w:space="0" w:color="auto"/>
        <w:right w:val="none" w:sz="0" w:space="0" w:color="auto"/>
      </w:divBdr>
    </w:div>
    <w:div w:id="1807358826">
      <w:bodyDiv w:val="1"/>
      <w:marLeft w:val="0"/>
      <w:marRight w:val="0"/>
      <w:marTop w:val="0"/>
      <w:marBottom w:val="0"/>
      <w:divBdr>
        <w:top w:val="none" w:sz="0" w:space="0" w:color="auto"/>
        <w:left w:val="none" w:sz="0" w:space="0" w:color="auto"/>
        <w:bottom w:val="none" w:sz="0" w:space="0" w:color="auto"/>
        <w:right w:val="none" w:sz="0" w:space="0" w:color="auto"/>
      </w:divBdr>
    </w:div>
    <w:div w:id="1807507249">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08620217">
      <w:bodyDiv w:val="1"/>
      <w:marLeft w:val="0"/>
      <w:marRight w:val="0"/>
      <w:marTop w:val="0"/>
      <w:marBottom w:val="0"/>
      <w:divBdr>
        <w:top w:val="none" w:sz="0" w:space="0" w:color="auto"/>
        <w:left w:val="none" w:sz="0" w:space="0" w:color="auto"/>
        <w:bottom w:val="none" w:sz="0" w:space="0" w:color="auto"/>
        <w:right w:val="none" w:sz="0" w:space="0" w:color="auto"/>
      </w:divBdr>
    </w:div>
    <w:div w:id="1810244558">
      <w:bodyDiv w:val="1"/>
      <w:marLeft w:val="0"/>
      <w:marRight w:val="0"/>
      <w:marTop w:val="0"/>
      <w:marBottom w:val="0"/>
      <w:divBdr>
        <w:top w:val="none" w:sz="0" w:space="0" w:color="auto"/>
        <w:left w:val="none" w:sz="0" w:space="0" w:color="auto"/>
        <w:bottom w:val="none" w:sz="0" w:space="0" w:color="auto"/>
        <w:right w:val="none" w:sz="0" w:space="0" w:color="auto"/>
      </w:divBdr>
    </w:div>
    <w:div w:id="1810633602">
      <w:bodyDiv w:val="1"/>
      <w:marLeft w:val="0"/>
      <w:marRight w:val="0"/>
      <w:marTop w:val="0"/>
      <w:marBottom w:val="0"/>
      <w:divBdr>
        <w:top w:val="none" w:sz="0" w:space="0" w:color="auto"/>
        <w:left w:val="none" w:sz="0" w:space="0" w:color="auto"/>
        <w:bottom w:val="none" w:sz="0" w:space="0" w:color="auto"/>
        <w:right w:val="none" w:sz="0" w:space="0" w:color="auto"/>
      </w:divBdr>
    </w:div>
    <w:div w:id="1812364276">
      <w:bodyDiv w:val="1"/>
      <w:marLeft w:val="0"/>
      <w:marRight w:val="0"/>
      <w:marTop w:val="0"/>
      <w:marBottom w:val="0"/>
      <w:divBdr>
        <w:top w:val="none" w:sz="0" w:space="0" w:color="auto"/>
        <w:left w:val="none" w:sz="0" w:space="0" w:color="auto"/>
        <w:bottom w:val="none" w:sz="0" w:space="0" w:color="auto"/>
        <w:right w:val="none" w:sz="0" w:space="0" w:color="auto"/>
      </w:divBdr>
    </w:div>
    <w:div w:id="1814299273">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4826938">
      <w:bodyDiv w:val="1"/>
      <w:marLeft w:val="0"/>
      <w:marRight w:val="0"/>
      <w:marTop w:val="0"/>
      <w:marBottom w:val="0"/>
      <w:divBdr>
        <w:top w:val="none" w:sz="0" w:space="0" w:color="auto"/>
        <w:left w:val="none" w:sz="0" w:space="0" w:color="auto"/>
        <w:bottom w:val="none" w:sz="0" w:space="0" w:color="auto"/>
        <w:right w:val="none" w:sz="0" w:space="0" w:color="auto"/>
      </w:divBdr>
    </w:div>
    <w:div w:id="1815872321">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18912447">
      <w:bodyDiv w:val="1"/>
      <w:marLeft w:val="0"/>
      <w:marRight w:val="0"/>
      <w:marTop w:val="0"/>
      <w:marBottom w:val="0"/>
      <w:divBdr>
        <w:top w:val="none" w:sz="0" w:space="0" w:color="auto"/>
        <w:left w:val="none" w:sz="0" w:space="0" w:color="auto"/>
        <w:bottom w:val="none" w:sz="0" w:space="0" w:color="auto"/>
        <w:right w:val="none" w:sz="0" w:space="0" w:color="auto"/>
      </w:divBdr>
    </w:div>
    <w:div w:id="1819609893">
      <w:bodyDiv w:val="1"/>
      <w:marLeft w:val="0"/>
      <w:marRight w:val="0"/>
      <w:marTop w:val="0"/>
      <w:marBottom w:val="0"/>
      <w:divBdr>
        <w:top w:val="none" w:sz="0" w:space="0" w:color="auto"/>
        <w:left w:val="none" w:sz="0" w:space="0" w:color="auto"/>
        <w:bottom w:val="none" w:sz="0" w:space="0" w:color="auto"/>
        <w:right w:val="none" w:sz="0" w:space="0" w:color="auto"/>
      </w:divBdr>
    </w:div>
    <w:div w:id="182003065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804996">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156211">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27476511">
      <w:bodyDiv w:val="1"/>
      <w:marLeft w:val="0"/>
      <w:marRight w:val="0"/>
      <w:marTop w:val="0"/>
      <w:marBottom w:val="0"/>
      <w:divBdr>
        <w:top w:val="none" w:sz="0" w:space="0" w:color="auto"/>
        <w:left w:val="none" w:sz="0" w:space="0" w:color="auto"/>
        <w:bottom w:val="none" w:sz="0" w:space="0" w:color="auto"/>
        <w:right w:val="none" w:sz="0" w:space="0" w:color="auto"/>
      </w:divBdr>
    </w:div>
    <w:div w:id="1828937589">
      <w:bodyDiv w:val="1"/>
      <w:marLeft w:val="0"/>
      <w:marRight w:val="0"/>
      <w:marTop w:val="0"/>
      <w:marBottom w:val="0"/>
      <w:divBdr>
        <w:top w:val="none" w:sz="0" w:space="0" w:color="auto"/>
        <w:left w:val="none" w:sz="0" w:space="0" w:color="auto"/>
        <w:bottom w:val="none" w:sz="0" w:space="0" w:color="auto"/>
        <w:right w:val="none" w:sz="0" w:space="0" w:color="auto"/>
      </w:divBdr>
    </w:div>
    <w:div w:id="1830709099">
      <w:bodyDiv w:val="1"/>
      <w:marLeft w:val="0"/>
      <w:marRight w:val="0"/>
      <w:marTop w:val="0"/>
      <w:marBottom w:val="0"/>
      <w:divBdr>
        <w:top w:val="none" w:sz="0" w:space="0" w:color="auto"/>
        <w:left w:val="none" w:sz="0" w:space="0" w:color="auto"/>
        <w:bottom w:val="none" w:sz="0" w:space="0" w:color="auto"/>
        <w:right w:val="none" w:sz="0" w:space="0" w:color="auto"/>
      </w:divBdr>
    </w:div>
    <w:div w:id="1833912614">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39493303">
      <w:bodyDiv w:val="1"/>
      <w:marLeft w:val="0"/>
      <w:marRight w:val="0"/>
      <w:marTop w:val="0"/>
      <w:marBottom w:val="0"/>
      <w:divBdr>
        <w:top w:val="none" w:sz="0" w:space="0" w:color="auto"/>
        <w:left w:val="none" w:sz="0" w:space="0" w:color="auto"/>
        <w:bottom w:val="none" w:sz="0" w:space="0" w:color="auto"/>
        <w:right w:val="none" w:sz="0" w:space="0" w:color="auto"/>
      </w:divBdr>
    </w:div>
    <w:div w:id="1841000398">
      <w:bodyDiv w:val="1"/>
      <w:marLeft w:val="0"/>
      <w:marRight w:val="0"/>
      <w:marTop w:val="0"/>
      <w:marBottom w:val="0"/>
      <w:divBdr>
        <w:top w:val="none" w:sz="0" w:space="0" w:color="auto"/>
        <w:left w:val="none" w:sz="0" w:space="0" w:color="auto"/>
        <w:bottom w:val="none" w:sz="0" w:space="0" w:color="auto"/>
        <w:right w:val="none" w:sz="0" w:space="0" w:color="auto"/>
      </w:divBdr>
    </w:div>
    <w:div w:id="1841043435">
      <w:bodyDiv w:val="1"/>
      <w:marLeft w:val="0"/>
      <w:marRight w:val="0"/>
      <w:marTop w:val="0"/>
      <w:marBottom w:val="0"/>
      <w:divBdr>
        <w:top w:val="none" w:sz="0" w:space="0" w:color="auto"/>
        <w:left w:val="none" w:sz="0" w:space="0" w:color="auto"/>
        <w:bottom w:val="none" w:sz="0" w:space="0" w:color="auto"/>
        <w:right w:val="none" w:sz="0" w:space="0" w:color="auto"/>
      </w:divBdr>
    </w:div>
    <w:div w:id="1844394427">
      <w:bodyDiv w:val="1"/>
      <w:marLeft w:val="0"/>
      <w:marRight w:val="0"/>
      <w:marTop w:val="0"/>
      <w:marBottom w:val="0"/>
      <w:divBdr>
        <w:top w:val="none" w:sz="0" w:space="0" w:color="auto"/>
        <w:left w:val="none" w:sz="0" w:space="0" w:color="auto"/>
        <w:bottom w:val="none" w:sz="0" w:space="0" w:color="auto"/>
        <w:right w:val="none" w:sz="0" w:space="0" w:color="auto"/>
      </w:divBdr>
    </w:div>
    <w:div w:id="1846480200">
      <w:bodyDiv w:val="1"/>
      <w:marLeft w:val="0"/>
      <w:marRight w:val="0"/>
      <w:marTop w:val="0"/>
      <w:marBottom w:val="0"/>
      <w:divBdr>
        <w:top w:val="none" w:sz="0" w:space="0" w:color="auto"/>
        <w:left w:val="none" w:sz="0" w:space="0" w:color="auto"/>
        <w:bottom w:val="none" w:sz="0" w:space="0" w:color="auto"/>
        <w:right w:val="none" w:sz="0" w:space="0" w:color="auto"/>
      </w:divBdr>
    </w:div>
    <w:div w:id="1847011703">
      <w:bodyDiv w:val="1"/>
      <w:marLeft w:val="0"/>
      <w:marRight w:val="0"/>
      <w:marTop w:val="0"/>
      <w:marBottom w:val="0"/>
      <w:divBdr>
        <w:top w:val="none" w:sz="0" w:space="0" w:color="auto"/>
        <w:left w:val="none" w:sz="0" w:space="0" w:color="auto"/>
        <w:bottom w:val="none" w:sz="0" w:space="0" w:color="auto"/>
        <w:right w:val="none" w:sz="0" w:space="0" w:color="auto"/>
      </w:divBdr>
    </w:div>
    <w:div w:id="1847088556">
      <w:bodyDiv w:val="1"/>
      <w:marLeft w:val="0"/>
      <w:marRight w:val="0"/>
      <w:marTop w:val="0"/>
      <w:marBottom w:val="0"/>
      <w:divBdr>
        <w:top w:val="none" w:sz="0" w:space="0" w:color="auto"/>
        <w:left w:val="none" w:sz="0" w:space="0" w:color="auto"/>
        <w:bottom w:val="none" w:sz="0" w:space="0" w:color="auto"/>
        <w:right w:val="none" w:sz="0" w:space="0" w:color="auto"/>
      </w:divBdr>
    </w:div>
    <w:div w:id="1847137858">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44721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2406953">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53908725">
      <w:bodyDiv w:val="1"/>
      <w:marLeft w:val="0"/>
      <w:marRight w:val="0"/>
      <w:marTop w:val="0"/>
      <w:marBottom w:val="0"/>
      <w:divBdr>
        <w:top w:val="none" w:sz="0" w:space="0" w:color="auto"/>
        <w:left w:val="none" w:sz="0" w:space="0" w:color="auto"/>
        <w:bottom w:val="none" w:sz="0" w:space="0" w:color="auto"/>
        <w:right w:val="none" w:sz="0" w:space="0" w:color="auto"/>
      </w:divBdr>
    </w:div>
    <w:div w:id="1854803959">
      <w:bodyDiv w:val="1"/>
      <w:marLeft w:val="0"/>
      <w:marRight w:val="0"/>
      <w:marTop w:val="0"/>
      <w:marBottom w:val="0"/>
      <w:divBdr>
        <w:top w:val="none" w:sz="0" w:space="0" w:color="auto"/>
        <w:left w:val="none" w:sz="0" w:space="0" w:color="auto"/>
        <w:bottom w:val="none" w:sz="0" w:space="0" w:color="auto"/>
        <w:right w:val="none" w:sz="0" w:space="0" w:color="auto"/>
      </w:divBdr>
    </w:div>
    <w:div w:id="1855266797">
      <w:bodyDiv w:val="1"/>
      <w:marLeft w:val="0"/>
      <w:marRight w:val="0"/>
      <w:marTop w:val="0"/>
      <w:marBottom w:val="0"/>
      <w:divBdr>
        <w:top w:val="none" w:sz="0" w:space="0" w:color="auto"/>
        <w:left w:val="none" w:sz="0" w:space="0" w:color="auto"/>
        <w:bottom w:val="none" w:sz="0" w:space="0" w:color="auto"/>
        <w:right w:val="none" w:sz="0" w:space="0" w:color="auto"/>
      </w:divBdr>
    </w:div>
    <w:div w:id="1859004085">
      <w:bodyDiv w:val="1"/>
      <w:marLeft w:val="0"/>
      <w:marRight w:val="0"/>
      <w:marTop w:val="0"/>
      <w:marBottom w:val="0"/>
      <w:divBdr>
        <w:top w:val="none" w:sz="0" w:space="0" w:color="auto"/>
        <w:left w:val="none" w:sz="0" w:space="0" w:color="auto"/>
        <w:bottom w:val="none" w:sz="0" w:space="0" w:color="auto"/>
        <w:right w:val="none" w:sz="0" w:space="0" w:color="auto"/>
      </w:divBdr>
    </w:div>
    <w:div w:id="1860466775">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047389">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2816087">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4436765">
      <w:bodyDiv w:val="1"/>
      <w:marLeft w:val="0"/>
      <w:marRight w:val="0"/>
      <w:marTop w:val="0"/>
      <w:marBottom w:val="0"/>
      <w:divBdr>
        <w:top w:val="none" w:sz="0" w:space="0" w:color="auto"/>
        <w:left w:val="none" w:sz="0" w:space="0" w:color="auto"/>
        <w:bottom w:val="none" w:sz="0" w:space="0" w:color="auto"/>
        <w:right w:val="none" w:sz="0" w:space="0" w:color="auto"/>
      </w:divBdr>
    </w:div>
    <w:div w:id="1866212952">
      <w:bodyDiv w:val="1"/>
      <w:marLeft w:val="0"/>
      <w:marRight w:val="0"/>
      <w:marTop w:val="0"/>
      <w:marBottom w:val="0"/>
      <w:divBdr>
        <w:top w:val="none" w:sz="0" w:space="0" w:color="auto"/>
        <w:left w:val="none" w:sz="0" w:space="0" w:color="auto"/>
        <w:bottom w:val="none" w:sz="0" w:space="0" w:color="auto"/>
        <w:right w:val="none" w:sz="0" w:space="0" w:color="auto"/>
      </w:divBdr>
    </w:div>
    <w:div w:id="1867327225">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0605709">
      <w:bodyDiv w:val="1"/>
      <w:marLeft w:val="0"/>
      <w:marRight w:val="0"/>
      <w:marTop w:val="0"/>
      <w:marBottom w:val="0"/>
      <w:divBdr>
        <w:top w:val="none" w:sz="0" w:space="0" w:color="auto"/>
        <w:left w:val="none" w:sz="0" w:space="0" w:color="auto"/>
        <w:bottom w:val="none" w:sz="0" w:space="0" w:color="auto"/>
        <w:right w:val="none" w:sz="0" w:space="0" w:color="auto"/>
      </w:divBdr>
    </w:div>
    <w:div w:id="1872567108">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0782743">
      <w:bodyDiv w:val="1"/>
      <w:marLeft w:val="0"/>
      <w:marRight w:val="0"/>
      <w:marTop w:val="0"/>
      <w:marBottom w:val="0"/>
      <w:divBdr>
        <w:top w:val="none" w:sz="0" w:space="0" w:color="auto"/>
        <w:left w:val="none" w:sz="0" w:space="0" w:color="auto"/>
        <w:bottom w:val="none" w:sz="0" w:space="0" w:color="auto"/>
        <w:right w:val="none" w:sz="0" w:space="0" w:color="auto"/>
      </w:divBdr>
    </w:div>
    <w:div w:id="1881504328">
      <w:bodyDiv w:val="1"/>
      <w:marLeft w:val="0"/>
      <w:marRight w:val="0"/>
      <w:marTop w:val="0"/>
      <w:marBottom w:val="0"/>
      <w:divBdr>
        <w:top w:val="none" w:sz="0" w:space="0" w:color="auto"/>
        <w:left w:val="none" w:sz="0" w:space="0" w:color="auto"/>
        <w:bottom w:val="none" w:sz="0" w:space="0" w:color="auto"/>
        <w:right w:val="none" w:sz="0" w:space="0" w:color="auto"/>
      </w:divBdr>
    </w:div>
    <w:div w:id="1881933080">
      <w:bodyDiv w:val="1"/>
      <w:marLeft w:val="0"/>
      <w:marRight w:val="0"/>
      <w:marTop w:val="0"/>
      <w:marBottom w:val="0"/>
      <w:divBdr>
        <w:top w:val="none" w:sz="0" w:space="0" w:color="auto"/>
        <w:left w:val="none" w:sz="0" w:space="0" w:color="auto"/>
        <w:bottom w:val="none" w:sz="0" w:space="0" w:color="auto"/>
        <w:right w:val="none" w:sz="0" w:space="0" w:color="auto"/>
      </w:divBdr>
    </w:div>
    <w:div w:id="1883444746">
      <w:bodyDiv w:val="1"/>
      <w:marLeft w:val="0"/>
      <w:marRight w:val="0"/>
      <w:marTop w:val="0"/>
      <w:marBottom w:val="0"/>
      <w:divBdr>
        <w:top w:val="none" w:sz="0" w:space="0" w:color="auto"/>
        <w:left w:val="none" w:sz="0" w:space="0" w:color="auto"/>
        <w:bottom w:val="none" w:sz="0" w:space="0" w:color="auto"/>
        <w:right w:val="none" w:sz="0" w:space="0" w:color="auto"/>
      </w:divBdr>
    </w:div>
    <w:div w:id="1884946891">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88486153">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7399783">
      <w:bodyDiv w:val="1"/>
      <w:marLeft w:val="0"/>
      <w:marRight w:val="0"/>
      <w:marTop w:val="0"/>
      <w:marBottom w:val="0"/>
      <w:divBdr>
        <w:top w:val="none" w:sz="0" w:space="0" w:color="auto"/>
        <w:left w:val="none" w:sz="0" w:space="0" w:color="auto"/>
        <w:bottom w:val="none" w:sz="0" w:space="0" w:color="auto"/>
        <w:right w:val="none" w:sz="0" w:space="0" w:color="auto"/>
      </w:divBdr>
    </w:div>
    <w:div w:id="1899391953">
      <w:bodyDiv w:val="1"/>
      <w:marLeft w:val="0"/>
      <w:marRight w:val="0"/>
      <w:marTop w:val="0"/>
      <w:marBottom w:val="0"/>
      <w:divBdr>
        <w:top w:val="none" w:sz="0" w:space="0" w:color="auto"/>
        <w:left w:val="none" w:sz="0" w:space="0" w:color="auto"/>
        <w:bottom w:val="none" w:sz="0" w:space="0" w:color="auto"/>
        <w:right w:val="none" w:sz="0" w:space="0" w:color="auto"/>
      </w:divBdr>
    </w:div>
    <w:div w:id="1902406165">
      <w:bodyDiv w:val="1"/>
      <w:marLeft w:val="0"/>
      <w:marRight w:val="0"/>
      <w:marTop w:val="0"/>
      <w:marBottom w:val="0"/>
      <w:divBdr>
        <w:top w:val="none" w:sz="0" w:space="0" w:color="auto"/>
        <w:left w:val="none" w:sz="0" w:space="0" w:color="auto"/>
        <w:bottom w:val="none" w:sz="0" w:space="0" w:color="auto"/>
        <w:right w:val="none" w:sz="0" w:space="0" w:color="auto"/>
      </w:divBdr>
    </w:div>
    <w:div w:id="1902592720">
      <w:bodyDiv w:val="1"/>
      <w:marLeft w:val="0"/>
      <w:marRight w:val="0"/>
      <w:marTop w:val="0"/>
      <w:marBottom w:val="0"/>
      <w:divBdr>
        <w:top w:val="none" w:sz="0" w:space="0" w:color="auto"/>
        <w:left w:val="none" w:sz="0" w:space="0" w:color="auto"/>
        <w:bottom w:val="none" w:sz="0" w:space="0" w:color="auto"/>
        <w:right w:val="none" w:sz="0" w:space="0" w:color="auto"/>
      </w:divBdr>
    </w:div>
    <w:div w:id="1903129580">
      <w:bodyDiv w:val="1"/>
      <w:marLeft w:val="0"/>
      <w:marRight w:val="0"/>
      <w:marTop w:val="0"/>
      <w:marBottom w:val="0"/>
      <w:divBdr>
        <w:top w:val="none" w:sz="0" w:space="0" w:color="auto"/>
        <w:left w:val="none" w:sz="0" w:space="0" w:color="auto"/>
        <w:bottom w:val="none" w:sz="0" w:space="0" w:color="auto"/>
        <w:right w:val="none" w:sz="0" w:space="0" w:color="auto"/>
      </w:divBdr>
    </w:div>
    <w:div w:id="1903175258">
      <w:bodyDiv w:val="1"/>
      <w:marLeft w:val="0"/>
      <w:marRight w:val="0"/>
      <w:marTop w:val="0"/>
      <w:marBottom w:val="0"/>
      <w:divBdr>
        <w:top w:val="none" w:sz="0" w:space="0" w:color="auto"/>
        <w:left w:val="none" w:sz="0" w:space="0" w:color="auto"/>
        <w:bottom w:val="none" w:sz="0" w:space="0" w:color="auto"/>
        <w:right w:val="none" w:sz="0" w:space="0" w:color="auto"/>
      </w:divBdr>
    </w:div>
    <w:div w:id="1903518463">
      <w:bodyDiv w:val="1"/>
      <w:marLeft w:val="0"/>
      <w:marRight w:val="0"/>
      <w:marTop w:val="0"/>
      <w:marBottom w:val="0"/>
      <w:divBdr>
        <w:top w:val="none" w:sz="0" w:space="0" w:color="auto"/>
        <w:left w:val="none" w:sz="0" w:space="0" w:color="auto"/>
        <w:bottom w:val="none" w:sz="0" w:space="0" w:color="auto"/>
        <w:right w:val="none" w:sz="0" w:space="0" w:color="auto"/>
      </w:divBdr>
    </w:div>
    <w:div w:id="1906186421">
      <w:bodyDiv w:val="1"/>
      <w:marLeft w:val="0"/>
      <w:marRight w:val="0"/>
      <w:marTop w:val="0"/>
      <w:marBottom w:val="0"/>
      <w:divBdr>
        <w:top w:val="none" w:sz="0" w:space="0" w:color="auto"/>
        <w:left w:val="none" w:sz="0" w:space="0" w:color="auto"/>
        <w:bottom w:val="none" w:sz="0" w:space="0" w:color="auto"/>
        <w:right w:val="none" w:sz="0" w:space="0" w:color="auto"/>
      </w:divBdr>
    </w:div>
    <w:div w:id="1906605006">
      <w:bodyDiv w:val="1"/>
      <w:marLeft w:val="0"/>
      <w:marRight w:val="0"/>
      <w:marTop w:val="0"/>
      <w:marBottom w:val="0"/>
      <w:divBdr>
        <w:top w:val="none" w:sz="0" w:space="0" w:color="auto"/>
        <w:left w:val="none" w:sz="0" w:space="0" w:color="auto"/>
        <w:bottom w:val="none" w:sz="0" w:space="0" w:color="auto"/>
        <w:right w:val="none" w:sz="0" w:space="0" w:color="auto"/>
      </w:divBdr>
    </w:div>
    <w:div w:id="1906605147">
      <w:bodyDiv w:val="1"/>
      <w:marLeft w:val="0"/>
      <w:marRight w:val="0"/>
      <w:marTop w:val="0"/>
      <w:marBottom w:val="0"/>
      <w:divBdr>
        <w:top w:val="none" w:sz="0" w:space="0" w:color="auto"/>
        <w:left w:val="none" w:sz="0" w:space="0" w:color="auto"/>
        <w:bottom w:val="none" w:sz="0" w:space="0" w:color="auto"/>
        <w:right w:val="none" w:sz="0" w:space="0" w:color="auto"/>
      </w:divBdr>
    </w:div>
    <w:div w:id="1906791672">
      <w:bodyDiv w:val="1"/>
      <w:marLeft w:val="0"/>
      <w:marRight w:val="0"/>
      <w:marTop w:val="0"/>
      <w:marBottom w:val="0"/>
      <w:divBdr>
        <w:top w:val="none" w:sz="0" w:space="0" w:color="auto"/>
        <w:left w:val="none" w:sz="0" w:space="0" w:color="auto"/>
        <w:bottom w:val="none" w:sz="0" w:space="0" w:color="auto"/>
        <w:right w:val="none" w:sz="0" w:space="0" w:color="auto"/>
      </w:divBdr>
    </w:div>
    <w:div w:id="1908494690">
      <w:bodyDiv w:val="1"/>
      <w:marLeft w:val="0"/>
      <w:marRight w:val="0"/>
      <w:marTop w:val="0"/>
      <w:marBottom w:val="0"/>
      <w:divBdr>
        <w:top w:val="none" w:sz="0" w:space="0" w:color="auto"/>
        <w:left w:val="none" w:sz="0" w:space="0" w:color="auto"/>
        <w:bottom w:val="none" w:sz="0" w:space="0" w:color="auto"/>
        <w:right w:val="none" w:sz="0" w:space="0" w:color="auto"/>
      </w:divBdr>
    </w:div>
    <w:div w:id="1909148374">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3656799">
      <w:bodyDiv w:val="1"/>
      <w:marLeft w:val="0"/>
      <w:marRight w:val="0"/>
      <w:marTop w:val="0"/>
      <w:marBottom w:val="0"/>
      <w:divBdr>
        <w:top w:val="none" w:sz="0" w:space="0" w:color="auto"/>
        <w:left w:val="none" w:sz="0" w:space="0" w:color="auto"/>
        <w:bottom w:val="none" w:sz="0" w:space="0" w:color="auto"/>
        <w:right w:val="none" w:sz="0" w:space="0" w:color="auto"/>
      </w:divBdr>
    </w:div>
    <w:div w:id="1914000624">
      <w:bodyDiv w:val="1"/>
      <w:marLeft w:val="0"/>
      <w:marRight w:val="0"/>
      <w:marTop w:val="0"/>
      <w:marBottom w:val="0"/>
      <w:divBdr>
        <w:top w:val="none" w:sz="0" w:space="0" w:color="auto"/>
        <w:left w:val="none" w:sz="0" w:space="0" w:color="auto"/>
        <w:bottom w:val="none" w:sz="0" w:space="0" w:color="auto"/>
        <w:right w:val="none" w:sz="0" w:space="0" w:color="auto"/>
      </w:divBdr>
    </w:div>
    <w:div w:id="1915626494">
      <w:bodyDiv w:val="1"/>
      <w:marLeft w:val="0"/>
      <w:marRight w:val="0"/>
      <w:marTop w:val="0"/>
      <w:marBottom w:val="0"/>
      <w:divBdr>
        <w:top w:val="none" w:sz="0" w:space="0" w:color="auto"/>
        <w:left w:val="none" w:sz="0" w:space="0" w:color="auto"/>
        <w:bottom w:val="none" w:sz="0" w:space="0" w:color="auto"/>
        <w:right w:val="none" w:sz="0" w:space="0" w:color="auto"/>
      </w:divBdr>
    </w:div>
    <w:div w:id="191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21340444">
          <w:marLeft w:val="0"/>
          <w:marRight w:val="0"/>
          <w:marTop w:val="0"/>
          <w:marBottom w:val="0"/>
          <w:divBdr>
            <w:top w:val="none" w:sz="0" w:space="0" w:color="auto"/>
            <w:left w:val="none" w:sz="0" w:space="0" w:color="auto"/>
            <w:bottom w:val="none" w:sz="0" w:space="0" w:color="auto"/>
            <w:right w:val="none" w:sz="0" w:space="0" w:color="auto"/>
          </w:divBdr>
          <w:divsChild>
            <w:div w:id="725683986">
              <w:marLeft w:val="0"/>
              <w:marRight w:val="0"/>
              <w:marTop w:val="0"/>
              <w:marBottom w:val="0"/>
              <w:divBdr>
                <w:top w:val="none" w:sz="0" w:space="0" w:color="auto"/>
                <w:left w:val="none" w:sz="0" w:space="0" w:color="auto"/>
                <w:bottom w:val="none" w:sz="0" w:space="0" w:color="auto"/>
                <w:right w:val="none" w:sz="0" w:space="0" w:color="auto"/>
              </w:divBdr>
              <w:divsChild>
                <w:div w:id="2087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1994808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3641645">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28537651">
      <w:bodyDiv w:val="1"/>
      <w:marLeft w:val="0"/>
      <w:marRight w:val="0"/>
      <w:marTop w:val="0"/>
      <w:marBottom w:val="0"/>
      <w:divBdr>
        <w:top w:val="none" w:sz="0" w:space="0" w:color="auto"/>
        <w:left w:val="none" w:sz="0" w:space="0" w:color="auto"/>
        <w:bottom w:val="none" w:sz="0" w:space="0" w:color="auto"/>
        <w:right w:val="none" w:sz="0" w:space="0" w:color="auto"/>
      </w:divBdr>
    </w:div>
    <w:div w:id="1930700794">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4433702">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2368889">
      <w:bodyDiv w:val="1"/>
      <w:marLeft w:val="0"/>
      <w:marRight w:val="0"/>
      <w:marTop w:val="0"/>
      <w:marBottom w:val="0"/>
      <w:divBdr>
        <w:top w:val="none" w:sz="0" w:space="0" w:color="auto"/>
        <w:left w:val="none" w:sz="0" w:space="0" w:color="auto"/>
        <w:bottom w:val="none" w:sz="0" w:space="0" w:color="auto"/>
        <w:right w:val="none" w:sz="0" w:space="0" w:color="auto"/>
      </w:divBdr>
    </w:div>
    <w:div w:id="1942839496">
      <w:bodyDiv w:val="1"/>
      <w:marLeft w:val="0"/>
      <w:marRight w:val="0"/>
      <w:marTop w:val="0"/>
      <w:marBottom w:val="0"/>
      <w:divBdr>
        <w:top w:val="none" w:sz="0" w:space="0" w:color="auto"/>
        <w:left w:val="none" w:sz="0" w:space="0" w:color="auto"/>
        <w:bottom w:val="none" w:sz="0" w:space="0" w:color="auto"/>
        <w:right w:val="none" w:sz="0" w:space="0" w:color="auto"/>
      </w:divBdr>
    </w:div>
    <w:div w:id="1942950603">
      <w:bodyDiv w:val="1"/>
      <w:marLeft w:val="0"/>
      <w:marRight w:val="0"/>
      <w:marTop w:val="0"/>
      <w:marBottom w:val="0"/>
      <w:divBdr>
        <w:top w:val="none" w:sz="0" w:space="0" w:color="auto"/>
        <w:left w:val="none" w:sz="0" w:space="0" w:color="auto"/>
        <w:bottom w:val="none" w:sz="0" w:space="0" w:color="auto"/>
        <w:right w:val="none" w:sz="0" w:space="0" w:color="auto"/>
      </w:divBdr>
    </w:div>
    <w:div w:id="1943950155">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5501793">
      <w:bodyDiv w:val="1"/>
      <w:marLeft w:val="0"/>
      <w:marRight w:val="0"/>
      <w:marTop w:val="0"/>
      <w:marBottom w:val="0"/>
      <w:divBdr>
        <w:top w:val="none" w:sz="0" w:space="0" w:color="auto"/>
        <w:left w:val="none" w:sz="0" w:space="0" w:color="auto"/>
        <w:bottom w:val="none" w:sz="0" w:space="0" w:color="auto"/>
        <w:right w:val="none" w:sz="0" w:space="0" w:color="auto"/>
      </w:divBdr>
    </w:div>
    <w:div w:id="1946306813">
      <w:bodyDiv w:val="1"/>
      <w:marLeft w:val="0"/>
      <w:marRight w:val="0"/>
      <w:marTop w:val="0"/>
      <w:marBottom w:val="0"/>
      <w:divBdr>
        <w:top w:val="none" w:sz="0" w:space="0" w:color="auto"/>
        <w:left w:val="none" w:sz="0" w:space="0" w:color="auto"/>
        <w:bottom w:val="none" w:sz="0" w:space="0" w:color="auto"/>
        <w:right w:val="none" w:sz="0" w:space="0" w:color="auto"/>
      </w:divBdr>
    </w:div>
    <w:div w:id="1947158300">
      <w:bodyDiv w:val="1"/>
      <w:marLeft w:val="0"/>
      <w:marRight w:val="0"/>
      <w:marTop w:val="0"/>
      <w:marBottom w:val="0"/>
      <w:divBdr>
        <w:top w:val="none" w:sz="0" w:space="0" w:color="auto"/>
        <w:left w:val="none" w:sz="0" w:space="0" w:color="auto"/>
        <w:bottom w:val="none" w:sz="0" w:space="0" w:color="auto"/>
        <w:right w:val="none" w:sz="0" w:space="0" w:color="auto"/>
      </w:divBdr>
    </w:div>
    <w:div w:id="1948077569">
      <w:bodyDiv w:val="1"/>
      <w:marLeft w:val="0"/>
      <w:marRight w:val="0"/>
      <w:marTop w:val="0"/>
      <w:marBottom w:val="0"/>
      <w:divBdr>
        <w:top w:val="none" w:sz="0" w:space="0" w:color="auto"/>
        <w:left w:val="none" w:sz="0" w:space="0" w:color="auto"/>
        <w:bottom w:val="none" w:sz="0" w:space="0" w:color="auto"/>
        <w:right w:val="none" w:sz="0" w:space="0" w:color="auto"/>
      </w:divBdr>
    </w:div>
    <w:div w:id="1949585224">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11451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55088334">
      <w:bodyDiv w:val="1"/>
      <w:marLeft w:val="0"/>
      <w:marRight w:val="0"/>
      <w:marTop w:val="0"/>
      <w:marBottom w:val="0"/>
      <w:divBdr>
        <w:top w:val="none" w:sz="0" w:space="0" w:color="auto"/>
        <w:left w:val="none" w:sz="0" w:space="0" w:color="auto"/>
        <w:bottom w:val="none" w:sz="0" w:space="0" w:color="auto"/>
        <w:right w:val="none" w:sz="0" w:space="0" w:color="auto"/>
      </w:divBdr>
    </w:div>
    <w:div w:id="1955359398">
      <w:bodyDiv w:val="1"/>
      <w:marLeft w:val="0"/>
      <w:marRight w:val="0"/>
      <w:marTop w:val="0"/>
      <w:marBottom w:val="0"/>
      <w:divBdr>
        <w:top w:val="none" w:sz="0" w:space="0" w:color="auto"/>
        <w:left w:val="none" w:sz="0" w:space="0" w:color="auto"/>
        <w:bottom w:val="none" w:sz="0" w:space="0" w:color="auto"/>
        <w:right w:val="none" w:sz="0" w:space="0" w:color="auto"/>
      </w:divBdr>
    </w:div>
    <w:div w:id="1955594846">
      <w:bodyDiv w:val="1"/>
      <w:marLeft w:val="0"/>
      <w:marRight w:val="0"/>
      <w:marTop w:val="0"/>
      <w:marBottom w:val="0"/>
      <w:divBdr>
        <w:top w:val="none" w:sz="0" w:space="0" w:color="auto"/>
        <w:left w:val="none" w:sz="0" w:space="0" w:color="auto"/>
        <w:bottom w:val="none" w:sz="0" w:space="0" w:color="auto"/>
        <w:right w:val="none" w:sz="0" w:space="0" w:color="auto"/>
      </w:divBdr>
    </w:div>
    <w:div w:id="1956788489">
      <w:bodyDiv w:val="1"/>
      <w:marLeft w:val="0"/>
      <w:marRight w:val="0"/>
      <w:marTop w:val="0"/>
      <w:marBottom w:val="0"/>
      <w:divBdr>
        <w:top w:val="none" w:sz="0" w:space="0" w:color="auto"/>
        <w:left w:val="none" w:sz="0" w:space="0" w:color="auto"/>
        <w:bottom w:val="none" w:sz="0" w:space="0" w:color="auto"/>
        <w:right w:val="none" w:sz="0" w:space="0" w:color="auto"/>
      </w:divBdr>
    </w:div>
    <w:div w:id="1958681114">
      <w:bodyDiv w:val="1"/>
      <w:marLeft w:val="0"/>
      <w:marRight w:val="0"/>
      <w:marTop w:val="0"/>
      <w:marBottom w:val="0"/>
      <w:divBdr>
        <w:top w:val="none" w:sz="0" w:space="0" w:color="auto"/>
        <w:left w:val="none" w:sz="0" w:space="0" w:color="auto"/>
        <w:bottom w:val="none" w:sz="0" w:space="0" w:color="auto"/>
        <w:right w:val="none" w:sz="0" w:space="0" w:color="auto"/>
      </w:divBdr>
    </w:div>
    <w:div w:id="1958683586">
      <w:bodyDiv w:val="1"/>
      <w:marLeft w:val="0"/>
      <w:marRight w:val="0"/>
      <w:marTop w:val="0"/>
      <w:marBottom w:val="0"/>
      <w:divBdr>
        <w:top w:val="none" w:sz="0" w:space="0" w:color="auto"/>
        <w:left w:val="none" w:sz="0" w:space="0" w:color="auto"/>
        <w:bottom w:val="none" w:sz="0" w:space="0" w:color="auto"/>
        <w:right w:val="none" w:sz="0" w:space="0" w:color="auto"/>
      </w:divBdr>
    </w:div>
    <w:div w:id="1961456354">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340328">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5115885">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470932">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5678302">
      <w:bodyDiv w:val="1"/>
      <w:marLeft w:val="0"/>
      <w:marRight w:val="0"/>
      <w:marTop w:val="0"/>
      <w:marBottom w:val="0"/>
      <w:divBdr>
        <w:top w:val="none" w:sz="0" w:space="0" w:color="auto"/>
        <w:left w:val="none" w:sz="0" w:space="0" w:color="auto"/>
        <w:bottom w:val="none" w:sz="0" w:space="0" w:color="auto"/>
        <w:right w:val="none" w:sz="0" w:space="0" w:color="auto"/>
      </w:divBdr>
    </w:div>
    <w:div w:id="1975938222">
      <w:bodyDiv w:val="1"/>
      <w:marLeft w:val="0"/>
      <w:marRight w:val="0"/>
      <w:marTop w:val="0"/>
      <w:marBottom w:val="0"/>
      <w:divBdr>
        <w:top w:val="none" w:sz="0" w:space="0" w:color="auto"/>
        <w:left w:val="none" w:sz="0" w:space="0" w:color="auto"/>
        <w:bottom w:val="none" w:sz="0" w:space="0" w:color="auto"/>
        <w:right w:val="none" w:sz="0" w:space="0" w:color="auto"/>
      </w:divBdr>
    </w:div>
    <w:div w:id="1978099633">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0183144">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5043703">
      <w:bodyDiv w:val="1"/>
      <w:marLeft w:val="0"/>
      <w:marRight w:val="0"/>
      <w:marTop w:val="0"/>
      <w:marBottom w:val="0"/>
      <w:divBdr>
        <w:top w:val="none" w:sz="0" w:space="0" w:color="auto"/>
        <w:left w:val="none" w:sz="0" w:space="0" w:color="auto"/>
        <w:bottom w:val="none" w:sz="0" w:space="0" w:color="auto"/>
        <w:right w:val="none" w:sz="0" w:space="0" w:color="auto"/>
      </w:divBdr>
    </w:div>
    <w:div w:id="1987080033">
      <w:bodyDiv w:val="1"/>
      <w:marLeft w:val="0"/>
      <w:marRight w:val="0"/>
      <w:marTop w:val="0"/>
      <w:marBottom w:val="0"/>
      <w:divBdr>
        <w:top w:val="none" w:sz="0" w:space="0" w:color="auto"/>
        <w:left w:val="none" w:sz="0" w:space="0" w:color="auto"/>
        <w:bottom w:val="none" w:sz="0" w:space="0" w:color="auto"/>
        <w:right w:val="none" w:sz="0" w:space="0" w:color="auto"/>
      </w:divBdr>
    </w:div>
    <w:div w:id="1987735143">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88976939">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3288860">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5378259">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1998923444">
      <w:bodyDiv w:val="1"/>
      <w:marLeft w:val="0"/>
      <w:marRight w:val="0"/>
      <w:marTop w:val="0"/>
      <w:marBottom w:val="0"/>
      <w:divBdr>
        <w:top w:val="none" w:sz="0" w:space="0" w:color="auto"/>
        <w:left w:val="none" w:sz="0" w:space="0" w:color="auto"/>
        <w:bottom w:val="none" w:sz="0" w:space="0" w:color="auto"/>
        <w:right w:val="none" w:sz="0" w:space="0" w:color="auto"/>
      </w:divBdr>
    </w:div>
    <w:div w:id="1999766503">
      <w:bodyDiv w:val="1"/>
      <w:marLeft w:val="0"/>
      <w:marRight w:val="0"/>
      <w:marTop w:val="0"/>
      <w:marBottom w:val="0"/>
      <w:divBdr>
        <w:top w:val="none" w:sz="0" w:space="0" w:color="auto"/>
        <w:left w:val="none" w:sz="0" w:space="0" w:color="auto"/>
        <w:bottom w:val="none" w:sz="0" w:space="0" w:color="auto"/>
        <w:right w:val="none" w:sz="0" w:space="0" w:color="auto"/>
      </w:divBdr>
    </w:div>
    <w:div w:id="2001082611">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2464215">
      <w:bodyDiv w:val="1"/>
      <w:marLeft w:val="0"/>
      <w:marRight w:val="0"/>
      <w:marTop w:val="0"/>
      <w:marBottom w:val="0"/>
      <w:divBdr>
        <w:top w:val="none" w:sz="0" w:space="0" w:color="auto"/>
        <w:left w:val="none" w:sz="0" w:space="0" w:color="auto"/>
        <w:bottom w:val="none" w:sz="0" w:space="0" w:color="auto"/>
        <w:right w:val="none" w:sz="0" w:space="0" w:color="auto"/>
      </w:divBdr>
    </w:div>
    <w:div w:id="2002998097">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05811841">
      <w:bodyDiv w:val="1"/>
      <w:marLeft w:val="0"/>
      <w:marRight w:val="0"/>
      <w:marTop w:val="0"/>
      <w:marBottom w:val="0"/>
      <w:divBdr>
        <w:top w:val="none" w:sz="0" w:space="0" w:color="auto"/>
        <w:left w:val="none" w:sz="0" w:space="0" w:color="auto"/>
        <w:bottom w:val="none" w:sz="0" w:space="0" w:color="auto"/>
        <w:right w:val="none" w:sz="0" w:space="0" w:color="auto"/>
      </w:divBdr>
    </w:div>
    <w:div w:id="2007587174">
      <w:bodyDiv w:val="1"/>
      <w:marLeft w:val="0"/>
      <w:marRight w:val="0"/>
      <w:marTop w:val="0"/>
      <w:marBottom w:val="0"/>
      <w:divBdr>
        <w:top w:val="none" w:sz="0" w:space="0" w:color="auto"/>
        <w:left w:val="none" w:sz="0" w:space="0" w:color="auto"/>
        <w:bottom w:val="none" w:sz="0" w:space="0" w:color="auto"/>
        <w:right w:val="none" w:sz="0" w:space="0" w:color="auto"/>
      </w:divBdr>
    </w:div>
    <w:div w:id="2007702837">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17727979">
      <w:bodyDiv w:val="1"/>
      <w:marLeft w:val="0"/>
      <w:marRight w:val="0"/>
      <w:marTop w:val="0"/>
      <w:marBottom w:val="0"/>
      <w:divBdr>
        <w:top w:val="none" w:sz="0" w:space="0" w:color="auto"/>
        <w:left w:val="none" w:sz="0" w:space="0" w:color="auto"/>
        <w:bottom w:val="none" w:sz="0" w:space="0" w:color="auto"/>
        <w:right w:val="none" w:sz="0" w:space="0" w:color="auto"/>
      </w:divBdr>
    </w:div>
    <w:div w:id="2019458057">
      <w:bodyDiv w:val="1"/>
      <w:marLeft w:val="0"/>
      <w:marRight w:val="0"/>
      <w:marTop w:val="0"/>
      <w:marBottom w:val="0"/>
      <w:divBdr>
        <w:top w:val="none" w:sz="0" w:space="0" w:color="auto"/>
        <w:left w:val="none" w:sz="0" w:space="0" w:color="auto"/>
        <w:bottom w:val="none" w:sz="0" w:space="0" w:color="auto"/>
        <w:right w:val="none" w:sz="0" w:space="0" w:color="auto"/>
      </w:divBdr>
    </w:div>
    <w:div w:id="2021617129">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4359179">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28483677">
      <w:bodyDiv w:val="1"/>
      <w:marLeft w:val="0"/>
      <w:marRight w:val="0"/>
      <w:marTop w:val="0"/>
      <w:marBottom w:val="0"/>
      <w:divBdr>
        <w:top w:val="none" w:sz="0" w:space="0" w:color="auto"/>
        <w:left w:val="none" w:sz="0" w:space="0" w:color="auto"/>
        <w:bottom w:val="none" w:sz="0" w:space="0" w:color="auto"/>
        <w:right w:val="none" w:sz="0" w:space="0" w:color="auto"/>
      </w:divBdr>
    </w:div>
    <w:div w:id="2028823708">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143368">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3342563">
      <w:bodyDiv w:val="1"/>
      <w:marLeft w:val="0"/>
      <w:marRight w:val="0"/>
      <w:marTop w:val="0"/>
      <w:marBottom w:val="0"/>
      <w:divBdr>
        <w:top w:val="none" w:sz="0" w:space="0" w:color="auto"/>
        <w:left w:val="none" w:sz="0" w:space="0" w:color="auto"/>
        <w:bottom w:val="none" w:sz="0" w:space="0" w:color="auto"/>
        <w:right w:val="none" w:sz="0" w:space="0" w:color="auto"/>
      </w:divBdr>
    </w:div>
    <w:div w:id="2033607914">
      <w:bodyDiv w:val="1"/>
      <w:marLeft w:val="0"/>
      <w:marRight w:val="0"/>
      <w:marTop w:val="0"/>
      <w:marBottom w:val="0"/>
      <w:divBdr>
        <w:top w:val="none" w:sz="0" w:space="0" w:color="auto"/>
        <w:left w:val="none" w:sz="0" w:space="0" w:color="auto"/>
        <w:bottom w:val="none" w:sz="0" w:space="0" w:color="auto"/>
        <w:right w:val="none" w:sz="0" w:space="0" w:color="auto"/>
      </w:divBdr>
    </w:div>
    <w:div w:id="2034645923">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6687590">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1666225">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2855399">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5514476">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2873523">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6931604">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1786334">
      <w:bodyDiv w:val="1"/>
      <w:marLeft w:val="0"/>
      <w:marRight w:val="0"/>
      <w:marTop w:val="0"/>
      <w:marBottom w:val="0"/>
      <w:divBdr>
        <w:top w:val="none" w:sz="0" w:space="0" w:color="auto"/>
        <w:left w:val="none" w:sz="0" w:space="0" w:color="auto"/>
        <w:bottom w:val="none" w:sz="0" w:space="0" w:color="auto"/>
        <w:right w:val="none" w:sz="0" w:space="0" w:color="auto"/>
      </w:divBdr>
    </w:div>
    <w:div w:id="2062513019">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3407975">
      <w:bodyDiv w:val="1"/>
      <w:marLeft w:val="0"/>
      <w:marRight w:val="0"/>
      <w:marTop w:val="0"/>
      <w:marBottom w:val="0"/>
      <w:divBdr>
        <w:top w:val="none" w:sz="0" w:space="0" w:color="auto"/>
        <w:left w:val="none" w:sz="0" w:space="0" w:color="auto"/>
        <w:bottom w:val="none" w:sz="0" w:space="0" w:color="auto"/>
        <w:right w:val="none" w:sz="0" w:space="0" w:color="auto"/>
      </w:divBdr>
    </w:div>
    <w:div w:id="2063824441">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67021516">
      <w:bodyDiv w:val="1"/>
      <w:marLeft w:val="0"/>
      <w:marRight w:val="0"/>
      <w:marTop w:val="0"/>
      <w:marBottom w:val="0"/>
      <w:divBdr>
        <w:top w:val="none" w:sz="0" w:space="0" w:color="auto"/>
        <w:left w:val="none" w:sz="0" w:space="0" w:color="auto"/>
        <w:bottom w:val="none" w:sz="0" w:space="0" w:color="auto"/>
        <w:right w:val="none" w:sz="0" w:space="0" w:color="auto"/>
      </w:divBdr>
    </w:div>
    <w:div w:id="2067334650">
      <w:bodyDiv w:val="1"/>
      <w:marLeft w:val="0"/>
      <w:marRight w:val="0"/>
      <w:marTop w:val="0"/>
      <w:marBottom w:val="0"/>
      <w:divBdr>
        <w:top w:val="none" w:sz="0" w:space="0" w:color="auto"/>
        <w:left w:val="none" w:sz="0" w:space="0" w:color="auto"/>
        <w:bottom w:val="none" w:sz="0" w:space="0" w:color="auto"/>
        <w:right w:val="none" w:sz="0" w:space="0" w:color="auto"/>
      </w:divBdr>
    </w:div>
    <w:div w:id="2067677713">
      <w:bodyDiv w:val="1"/>
      <w:marLeft w:val="0"/>
      <w:marRight w:val="0"/>
      <w:marTop w:val="0"/>
      <w:marBottom w:val="0"/>
      <w:divBdr>
        <w:top w:val="none" w:sz="0" w:space="0" w:color="auto"/>
        <w:left w:val="none" w:sz="0" w:space="0" w:color="auto"/>
        <w:bottom w:val="none" w:sz="0" w:space="0" w:color="auto"/>
        <w:right w:val="none" w:sz="0" w:space="0" w:color="auto"/>
      </w:divBdr>
    </w:div>
    <w:div w:id="2068185745">
      <w:bodyDiv w:val="1"/>
      <w:marLeft w:val="0"/>
      <w:marRight w:val="0"/>
      <w:marTop w:val="0"/>
      <w:marBottom w:val="0"/>
      <w:divBdr>
        <w:top w:val="none" w:sz="0" w:space="0" w:color="auto"/>
        <w:left w:val="none" w:sz="0" w:space="0" w:color="auto"/>
        <w:bottom w:val="none" w:sz="0" w:space="0" w:color="auto"/>
        <w:right w:val="none" w:sz="0" w:space="0" w:color="auto"/>
      </w:divBdr>
    </w:div>
    <w:div w:id="2069838820">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3849985">
      <w:bodyDiv w:val="1"/>
      <w:marLeft w:val="0"/>
      <w:marRight w:val="0"/>
      <w:marTop w:val="0"/>
      <w:marBottom w:val="0"/>
      <w:divBdr>
        <w:top w:val="none" w:sz="0" w:space="0" w:color="auto"/>
        <w:left w:val="none" w:sz="0" w:space="0" w:color="auto"/>
        <w:bottom w:val="none" w:sz="0" w:space="0" w:color="auto"/>
        <w:right w:val="none" w:sz="0" w:space="0" w:color="auto"/>
      </w:divBdr>
    </w:div>
    <w:div w:id="2076081176">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0977139">
      <w:bodyDiv w:val="1"/>
      <w:marLeft w:val="0"/>
      <w:marRight w:val="0"/>
      <w:marTop w:val="0"/>
      <w:marBottom w:val="0"/>
      <w:divBdr>
        <w:top w:val="none" w:sz="0" w:space="0" w:color="auto"/>
        <w:left w:val="none" w:sz="0" w:space="0" w:color="auto"/>
        <w:bottom w:val="none" w:sz="0" w:space="0" w:color="auto"/>
        <w:right w:val="none" w:sz="0" w:space="0" w:color="auto"/>
      </w:divBdr>
    </w:div>
    <w:div w:id="2082091794">
      <w:bodyDiv w:val="1"/>
      <w:marLeft w:val="0"/>
      <w:marRight w:val="0"/>
      <w:marTop w:val="0"/>
      <w:marBottom w:val="0"/>
      <w:divBdr>
        <w:top w:val="none" w:sz="0" w:space="0" w:color="auto"/>
        <w:left w:val="none" w:sz="0" w:space="0" w:color="auto"/>
        <w:bottom w:val="none" w:sz="0" w:space="0" w:color="auto"/>
        <w:right w:val="none" w:sz="0" w:space="0" w:color="auto"/>
      </w:divBdr>
    </w:div>
    <w:div w:id="2082093375">
      <w:bodyDiv w:val="1"/>
      <w:marLeft w:val="0"/>
      <w:marRight w:val="0"/>
      <w:marTop w:val="0"/>
      <w:marBottom w:val="0"/>
      <w:divBdr>
        <w:top w:val="none" w:sz="0" w:space="0" w:color="auto"/>
        <w:left w:val="none" w:sz="0" w:space="0" w:color="auto"/>
        <w:bottom w:val="none" w:sz="0" w:space="0" w:color="auto"/>
        <w:right w:val="none" w:sz="0" w:space="0" w:color="auto"/>
      </w:divBdr>
    </w:div>
    <w:div w:id="2083064002">
      <w:bodyDiv w:val="1"/>
      <w:marLeft w:val="0"/>
      <w:marRight w:val="0"/>
      <w:marTop w:val="0"/>
      <w:marBottom w:val="0"/>
      <w:divBdr>
        <w:top w:val="none" w:sz="0" w:space="0" w:color="auto"/>
        <w:left w:val="none" w:sz="0" w:space="0" w:color="auto"/>
        <w:bottom w:val="none" w:sz="0" w:space="0" w:color="auto"/>
        <w:right w:val="none" w:sz="0" w:space="0" w:color="auto"/>
      </w:divBdr>
    </w:div>
    <w:div w:id="2085107608">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6492094">
      <w:bodyDiv w:val="1"/>
      <w:marLeft w:val="0"/>
      <w:marRight w:val="0"/>
      <w:marTop w:val="0"/>
      <w:marBottom w:val="0"/>
      <w:divBdr>
        <w:top w:val="none" w:sz="0" w:space="0" w:color="auto"/>
        <w:left w:val="none" w:sz="0" w:space="0" w:color="auto"/>
        <w:bottom w:val="none" w:sz="0" w:space="0" w:color="auto"/>
        <w:right w:val="none" w:sz="0" w:space="0" w:color="auto"/>
      </w:divBdr>
    </w:div>
    <w:div w:id="2086877956">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0271675">
      <w:bodyDiv w:val="1"/>
      <w:marLeft w:val="0"/>
      <w:marRight w:val="0"/>
      <w:marTop w:val="0"/>
      <w:marBottom w:val="0"/>
      <w:divBdr>
        <w:top w:val="none" w:sz="0" w:space="0" w:color="auto"/>
        <w:left w:val="none" w:sz="0" w:space="0" w:color="auto"/>
        <w:bottom w:val="none" w:sz="0" w:space="0" w:color="auto"/>
        <w:right w:val="none" w:sz="0" w:space="0" w:color="auto"/>
      </w:divBdr>
    </w:div>
    <w:div w:id="2091652650">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2969827">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097511543">
      <w:bodyDiv w:val="1"/>
      <w:marLeft w:val="0"/>
      <w:marRight w:val="0"/>
      <w:marTop w:val="0"/>
      <w:marBottom w:val="0"/>
      <w:divBdr>
        <w:top w:val="none" w:sz="0" w:space="0" w:color="auto"/>
        <w:left w:val="none" w:sz="0" w:space="0" w:color="auto"/>
        <w:bottom w:val="none" w:sz="0" w:space="0" w:color="auto"/>
        <w:right w:val="none" w:sz="0" w:space="0" w:color="auto"/>
      </w:divBdr>
    </w:div>
    <w:div w:id="2102674762">
      <w:bodyDiv w:val="1"/>
      <w:marLeft w:val="0"/>
      <w:marRight w:val="0"/>
      <w:marTop w:val="0"/>
      <w:marBottom w:val="0"/>
      <w:divBdr>
        <w:top w:val="none" w:sz="0" w:space="0" w:color="auto"/>
        <w:left w:val="none" w:sz="0" w:space="0" w:color="auto"/>
        <w:bottom w:val="none" w:sz="0" w:space="0" w:color="auto"/>
        <w:right w:val="none" w:sz="0" w:space="0" w:color="auto"/>
      </w:divBdr>
    </w:div>
    <w:div w:id="2104644645">
      <w:bodyDiv w:val="1"/>
      <w:marLeft w:val="0"/>
      <w:marRight w:val="0"/>
      <w:marTop w:val="0"/>
      <w:marBottom w:val="0"/>
      <w:divBdr>
        <w:top w:val="none" w:sz="0" w:space="0" w:color="auto"/>
        <w:left w:val="none" w:sz="0" w:space="0" w:color="auto"/>
        <w:bottom w:val="none" w:sz="0" w:space="0" w:color="auto"/>
        <w:right w:val="none" w:sz="0" w:space="0" w:color="auto"/>
      </w:divBdr>
    </w:div>
    <w:div w:id="2107067902">
      <w:bodyDiv w:val="1"/>
      <w:marLeft w:val="0"/>
      <w:marRight w:val="0"/>
      <w:marTop w:val="0"/>
      <w:marBottom w:val="0"/>
      <w:divBdr>
        <w:top w:val="none" w:sz="0" w:space="0" w:color="auto"/>
        <w:left w:val="none" w:sz="0" w:space="0" w:color="auto"/>
        <w:bottom w:val="none" w:sz="0" w:space="0" w:color="auto"/>
        <w:right w:val="none" w:sz="0" w:space="0" w:color="auto"/>
      </w:divBdr>
    </w:div>
    <w:div w:id="2108571179">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284778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5665230">
      <w:bodyDiv w:val="1"/>
      <w:marLeft w:val="0"/>
      <w:marRight w:val="0"/>
      <w:marTop w:val="0"/>
      <w:marBottom w:val="0"/>
      <w:divBdr>
        <w:top w:val="none" w:sz="0" w:space="0" w:color="auto"/>
        <w:left w:val="none" w:sz="0" w:space="0" w:color="auto"/>
        <w:bottom w:val="none" w:sz="0" w:space="0" w:color="auto"/>
        <w:right w:val="none" w:sz="0" w:space="0" w:color="auto"/>
      </w:divBdr>
    </w:div>
    <w:div w:id="2115857027">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19058394">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606014">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4298512">
      <w:bodyDiv w:val="1"/>
      <w:marLeft w:val="0"/>
      <w:marRight w:val="0"/>
      <w:marTop w:val="0"/>
      <w:marBottom w:val="0"/>
      <w:divBdr>
        <w:top w:val="none" w:sz="0" w:space="0" w:color="auto"/>
        <w:left w:val="none" w:sz="0" w:space="0" w:color="auto"/>
        <w:bottom w:val="none" w:sz="0" w:space="0" w:color="auto"/>
        <w:right w:val="none" w:sz="0" w:space="0" w:color="auto"/>
      </w:divBdr>
    </w:div>
    <w:div w:id="2124960030">
      <w:bodyDiv w:val="1"/>
      <w:marLeft w:val="0"/>
      <w:marRight w:val="0"/>
      <w:marTop w:val="0"/>
      <w:marBottom w:val="0"/>
      <w:divBdr>
        <w:top w:val="none" w:sz="0" w:space="0" w:color="auto"/>
        <w:left w:val="none" w:sz="0" w:space="0" w:color="auto"/>
        <w:bottom w:val="none" w:sz="0" w:space="0" w:color="auto"/>
        <w:right w:val="none" w:sz="0" w:space="0" w:color="auto"/>
      </w:divBdr>
    </w:div>
    <w:div w:id="2127772404">
      <w:bodyDiv w:val="1"/>
      <w:marLeft w:val="0"/>
      <w:marRight w:val="0"/>
      <w:marTop w:val="0"/>
      <w:marBottom w:val="0"/>
      <w:divBdr>
        <w:top w:val="none" w:sz="0" w:space="0" w:color="auto"/>
        <w:left w:val="none" w:sz="0" w:space="0" w:color="auto"/>
        <w:bottom w:val="none" w:sz="0" w:space="0" w:color="auto"/>
        <w:right w:val="none" w:sz="0" w:space="0" w:color="auto"/>
      </w:divBdr>
    </w:div>
    <w:div w:id="2127848063">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29080741">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2741212">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485339">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7943337">
      <w:bodyDiv w:val="1"/>
      <w:marLeft w:val="0"/>
      <w:marRight w:val="0"/>
      <w:marTop w:val="0"/>
      <w:marBottom w:val="0"/>
      <w:divBdr>
        <w:top w:val="none" w:sz="0" w:space="0" w:color="auto"/>
        <w:left w:val="none" w:sz="0" w:space="0" w:color="auto"/>
        <w:bottom w:val="none" w:sz="0" w:space="0" w:color="auto"/>
        <w:right w:val="none" w:sz="0" w:space="0" w:color="auto"/>
      </w:divBdr>
    </w:div>
    <w:div w:id="2138374676">
      <w:bodyDiv w:val="1"/>
      <w:marLeft w:val="0"/>
      <w:marRight w:val="0"/>
      <w:marTop w:val="0"/>
      <w:marBottom w:val="0"/>
      <w:divBdr>
        <w:top w:val="none" w:sz="0" w:space="0" w:color="auto"/>
        <w:left w:val="none" w:sz="0" w:space="0" w:color="auto"/>
        <w:bottom w:val="none" w:sz="0" w:space="0" w:color="auto"/>
        <w:right w:val="none" w:sz="0" w:space="0" w:color="auto"/>
      </w:divBdr>
    </w:div>
    <w:div w:id="2138405303">
      <w:bodyDiv w:val="1"/>
      <w:marLeft w:val="0"/>
      <w:marRight w:val="0"/>
      <w:marTop w:val="0"/>
      <w:marBottom w:val="0"/>
      <w:divBdr>
        <w:top w:val="none" w:sz="0" w:space="0" w:color="auto"/>
        <w:left w:val="none" w:sz="0" w:space="0" w:color="auto"/>
        <w:bottom w:val="none" w:sz="0" w:space="0" w:color="auto"/>
        <w:right w:val="none" w:sz="0" w:space="0" w:color="auto"/>
      </w:divBdr>
    </w:div>
    <w:div w:id="2138571876">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40412291">
      <w:bodyDiv w:val="1"/>
      <w:marLeft w:val="0"/>
      <w:marRight w:val="0"/>
      <w:marTop w:val="0"/>
      <w:marBottom w:val="0"/>
      <w:divBdr>
        <w:top w:val="none" w:sz="0" w:space="0" w:color="auto"/>
        <w:left w:val="none" w:sz="0" w:space="0" w:color="auto"/>
        <w:bottom w:val="none" w:sz="0" w:space="0" w:color="auto"/>
        <w:right w:val="none" w:sz="0" w:space="0" w:color="auto"/>
      </w:divBdr>
    </w:div>
    <w:div w:id="2143496709">
      <w:bodyDiv w:val="1"/>
      <w:marLeft w:val="0"/>
      <w:marRight w:val="0"/>
      <w:marTop w:val="0"/>
      <w:marBottom w:val="0"/>
      <w:divBdr>
        <w:top w:val="none" w:sz="0" w:space="0" w:color="auto"/>
        <w:left w:val="none" w:sz="0" w:space="0" w:color="auto"/>
        <w:bottom w:val="none" w:sz="0" w:space="0" w:color="auto"/>
        <w:right w:val="none" w:sz="0" w:space="0" w:color="auto"/>
      </w:divBdr>
    </w:div>
    <w:div w:id="2144156499">
      <w:bodyDiv w:val="1"/>
      <w:marLeft w:val="0"/>
      <w:marRight w:val="0"/>
      <w:marTop w:val="0"/>
      <w:marBottom w:val="0"/>
      <w:divBdr>
        <w:top w:val="none" w:sz="0" w:space="0" w:color="auto"/>
        <w:left w:val="none" w:sz="0" w:space="0" w:color="auto"/>
        <w:bottom w:val="none" w:sz="0" w:space="0" w:color="auto"/>
        <w:right w:val="none" w:sz="0" w:space="0" w:color="auto"/>
      </w:divBdr>
    </w:div>
    <w:div w:id="2144347630">
      <w:bodyDiv w:val="1"/>
      <w:marLeft w:val="0"/>
      <w:marRight w:val="0"/>
      <w:marTop w:val="0"/>
      <w:marBottom w:val="0"/>
      <w:divBdr>
        <w:top w:val="none" w:sz="0" w:space="0" w:color="auto"/>
        <w:left w:val="none" w:sz="0" w:space="0" w:color="auto"/>
        <w:bottom w:val="none" w:sz="0" w:space="0" w:color="auto"/>
        <w:right w:val="none" w:sz="0" w:space="0" w:color="auto"/>
      </w:divBdr>
    </w:div>
    <w:div w:id="2145390793">
      <w:bodyDiv w:val="1"/>
      <w:marLeft w:val="0"/>
      <w:marRight w:val="0"/>
      <w:marTop w:val="0"/>
      <w:marBottom w:val="0"/>
      <w:divBdr>
        <w:top w:val="none" w:sz="0" w:space="0" w:color="auto"/>
        <w:left w:val="none" w:sz="0" w:space="0" w:color="auto"/>
        <w:bottom w:val="none" w:sz="0" w:space="0" w:color="auto"/>
        <w:right w:val="none" w:sz="0" w:space="0" w:color="auto"/>
      </w:divBdr>
    </w:div>
    <w:div w:id="2145613539">
      <w:bodyDiv w:val="1"/>
      <w:marLeft w:val="0"/>
      <w:marRight w:val="0"/>
      <w:marTop w:val="0"/>
      <w:marBottom w:val="0"/>
      <w:divBdr>
        <w:top w:val="none" w:sz="0" w:space="0" w:color="auto"/>
        <w:left w:val="none" w:sz="0" w:space="0" w:color="auto"/>
        <w:bottom w:val="none" w:sz="0" w:space="0" w:color="auto"/>
        <w:right w:val="none" w:sz="0" w:space="0" w:color="auto"/>
      </w:divBdr>
    </w:div>
    <w:div w:id="2145736666">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5.xml"/><Relationship Id="rId26" Type="http://schemas.openxmlformats.org/officeDocument/2006/relationships/chart" Target="charts/chart13.xml"/><Relationship Id="rId39" Type="http://schemas.openxmlformats.org/officeDocument/2006/relationships/theme" Target="theme/theme1.xml"/><Relationship Id="rId21" Type="http://schemas.openxmlformats.org/officeDocument/2006/relationships/chart" Target="charts/chart8.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5" Type="http://schemas.openxmlformats.org/officeDocument/2006/relationships/chart" Target="charts/chart12.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hart" Target="charts/chart11.xml"/><Relationship Id="rId32" Type="http://schemas.openxmlformats.org/officeDocument/2006/relationships/image" Target="media/image8.jpe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chart" Target="charts/chart15.xml"/><Relationship Id="rId36" Type="http://schemas.openxmlformats.org/officeDocument/2006/relationships/hyperlink" Target="https://www.tga.gov.au/sites/default/files/auspar-gal-vus.pdf" TargetMode="External"/><Relationship Id="rId10" Type="http://schemas.openxmlformats.org/officeDocument/2006/relationships/header" Target="header2.xml"/><Relationship Id="rId19" Type="http://schemas.openxmlformats.org/officeDocument/2006/relationships/chart" Target="charts/chart6.xm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chart" Target="charts/chart14.xml"/><Relationship Id="rId30" Type="http://schemas.openxmlformats.org/officeDocument/2006/relationships/image" Target="media/image6.jpeg"/><Relationship Id="rId35" Type="http://schemas.openxmlformats.org/officeDocument/2006/relationships/hyperlink" Target="http://www.ema.eu-ropa.eu/docs/en_GB/document_library/EPAR_-_Scientific_Discussion/hu-man/000771/WC500020330.pdf"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3615_&#1043;&#1072;&#1083;&#1074;&#1091;&#1089;%20&#1052;&#1077;&#1090;,%2050&#1084;&#1075;+500%20&#1084;&#1075;%20&#1054;.377_&#1088;&#1072;&#1089;&#1096;&#1080;&#1088;.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48;&#1096;&#1091;&#1090;&#1080;&#1085;&#1072;\&#1055;&#1088;&#1086;&#1077;&#1082;&#1090;&#1099;\&#1042;&#1080;&#1083;&#1076;&#1072;&#1075;&#1083;&#1080;&#1087;&#1090;&#1080;&#1085;+&#1052;&#1077;&#1090;&#1092;&#1086;&#1088;&#1084;&#1080;&#1085;\&#1054;&#1090;&#1095;&#1077;&#1090;%20&#1058;&#1057;&#1050;&#1056;\&#1043;&#1072;&#1083;&#1074;&#1091;&#1089;%20&#1052;&#1077;&#1090;,%2050&#1084;&#1075;+1000%20&#1084;&#1075;_&#1088;&#1072;&#1089;&#1096;&#1080;&#108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547693328516805"/>
          <c:y val="6.1316866348554468E-2"/>
          <c:w val="0.80316156341862466"/>
          <c:h val="0.75483035401646625"/>
        </c:manualLayout>
      </c:layout>
      <c:scatterChart>
        <c:scatterStyle val="smoothMarker"/>
        <c:varyColors val="0"/>
        <c:ser>
          <c:idx val="0"/>
          <c:order val="0"/>
          <c:tx>
            <c:strRef>
              <c:f>'Протокол_среда НД'!$I$5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НД'!$H$22:$H$28</c:f>
              <c:numCache>
                <c:formatCode>General</c:formatCode>
                <c:ptCount val="7"/>
                <c:pt idx="0">
                  <c:v>0</c:v>
                </c:pt>
                <c:pt idx="1">
                  <c:v>5</c:v>
                </c:pt>
                <c:pt idx="2">
                  <c:v>10</c:v>
                </c:pt>
                <c:pt idx="3">
                  <c:v>15</c:v>
                </c:pt>
                <c:pt idx="4">
                  <c:v>20</c:v>
                </c:pt>
                <c:pt idx="5">
                  <c:v>30</c:v>
                </c:pt>
                <c:pt idx="6">
                  <c:v>45</c:v>
                </c:pt>
              </c:numCache>
            </c:numRef>
          </c:xVal>
          <c:yVal>
            <c:numRef>
              <c:f>'Протокол_среда НД'!$I$22:$I$28</c:f>
              <c:numCache>
                <c:formatCode>0</c:formatCode>
                <c:ptCount val="7"/>
                <c:pt idx="0">
                  <c:v>0</c:v>
                </c:pt>
                <c:pt idx="1">
                  <c:v>33.016871032352661</c:v>
                </c:pt>
                <c:pt idx="2">
                  <c:v>63.585694987040647</c:v>
                </c:pt>
                <c:pt idx="3">
                  <c:v>87.572211612166072</c:v>
                </c:pt>
                <c:pt idx="4">
                  <c:v>99.402493086431775</c:v>
                </c:pt>
                <c:pt idx="5">
                  <c:v>100.54263058114708</c:v>
                </c:pt>
                <c:pt idx="6">
                  <c:v>101.11699409192791</c:v>
                </c:pt>
              </c:numCache>
            </c:numRef>
          </c:yVal>
          <c:smooth val="1"/>
          <c:extLst>
            <c:ext xmlns:c16="http://schemas.microsoft.com/office/drawing/2014/chart" uri="{C3380CC4-5D6E-409C-BE32-E72D297353CC}">
              <c16:uniqueId val="{00000000-991A-4BF7-B3E3-0F5FF0459CFB}"/>
            </c:ext>
          </c:extLst>
        </c:ser>
        <c:ser>
          <c:idx val="1"/>
          <c:order val="1"/>
          <c:tx>
            <c:strRef>
              <c:f>'Протокол_среда НД'!$J$21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2.369337979094068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91A-4BF7-B3E3-0F5FF0459CFB}"/>
                </c:ext>
              </c:extLst>
            </c:dLbl>
            <c:dLbl>
              <c:idx val="2"/>
              <c:layout>
                <c:manualLayout>
                  <c:x val="-1.0694043417816669E-3"/>
                  <c:y val="1.904761904761896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91A-4BF7-B3E3-0F5FF0459CFB}"/>
                </c:ext>
              </c:extLst>
            </c:dLbl>
            <c:dLbl>
              <c:idx val="3"/>
              <c:layout>
                <c:manualLayout>
                  <c:x val="-1.0694043417816277E-3"/>
                  <c:y val="4.69221835075494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91A-4BF7-B3E3-0F5FF0459CFB}"/>
                </c:ext>
              </c:extLst>
            </c:dLbl>
            <c:dLbl>
              <c:idx val="4"/>
              <c:layout>
                <c:manualLayout>
                  <c:x val="-5.3470217089081383E-3"/>
                  <c:y val="3.763066202090592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91A-4BF7-B3E3-0F5FF0459CFB}"/>
                </c:ext>
              </c:extLst>
            </c:dLbl>
            <c:dLbl>
              <c:idx val="5"/>
              <c:layout>
                <c:manualLayout>
                  <c:x val="-2.4596299860977437E-2"/>
                  <c:y val="5.20961709054660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91A-4BF7-B3E3-0F5FF0459CFB}"/>
                </c:ext>
              </c:extLst>
            </c:dLbl>
            <c:dLbl>
              <c:idx val="6"/>
              <c:layout>
                <c:manualLayout>
                  <c:x val="-5.6957990934484136E-3"/>
                  <c:y val="4.721848793291082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91A-4BF7-B3E3-0F5FF0459CFB}"/>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НД'!$H$22:$H$28</c:f>
              <c:numCache>
                <c:formatCode>General</c:formatCode>
                <c:ptCount val="7"/>
                <c:pt idx="0">
                  <c:v>0</c:v>
                </c:pt>
                <c:pt idx="1">
                  <c:v>5</c:v>
                </c:pt>
                <c:pt idx="2">
                  <c:v>10</c:v>
                </c:pt>
                <c:pt idx="3">
                  <c:v>15</c:v>
                </c:pt>
                <c:pt idx="4">
                  <c:v>20</c:v>
                </c:pt>
                <c:pt idx="5">
                  <c:v>30</c:v>
                </c:pt>
                <c:pt idx="6">
                  <c:v>45</c:v>
                </c:pt>
              </c:numCache>
            </c:numRef>
          </c:xVal>
          <c:yVal>
            <c:numRef>
              <c:f>'Протокол_среда НД'!$J$22:$J$28</c:f>
              <c:numCache>
                <c:formatCode>0</c:formatCode>
                <c:ptCount val="7"/>
                <c:pt idx="0" formatCode="General">
                  <c:v>0</c:v>
                </c:pt>
                <c:pt idx="1">
                  <c:v>31.470361762528711</c:v>
                </c:pt>
                <c:pt idx="2">
                  <c:v>62.615276253514146</c:v>
                </c:pt>
                <c:pt idx="3">
                  <c:v>84.752981764208556</c:v>
                </c:pt>
                <c:pt idx="4">
                  <c:v>99.096299269099816</c:v>
                </c:pt>
                <c:pt idx="5">
                  <c:v>100.51799079812473</c:v>
                </c:pt>
                <c:pt idx="6">
                  <c:v>101.1273512239372</c:v>
                </c:pt>
              </c:numCache>
            </c:numRef>
          </c:yVal>
          <c:smooth val="1"/>
          <c:extLst>
            <c:ext xmlns:c16="http://schemas.microsoft.com/office/drawing/2014/chart" uri="{C3380CC4-5D6E-409C-BE32-E72D297353CC}">
              <c16:uniqueId val="{00000007-991A-4BF7-B3E3-0F5FF0459CFB}"/>
            </c:ext>
          </c:extLst>
        </c:ser>
        <c:dLbls>
          <c:dLblPos val="t"/>
          <c:showLegendKey val="0"/>
          <c:showVal val="1"/>
          <c:showCatName val="0"/>
          <c:showSerName val="0"/>
          <c:showPercent val="0"/>
          <c:showBubbleSize val="0"/>
        </c:dLbls>
        <c:axId val="395267504"/>
        <c:axId val="395267112"/>
      </c:scatterChart>
      <c:valAx>
        <c:axId val="39526750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112"/>
        <c:crosses val="autoZero"/>
        <c:crossBetween val="midCat"/>
      </c:valAx>
      <c:valAx>
        <c:axId val="39526711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8.9582700177191152E-3"/>
              <c:y val="0.1159150560725363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504"/>
        <c:crosses val="autoZero"/>
        <c:crossBetween val="midCat"/>
        <c:minorUnit val="4"/>
      </c:valAx>
      <c:spPr>
        <a:noFill/>
        <a:ln>
          <a:noFill/>
        </a:ln>
        <a:effectLst/>
      </c:spPr>
    </c:plotArea>
    <c:legend>
      <c:legendPos val="b"/>
      <c:layout>
        <c:manualLayout>
          <c:xMode val="edge"/>
          <c:yMode val="edge"/>
          <c:x val="0.41743769035607797"/>
          <c:y val="0.34060001411643431"/>
          <c:w val="0.46883528394369378"/>
          <c:h val="0.1507487455250082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673938616190783"/>
          <c:y val="4.6673504489293548E-2"/>
          <c:w val="0.77690086621751686"/>
          <c:h val="0.77746642892083384"/>
        </c:manualLayout>
      </c:layout>
      <c:scatterChart>
        <c:scatterStyle val="smoothMarker"/>
        <c:varyColors val="0"/>
        <c:ser>
          <c:idx val="0"/>
          <c:order val="0"/>
          <c:tx>
            <c:strRef>
              <c:f>'Протокол_среда pH=1.2'!$I$5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pH=1.2'!$H$22:$H$28</c:f>
              <c:numCache>
                <c:formatCode>General</c:formatCode>
                <c:ptCount val="7"/>
                <c:pt idx="0">
                  <c:v>0</c:v>
                </c:pt>
                <c:pt idx="1">
                  <c:v>5</c:v>
                </c:pt>
                <c:pt idx="2">
                  <c:v>10</c:v>
                </c:pt>
                <c:pt idx="3">
                  <c:v>15</c:v>
                </c:pt>
                <c:pt idx="4">
                  <c:v>20</c:v>
                </c:pt>
                <c:pt idx="5">
                  <c:v>30</c:v>
                </c:pt>
                <c:pt idx="6">
                  <c:v>45</c:v>
                </c:pt>
              </c:numCache>
            </c:numRef>
          </c:xVal>
          <c:yVal>
            <c:numRef>
              <c:f>'Протокол_среда pH=1.2'!$I$22:$I$28</c:f>
              <c:numCache>
                <c:formatCode>0</c:formatCode>
                <c:ptCount val="7"/>
                <c:pt idx="0">
                  <c:v>0</c:v>
                </c:pt>
                <c:pt idx="1">
                  <c:v>27.858603669252432</c:v>
                </c:pt>
                <c:pt idx="2">
                  <c:v>56.178599435023727</c:v>
                </c:pt>
                <c:pt idx="3">
                  <c:v>78.950032447513678</c:v>
                </c:pt>
                <c:pt idx="4">
                  <c:v>88.016252970279197</c:v>
                </c:pt>
                <c:pt idx="5">
                  <c:v>99.91357215941143</c:v>
                </c:pt>
                <c:pt idx="6">
                  <c:v>100.91445364669636</c:v>
                </c:pt>
              </c:numCache>
            </c:numRef>
          </c:yVal>
          <c:smooth val="1"/>
          <c:extLst>
            <c:ext xmlns:c16="http://schemas.microsoft.com/office/drawing/2014/chart" uri="{C3380CC4-5D6E-409C-BE32-E72D297353CC}">
              <c16:uniqueId val="{00000000-54F1-442E-AB28-98175E9FC016}"/>
            </c:ext>
          </c:extLst>
        </c:ser>
        <c:ser>
          <c:idx val="1"/>
          <c:order val="1"/>
          <c:tx>
            <c:strRef>
              <c:f>'Протокол_среда pH=1.2'!$J$21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2.2457491177414142E-2"/>
                  <c:y val="5.7291666666666663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4F1-442E-AB28-98175E9FC016}"/>
                </c:ext>
              </c:extLst>
            </c:dLbl>
            <c:dLbl>
              <c:idx val="2"/>
              <c:layout>
                <c:manualLayout>
                  <c:x val="1.0694043417816277E-3"/>
                  <c:y val="2.1354166666666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4F1-442E-AB28-98175E9FC016}"/>
                </c:ext>
              </c:extLst>
            </c:dLbl>
            <c:dLbl>
              <c:idx val="3"/>
              <c:layout>
                <c:manualLayout>
                  <c:x val="-5.3470217089081383E-3"/>
                  <c:y val="3.1770833333333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4F1-442E-AB28-98175E9FC016}"/>
                </c:ext>
              </c:extLst>
            </c:dLbl>
            <c:dLbl>
              <c:idx val="4"/>
              <c:layout>
                <c:manualLayout>
                  <c:x val="-3.208213025344883E-3"/>
                  <c:y val="6.8229166666666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4F1-442E-AB28-98175E9FC016}"/>
                </c:ext>
              </c:extLst>
            </c:dLbl>
            <c:dLbl>
              <c:idx val="5"/>
              <c:layout>
                <c:manualLayout>
                  <c:x val="-3.3151534595230535E-2"/>
                  <c:y val="6.600106627296588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4F1-442E-AB28-98175E9FC016}"/>
                </c:ext>
              </c:extLst>
            </c:dLbl>
            <c:dLbl>
              <c:idx val="6"/>
              <c:layout>
                <c:manualLayout>
                  <c:x val="-1.0694043417816277E-2"/>
                  <c:y val="7.43635170603674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4F1-442E-AB28-98175E9FC016}"/>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pH=1.2'!$H$22:$H$28</c:f>
              <c:numCache>
                <c:formatCode>General</c:formatCode>
                <c:ptCount val="7"/>
                <c:pt idx="0">
                  <c:v>0</c:v>
                </c:pt>
                <c:pt idx="1">
                  <c:v>5</c:v>
                </c:pt>
                <c:pt idx="2">
                  <c:v>10</c:v>
                </c:pt>
                <c:pt idx="3">
                  <c:v>15</c:v>
                </c:pt>
                <c:pt idx="4">
                  <c:v>20</c:v>
                </c:pt>
                <c:pt idx="5">
                  <c:v>30</c:v>
                </c:pt>
                <c:pt idx="6">
                  <c:v>45</c:v>
                </c:pt>
              </c:numCache>
            </c:numRef>
          </c:xVal>
          <c:yVal>
            <c:numRef>
              <c:f>'Протокол_среда pH=1.2'!$J$22:$J$28</c:f>
              <c:numCache>
                <c:formatCode>0</c:formatCode>
                <c:ptCount val="7"/>
                <c:pt idx="0" formatCode="General">
                  <c:v>0</c:v>
                </c:pt>
                <c:pt idx="1">
                  <c:v>28.334998431973855</c:v>
                </c:pt>
                <c:pt idx="2">
                  <c:v>56.412513214497046</c:v>
                </c:pt>
                <c:pt idx="3">
                  <c:v>79.863182660021081</c:v>
                </c:pt>
                <c:pt idx="4">
                  <c:v>89.922909863784028</c:v>
                </c:pt>
                <c:pt idx="5">
                  <c:v>100.24043757364954</c:v>
                </c:pt>
                <c:pt idx="6">
                  <c:v>101.36979879143975</c:v>
                </c:pt>
              </c:numCache>
            </c:numRef>
          </c:yVal>
          <c:smooth val="1"/>
          <c:extLst>
            <c:ext xmlns:c16="http://schemas.microsoft.com/office/drawing/2014/chart" uri="{C3380CC4-5D6E-409C-BE32-E72D297353CC}">
              <c16:uniqueId val="{00000007-54F1-442E-AB28-98175E9FC016}"/>
            </c:ext>
          </c:extLst>
        </c:ser>
        <c:dLbls>
          <c:dLblPos val="t"/>
          <c:showLegendKey val="0"/>
          <c:showVal val="1"/>
          <c:showCatName val="0"/>
          <c:showSerName val="0"/>
          <c:showPercent val="0"/>
          <c:showBubbleSize val="0"/>
        </c:dLbls>
        <c:axId val="395265936"/>
        <c:axId val="395266720"/>
      </c:scatterChart>
      <c:valAx>
        <c:axId val="395265936"/>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6720"/>
        <c:crosses val="autoZero"/>
        <c:crossBetween val="midCat"/>
      </c:valAx>
      <c:valAx>
        <c:axId val="395266720"/>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5936"/>
        <c:crosses val="autoZero"/>
        <c:crossBetween val="midCat"/>
        <c:minorUnit val="4"/>
      </c:valAx>
      <c:spPr>
        <a:noFill/>
        <a:ln>
          <a:noFill/>
        </a:ln>
        <a:effectLst/>
      </c:spPr>
    </c:plotArea>
    <c:legend>
      <c:legendPos val="b"/>
      <c:layout>
        <c:manualLayout>
          <c:xMode val="edge"/>
          <c:yMode val="edge"/>
          <c:x val="0.47946314217941238"/>
          <c:y val="0.42656865157480311"/>
          <c:w val="0.47525170999438343"/>
          <c:h val="0.1693524442257217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246176879478132"/>
          <c:y val="4.8269593243849697E-2"/>
          <c:w val="0.78117848358464337"/>
          <c:h val="0.76156631716372236"/>
        </c:manualLayout>
      </c:layout>
      <c:scatterChart>
        <c:scatterStyle val="smoothMarker"/>
        <c:varyColors val="0"/>
        <c:ser>
          <c:idx val="0"/>
          <c:order val="0"/>
          <c:tx>
            <c:strRef>
              <c:f>'Протокол_среда pH=4.5'!$I$5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pH=4.5'!$H$22:$H$28</c:f>
              <c:numCache>
                <c:formatCode>General</c:formatCode>
                <c:ptCount val="7"/>
                <c:pt idx="0">
                  <c:v>0</c:v>
                </c:pt>
                <c:pt idx="1">
                  <c:v>5</c:v>
                </c:pt>
                <c:pt idx="2">
                  <c:v>10</c:v>
                </c:pt>
                <c:pt idx="3">
                  <c:v>15</c:v>
                </c:pt>
                <c:pt idx="4">
                  <c:v>20</c:v>
                </c:pt>
                <c:pt idx="5">
                  <c:v>30</c:v>
                </c:pt>
                <c:pt idx="6">
                  <c:v>45</c:v>
                </c:pt>
              </c:numCache>
            </c:numRef>
          </c:xVal>
          <c:yVal>
            <c:numRef>
              <c:f>'Протокол_среда pH=4.5'!$I$22:$I$28</c:f>
              <c:numCache>
                <c:formatCode>0</c:formatCode>
                <c:ptCount val="7"/>
                <c:pt idx="0">
                  <c:v>0</c:v>
                </c:pt>
                <c:pt idx="1">
                  <c:v>30.502237986912633</c:v>
                </c:pt>
                <c:pt idx="2">
                  <c:v>58.667897841302512</c:v>
                </c:pt>
                <c:pt idx="3">
                  <c:v>75.529904342362357</c:v>
                </c:pt>
                <c:pt idx="4">
                  <c:v>96.802205452454984</c:v>
                </c:pt>
                <c:pt idx="5">
                  <c:v>101.60137889689473</c:v>
                </c:pt>
                <c:pt idx="6">
                  <c:v>101.70537465496926</c:v>
                </c:pt>
              </c:numCache>
            </c:numRef>
          </c:yVal>
          <c:smooth val="1"/>
          <c:extLst>
            <c:ext xmlns:c16="http://schemas.microsoft.com/office/drawing/2014/chart" uri="{C3380CC4-5D6E-409C-BE32-E72D297353CC}">
              <c16:uniqueId val="{00000000-E986-4CA2-B061-1159D78BC5F8}"/>
            </c:ext>
          </c:extLst>
        </c:ser>
        <c:ser>
          <c:idx val="1"/>
          <c:order val="1"/>
          <c:tx>
            <c:strRef>
              <c:f>'Протокол_среда pH=4.5'!$J$21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3.208213025344922E-3"/>
                  <c:y val="-1.52832674571805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986-4CA2-B061-1159D78BC5F8}"/>
                </c:ext>
              </c:extLst>
            </c:dLbl>
            <c:dLbl>
              <c:idx val="2"/>
              <c:layout>
                <c:manualLayout>
                  <c:x val="-5.3470217089081383E-3"/>
                  <c:y val="3.74176548089591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986-4CA2-B061-1159D78BC5F8}"/>
                </c:ext>
              </c:extLst>
            </c:dLbl>
            <c:dLbl>
              <c:idx val="3"/>
              <c:layout>
                <c:manualLayout>
                  <c:x val="3.208213025344883E-3"/>
                  <c:y val="3.74176548089591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986-4CA2-B061-1159D78BC5F8}"/>
                </c:ext>
              </c:extLst>
            </c:dLbl>
            <c:dLbl>
              <c:idx val="4"/>
              <c:layout>
                <c:manualLayout>
                  <c:x val="1.0694043417815492E-3"/>
                  <c:y val="5.595800524934383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986-4CA2-B061-1159D78BC5F8}"/>
                </c:ext>
              </c:extLst>
            </c:dLbl>
            <c:dLbl>
              <c:idx val="5"/>
              <c:layout>
                <c:manualLayout>
                  <c:x val="-3.7429151962356966E-2"/>
                  <c:y val="7.57934704802215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986-4CA2-B061-1159D78BC5F8}"/>
                </c:ext>
              </c:extLst>
            </c:dLbl>
            <c:dLbl>
              <c:idx val="6"/>
              <c:layout>
                <c:manualLayout>
                  <c:x val="-1.7110469468506199E-2"/>
                  <c:y val="5.46558360046891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986-4CA2-B061-1159D78BC5F8}"/>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pH=4.5'!$H$22:$H$28</c:f>
              <c:numCache>
                <c:formatCode>General</c:formatCode>
                <c:ptCount val="7"/>
                <c:pt idx="0">
                  <c:v>0</c:v>
                </c:pt>
                <c:pt idx="1">
                  <c:v>5</c:v>
                </c:pt>
                <c:pt idx="2">
                  <c:v>10</c:v>
                </c:pt>
                <c:pt idx="3">
                  <c:v>15</c:v>
                </c:pt>
                <c:pt idx="4">
                  <c:v>20</c:v>
                </c:pt>
                <c:pt idx="5">
                  <c:v>30</c:v>
                </c:pt>
                <c:pt idx="6">
                  <c:v>45</c:v>
                </c:pt>
              </c:numCache>
            </c:numRef>
          </c:xVal>
          <c:yVal>
            <c:numRef>
              <c:f>'Протокол_среда pH=4.5'!$J$22:$J$28</c:f>
              <c:numCache>
                <c:formatCode>0</c:formatCode>
                <c:ptCount val="7"/>
                <c:pt idx="0" formatCode="General">
                  <c:v>0</c:v>
                </c:pt>
                <c:pt idx="1">
                  <c:v>30.791163098453968</c:v>
                </c:pt>
                <c:pt idx="2">
                  <c:v>58.525483612001047</c:v>
                </c:pt>
                <c:pt idx="3">
                  <c:v>76.424524504522836</c:v>
                </c:pt>
                <c:pt idx="4">
                  <c:v>96.554765246113519</c:v>
                </c:pt>
                <c:pt idx="5">
                  <c:v>100.74274578146348</c:v>
                </c:pt>
                <c:pt idx="6">
                  <c:v>100.73488981775044</c:v>
                </c:pt>
              </c:numCache>
            </c:numRef>
          </c:yVal>
          <c:smooth val="1"/>
          <c:extLst>
            <c:ext xmlns:c16="http://schemas.microsoft.com/office/drawing/2014/chart" uri="{C3380CC4-5D6E-409C-BE32-E72D297353CC}">
              <c16:uniqueId val="{00000007-E986-4CA2-B061-1159D78BC5F8}"/>
            </c:ext>
          </c:extLst>
        </c:ser>
        <c:dLbls>
          <c:dLblPos val="t"/>
          <c:showLegendKey val="0"/>
          <c:showVal val="1"/>
          <c:showCatName val="0"/>
          <c:showSerName val="0"/>
          <c:showPercent val="0"/>
          <c:showBubbleSize val="0"/>
        </c:dLbls>
        <c:axId val="395568328"/>
        <c:axId val="395567936"/>
      </c:scatterChart>
      <c:valAx>
        <c:axId val="395568328"/>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7936"/>
        <c:crosses val="autoZero"/>
        <c:crossBetween val="midCat"/>
      </c:valAx>
      <c:valAx>
        <c:axId val="395567936"/>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8328"/>
        <c:crosses val="autoZero"/>
        <c:crossBetween val="midCat"/>
        <c:minorUnit val="4"/>
      </c:valAx>
      <c:spPr>
        <a:noFill/>
        <a:ln>
          <a:noFill/>
        </a:ln>
        <a:effectLst/>
      </c:spPr>
    </c:plotArea>
    <c:legend>
      <c:legendPos val="b"/>
      <c:layout>
        <c:manualLayout>
          <c:xMode val="edge"/>
          <c:yMode val="edge"/>
          <c:x val="0.48374075954653889"/>
          <c:y val="0.4110427105702697"/>
          <c:w val="0.44958600579162444"/>
          <c:h val="0.1498739341520133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203400705806866"/>
          <c:y val="6.1370431462865561E-2"/>
          <c:w val="0.78160624532135603"/>
          <c:h val="0.7503818742024837"/>
        </c:manualLayout>
      </c:layout>
      <c:scatterChart>
        <c:scatterStyle val="smoothMarker"/>
        <c:varyColors val="0"/>
        <c:ser>
          <c:idx val="0"/>
          <c:order val="0"/>
          <c:tx>
            <c:strRef>
              <c:f>'Протокол_среда pH=6.8'!$I$5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1.0694043417816277E-3"/>
                  <c:y val="3.2147562582345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F15-4612-A6D8-A0D96861903F}"/>
                </c:ext>
              </c:extLst>
            </c:dLbl>
            <c:dLbl>
              <c:idx val="3"/>
              <c:layout>
                <c:manualLayout>
                  <c:x val="5.3470217089080594E-3"/>
                  <c:y val="5.7971014492753624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F15-4612-A6D8-A0D96861903F}"/>
                </c:ext>
              </c:extLst>
            </c:dLbl>
            <c:dLbl>
              <c:idx val="4"/>
              <c:layout>
                <c:manualLayout>
                  <c:x val="5.3470217089081383E-3"/>
                  <c:y val="2.16073781291172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F15-4612-A6D8-A0D96861903F}"/>
                </c:ext>
              </c:extLst>
            </c:dLbl>
            <c:dLbl>
              <c:idx val="6"/>
              <c:layout>
                <c:manualLayout>
                  <c:x val="-1.2832852101379688E-2"/>
                  <c:y val="4.85748965173819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F15-4612-A6D8-A0D96861903F}"/>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pH=6.8'!$H$22:$H$28</c:f>
              <c:numCache>
                <c:formatCode>General</c:formatCode>
                <c:ptCount val="7"/>
                <c:pt idx="0">
                  <c:v>0</c:v>
                </c:pt>
                <c:pt idx="1">
                  <c:v>5</c:v>
                </c:pt>
                <c:pt idx="2">
                  <c:v>10</c:v>
                </c:pt>
                <c:pt idx="3">
                  <c:v>15</c:v>
                </c:pt>
                <c:pt idx="4">
                  <c:v>20</c:v>
                </c:pt>
                <c:pt idx="5">
                  <c:v>30</c:v>
                </c:pt>
                <c:pt idx="6">
                  <c:v>45</c:v>
                </c:pt>
              </c:numCache>
            </c:numRef>
          </c:xVal>
          <c:yVal>
            <c:numRef>
              <c:f>'Протокол_среда pH=6.8'!$I$22:$I$28</c:f>
              <c:numCache>
                <c:formatCode>0</c:formatCode>
                <c:ptCount val="7"/>
                <c:pt idx="0">
                  <c:v>0</c:v>
                </c:pt>
                <c:pt idx="1">
                  <c:v>27.949018969516175</c:v>
                </c:pt>
                <c:pt idx="2">
                  <c:v>52.958571357342095</c:v>
                </c:pt>
                <c:pt idx="3">
                  <c:v>71.496001762967609</c:v>
                </c:pt>
                <c:pt idx="4">
                  <c:v>85.010626407112824</c:v>
                </c:pt>
                <c:pt idx="5">
                  <c:v>100.07637241158541</c:v>
                </c:pt>
                <c:pt idx="6">
                  <c:v>100.91615427335756</c:v>
                </c:pt>
              </c:numCache>
            </c:numRef>
          </c:yVal>
          <c:smooth val="1"/>
          <c:extLst>
            <c:ext xmlns:c16="http://schemas.microsoft.com/office/drawing/2014/chart" uri="{C3380CC4-5D6E-409C-BE32-E72D297353CC}">
              <c16:uniqueId val="{00000004-BF15-4612-A6D8-A0D96861903F}"/>
            </c:ext>
          </c:extLst>
        </c:ser>
        <c:ser>
          <c:idx val="1"/>
          <c:order val="1"/>
          <c:tx>
            <c:strRef>
              <c:f>'Протокол_среда pH=6.8'!$J$21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3902256443161199E-2"/>
                  <c:y val="5.7971014492752661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F15-4612-A6D8-A0D96861903F}"/>
                </c:ext>
              </c:extLst>
            </c:dLbl>
            <c:dLbl>
              <c:idx val="5"/>
              <c:layout>
                <c:manualLayout>
                  <c:x val="-3.5290343278793712E-2"/>
                  <c:y val="5.45442096417789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F15-4612-A6D8-A0D96861903F}"/>
                </c:ext>
              </c:extLst>
            </c:dLbl>
            <c:dLbl>
              <c:idx val="6"/>
              <c:layout>
                <c:manualLayout>
                  <c:x val="-1.9249278152069296E-2"/>
                  <c:y val="-4.098803855051715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F15-4612-A6D8-A0D96861903F}"/>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pH=6.8'!$H$22:$H$28</c:f>
              <c:numCache>
                <c:formatCode>General</c:formatCode>
                <c:ptCount val="7"/>
                <c:pt idx="0">
                  <c:v>0</c:v>
                </c:pt>
                <c:pt idx="1">
                  <c:v>5</c:v>
                </c:pt>
                <c:pt idx="2">
                  <c:v>10</c:v>
                </c:pt>
                <c:pt idx="3">
                  <c:v>15</c:v>
                </c:pt>
                <c:pt idx="4">
                  <c:v>20</c:v>
                </c:pt>
                <c:pt idx="5">
                  <c:v>30</c:v>
                </c:pt>
                <c:pt idx="6">
                  <c:v>45</c:v>
                </c:pt>
              </c:numCache>
            </c:numRef>
          </c:xVal>
          <c:yVal>
            <c:numRef>
              <c:f>'Протокол_среда pH=6.8'!$J$22:$J$28</c:f>
              <c:numCache>
                <c:formatCode>0</c:formatCode>
                <c:ptCount val="7"/>
                <c:pt idx="0" formatCode="General">
                  <c:v>0</c:v>
                </c:pt>
                <c:pt idx="1">
                  <c:v>27.895081872770433</c:v>
                </c:pt>
                <c:pt idx="2">
                  <c:v>57.769634892795409</c:v>
                </c:pt>
                <c:pt idx="3">
                  <c:v>75.878919987168871</c:v>
                </c:pt>
                <c:pt idx="4">
                  <c:v>90.803799667820897</c:v>
                </c:pt>
                <c:pt idx="5">
                  <c:v>100.27659219663201</c:v>
                </c:pt>
                <c:pt idx="6">
                  <c:v>101.65762583048009</c:v>
                </c:pt>
              </c:numCache>
            </c:numRef>
          </c:yVal>
          <c:smooth val="1"/>
          <c:extLst>
            <c:ext xmlns:c16="http://schemas.microsoft.com/office/drawing/2014/chart" uri="{C3380CC4-5D6E-409C-BE32-E72D297353CC}">
              <c16:uniqueId val="{00000008-BF15-4612-A6D8-A0D96861903F}"/>
            </c:ext>
          </c:extLst>
        </c:ser>
        <c:dLbls>
          <c:dLblPos val="t"/>
          <c:showLegendKey val="0"/>
          <c:showVal val="1"/>
          <c:showCatName val="0"/>
          <c:showSerName val="0"/>
          <c:showPercent val="0"/>
          <c:showBubbleSize val="0"/>
        </c:dLbls>
        <c:axId val="395565584"/>
        <c:axId val="395565192"/>
      </c:scatterChart>
      <c:valAx>
        <c:axId val="39556558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5192"/>
        <c:crosses val="autoZero"/>
        <c:crossBetween val="midCat"/>
      </c:valAx>
      <c:valAx>
        <c:axId val="39556519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5584"/>
        <c:crosses val="autoZero"/>
        <c:crossBetween val="midCat"/>
        <c:min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390653406052828"/>
          <c:y val="4.351658957428528E-2"/>
          <c:w val="0.78973371831889649"/>
          <c:h val="0.75265559416408978"/>
        </c:manualLayout>
      </c:layout>
      <c:scatterChart>
        <c:scatterStyle val="smoothMarker"/>
        <c:varyColors val="0"/>
        <c:ser>
          <c:idx val="0"/>
          <c:order val="0"/>
          <c:tx>
            <c:strRef>
              <c:f>'Протокол_среда НД'!$I$5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НД'!$H$6:$H$12</c:f>
              <c:numCache>
                <c:formatCode>General</c:formatCode>
                <c:ptCount val="7"/>
                <c:pt idx="0">
                  <c:v>0</c:v>
                </c:pt>
                <c:pt idx="1">
                  <c:v>5</c:v>
                </c:pt>
                <c:pt idx="2">
                  <c:v>10</c:v>
                </c:pt>
                <c:pt idx="3">
                  <c:v>15</c:v>
                </c:pt>
                <c:pt idx="4">
                  <c:v>20</c:v>
                </c:pt>
                <c:pt idx="5">
                  <c:v>30</c:v>
                </c:pt>
                <c:pt idx="6">
                  <c:v>45</c:v>
                </c:pt>
              </c:numCache>
            </c:numRef>
          </c:xVal>
          <c:yVal>
            <c:numRef>
              <c:f>'Протокол_среда НД'!$I$6:$I$12</c:f>
              <c:numCache>
                <c:formatCode>0</c:formatCode>
                <c:ptCount val="7"/>
                <c:pt idx="0" formatCode="General">
                  <c:v>0</c:v>
                </c:pt>
                <c:pt idx="1">
                  <c:v>32.561717232774633</c:v>
                </c:pt>
                <c:pt idx="2">
                  <c:v>59.809812669092771</c:v>
                </c:pt>
                <c:pt idx="3">
                  <c:v>85.303393367006493</c:v>
                </c:pt>
                <c:pt idx="4">
                  <c:v>97.238019621513885</c:v>
                </c:pt>
                <c:pt idx="5">
                  <c:v>99.106148256253888</c:v>
                </c:pt>
                <c:pt idx="6">
                  <c:v>100.18509656394889</c:v>
                </c:pt>
              </c:numCache>
            </c:numRef>
          </c:yVal>
          <c:smooth val="1"/>
          <c:extLst>
            <c:ext xmlns:c16="http://schemas.microsoft.com/office/drawing/2014/chart" uri="{C3380CC4-5D6E-409C-BE32-E72D297353CC}">
              <c16:uniqueId val="{00000000-9298-4BD8-BE2E-73E99431D321}"/>
            </c:ext>
          </c:extLst>
        </c:ser>
        <c:ser>
          <c:idx val="1"/>
          <c:order val="1"/>
          <c:tx>
            <c:strRef>
              <c:f>'Протокол_среда НД'!$J$5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3902256443161159E-2"/>
                  <c:y val="-4.08268733850130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298-4BD8-BE2E-73E99431D321}"/>
                </c:ext>
              </c:extLst>
            </c:dLbl>
            <c:dLbl>
              <c:idx val="2"/>
              <c:layout>
                <c:manualLayout>
                  <c:x val="3.2082130253448045E-3"/>
                  <c:y val="-1.49870801033591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298-4BD8-BE2E-73E99431D321}"/>
                </c:ext>
              </c:extLst>
            </c:dLbl>
            <c:dLbl>
              <c:idx val="3"/>
              <c:layout>
                <c:manualLayout>
                  <c:x val="1.0694043417816277E-3"/>
                  <c:y val="2.11886304909560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298-4BD8-BE2E-73E99431D321}"/>
                </c:ext>
              </c:extLst>
            </c:dLbl>
            <c:dLbl>
              <c:idx val="4"/>
              <c:layout>
                <c:manualLayout>
                  <c:x val="-7.4858303924713937E-3"/>
                  <c:y val="4.70284237726098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298-4BD8-BE2E-73E99431D321}"/>
                </c:ext>
              </c:extLst>
            </c:dLbl>
            <c:dLbl>
              <c:idx val="5"/>
              <c:layout>
                <c:manualLayout>
                  <c:x val="-1.8179873810287749E-2"/>
                  <c:y val="3.66925064599483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298-4BD8-BE2E-73E99431D321}"/>
                </c:ext>
              </c:extLst>
            </c:dLbl>
            <c:dLbl>
              <c:idx val="6"/>
              <c:layout>
                <c:manualLayout>
                  <c:x val="-1.7110469468506199E-2"/>
                  <c:y val="5.57415206820077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298-4BD8-BE2E-73E99431D321}"/>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НД'!$H$6:$H$12</c:f>
              <c:numCache>
                <c:formatCode>General</c:formatCode>
                <c:ptCount val="7"/>
                <c:pt idx="0">
                  <c:v>0</c:v>
                </c:pt>
                <c:pt idx="1">
                  <c:v>5</c:v>
                </c:pt>
                <c:pt idx="2">
                  <c:v>10</c:v>
                </c:pt>
                <c:pt idx="3">
                  <c:v>15</c:v>
                </c:pt>
                <c:pt idx="4">
                  <c:v>20</c:v>
                </c:pt>
                <c:pt idx="5">
                  <c:v>30</c:v>
                </c:pt>
                <c:pt idx="6">
                  <c:v>45</c:v>
                </c:pt>
              </c:numCache>
            </c:numRef>
          </c:xVal>
          <c:yVal>
            <c:numRef>
              <c:f>'Протокол_среда НД'!$J$6:$J$12</c:f>
              <c:numCache>
                <c:formatCode>0</c:formatCode>
                <c:ptCount val="7"/>
                <c:pt idx="0">
                  <c:v>0</c:v>
                </c:pt>
                <c:pt idx="1">
                  <c:v>32.219086892880462</c:v>
                </c:pt>
                <c:pt idx="2">
                  <c:v>57.767742407495355</c:v>
                </c:pt>
                <c:pt idx="3">
                  <c:v>81.109411769674082</c:v>
                </c:pt>
                <c:pt idx="4">
                  <c:v>91.045995679254645</c:v>
                </c:pt>
                <c:pt idx="5">
                  <c:v>94.441536500255509</c:v>
                </c:pt>
                <c:pt idx="6">
                  <c:v>98.64526495156413</c:v>
                </c:pt>
              </c:numCache>
            </c:numRef>
          </c:yVal>
          <c:smooth val="1"/>
          <c:extLst>
            <c:ext xmlns:c16="http://schemas.microsoft.com/office/drawing/2014/chart" uri="{C3380CC4-5D6E-409C-BE32-E72D297353CC}">
              <c16:uniqueId val="{00000007-9298-4BD8-BE2E-73E99431D321}"/>
            </c:ext>
          </c:extLst>
        </c:ser>
        <c:dLbls>
          <c:dLblPos val="t"/>
          <c:showLegendKey val="0"/>
          <c:showVal val="1"/>
          <c:showCatName val="0"/>
          <c:showSerName val="0"/>
          <c:showPercent val="0"/>
          <c:showBubbleSize val="0"/>
        </c:dLbls>
        <c:axId val="395271032"/>
        <c:axId val="395270640"/>
      </c:scatterChart>
      <c:valAx>
        <c:axId val="395271032"/>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0640"/>
        <c:crosses val="autoZero"/>
        <c:crossBetween val="midCat"/>
      </c:valAx>
      <c:valAx>
        <c:axId val="395270640"/>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1032"/>
        <c:crosses val="autoZero"/>
        <c:crossBetween val="midCat"/>
        <c:minorUnit val="4"/>
      </c:valAx>
      <c:spPr>
        <a:noFill/>
        <a:ln>
          <a:noFill/>
        </a:ln>
        <a:effectLst/>
      </c:spPr>
    </c:plotArea>
    <c:legend>
      <c:legendPos val="b"/>
      <c:layout>
        <c:manualLayout>
          <c:xMode val="edge"/>
          <c:yMode val="edge"/>
          <c:x val="0.46663029007803286"/>
          <c:y val="0.34545184374374727"/>
          <c:w val="0.46455766657656722"/>
          <c:h val="0.1741494256537770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315581221259759"/>
          <c:y val="4.5693699706018207E-2"/>
          <c:w val="0.77048444016682727"/>
          <c:h val="0.73505149702078887"/>
        </c:manualLayout>
      </c:layout>
      <c:scatterChart>
        <c:scatterStyle val="smoothMarker"/>
        <c:varyColors val="0"/>
        <c:ser>
          <c:idx val="0"/>
          <c:order val="0"/>
          <c:tx>
            <c:strRef>
              <c:f>'Протокол_среда pH=1.2'!$I$5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3"/>
              <c:layout>
                <c:manualLayout>
                  <c:x val="-3.2082130253449615E-3"/>
                  <c:y val="3.33333333333333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338-4AF4-9CA6-6AAFABDD4A0A}"/>
                </c:ext>
              </c:extLst>
            </c:dLbl>
            <c:dLbl>
              <c:idx val="5"/>
              <c:layout>
                <c:manualLayout>
                  <c:x val="-5.3470217089081383E-3"/>
                  <c:y val="5.08872251624284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338-4AF4-9CA6-6AAFABDD4A0A}"/>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pH=1.2'!$H$6:$H$12</c:f>
              <c:numCache>
                <c:formatCode>General</c:formatCode>
                <c:ptCount val="7"/>
                <c:pt idx="0">
                  <c:v>0</c:v>
                </c:pt>
                <c:pt idx="1">
                  <c:v>5</c:v>
                </c:pt>
                <c:pt idx="2">
                  <c:v>10</c:v>
                </c:pt>
                <c:pt idx="3">
                  <c:v>15</c:v>
                </c:pt>
                <c:pt idx="4">
                  <c:v>20</c:v>
                </c:pt>
                <c:pt idx="5">
                  <c:v>30</c:v>
                </c:pt>
                <c:pt idx="6">
                  <c:v>45</c:v>
                </c:pt>
              </c:numCache>
            </c:numRef>
          </c:xVal>
          <c:yVal>
            <c:numRef>
              <c:f>'Протокол_среда pH=1.2'!$I$6:$I$12</c:f>
              <c:numCache>
                <c:formatCode>0</c:formatCode>
                <c:ptCount val="7"/>
                <c:pt idx="0" formatCode="General">
                  <c:v>0</c:v>
                </c:pt>
                <c:pt idx="1">
                  <c:v>28.572758497722816</c:v>
                </c:pt>
                <c:pt idx="2">
                  <c:v>52.991387932683388</c:v>
                </c:pt>
                <c:pt idx="3">
                  <c:v>73.064905477486732</c:v>
                </c:pt>
                <c:pt idx="4">
                  <c:v>91.650804281147614</c:v>
                </c:pt>
                <c:pt idx="5">
                  <c:v>95.066514014839981</c:v>
                </c:pt>
                <c:pt idx="6">
                  <c:v>99.502304247804389</c:v>
                </c:pt>
              </c:numCache>
            </c:numRef>
          </c:yVal>
          <c:smooth val="1"/>
          <c:extLst>
            <c:ext xmlns:c16="http://schemas.microsoft.com/office/drawing/2014/chart" uri="{C3380CC4-5D6E-409C-BE32-E72D297353CC}">
              <c16:uniqueId val="{00000002-F338-4AF4-9CA6-6AAFABDD4A0A}"/>
            </c:ext>
          </c:extLst>
        </c:ser>
        <c:ser>
          <c:idx val="1"/>
          <c:order val="1"/>
          <c:tx>
            <c:strRef>
              <c:f>'Протокол_среда pH=1.2'!$J$5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1763447759597903E-2"/>
                  <c:y val="5.4644808743169399E-4"/>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F338-4AF4-9CA6-6AAFABDD4A0A}"/>
                </c:ext>
              </c:extLst>
            </c:dLbl>
            <c:dLbl>
              <c:idx val="2"/>
              <c:layout>
                <c:manualLayout>
                  <c:x val="9.6246390760345701E-3"/>
                  <c:y val="-1.038251366120218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F338-4AF4-9CA6-6AAFABDD4A0A}"/>
                </c:ext>
              </c:extLst>
            </c:dLbl>
            <c:dLbl>
              <c:idx val="3"/>
              <c:layout>
                <c:manualLayout>
                  <c:x val="-6.3094856165116106E-2"/>
                  <c:y val="-0.10327868852459017"/>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338-4AF4-9CA6-6AAFABDD4A0A}"/>
                </c:ext>
              </c:extLst>
            </c:dLbl>
            <c:dLbl>
              <c:idx val="4"/>
              <c:layout>
                <c:manualLayout>
                  <c:x val="-5.3470217089081383E-3"/>
                  <c:y val="3.87978142076502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338-4AF4-9CA6-6AAFABDD4A0A}"/>
                </c:ext>
              </c:extLst>
            </c:dLbl>
            <c:dLbl>
              <c:idx val="5"/>
              <c:layout>
                <c:manualLayout>
                  <c:x val="-6.0956047481552929E-2"/>
                  <c:y val="-6.298782324340604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338-4AF4-9CA6-6AAFABDD4A0A}"/>
                </c:ext>
              </c:extLst>
            </c:dLbl>
            <c:dLbl>
              <c:idx val="6"/>
              <c:layout>
                <c:manualLayout>
                  <c:x val="-2.1388086835632709E-2"/>
                  <c:y val="5.10739641151413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F338-4AF4-9CA6-6AAFABDD4A0A}"/>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pH=1.2'!$H$6:$H$12</c:f>
              <c:numCache>
                <c:formatCode>General</c:formatCode>
                <c:ptCount val="7"/>
                <c:pt idx="0">
                  <c:v>0</c:v>
                </c:pt>
                <c:pt idx="1">
                  <c:v>5</c:v>
                </c:pt>
                <c:pt idx="2">
                  <c:v>10</c:v>
                </c:pt>
                <c:pt idx="3">
                  <c:v>15</c:v>
                </c:pt>
                <c:pt idx="4">
                  <c:v>20</c:v>
                </c:pt>
                <c:pt idx="5">
                  <c:v>30</c:v>
                </c:pt>
                <c:pt idx="6">
                  <c:v>45</c:v>
                </c:pt>
              </c:numCache>
            </c:numRef>
          </c:xVal>
          <c:yVal>
            <c:numRef>
              <c:f>'Протокол_среда pH=1.2'!$J$6:$J$12</c:f>
              <c:numCache>
                <c:formatCode>0</c:formatCode>
                <c:ptCount val="7"/>
                <c:pt idx="0">
                  <c:v>0</c:v>
                </c:pt>
                <c:pt idx="1">
                  <c:v>29.012827923558206</c:v>
                </c:pt>
                <c:pt idx="2">
                  <c:v>52.664795333048026</c:v>
                </c:pt>
                <c:pt idx="3">
                  <c:v>74.138839075442206</c:v>
                </c:pt>
                <c:pt idx="4">
                  <c:v>90.924206084593138</c:v>
                </c:pt>
                <c:pt idx="5">
                  <c:v>95.972699291145162</c:v>
                </c:pt>
                <c:pt idx="6">
                  <c:v>97.434962436581543</c:v>
                </c:pt>
              </c:numCache>
            </c:numRef>
          </c:yVal>
          <c:smooth val="1"/>
          <c:extLst>
            <c:ext xmlns:c16="http://schemas.microsoft.com/office/drawing/2014/chart" uri="{C3380CC4-5D6E-409C-BE32-E72D297353CC}">
              <c16:uniqueId val="{00000009-F338-4AF4-9CA6-6AAFABDD4A0A}"/>
            </c:ext>
          </c:extLst>
        </c:ser>
        <c:dLbls>
          <c:dLblPos val="t"/>
          <c:showLegendKey val="0"/>
          <c:showVal val="1"/>
          <c:showCatName val="0"/>
          <c:showSerName val="0"/>
          <c:showPercent val="0"/>
          <c:showBubbleSize val="0"/>
        </c:dLbls>
        <c:axId val="395267896"/>
        <c:axId val="395271816"/>
      </c:scatterChart>
      <c:valAx>
        <c:axId val="395267896"/>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1816"/>
        <c:crosses val="autoZero"/>
        <c:crossBetween val="midCat"/>
      </c:valAx>
      <c:valAx>
        <c:axId val="395271816"/>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896"/>
        <c:crosses val="autoZero"/>
        <c:crossBetween val="midCat"/>
        <c:minorUnit val="4"/>
      </c:valAx>
      <c:spPr>
        <a:noFill/>
        <a:ln>
          <a:noFill/>
        </a:ln>
        <a:effectLst/>
      </c:spPr>
    </c:plotArea>
    <c:legend>
      <c:legendPos val="b"/>
      <c:layout>
        <c:manualLayout>
          <c:xMode val="edge"/>
          <c:yMode val="edge"/>
          <c:x val="0.50299003769860817"/>
          <c:y val="0.34409618750569659"/>
          <c:w val="0.4581412405258774"/>
          <c:h val="0.1301043225982861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818415142765484"/>
          <c:y val="4.7784322404918915E-2"/>
          <c:w val="0.78545610095176988"/>
          <c:h val="0.7684804199475066"/>
        </c:manualLayout>
      </c:layout>
      <c:scatterChart>
        <c:scatterStyle val="smoothMarker"/>
        <c:varyColors val="0"/>
        <c:ser>
          <c:idx val="0"/>
          <c:order val="0"/>
          <c:tx>
            <c:strRef>
              <c:f>'Протокол_среда pH=4.5'!$I$5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2"/>
              <c:layout>
                <c:manualLayout>
                  <c:x val="-1.0694043417817062E-3"/>
                  <c:y val="1.62091503267973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2B6-44F9-8500-C1F7830B0E6E}"/>
                </c:ext>
              </c:extLst>
            </c:dLbl>
            <c:dLbl>
              <c:idx val="3"/>
              <c:layout>
                <c:manualLayout>
                  <c:x val="1.0694043417816277E-3"/>
                  <c:y val="5.751633986928080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2B6-44F9-8500-C1F7830B0E6E}"/>
                </c:ext>
              </c:extLst>
            </c:dLbl>
            <c:dLbl>
              <c:idx val="5"/>
              <c:layout>
                <c:manualLayout>
                  <c:x val="-9.6246390760346481E-3"/>
                  <c:y val="4.956327517883794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2B6-44F9-8500-C1F7830B0E6E}"/>
                </c:ext>
              </c:extLst>
            </c:dLbl>
            <c:dLbl>
              <c:idx val="6"/>
              <c:layout>
                <c:manualLayout>
                  <c:x val="-1.7110469468506199E-2"/>
                  <c:y val="-2.54821676702176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2B6-44F9-8500-C1F7830B0E6E}"/>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pH=4.5'!$H$6:$H$12</c:f>
              <c:numCache>
                <c:formatCode>General</c:formatCode>
                <c:ptCount val="7"/>
                <c:pt idx="0">
                  <c:v>0</c:v>
                </c:pt>
                <c:pt idx="1">
                  <c:v>5</c:v>
                </c:pt>
                <c:pt idx="2">
                  <c:v>10</c:v>
                </c:pt>
                <c:pt idx="3">
                  <c:v>15</c:v>
                </c:pt>
                <c:pt idx="4">
                  <c:v>20</c:v>
                </c:pt>
                <c:pt idx="5">
                  <c:v>30</c:v>
                </c:pt>
                <c:pt idx="6">
                  <c:v>45</c:v>
                </c:pt>
              </c:numCache>
            </c:numRef>
          </c:xVal>
          <c:yVal>
            <c:numRef>
              <c:f>'Протокол_среда pH=4.5'!$I$6:$I$12</c:f>
              <c:numCache>
                <c:formatCode>0</c:formatCode>
                <c:ptCount val="7"/>
                <c:pt idx="0" formatCode="General">
                  <c:v>0</c:v>
                </c:pt>
                <c:pt idx="1">
                  <c:v>30.083525665820389</c:v>
                </c:pt>
                <c:pt idx="2">
                  <c:v>56.002483115607355</c:v>
                </c:pt>
                <c:pt idx="3">
                  <c:v>79.067974583353831</c:v>
                </c:pt>
                <c:pt idx="4">
                  <c:v>93.346128732004402</c:v>
                </c:pt>
                <c:pt idx="5">
                  <c:v>99.440190391317614</c:v>
                </c:pt>
                <c:pt idx="6">
                  <c:v>102.04604438861422</c:v>
                </c:pt>
              </c:numCache>
            </c:numRef>
          </c:yVal>
          <c:smooth val="1"/>
          <c:extLst>
            <c:ext xmlns:c16="http://schemas.microsoft.com/office/drawing/2014/chart" uri="{C3380CC4-5D6E-409C-BE32-E72D297353CC}">
              <c16:uniqueId val="{00000004-62B6-44F9-8500-C1F7830B0E6E}"/>
            </c:ext>
          </c:extLst>
        </c:ser>
        <c:ser>
          <c:idx val="1"/>
          <c:order val="1"/>
          <c:tx>
            <c:strRef>
              <c:f>'Протокол_среда pH=4.5'!$J$5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2.56209150326797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62B6-44F9-8500-C1F7830B0E6E}"/>
                </c:ext>
              </c:extLst>
            </c:dLbl>
            <c:dLbl>
              <c:idx val="4"/>
              <c:layout>
                <c:manualLayout>
                  <c:x val="1.0694043417816277E-3"/>
                  <c:y val="3.71241830065359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2B6-44F9-8500-C1F7830B0E6E}"/>
                </c:ext>
              </c:extLst>
            </c:dLbl>
            <c:dLbl>
              <c:idx val="5"/>
              <c:layout>
                <c:manualLayout>
                  <c:x val="-9.3038177735001684E-2"/>
                  <c:y val="-3.90468838454016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62B6-44F9-8500-C1F7830B0E6E}"/>
                </c:ext>
              </c:extLst>
            </c:dLbl>
            <c:dLbl>
              <c:idx val="6"/>
              <c:layout>
                <c:manualLayout>
                  <c:x val="-1.7110469468506199E-2"/>
                  <c:y val="4.83499562554680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62B6-44F9-8500-C1F7830B0E6E}"/>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pH=4.5'!$H$6:$H$12</c:f>
              <c:numCache>
                <c:formatCode>General</c:formatCode>
                <c:ptCount val="7"/>
                <c:pt idx="0">
                  <c:v>0</c:v>
                </c:pt>
                <c:pt idx="1">
                  <c:v>5</c:v>
                </c:pt>
                <c:pt idx="2">
                  <c:v>10</c:v>
                </c:pt>
                <c:pt idx="3">
                  <c:v>15</c:v>
                </c:pt>
                <c:pt idx="4">
                  <c:v>20</c:v>
                </c:pt>
                <c:pt idx="5">
                  <c:v>30</c:v>
                </c:pt>
                <c:pt idx="6">
                  <c:v>45</c:v>
                </c:pt>
              </c:numCache>
            </c:numRef>
          </c:xVal>
          <c:yVal>
            <c:numRef>
              <c:f>'Протокол_среда pH=4.5'!$J$6:$J$12</c:f>
              <c:numCache>
                <c:formatCode>0</c:formatCode>
                <c:ptCount val="7"/>
                <c:pt idx="0">
                  <c:v>0</c:v>
                </c:pt>
                <c:pt idx="1">
                  <c:v>28.620085482143793</c:v>
                </c:pt>
                <c:pt idx="2">
                  <c:v>60.813370909889478</c:v>
                </c:pt>
                <c:pt idx="3">
                  <c:v>82.914653988311201</c:v>
                </c:pt>
                <c:pt idx="4">
                  <c:v>91.327526094106844</c:v>
                </c:pt>
                <c:pt idx="5">
                  <c:v>100.19264138945984</c:v>
                </c:pt>
                <c:pt idx="6">
                  <c:v>100.70322674860527</c:v>
                </c:pt>
              </c:numCache>
            </c:numRef>
          </c:yVal>
          <c:smooth val="1"/>
          <c:extLst>
            <c:ext xmlns:c16="http://schemas.microsoft.com/office/drawing/2014/chart" uri="{C3380CC4-5D6E-409C-BE32-E72D297353CC}">
              <c16:uniqueId val="{00000009-62B6-44F9-8500-C1F7830B0E6E}"/>
            </c:ext>
          </c:extLst>
        </c:ser>
        <c:dLbls>
          <c:dLblPos val="t"/>
          <c:showLegendKey val="0"/>
          <c:showVal val="1"/>
          <c:showCatName val="0"/>
          <c:showSerName val="0"/>
          <c:showPercent val="0"/>
          <c:showBubbleSize val="0"/>
        </c:dLbls>
        <c:axId val="395569504"/>
        <c:axId val="395569112"/>
      </c:scatterChart>
      <c:valAx>
        <c:axId val="39556950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9112"/>
        <c:crosses val="autoZero"/>
        <c:crossBetween val="midCat"/>
      </c:valAx>
      <c:valAx>
        <c:axId val="39556911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9504"/>
        <c:crosses val="autoZero"/>
        <c:crossBetween val="midCat"/>
        <c:minorUnit val="4"/>
      </c:valAx>
      <c:spPr>
        <a:noFill/>
        <a:ln>
          <a:noFill/>
        </a:ln>
        <a:effectLst/>
      </c:spPr>
    </c:plotArea>
    <c:legend>
      <c:legendPos val="b"/>
      <c:layout>
        <c:manualLayout>
          <c:xMode val="edge"/>
          <c:yMode val="edge"/>
          <c:x val="0.47732433349584913"/>
          <c:y val="0.40337357830271214"/>
          <c:w val="0.49663979683001602"/>
          <c:h val="0.1319535765866771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203400705806866"/>
          <c:y val="6.1128815590964516E-2"/>
          <c:w val="0.78160624532135603"/>
          <c:h val="0.7198685597371195"/>
        </c:manualLayout>
      </c:layout>
      <c:scatterChart>
        <c:scatterStyle val="smoothMarker"/>
        <c:varyColors val="0"/>
        <c:ser>
          <c:idx val="0"/>
          <c:order val="0"/>
          <c:tx>
            <c:strRef>
              <c:f>'Протокол_среда pH=6.8'!$I$5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4"/>
              <c:layout>
                <c:manualLayout>
                  <c:x val="1.0694043417816277E-3"/>
                  <c:y val="4.77690288713910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40-44A8-A301-B94CC7FC40F9}"/>
                </c:ext>
              </c:extLst>
            </c:dLbl>
            <c:dLbl>
              <c:idx val="5"/>
              <c:layout>
                <c:manualLayout>
                  <c:x val="-3.208213025344883E-3"/>
                  <c:y val="4.776902887139107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640-44A8-A301-B94CC7FC40F9}"/>
                </c:ext>
              </c:extLst>
            </c:dLbl>
            <c:dLbl>
              <c:idx val="6"/>
              <c:layout>
                <c:manualLayout>
                  <c:x val="-3.2082130253448832E-2"/>
                  <c:y val="6.21691776716886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640-44A8-A301-B94CC7FC40F9}"/>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pH=6.8'!$H$6:$H$12</c:f>
              <c:numCache>
                <c:formatCode>General</c:formatCode>
                <c:ptCount val="7"/>
                <c:pt idx="0">
                  <c:v>0</c:v>
                </c:pt>
                <c:pt idx="1">
                  <c:v>5</c:v>
                </c:pt>
                <c:pt idx="2">
                  <c:v>10</c:v>
                </c:pt>
                <c:pt idx="3">
                  <c:v>15</c:v>
                </c:pt>
                <c:pt idx="4">
                  <c:v>20</c:v>
                </c:pt>
                <c:pt idx="5">
                  <c:v>30</c:v>
                </c:pt>
                <c:pt idx="6">
                  <c:v>45</c:v>
                </c:pt>
              </c:numCache>
            </c:numRef>
          </c:xVal>
          <c:yVal>
            <c:numRef>
              <c:f>'Протокол_среда pH=6.8'!$I$6:$I$12</c:f>
              <c:numCache>
                <c:formatCode>0</c:formatCode>
                <c:ptCount val="7"/>
                <c:pt idx="0" formatCode="General">
                  <c:v>0</c:v>
                </c:pt>
                <c:pt idx="1">
                  <c:v>27.879194987575929</c:v>
                </c:pt>
                <c:pt idx="2">
                  <c:v>56.69693039822377</c:v>
                </c:pt>
                <c:pt idx="3">
                  <c:v>74.914431577601164</c:v>
                </c:pt>
                <c:pt idx="4">
                  <c:v>91.22586913733744</c:v>
                </c:pt>
                <c:pt idx="5">
                  <c:v>94.14570985036795</c:v>
                </c:pt>
                <c:pt idx="6">
                  <c:v>98.176551453354406</c:v>
                </c:pt>
              </c:numCache>
            </c:numRef>
          </c:yVal>
          <c:smooth val="1"/>
          <c:extLst>
            <c:ext xmlns:c16="http://schemas.microsoft.com/office/drawing/2014/chart" uri="{C3380CC4-5D6E-409C-BE32-E72D297353CC}">
              <c16:uniqueId val="{00000003-E640-44A8-A301-B94CC7FC40F9}"/>
            </c:ext>
          </c:extLst>
        </c:ser>
        <c:ser>
          <c:idx val="1"/>
          <c:order val="1"/>
          <c:tx>
            <c:strRef>
              <c:f>'Протокол_среда pH=6.8'!$J$5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3902256443161199E-2"/>
                  <c:y val="-9.97375328083989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640-44A8-A301-B94CC7FC40F9}"/>
                </c:ext>
              </c:extLst>
            </c:dLbl>
            <c:dLbl>
              <c:idx val="2"/>
              <c:layout>
                <c:manualLayout>
                  <c:x val="3.208213025344883E-3"/>
                  <c:y val="5.7742782152231456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640-44A8-A301-B94CC7FC40F9}"/>
                </c:ext>
              </c:extLst>
            </c:dLbl>
            <c:dLbl>
              <c:idx val="3"/>
              <c:layout>
                <c:manualLayout>
                  <c:x val="5.3470217089080594E-3"/>
                  <c:y val="1.10236220472440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640-44A8-A301-B94CC7FC40F9}"/>
                </c:ext>
              </c:extLst>
            </c:dLbl>
            <c:dLbl>
              <c:idx val="4"/>
              <c:layout>
                <c:manualLayout>
                  <c:x val="-6.9511282215805797E-2"/>
                  <c:y val="-6.246719160104986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E640-44A8-A301-B94CC7FC40F9}"/>
                </c:ext>
              </c:extLst>
            </c:dLbl>
            <c:dLbl>
              <c:idx val="5"/>
              <c:layout>
                <c:manualLayout>
                  <c:x val="-5.6678430114426345E-2"/>
                  <c:y val="-7.82152230971128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640-44A8-A301-B94CC7FC40F9}"/>
                </c:ext>
              </c:extLst>
            </c:dLbl>
            <c:dLbl>
              <c:idx val="6"/>
              <c:layout>
                <c:manualLayout>
                  <c:x val="-2.3526895519195807E-2"/>
                  <c:y val="-3.987682642031950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E640-44A8-A301-B94CC7FC40F9}"/>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pH=6.8'!$H$6:$H$12</c:f>
              <c:numCache>
                <c:formatCode>General</c:formatCode>
                <c:ptCount val="7"/>
                <c:pt idx="0">
                  <c:v>0</c:v>
                </c:pt>
                <c:pt idx="1">
                  <c:v>5</c:v>
                </c:pt>
                <c:pt idx="2">
                  <c:v>10</c:v>
                </c:pt>
                <c:pt idx="3">
                  <c:v>15</c:v>
                </c:pt>
                <c:pt idx="4">
                  <c:v>20</c:v>
                </c:pt>
                <c:pt idx="5">
                  <c:v>30</c:v>
                </c:pt>
                <c:pt idx="6">
                  <c:v>45</c:v>
                </c:pt>
              </c:numCache>
            </c:numRef>
          </c:xVal>
          <c:yVal>
            <c:numRef>
              <c:f>'Протокол_среда pH=6.8'!$J$6:$J$12</c:f>
              <c:numCache>
                <c:formatCode>0</c:formatCode>
                <c:ptCount val="7"/>
                <c:pt idx="0">
                  <c:v>0</c:v>
                </c:pt>
                <c:pt idx="1">
                  <c:v>27.560064972587195</c:v>
                </c:pt>
                <c:pt idx="2">
                  <c:v>56.265485930003358</c:v>
                </c:pt>
                <c:pt idx="3">
                  <c:v>73.740587774570955</c:v>
                </c:pt>
                <c:pt idx="4">
                  <c:v>92.811763304564195</c:v>
                </c:pt>
                <c:pt idx="5">
                  <c:v>95.925628005742851</c:v>
                </c:pt>
                <c:pt idx="6">
                  <c:v>99.371189154218314</c:v>
                </c:pt>
              </c:numCache>
            </c:numRef>
          </c:yVal>
          <c:smooth val="1"/>
          <c:extLst>
            <c:ext xmlns:c16="http://schemas.microsoft.com/office/drawing/2014/chart" uri="{C3380CC4-5D6E-409C-BE32-E72D297353CC}">
              <c16:uniqueId val="{0000000A-E640-44A8-A301-B94CC7FC40F9}"/>
            </c:ext>
          </c:extLst>
        </c:ser>
        <c:dLbls>
          <c:dLblPos val="t"/>
          <c:showLegendKey val="0"/>
          <c:showVal val="1"/>
          <c:showCatName val="0"/>
          <c:showSerName val="0"/>
          <c:showPercent val="0"/>
          <c:showBubbleSize val="0"/>
        </c:dLbls>
        <c:axId val="395566760"/>
        <c:axId val="395566368"/>
      </c:scatterChart>
      <c:valAx>
        <c:axId val="395566760"/>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5034541760239547"/>
              <c:y val="0.8939172749391727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6368"/>
        <c:crosses val="autoZero"/>
        <c:crossBetween val="midCat"/>
      </c:valAx>
      <c:valAx>
        <c:axId val="395566368"/>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6760"/>
        <c:crosses val="autoZero"/>
        <c:crossBetween val="midCat"/>
        <c:min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49010800983849"/>
          <c:y val="4.6776619281296408E-2"/>
          <c:w val="0.79615014436958609"/>
          <c:h val="0.75158175452787501"/>
        </c:manualLayout>
      </c:layout>
      <c:scatterChart>
        <c:scatterStyle val="smoothMarker"/>
        <c:varyColors val="0"/>
        <c:ser>
          <c:idx val="0"/>
          <c:order val="0"/>
          <c:tx>
            <c:strRef>
              <c:f>'Протокол_среда pH=1.2'!$I$5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8.2344134317185402E-2"/>
                  <c:y val="-2.193620028265697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64A-48FE-B1C8-DB505A2A401D}"/>
                </c:ext>
              </c:extLst>
            </c:dLbl>
            <c:dLbl>
              <c:idx val="6"/>
              <c:layout>
                <c:manualLayout>
                  <c:x val="-3.8498556304138593E-2"/>
                  <c:y val="-2.374560872198667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64A-48FE-B1C8-DB505A2A401D}"/>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pH=1.2'!$H$22:$H$28</c:f>
              <c:numCache>
                <c:formatCode>General</c:formatCode>
                <c:ptCount val="7"/>
                <c:pt idx="0">
                  <c:v>0</c:v>
                </c:pt>
                <c:pt idx="1">
                  <c:v>5</c:v>
                </c:pt>
                <c:pt idx="2">
                  <c:v>10</c:v>
                </c:pt>
                <c:pt idx="3">
                  <c:v>15</c:v>
                </c:pt>
                <c:pt idx="4">
                  <c:v>20</c:v>
                </c:pt>
                <c:pt idx="5">
                  <c:v>30</c:v>
                </c:pt>
                <c:pt idx="6">
                  <c:v>45</c:v>
                </c:pt>
              </c:numCache>
            </c:numRef>
          </c:xVal>
          <c:yVal>
            <c:numRef>
              <c:f>'Протокол_среда pH=1.2'!$I$22:$I$28</c:f>
              <c:numCache>
                <c:formatCode>0</c:formatCode>
                <c:ptCount val="7"/>
                <c:pt idx="0">
                  <c:v>0</c:v>
                </c:pt>
                <c:pt idx="1">
                  <c:v>29.030152755911899</c:v>
                </c:pt>
                <c:pt idx="2">
                  <c:v>58.897903395207663</c:v>
                </c:pt>
                <c:pt idx="3">
                  <c:v>80.819238414909066</c:v>
                </c:pt>
                <c:pt idx="4">
                  <c:v>94.336686466948564</c:v>
                </c:pt>
                <c:pt idx="5">
                  <c:v>102.47019825693359</c:v>
                </c:pt>
                <c:pt idx="6">
                  <c:v>102.2191917442929</c:v>
                </c:pt>
              </c:numCache>
            </c:numRef>
          </c:yVal>
          <c:smooth val="1"/>
          <c:extLst>
            <c:ext xmlns:c16="http://schemas.microsoft.com/office/drawing/2014/chart" uri="{C3380CC4-5D6E-409C-BE32-E72D297353CC}">
              <c16:uniqueId val="{00000002-364A-48FE-B1C8-DB505A2A401D}"/>
            </c:ext>
          </c:extLst>
        </c:ser>
        <c:ser>
          <c:idx val="1"/>
          <c:order val="1"/>
          <c:tx>
            <c:strRef>
              <c:f>'Протокол_среда pH=1.2'!$J$21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3902256443161159E-2"/>
                  <c:y val="-2.369953805985137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64A-48FE-B1C8-DB505A2A401D}"/>
                </c:ext>
              </c:extLst>
            </c:dLbl>
            <c:dLbl>
              <c:idx val="2"/>
              <c:layout>
                <c:manualLayout>
                  <c:x val="9.6246390760346481E-3"/>
                  <c:y val="2.85197830889736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64A-48FE-B1C8-DB505A2A401D}"/>
                </c:ext>
              </c:extLst>
            </c:dLbl>
            <c:dLbl>
              <c:idx val="3"/>
              <c:layout>
                <c:manualLayout>
                  <c:x val="1.3902256443161159E-2"/>
                  <c:y val="4.45872665193813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64A-48FE-B1C8-DB505A2A401D}"/>
                </c:ext>
              </c:extLst>
            </c:dLbl>
            <c:dLbl>
              <c:idx val="4"/>
              <c:layout>
                <c:manualLayout>
                  <c:x val="-3.208213025344883E-3"/>
                  <c:y val="4.86041373769833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64A-48FE-B1C8-DB505A2A401D}"/>
                </c:ext>
              </c:extLst>
            </c:dLbl>
            <c:dLbl>
              <c:idx val="5"/>
              <c:layout>
                <c:manualLayout>
                  <c:x val="-5.3470217089081383E-3"/>
                  <c:y val="4.390430042398547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64A-48FE-B1C8-DB505A2A401D}"/>
                </c:ext>
              </c:extLst>
            </c:dLbl>
            <c:dLbl>
              <c:idx val="6"/>
              <c:layout>
                <c:manualLayout>
                  <c:x val="-2.7804512886322474E-2"/>
                  <c:y val="5.40193821926105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64A-48FE-B1C8-DB505A2A401D}"/>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pH=1.2'!$H$22:$H$28</c:f>
              <c:numCache>
                <c:formatCode>General</c:formatCode>
                <c:ptCount val="7"/>
                <c:pt idx="0">
                  <c:v>0</c:v>
                </c:pt>
                <c:pt idx="1">
                  <c:v>5</c:v>
                </c:pt>
                <c:pt idx="2">
                  <c:v>10</c:v>
                </c:pt>
                <c:pt idx="3">
                  <c:v>15</c:v>
                </c:pt>
                <c:pt idx="4">
                  <c:v>20</c:v>
                </c:pt>
                <c:pt idx="5">
                  <c:v>30</c:v>
                </c:pt>
                <c:pt idx="6">
                  <c:v>45</c:v>
                </c:pt>
              </c:numCache>
            </c:numRef>
          </c:xVal>
          <c:yVal>
            <c:numRef>
              <c:f>'Протокол_среда pH=1.2'!$J$22:$J$28</c:f>
              <c:numCache>
                <c:formatCode>0</c:formatCode>
                <c:ptCount val="7"/>
                <c:pt idx="0" formatCode="General">
                  <c:v>0</c:v>
                </c:pt>
                <c:pt idx="1">
                  <c:v>27.222340292404496</c:v>
                </c:pt>
                <c:pt idx="2">
                  <c:v>55.972763964100942</c:v>
                </c:pt>
                <c:pt idx="3">
                  <c:v>78.337711718787446</c:v>
                </c:pt>
                <c:pt idx="4">
                  <c:v>92.874156623337242</c:v>
                </c:pt>
                <c:pt idx="5">
                  <c:v>99.100860519708036</c:v>
                </c:pt>
                <c:pt idx="6">
                  <c:v>100.61424979109056</c:v>
                </c:pt>
              </c:numCache>
            </c:numRef>
          </c:yVal>
          <c:smooth val="1"/>
          <c:extLst>
            <c:ext xmlns:c16="http://schemas.microsoft.com/office/drawing/2014/chart" uri="{C3380CC4-5D6E-409C-BE32-E72D297353CC}">
              <c16:uniqueId val="{00000009-364A-48FE-B1C8-DB505A2A401D}"/>
            </c:ext>
          </c:extLst>
        </c:ser>
        <c:dLbls>
          <c:dLblPos val="t"/>
          <c:showLegendKey val="0"/>
          <c:showVal val="1"/>
          <c:showCatName val="0"/>
          <c:showSerName val="0"/>
          <c:showPercent val="0"/>
          <c:showBubbleSize val="0"/>
        </c:dLbls>
        <c:axId val="395265936"/>
        <c:axId val="395266720"/>
      </c:scatterChart>
      <c:valAx>
        <c:axId val="395265936"/>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6720"/>
        <c:crosses val="autoZero"/>
        <c:crossBetween val="midCat"/>
      </c:valAx>
      <c:valAx>
        <c:axId val="395266720"/>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1.6527096769304223E-2"/>
              <c:y val="0.1198507415488726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5936"/>
        <c:crosses val="autoZero"/>
        <c:crossBetween val="midCat"/>
        <c:minorUnit val="4"/>
      </c:valAx>
      <c:spPr>
        <a:noFill/>
        <a:ln>
          <a:noFill/>
        </a:ln>
        <a:effectLst/>
      </c:spPr>
    </c:plotArea>
    <c:legend>
      <c:legendPos val="b"/>
      <c:layout>
        <c:manualLayout>
          <c:xMode val="edge"/>
          <c:yMode val="edge"/>
          <c:x val="0.46060087051197524"/>
          <c:y val="0.32570655018795475"/>
          <c:w val="0.41031343651822155"/>
          <c:h val="0.1440664966085907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390653406052828"/>
          <c:y val="4.7853048572339185E-2"/>
          <c:w val="0.78973371831889649"/>
          <c:h val="0.77045685695538058"/>
        </c:manualLayout>
      </c:layout>
      <c:scatterChart>
        <c:scatterStyle val="smoothMarker"/>
        <c:varyColors val="0"/>
        <c:ser>
          <c:idx val="0"/>
          <c:order val="0"/>
          <c:tx>
            <c:strRef>
              <c:f>'Протокол_среда pH=4.5'!$I$5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pH=4.5'!$H$22:$H$28</c:f>
              <c:numCache>
                <c:formatCode>General</c:formatCode>
                <c:ptCount val="7"/>
                <c:pt idx="0">
                  <c:v>0</c:v>
                </c:pt>
                <c:pt idx="1">
                  <c:v>5</c:v>
                </c:pt>
                <c:pt idx="2">
                  <c:v>10</c:v>
                </c:pt>
                <c:pt idx="3">
                  <c:v>15</c:v>
                </c:pt>
                <c:pt idx="4">
                  <c:v>20</c:v>
                </c:pt>
                <c:pt idx="5">
                  <c:v>30</c:v>
                </c:pt>
                <c:pt idx="6">
                  <c:v>45</c:v>
                </c:pt>
              </c:numCache>
            </c:numRef>
          </c:xVal>
          <c:yVal>
            <c:numRef>
              <c:f>'Протокол_среда pH=4.5'!$I$22:$I$28</c:f>
              <c:numCache>
                <c:formatCode>0</c:formatCode>
                <c:ptCount val="7"/>
                <c:pt idx="0">
                  <c:v>0</c:v>
                </c:pt>
                <c:pt idx="1">
                  <c:v>31.220086392013943</c:v>
                </c:pt>
                <c:pt idx="2">
                  <c:v>61.226650665952313</c:v>
                </c:pt>
                <c:pt idx="3">
                  <c:v>83.845902555121583</c:v>
                </c:pt>
                <c:pt idx="4">
                  <c:v>96.307412875373871</c:v>
                </c:pt>
                <c:pt idx="5">
                  <c:v>98.099630686123817</c:v>
                </c:pt>
                <c:pt idx="6">
                  <c:v>99.395927629891219</c:v>
                </c:pt>
              </c:numCache>
            </c:numRef>
          </c:yVal>
          <c:smooth val="1"/>
          <c:extLst>
            <c:ext xmlns:c16="http://schemas.microsoft.com/office/drawing/2014/chart" uri="{C3380CC4-5D6E-409C-BE32-E72D297353CC}">
              <c16:uniqueId val="{00000000-89D4-4D83-9975-A7790A32B331}"/>
            </c:ext>
          </c:extLst>
        </c:ser>
        <c:ser>
          <c:idx val="1"/>
          <c:order val="1"/>
          <c:tx>
            <c:strRef>
              <c:f>'Протокол_среда pH=4.5'!$J$21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4.6874999999999998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9D4-4D83-9975-A7790A32B331}"/>
                </c:ext>
              </c:extLst>
            </c:dLbl>
            <c:dLbl>
              <c:idx val="2"/>
              <c:layout>
                <c:manualLayout>
                  <c:x val="3.208213025344883E-3"/>
                  <c:y val="-9.895833333333332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9D4-4D83-9975-A7790A32B331}"/>
                </c:ext>
              </c:extLst>
            </c:dLbl>
            <c:dLbl>
              <c:idx val="3"/>
              <c:layout>
                <c:manualLayout>
                  <c:x val="5.3470217089081383E-3"/>
                  <c:y val="3.69791666666666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9D4-4D83-9975-A7790A32B331}"/>
                </c:ext>
              </c:extLst>
            </c:dLbl>
            <c:dLbl>
              <c:idx val="4"/>
              <c:layout>
                <c:manualLayout>
                  <c:x val="5.3470217089080594E-3"/>
                  <c:y val="2.13541666666666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9D4-4D83-9975-A7790A32B331}"/>
                </c:ext>
              </c:extLst>
            </c:dLbl>
            <c:dLbl>
              <c:idx val="5"/>
              <c:layout>
                <c:manualLayout>
                  <c:x val="-3.2082130253450396E-3"/>
                  <c:y val="5.81188484251968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9D4-4D83-9975-A7790A32B331}"/>
                </c:ext>
              </c:extLst>
            </c:dLbl>
            <c:dLbl>
              <c:idx val="6"/>
              <c:layout>
                <c:manualLayout>
                  <c:x val="-2.3526895519195807E-2"/>
                  <c:y val="5.76357447506561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9D4-4D83-9975-A7790A32B331}"/>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pH=4.5'!$H$22:$H$28</c:f>
              <c:numCache>
                <c:formatCode>General</c:formatCode>
                <c:ptCount val="7"/>
                <c:pt idx="0">
                  <c:v>0</c:v>
                </c:pt>
                <c:pt idx="1">
                  <c:v>5</c:v>
                </c:pt>
                <c:pt idx="2">
                  <c:v>10</c:v>
                </c:pt>
                <c:pt idx="3">
                  <c:v>15</c:v>
                </c:pt>
                <c:pt idx="4">
                  <c:v>20</c:v>
                </c:pt>
                <c:pt idx="5">
                  <c:v>30</c:v>
                </c:pt>
                <c:pt idx="6">
                  <c:v>45</c:v>
                </c:pt>
              </c:numCache>
            </c:numRef>
          </c:xVal>
          <c:yVal>
            <c:numRef>
              <c:f>'Протокол_среда pH=4.5'!$J$22:$J$28</c:f>
              <c:numCache>
                <c:formatCode>0</c:formatCode>
                <c:ptCount val="7"/>
                <c:pt idx="0" formatCode="General">
                  <c:v>0</c:v>
                </c:pt>
                <c:pt idx="1">
                  <c:v>31.107773262797508</c:v>
                </c:pt>
                <c:pt idx="2">
                  <c:v>58.201700630633631</c:v>
                </c:pt>
                <c:pt idx="3">
                  <c:v>79.880529308238337</c:v>
                </c:pt>
                <c:pt idx="4">
                  <c:v>89.960072332902385</c:v>
                </c:pt>
                <c:pt idx="5">
                  <c:v>96.44445885749839</c:v>
                </c:pt>
                <c:pt idx="6">
                  <c:v>99.217812526925741</c:v>
                </c:pt>
              </c:numCache>
            </c:numRef>
          </c:yVal>
          <c:smooth val="1"/>
          <c:extLst>
            <c:ext xmlns:c16="http://schemas.microsoft.com/office/drawing/2014/chart" uri="{C3380CC4-5D6E-409C-BE32-E72D297353CC}">
              <c16:uniqueId val="{00000007-89D4-4D83-9975-A7790A32B331}"/>
            </c:ext>
          </c:extLst>
        </c:ser>
        <c:dLbls>
          <c:dLblPos val="t"/>
          <c:showLegendKey val="0"/>
          <c:showVal val="1"/>
          <c:showCatName val="0"/>
          <c:showSerName val="0"/>
          <c:showPercent val="0"/>
          <c:showBubbleSize val="0"/>
        </c:dLbls>
        <c:axId val="395568328"/>
        <c:axId val="395567936"/>
      </c:scatterChart>
      <c:valAx>
        <c:axId val="395568328"/>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7936"/>
        <c:crosses val="autoZero"/>
        <c:crossBetween val="midCat"/>
      </c:valAx>
      <c:valAx>
        <c:axId val="395567936"/>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1.8665905452867476E-2"/>
              <c:y val="0.1198507217847769"/>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8328"/>
        <c:crosses val="autoZero"/>
        <c:crossBetween val="midCat"/>
        <c:minorUnit val="4"/>
      </c:valAx>
      <c:spPr>
        <a:noFill/>
        <a:ln>
          <a:noFill/>
        </a:ln>
        <a:effectLst/>
      </c:spPr>
    </c:plotArea>
    <c:legend>
      <c:legendPos val="b"/>
      <c:layout>
        <c:manualLayout>
          <c:xMode val="edge"/>
          <c:yMode val="edge"/>
          <c:x val="0.47304671612872262"/>
          <c:y val="0.34434998359580055"/>
          <c:w val="0.4816681360450733"/>
          <c:h val="0.1834145341207349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604534274409153"/>
          <c:y val="4.6403822953093206E-2"/>
          <c:w val="0.78759490963533307"/>
          <c:h val="0.74065713214419626"/>
        </c:manualLayout>
      </c:layout>
      <c:scatterChart>
        <c:scatterStyle val="smoothMarker"/>
        <c:varyColors val="0"/>
        <c:ser>
          <c:idx val="0"/>
          <c:order val="0"/>
          <c:tx>
            <c:strRef>
              <c:f>'Протокол_среда pH=6.8'!$I$5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6.0956047481552776E-2"/>
                  <c:y val="-2.23322670603674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932-4492-8CA3-1251D4AE8ED7}"/>
                </c:ext>
              </c:extLst>
            </c:dLbl>
            <c:dLbl>
              <c:idx val="6"/>
              <c:layout>
                <c:manualLayout>
                  <c:x val="-1.7110469468506199E-2"/>
                  <c:y val="-2.095349409448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932-4492-8CA3-1251D4AE8ED7}"/>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pH=6.8'!$H$22:$H$28</c:f>
              <c:numCache>
                <c:formatCode>General</c:formatCode>
                <c:ptCount val="7"/>
                <c:pt idx="0">
                  <c:v>0</c:v>
                </c:pt>
                <c:pt idx="1">
                  <c:v>5</c:v>
                </c:pt>
                <c:pt idx="2">
                  <c:v>10</c:v>
                </c:pt>
                <c:pt idx="3">
                  <c:v>15</c:v>
                </c:pt>
                <c:pt idx="4">
                  <c:v>20</c:v>
                </c:pt>
                <c:pt idx="5">
                  <c:v>30</c:v>
                </c:pt>
                <c:pt idx="6">
                  <c:v>45</c:v>
                </c:pt>
              </c:numCache>
            </c:numRef>
          </c:xVal>
          <c:yVal>
            <c:numRef>
              <c:f>'Протокол_среда pH=6.8'!$I$22:$I$28</c:f>
              <c:numCache>
                <c:formatCode>0</c:formatCode>
                <c:ptCount val="7"/>
                <c:pt idx="0">
                  <c:v>0</c:v>
                </c:pt>
                <c:pt idx="1">
                  <c:v>29.163968820415182</c:v>
                </c:pt>
                <c:pt idx="2">
                  <c:v>58.479829183979064</c:v>
                </c:pt>
                <c:pt idx="3">
                  <c:v>78.520392037418148</c:v>
                </c:pt>
                <c:pt idx="4">
                  <c:v>93.659247401533264</c:v>
                </c:pt>
                <c:pt idx="5">
                  <c:v>102.34671005750717</c:v>
                </c:pt>
                <c:pt idx="6">
                  <c:v>102.53265225265966</c:v>
                </c:pt>
              </c:numCache>
            </c:numRef>
          </c:yVal>
          <c:smooth val="1"/>
          <c:extLst>
            <c:ext xmlns:c16="http://schemas.microsoft.com/office/drawing/2014/chart" uri="{C3380CC4-5D6E-409C-BE32-E72D297353CC}">
              <c16:uniqueId val="{00000002-1932-4492-8CA3-1251D4AE8ED7}"/>
            </c:ext>
          </c:extLst>
        </c:ser>
        <c:ser>
          <c:idx val="1"/>
          <c:order val="1"/>
          <c:tx>
            <c:strRef>
              <c:f>'Протокол_среда pH=6.8'!$J$21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3902256443161121E-2"/>
                  <c:y val="-4.114583333333333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932-4492-8CA3-1251D4AE8ED7}"/>
                </c:ext>
              </c:extLst>
            </c:dLbl>
            <c:dLbl>
              <c:idx val="2"/>
              <c:layout>
                <c:manualLayout>
                  <c:x val="7.4858303924713937E-3"/>
                  <c:y val="-4.6875000000000475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932-4492-8CA3-1251D4AE8ED7}"/>
                </c:ext>
              </c:extLst>
            </c:dLbl>
            <c:dLbl>
              <c:idx val="3"/>
              <c:layout>
                <c:manualLayout>
                  <c:x val="7.4858303924713937E-3"/>
                  <c:y val="3.17708333333333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932-4492-8CA3-1251D4AE8ED7}"/>
                </c:ext>
              </c:extLst>
            </c:dLbl>
            <c:dLbl>
              <c:idx val="4"/>
              <c:layout>
                <c:manualLayout>
                  <c:x val="3.2082130253448045E-3"/>
                  <c:y val="2.656249999999999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932-4492-8CA3-1251D4AE8ED7}"/>
                </c:ext>
              </c:extLst>
            </c:dLbl>
            <c:dLbl>
              <c:idx val="5"/>
              <c:layout>
                <c:manualLayout>
                  <c:x val="-1.3902256443161237E-2"/>
                  <c:y val="4.13742618110236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932-4492-8CA3-1251D4AE8ED7}"/>
                </c:ext>
              </c:extLst>
            </c:dLbl>
            <c:dLbl>
              <c:idx val="6"/>
              <c:layout>
                <c:manualLayout>
                  <c:x val="-1.2832852101379688E-2"/>
                  <c:y val="5.96263943569553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932-4492-8CA3-1251D4AE8ED7}"/>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pH=6.8'!$H$22:$H$28</c:f>
              <c:numCache>
                <c:formatCode>General</c:formatCode>
                <c:ptCount val="7"/>
                <c:pt idx="0">
                  <c:v>0</c:v>
                </c:pt>
                <c:pt idx="1">
                  <c:v>5</c:v>
                </c:pt>
                <c:pt idx="2">
                  <c:v>10</c:v>
                </c:pt>
                <c:pt idx="3">
                  <c:v>15</c:v>
                </c:pt>
                <c:pt idx="4">
                  <c:v>20</c:v>
                </c:pt>
                <c:pt idx="5">
                  <c:v>30</c:v>
                </c:pt>
                <c:pt idx="6">
                  <c:v>45</c:v>
                </c:pt>
              </c:numCache>
            </c:numRef>
          </c:xVal>
          <c:yVal>
            <c:numRef>
              <c:f>'Протокол_среда pH=6.8'!$J$22:$J$28</c:f>
              <c:numCache>
                <c:formatCode>0</c:formatCode>
                <c:ptCount val="7"/>
                <c:pt idx="0" formatCode="General">
                  <c:v>0</c:v>
                </c:pt>
                <c:pt idx="1">
                  <c:v>27.535350012860082</c:v>
                </c:pt>
                <c:pt idx="2">
                  <c:v>52.602109932672157</c:v>
                </c:pt>
                <c:pt idx="3">
                  <c:v>73.010751797444598</c:v>
                </c:pt>
                <c:pt idx="4">
                  <c:v>89.800691358689804</c:v>
                </c:pt>
                <c:pt idx="5">
                  <c:v>98.295921180740848</c:v>
                </c:pt>
                <c:pt idx="6">
                  <c:v>102.86364337233219</c:v>
                </c:pt>
              </c:numCache>
            </c:numRef>
          </c:yVal>
          <c:smooth val="1"/>
          <c:extLst>
            <c:ext xmlns:c16="http://schemas.microsoft.com/office/drawing/2014/chart" uri="{C3380CC4-5D6E-409C-BE32-E72D297353CC}">
              <c16:uniqueId val="{00000009-1932-4492-8CA3-1251D4AE8ED7}"/>
            </c:ext>
          </c:extLst>
        </c:ser>
        <c:dLbls>
          <c:dLblPos val="t"/>
          <c:showLegendKey val="0"/>
          <c:showVal val="1"/>
          <c:showCatName val="0"/>
          <c:showSerName val="0"/>
          <c:showPercent val="0"/>
          <c:showBubbleSize val="0"/>
        </c:dLbls>
        <c:axId val="395565584"/>
        <c:axId val="395565192"/>
      </c:scatterChart>
      <c:valAx>
        <c:axId val="39556558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5192"/>
        <c:crosses val="autoZero"/>
        <c:crossBetween val="midCat"/>
      </c:valAx>
      <c:valAx>
        <c:axId val="39556519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1.8665905452867476E-2"/>
              <c:y val="0.11985076245634585"/>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5584"/>
        <c:crosses val="autoZero"/>
        <c:crossBetween val="midCat"/>
        <c:minorUnit val="4"/>
      </c:valAx>
      <c:spPr>
        <a:noFill/>
        <a:ln>
          <a:noFill/>
        </a:ln>
        <a:effectLst/>
      </c:spPr>
    </c:plotArea>
    <c:legend>
      <c:legendPos val="b"/>
      <c:layout>
        <c:manualLayout>
          <c:xMode val="edge"/>
          <c:yMode val="edge"/>
          <c:x val="0.49443480296435516"/>
          <c:y val="0.3060088200272037"/>
          <c:w val="0.47311290131082018"/>
          <c:h val="0.1520505543501622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692169855091503"/>
          <c:y val="7.51036555213207E-2"/>
          <c:w val="0.81171679815287756"/>
          <c:h val="0.73222693317181509"/>
        </c:manualLayout>
      </c:layout>
      <c:scatterChart>
        <c:scatterStyle val="smoothMarker"/>
        <c:varyColors val="0"/>
        <c:ser>
          <c:idx val="0"/>
          <c:order val="0"/>
          <c:tx>
            <c:strRef>
              <c:f>'Протокол_среда НД'!$I$5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НД'!$H$6:$H$12</c:f>
              <c:numCache>
                <c:formatCode>General</c:formatCode>
                <c:ptCount val="7"/>
                <c:pt idx="0">
                  <c:v>0</c:v>
                </c:pt>
                <c:pt idx="1">
                  <c:v>5</c:v>
                </c:pt>
                <c:pt idx="2">
                  <c:v>10</c:v>
                </c:pt>
                <c:pt idx="3">
                  <c:v>15</c:v>
                </c:pt>
                <c:pt idx="4">
                  <c:v>20</c:v>
                </c:pt>
                <c:pt idx="5">
                  <c:v>30</c:v>
                </c:pt>
                <c:pt idx="6">
                  <c:v>45</c:v>
                </c:pt>
              </c:numCache>
            </c:numRef>
          </c:xVal>
          <c:yVal>
            <c:numRef>
              <c:f>'Протокол_среда НД'!$I$6:$I$12</c:f>
              <c:numCache>
                <c:formatCode>0</c:formatCode>
                <c:ptCount val="7"/>
                <c:pt idx="0" formatCode="General">
                  <c:v>0</c:v>
                </c:pt>
                <c:pt idx="1">
                  <c:v>32.7008215361586</c:v>
                </c:pt>
                <c:pt idx="2">
                  <c:v>64.574928806569332</c:v>
                </c:pt>
                <c:pt idx="3">
                  <c:v>87.034663352754578</c:v>
                </c:pt>
                <c:pt idx="4">
                  <c:v>98.614153448669242</c:v>
                </c:pt>
                <c:pt idx="5">
                  <c:v>100.08762541820181</c:v>
                </c:pt>
                <c:pt idx="6">
                  <c:v>100.44902178976092</c:v>
                </c:pt>
              </c:numCache>
            </c:numRef>
          </c:yVal>
          <c:smooth val="1"/>
          <c:extLst>
            <c:ext xmlns:c16="http://schemas.microsoft.com/office/drawing/2014/chart" uri="{C3380CC4-5D6E-409C-BE32-E72D297353CC}">
              <c16:uniqueId val="{00000000-78A1-47AA-9881-4344A1AA0FE5}"/>
            </c:ext>
          </c:extLst>
        </c:ser>
        <c:ser>
          <c:idx val="1"/>
          <c:order val="1"/>
          <c:tx>
            <c:strRef>
              <c:f>'Протокол_среда НД'!$J$5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3.208213025344883E-3"/>
                  <c:y val="-9.7812097812097817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8A1-47AA-9881-4344A1AA0FE5}"/>
                </c:ext>
              </c:extLst>
            </c:dLbl>
            <c:dLbl>
              <c:idx val="2"/>
              <c:layout>
                <c:manualLayout>
                  <c:x val="7.4858303924714717E-3"/>
                  <c:y val="2.11068211068210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8A1-47AA-9881-4344A1AA0FE5}"/>
                </c:ext>
              </c:extLst>
            </c:dLbl>
            <c:dLbl>
              <c:idx val="3"/>
              <c:layout>
                <c:manualLayout>
                  <c:x val="-5.3470217089081383E-3"/>
                  <c:y val="5.199485199485199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8A1-47AA-9881-4344A1AA0FE5}"/>
                </c:ext>
              </c:extLst>
            </c:dLbl>
            <c:dLbl>
              <c:idx val="4"/>
              <c:layout>
                <c:manualLayout>
                  <c:x val="-1.3902256443161237E-2"/>
                  <c:y val="3.655083655083655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8A1-47AA-9881-4344A1AA0FE5}"/>
                </c:ext>
              </c:extLst>
            </c:dLbl>
            <c:dLbl>
              <c:idx val="5"/>
              <c:layout>
                <c:manualLayout>
                  <c:x val="-1.8179873810287749E-2"/>
                  <c:y val="4.1698841698841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8A1-47AA-9881-4344A1AA0FE5}"/>
                </c:ext>
              </c:extLst>
            </c:dLbl>
            <c:dLbl>
              <c:idx val="6"/>
              <c:layout>
                <c:manualLayout>
                  <c:x val="-3.5639120663333829E-2"/>
                  <c:y val="3.6973216185814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8A1-47AA-9881-4344A1AA0FE5}"/>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НД'!$H$6:$H$12</c:f>
              <c:numCache>
                <c:formatCode>General</c:formatCode>
                <c:ptCount val="7"/>
                <c:pt idx="0">
                  <c:v>0</c:v>
                </c:pt>
                <c:pt idx="1">
                  <c:v>5</c:v>
                </c:pt>
                <c:pt idx="2">
                  <c:v>10</c:v>
                </c:pt>
                <c:pt idx="3">
                  <c:v>15</c:v>
                </c:pt>
                <c:pt idx="4">
                  <c:v>20</c:v>
                </c:pt>
                <c:pt idx="5">
                  <c:v>30</c:v>
                </c:pt>
                <c:pt idx="6">
                  <c:v>45</c:v>
                </c:pt>
              </c:numCache>
            </c:numRef>
          </c:xVal>
          <c:yVal>
            <c:numRef>
              <c:f>'Протокол_среда НД'!$J$6:$J$12</c:f>
              <c:numCache>
                <c:formatCode>0</c:formatCode>
                <c:ptCount val="7"/>
                <c:pt idx="0">
                  <c:v>0</c:v>
                </c:pt>
                <c:pt idx="1">
                  <c:v>30.885916535134427</c:v>
                </c:pt>
                <c:pt idx="2">
                  <c:v>61.958405189501121</c:v>
                </c:pt>
                <c:pt idx="3">
                  <c:v>83.855049234476795</c:v>
                </c:pt>
                <c:pt idx="4">
                  <c:v>93.531293000336333</c:v>
                </c:pt>
                <c:pt idx="5">
                  <c:v>97.99346400000239</c:v>
                </c:pt>
                <c:pt idx="6">
                  <c:v>99.409352254423013</c:v>
                </c:pt>
              </c:numCache>
            </c:numRef>
          </c:yVal>
          <c:smooth val="1"/>
          <c:extLst>
            <c:ext xmlns:c16="http://schemas.microsoft.com/office/drawing/2014/chart" uri="{C3380CC4-5D6E-409C-BE32-E72D297353CC}">
              <c16:uniqueId val="{00000007-78A1-47AA-9881-4344A1AA0FE5}"/>
            </c:ext>
          </c:extLst>
        </c:ser>
        <c:dLbls>
          <c:dLblPos val="t"/>
          <c:showLegendKey val="0"/>
          <c:showVal val="1"/>
          <c:showCatName val="0"/>
          <c:showSerName val="0"/>
          <c:showPercent val="0"/>
          <c:showBubbleSize val="0"/>
        </c:dLbls>
        <c:axId val="395271032"/>
        <c:axId val="395270640"/>
      </c:scatterChart>
      <c:valAx>
        <c:axId val="395271032"/>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0640"/>
        <c:crosses val="autoZero"/>
        <c:crossBetween val="midCat"/>
      </c:valAx>
      <c:valAx>
        <c:axId val="395270640"/>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1032"/>
        <c:crosses val="autoZero"/>
        <c:crossBetween val="midCat"/>
        <c:minorUnit val="4"/>
      </c:valAx>
      <c:spPr>
        <a:noFill/>
        <a:ln>
          <a:noFill/>
        </a:ln>
        <a:effectLst/>
      </c:spPr>
    </c:plotArea>
    <c:legend>
      <c:legendPos val="b"/>
      <c:layout>
        <c:manualLayout>
          <c:xMode val="edge"/>
          <c:yMode val="edge"/>
          <c:x val="0.45807505534377979"/>
          <c:y val="0.35975575516828512"/>
          <c:w val="0.52658311839990168"/>
          <c:h val="0.1663542057242844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818415142765484"/>
          <c:y val="4.555962194866487E-2"/>
          <c:w val="0.78545610095176988"/>
          <c:h val="0.77542888660656539"/>
        </c:manualLayout>
      </c:layout>
      <c:scatterChart>
        <c:scatterStyle val="smoothMarker"/>
        <c:varyColors val="0"/>
        <c:ser>
          <c:idx val="0"/>
          <c:order val="0"/>
          <c:tx>
            <c:strRef>
              <c:f>'Протокол_среда pH=1.2'!$I$5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pH=1.2'!$H$6:$H$12</c:f>
              <c:numCache>
                <c:formatCode>General</c:formatCode>
                <c:ptCount val="7"/>
                <c:pt idx="0">
                  <c:v>0</c:v>
                </c:pt>
                <c:pt idx="1">
                  <c:v>5</c:v>
                </c:pt>
                <c:pt idx="2">
                  <c:v>10</c:v>
                </c:pt>
                <c:pt idx="3">
                  <c:v>15</c:v>
                </c:pt>
                <c:pt idx="4">
                  <c:v>20</c:v>
                </c:pt>
                <c:pt idx="5">
                  <c:v>30</c:v>
                </c:pt>
                <c:pt idx="6">
                  <c:v>45</c:v>
                </c:pt>
              </c:numCache>
            </c:numRef>
          </c:xVal>
          <c:yVal>
            <c:numRef>
              <c:f>'Протокол_среда pH=1.2'!$I$6:$I$12</c:f>
              <c:numCache>
                <c:formatCode>0</c:formatCode>
                <c:ptCount val="7"/>
                <c:pt idx="0" formatCode="General">
                  <c:v>0</c:v>
                </c:pt>
                <c:pt idx="1">
                  <c:v>29.020232050351897</c:v>
                </c:pt>
                <c:pt idx="2">
                  <c:v>57.700702131189537</c:v>
                </c:pt>
                <c:pt idx="3">
                  <c:v>79.15946955154844</c:v>
                </c:pt>
                <c:pt idx="4">
                  <c:v>92.985241929914864</c:v>
                </c:pt>
                <c:pt idx="5">
                  <c:v>100.44706016226159</c:v>
                </c:pt>
                <c:pt idx="6">
                  <c:v>100.5683795003518</c:v>
                </c:pt>
              </c:numCache>
            </c:numRef>
          </c:yVal>
          <c:smooth val="1"/>
          <c:extLst>
            <c:ext xmlns:c16="http://schemas.microsoft.com/office/drawing/2014/chart" uri="{C3380CC4-5D6E-409C-BE32-E72D297353CC}">
              <c16:uniqueId val="{00000000-21EE-44D8-8AA8-2B7F8E601AA6}"/>
            </c:ext>
          </c:extLst>
        </c:ser>
        <c:ser>
          <c:idx val="1"/>
          <c:order val="1"/>
          <c:tx>
            <c:strRef>
              <c:f>'Протокол_среда pH=1.2'!$J$5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2.031250000000000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EE-44D8-8AA8-2B7F8E601AA6}"/>
                </c:ext>
              </c:extLst>
            </c:dLbl>
            <c:dLbl>
              <c:idx val="2"/>
              <c:layout>
                <c:manualLayout>
                  <c:x val="1.0694043417816277E-3"/>
                  <c:y val="2.656249999999995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EE-44D8-8AA8-2B7F8E601AA6}"/>
                </c:ext>
              </c:extLst>
            </c:dLbl>
            <c:dLbl>
              <c:idx val="3"/>
              <c:layout>
                <c:manualLayout>
                  <c:x val="-5.3470217089081383E-3"/>
                  <c:y val="3.17708333333333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EE-44D8-8AA8-2B7F8E601AA6}"/>
                </c:ext>
              </c:extLst>
            </c:dLbl>
            <c:dLbl>
              <c:idx val="4"/>
              <c:layout>
                <c:manualLayout>
                  <c:x val="-9.6246390760346481E-3"/>
                  <c:y val="3.697916666666666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EE-44D8-8AA8-2B7F8E601AA6}"/>
                </c:ext>
              </c:extLst>
            </c:dLbl>
            <c:dLbl>
              <c:idx val="5"/>
              <c:layout>
                <c:manualLayout>
                  <c:x val="-7.4858303924714717E-3"/>
                  <c:y val="6.82291666666666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EE-44D8-8AA8-2B7F8E601AA6}"/>
                </c:ext>
              </c:extLst>
            </c:dLbl>
            <c:dLbl>
              <c:idx val="6"/>
              <c:layout>
                <c:manualLayout>
                  <c:x val="-1.9249278152069456E-2"/>
                  <c:y val="4.445415026246719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EE-44D8-8AA8-2B7F8E601AA6}"/>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pH=1.2'!$H$6:$H$12</c:f>
              <c:numCache>
                <c:formatCode>General</c:formatCode>
                <c:ptCount val="7"/>
                <c:pt idx="0">
                  <c:v>0</c:v>
                </c:pt>
                <c:pt idx="1">
                  <c:v>5</c:v>
                </c:pt>
                <c:pt idx="2">
                  <c:v>10</c:v>
                </c:pt>
                <c:pt idx="3">
                  <c:v>15</c:v>
                </c:pt>
                <c:pt idx="4">
                  <c:v>20</c:v>
                </c:pt>
                <c:pt idx="5">
                  <c:v>30</c:v>
                </c:pt>
                <c:pt idx="6">
                  <c:v>45</c:v>
                </c:pt>
              </c:numCache>
            </c:numRef>
          </c:xVal>
          <c:yVal>
            <c:numRef>
              <c:f>'Протокол_среда pH=1.2'!$J$6:$J$12</c:f>
              <c:numCache>
                <c:formatCode>0</c:formatCode>
                <c:ptCount val="7"/>
                <c:pt idx="0">
                  <c:v>0</c:v>
                </c:pt>
                <c:pt idx="1">
                  <c:v>27.000207473717552</c:v>
                </c:pt>
                <c:pt idx="2">
                  <c:v>57.106249212234161</c:v>
                </c:pt>
                <c:pt idx="3">
                  <c:v>78.549658212312281</c:v>
                </c:pt>
                <c:pt idx="4">
                  <c:v>89.950927632956606</c:v>
                </c:pt>
                <c:pt idx="5">
                  <c:v>93.857552961438259</c:v>
                </c:pt>
                <c:pt idx="6">
                  <c:v>98.569940561765932</c:v>
                </c:pt>
              </c:numCache>
            </c:numRef>
          </c:yVal>
          <c:smooth val="1"/>
          <c:extLst>
            <c:ext xmlns:c16="http://schemas.microsoft.com/office/drawing/2014/chart" uri="{C3380CC4-5D6E-409C-BE32-E72D297353CC}">
              <c16:uniqueId val="{00000007-21EE-44D8-8AA8-2B7F8E601AA6}"/>
            </c:ext>
          </c:extLst>
        </c:ser>
        <c:dLbls>
          <c:dLblPos val="t"/>
          <c:showLegendKey val="0"/>
          <c:showVal val="1"/>
          <c:showCatName val="0"/>
          <c:showSerName val="0"/>
          <c:showPercent val="0"/>
          <c:showBubbleSize val="0"/>
        </c:dLbls>
        <c:axId val="395267896"/>
        <c:axId val="395271816"/>
      </c:scatterChart>
      <c:valAx>
        <c:axId val="395267896"/>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71816"/>
        <c:crosses val="autoZero"/>
        <c:crossBetween val="midCat"/>
      </c:valAx>
      <c:valAx>
        <c:axId val="395271816"/>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1.8665905452867476E-2"/>
              <c:y val="0.1146423884514435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896"/>
        <c:crosses val="autoZero"/>
        <c:crossBetween val="midCat"/>
        <c:minorUnit val="4"/>
      </c:valAx>
      <c:spPr>
        <a:noFill/>
        <a:ln>
          <a:noFill/>
        </a:ln>
        <a:effectLst/>
      </c:spPr>
    </c:plotArea>
    <c:legend>
      <c:legendPos val="b"/>
      <c:layout>
        <c:manualLayout>
          <c:xMode val="edge"/>
          <c:yMode val="edge"/>
          <c:x val="0.45379743797665328"/>
          <c:y val="0.35384551402905623"/>
          <c:w val="0.49663979683001602"/>
          <c:h val="0.1218978349537293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49010800983849"/>
          <c:y val="4.7251123433064479E-2"/>
          <c:w val="0.79615014436958609"/>
          <c:h val="0.74630908507100036"/>
        </c:manualLayout>
      </c:layout>
      <c:scatterChart>
        <c:scatterStyle val="smoothMarker"/>
        <c:varyColors val="0"/>
        <c:ser>
          <c:idx val="0"/>
          <c:order val="0"/>
          <c:tx>
            <c:strRef>
              <c:f>'Протокол_среда pH=4.5'!$I$5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pH=4.5'!$H$6:$H$12</c:f>
              <c:numCache>
                <c:formatCode>General</c:formatCode>
                <c:ptCount val="7"/>
                <c:pt idx="0">
                  <c:v>0</c:v>
                </c:pt>
                <c:pt idx="1">
                  <c:v>5</c:v>
                </c:pt>
                <c:pt idx="2">
                  <c:v>10</c:v>
                </c:pt>
                <c:pt idx="3">
                  <c:v>15</c:v>
                </c:pt>
                <c:pt idx="4">
                  <c:v>20</c:v>
                </c:pt>
                <c:pt idx="5">
                  <c:v>30</c:v>
                </c:pt>
                <c:pt idx="6">
                  <c:v>45</c:v>
                </c:pt>
              </c:numCache>
            </c:numRef>
          </c:xVal>
          <c:yVal>
            <c:numRef>
              <c:f>'Протокол_среда pH=4.5'!$I$6:$I$12</c:f>
              <c:numCache>
                <c:formatCode>0</c:formatCode>
                <c:ptCount val="7"/>
                <c:pt idx="0" formatCode="General">
                  <c:v>0</c:v>
                </c:pt>
                <c:pt idx="1">
                  <c:v>31.549638924335174</c:v>
                </c:pt>
                <c:pt idx="2">
                  <c:v>62.664196220955972</c:v>
                </c:pt>
                <c:pt idx="3">
                  <c:v>84.559364855552204</c:v>
                </c:pt>
                <c:pt idx="4">
                  <c:v>98.326796143938608</c:v>
                </c:pt>
                <c:pt idx="5">
                  <c:v>101.10691722244741</c:v>
                </c:pt>
                <c:pt idx="6">
                  <c:v>101.08878426146799</c:v>
                </c:pt>
              </c:numCache>
            </c:numRef>
          </c:yVal>
          <c:smooth val="1"/>
          <c:extLst>
            <c:ext xmlns:c16="http://schemas.microsoft.com/office/drawing/2014/chart" uri="{C3380CC4-5D6E-409C-BE32-E72D297353CC}">
              <c16:uniqueId val="{00000000-8A50-41AA-A495-221A02A25789}"/>
            </c:ext>
          </c:extLst>
        </c:ser>
        <c:ser>
          <c:idx val="1"/>
          <c:order val="1"/>
          <c:tx>
            <c:strRef>
              <c:f>'Протокол_среда pH=4.5'!$J$5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7.4858303924714327E-3"/>
                  <c:y val="-9.973753280839894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A50-41AA-A495-221A02A25789}"/>
                </c:ext>
              </c:extLst>
            </c:dLbl>
            <c:dLbl>
              <c:idx val="2"/>
              <c:layout>
                <c:manualLayout>
                  <c:x val="7.4858303924713937E-3"/>
                  <c:y val="3.202099737532813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A50-41AA-A495-221A02A25789}"/>
                </c:ext>
              </c:extLst>
            </c:dLbl>
            <c:dLbl>
              <c:idx val="3"/>
              <c:layout>
                <c:manualLayout>
                  <c:x val="-9.6246390760347279E-3"/>
                  <c:y val="2.677165354330703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A50-41AA-A495-221A02A25789}"/>
                </c:ext>
              </c:extLst>
            </c:dLbl>
            <c:dLbl>
              <c:idx val="4"/>
              <c:layout>
                <c:manualLayout>
                  <c:x val="-7.4858303924713937E-3"/>
                  <c:y val="3.72703412073490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A50-41AA-A495-221A02A25789}"/>
                </c:ext>
              </c:extLst>
            </c:dLbl>
            <c:dLbl>
              <c:idx val="5"/>
              <c:layout>
                <c:manualLayout>
                  <c:x val="-9.6246390760346481E-3"/>
                  <c:y val="4.6552586438506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A50-41AA-A495-221A02A25789}"/>
                </c:ext>
              </c:extLst>
            </c:dLbl>
            <c:dLbl>
              <c:idx val="6"/>
              <c:layout>
                <c:manualLayout>
                  <c:x val="-1.9249278152069456E-2"/>
                  <c:y val="5.756091512183024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A50-41AA-A495-221A02A25789}"/>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pH=4.5'!$H$6:$H$12</c:f>
              <c:numCache>
                <c:formatCode>General</c:formatCode>
                <c:ptCount val="7"/>
                <c:pt idx="0">
                  <c:v>0</c:v>
                </c:pt>
                <c:pt idx="1">
                  <c:v>5</c:v>
                </c:pt>
                <c:pt idx="2">
                  <c:v>10</c:v>
                </c:pt>
                <c:pt idx="3">
                  <c:v>15</c:v>
                </c:pt>
                <c:pt idx="4">
                  <c:v>20</c:v>
                </c:pt>
                <c:pt idx="5">
                  <c:v>30</c:v>
                </c:pt>
                <c:pt idx="6">
                  <c:v>45</c:v>
                </c:pt>
              </c:numCache>
            </c:numRef>
          </c:xVal>
          <c:yVal>
            <c:numRef>
              <c:f>'Протокол_среда pH=4.5'!$J$6:$J$12</c:f>
              <c:numCache>
                <c:formatCode>0</c:formatCode>
                <c:ptCount val="7"/>
                <c:pt idx="0">
                  <c:v>0</c:v>
                </c:pt>
                <c:pt idx="1">
                  <c:v>29.521750696906508</c:v>
                </c:pt>
                <c:pt idx="2">
                  <c:v>54.906708007947465</c:v>
                </c:pt>
                <c:pt idx="3">
                  <c:v>77.930253336969486</c:v>
                </c:pt>
                <c:pt idx="4">
                  <c:v>91.214536681102331</c:v>
                </c:pt>
                <c:pt idx="5">
                  <c:v>95.74578672224149</c:v>
                </c:pt>
                <c:pt idx="6">
                  <c:v>98.033089897914309</c:v>
                </c:pt>
              </c:numCache>
            </c:numRef>
          </c:yVal>
          <c:smooth val="1"/>
          <c:extLst>
            <c:ext xmlns:c16="http://schemas.microsoft.com/office/drawing/2014/chart" uri="{C3380CC4-5D6E-409C-BE32-E72D297353CC}">
              <c16:uniqueId val="{00000007-8A50-41AA-A495-221A02A25789}"/>
            </c:ext>
          </c:extLst>
        </c:ser>
        <c:dLbls>
          <c:dLblPos val="t"/>
          <c:showLegendKey val="0"/>
          <c:showVal val="1"/>
          <c:showCatName val="0"/>
          <c:showSerName val="0"/>
          <c:showPercent val="0"/>
          <c:showBubbleSize val="0"/>
        </c:dLbls>
        <c:axId val="395569504"/>
        <c:axId val="395569112"/>
      </c:scatterChart>
      <c:valAx>
        <c:axId val="39556950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9112"/>
        <c:crosses val="autoZero"/>
        <c:crossBetween val="midCat"/>
      </c:valAx>
      <c:valAx>
        <c:axId val="39556911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1.6527096769304223E-2"/>
              <c:y val="0.1198507863682394"/>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9504"/>
        <c:crosses val="autoZero"/>
        <c:crossBetween val="midCat"/>
        <c:minorUnit val="4"/>
      </c:valAx>
      <c:spPr>
        <a:noFill/>
        <a:ln>
          <a:noFill/>
        </a:ln>
        <a:effectLst/>
      </c:spPr>
    </c:plotArea>
    <c:legend>
      <c:legendPos val="b"/>
      <c:layout>
        <c:manualLayout>
          <c:xMode val="edge"/>
          <c:yMode val="edge"/>
          <c:x val="0.46663029007803286"/>
          <c:y val="0.32985560310743262"/>
          <c:w val="0.49236217946288946"/>
          <c:h val="0.1304811792013521"/>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379066788932424"/>
          <c:y val="4.5548654244306416E-2"/>
          <c:w val="0.79305779751544536"/>
          <c:h val="0.77321432647006083"/>
        </c:manualLayout>
      </c:layout>
      <c:scatterChart>
        <c:scatterStyle val="smoothMarker"/>
        <c:varyColors val="0"/>
        <c:ser>
          <c:idx val="0"/>
          <c:order val="0"/>
          <c:tx>
            <c:strRef>
              <c:f>'Протокол_среда pH=6.8'!$I$5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pH=6.8'!$H$6:$H$12</c:f>
              <c:numCache>
                <c:formatCode>General</c:formatCode>
                <c:ptCount val="7"/>
                <c:pt idx="0">
                  <c:v>0</c:v>
                </c:pt>
                <c:pt idx="1">
                  <c:v>5</c:v>
                </c:pt>
                <c:pt idx="2">
                  <c:v>10</c:v>
                </c:pt>
                <c:pt idx="3">
                  <c:v>15</c:v>
                </c:pt>
                <c:pt idx="4">
                  <c:v>20</c:v>
                </c:pt>
                <c:pt idx="5">
                  <c:v>30</c:v>
                </c:pt>
                <c:pt idx="6">
                  <c:v>45</c:v>
                </c:pt>
              </c:numCache>
            </c:numRef>
          </c:xVal>
          <c:yVal>
            <c:numRef>
              <c:f>'Протокол_среда pH=6.8'!$I$6:$I$12</c:f>
              <c:numCache>
                <c:formatCode>0</c:formatCode>
                <c:ptCount val="7"/>
                <c:pt idx="0" formatCode="General">
                  <c:v>0</c:v>
                </c:pt>
                <c:pt idx="1">
                  <c:v>28.744646867304464</c:v>
                </c:pt>
                <c:pt idx="2">
                  <c:v>57.235202036851142</c:v>
                </c:pt>
                <c:pt idx="3">
                  <c:v>77.926433526983388</c:v>
                </c:pt>
                <c:pt idx="4">
                  <c:v>92.620237206633405</c:v>
                </c:pt>
                <c:pt idx="5">
                  <c:v>100.98615316048956</c:v>
                </c:pt>
                <c:pt idx="6">
                  <c:v>101.27636593831488</c:v>
                </c:pt>
              </c:numCache>
            </c:numRef>
          </c:yVal>
          <c:smooth val="1"/>
          <c:extLst>
            <c:ext xmlns:c16="http://schemas.microsoft.com/office/drawing/2014/chart" uri="{C3380CC4-5D6E-409C-BE32-E72D297353CC}">
              <c16:uniqueId val="{00000000-5616-4A61-81B9-BB387BCBEF51}"/>
            </c:ext>
          </c:extLst>
        </c:ser>
        <c:ser>
          <c:idx val="1"/>
          <c:order val="1"/>
          <c:tx>
            <c:strRef>
              <c:f>'Протокол_среда pH=6.8'!$J$5</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1.51633986928104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616-4A61-81B9-BB387BCBEF51}"/>
                </c:ext>
              </c:extLst>
            </c:dLbl>
            <c:dLbl>
              <c:idx val="2"/>
              <c:layout>
                <c:manualLayout>
                  <c:x val="3.208213025344883E-3"/>
                  <c:y val="2.143790849673202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616-4A61-81B9-BB387BCBEF51}"/>
                </c:ext>
              </c:extLst>
            </c:dLbl>
            <c:dLbl>
              <c:idx val="3"/>
              <c:layout>
                <c:manualLayout>
                  <c:x val="-5.3470217089081383E-3"/>
                  <c:y val="3.71241830065359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616-4A61-81B9-BB387BCBEF51}"/>
                </c:ext>
              </c:extLst>
            </c:dLbl>
            <c:dLbl>
              <c:idx val="4"/>
              <c:layout>
                <c:manualLayout>
                  <c:x val="-5.3470217089081383E-3"/>
                  <c:y val="3.712418300653592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616-4A61-81B9-BB387BCBEF51}"/>
                </c:ext>
              </c:extLst>
            </c:dLbl>
            <c:dLbl>
              <c:idx val="5"/>
              <c:layout>
                <c:manualLayout>
                  <c:x val="-1.1763447759597982E-2"/>
                  <c:y val="3.508332046729453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616-4A61-81B9-BB387BCBEF51}"/>
                </c:ext>
              </c:extLst>
            </c:dLbl>
            <c:dLbl>
              <c:idx val="6"/>
              <c:layout>
                <c:manualLayout>
                  <c:x val="-2.0318682493851083E-2"/>
                  <c:y val="4.323647779321702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616-4A61-81B9-BB387BCBEF51}"/>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pH=6.8'!$H$6:$H$12</c:f>
              <c:numCache>
                <c:formatCode>General</c:formatCode>
                <c:ptCount val="7"/>
                <c:pt idx="0">
                  <c:v>0</c:v>
                </c:pt>
                <c:pt idx="1">
                  <c:v>5</c:v>
                </c:pt>
                <c:pt idx="2">
                  <c:v>10</c:v>
                </c:pt>
                <c:pt idx="3">
                  <c:v>15</c:v>
                </c:pt>
                <c:pt idx="4">
                  <c:v>20</c:v>
                </c:pt>
                <c:pt idx="5">
                  <c:v>30</c:v>
                </c:pt>
                <c:pt idx="6">
                  <c:v>45</c:v>
                </c:pt>
              </c:numCache>
            </c:numRef>
          </c:xVal>
          <c:yVal>
            <c:numRef>
              <c:f>'Протокол_среда pH=6.8'!$J$6:$J$12</c:f>
              <c:numCache>
                <c:formatCode>0</c:formatCode>
                <c:ptCount val="7"/>
                <c:pt idx="0">
                  <c:v>0</c:v>
                </c:pt>
                <c:pt idx="1">
                  <c:v>27.563674599193519</c:v>
                </c:pt>
                <c:pt idx="2">
                  <c:v>52.254543639129146</c:v>
                </c:pt>
                <c:pt idx="3">
                  <c:v>75.041144929653726</c:v>
                </c:pt>
                <c:pt idx="4">
                  <c:v>89.067611861694502</c:v>
                </c:pt>
                <c:pt idx="5">
                  <c:v>97.204299583069556</c:v>
                </c:pt>
                <c:pt idx="6">
                  <c:v>98.311477274164773</c:v>
                </c:pt>
              </c:numCache>
            </c:numRef>
          </c:yVal>
          <c:smooth val="1"/>
          <c:extLst>
            <c:ext xmlns:c16="http://schemas.microsoft.com/office/drawing/2014/chart" uri="{C3380CC4-5D6E-409C-BE32-E72D297353CC}">
              <c16:uniqueId val="{00000007-5616-4A61-81B9-BB387BCBEF51}"/>
            </c:ext>
          </c:extLst>
        </c:ser>
        <c:dLbls>
          <c:dLblPos val="t"/>
          <c:showLegendKey val="0"/>
          <c:showVal val="1"/>
          <c:showCatName val="0"/>
          <c:showSerName val="0"/>
          <c:showPercent val="0"/>
          <c:showBubbleSize val="0"/>
        </c:dLbls>
        <c:axId val="395566760"/>
        <c:axId val="395566368"/>
      </c:scatterChart>
      <c:valAx>
        <c:axId val="395566760"/>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6368"/>
        <c:crosses val="autoZero"/>
        <c:crossBetween val="midCat"/>
      </c:valAx>
      <c:valAx>
        <c:axId val="395566368"/>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566760"/>
        <c:crosses val="autoZero"/>
        <c:crossBetween val="midCat"/>
        <c:minorUnit val="4"/>
      </c:valAx>
      <c:spPr>
        <a:noFill/>
        <a:ln>
          <a:noFill/>
        </a:ln>
        <a:effectLst/>
      </c:spPr>
    </c:plotArea>
    <c:legend>
      <c:legendPos val="b"/>
      <c:layout>
        <c:manualLayout>
          <c:xMode val="edge"/>
          <c:yMode val="edge"/>
          <c:x val="0.48160195086297564"/>
          <c:y val="0.27471185667009013"/>
          <c:w val="0.47311290131082018"/>
          <c:h val="0.1455779984023735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9101700352903433"/>
          <c:y val="4.8551341964055618E-2"/>
          <c:w val="0.77262324885039035"/>
          <c:h val="0.77268240156659596"/>
        </c:manualLayout>
      </c:layout>
      <c:scatterChart>
        <c:scatterStyle val="smoothMarker"/>
        <c:varyColors val="0"/>
        <c:ser>
          <c:idx val="0"/>
          <c:order val="0"/>
          <c:tx>
            <c:strRef>
              <c:f>'Протокол_среда НД'!$I$5</c:f>
              <c:strCache>
                <c:ptCount val="1"/>
                <c:pt idx="0">
                  <c:v>Галвус Мет</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НД'!$H$22:$H$28</c:f>
              <c:numCache>
                <c:formatCode>General</c:formatCode>
                <c:ptCount val="7"/>
                <c:pt idx="0">
                  <c:v>0</c:v>
                </c:pt>
                <c:pt idx="1">
                  <c:v>5</c:v>
                </c:pt>
                <c:pt idx="2">
                  <c:v>10</c:v>
                </c:pt>
                <c:pt idx="3">
                  <c:v>15</c:v>
                </c:pt>
                <c:pt idx="4">
                  <c:v>20</c:v>
                </c:pt>
                <c:pt idx="5">
                  <c:v>30</c:v>
                </c:pt>
                <c:pt idx="6">
                  <c:v>45</c:v>
                </c:pt>
              </c:numCache>
            </c:numRef>
          </c:xVal>
          <c:yVal>
            <c:numRef>
              <c:f>'Протокол_среда НД'!$I$22:$I$28</c:f>
              <c:numCache>
                <c:formatCode>0</c:formatCode>
                <c:ptCount val="7"/>
                <c:pt idx="0">
                  <c:v>0</c:v>
                </c:pt>
                <c:pt idx="1">
                  <c:v>32.877901935368747</c:v>
                </c:pt>
                <c:pt idx="2">
                  <c:v>63.662774483992372</c:v>
                </c:pt>
                <c:pt idx="3">
                  <c:v>84.106934780497525</c:v>
                </c:pt>
                <c:pt idx="4">
                  <c:v>94.508620504241549</c:v>
                </c:pt>
                <c:pt idx="5">
                  <c:v>100.4215860628173</c:v>
                </c:pt>
                <c:pt idx="6">
                  <c:v>101.00864262521822</c:v>
                </c:pt>
              </c:numCache>
            </c:numRef>
          </c:yVal>
          <c:smooth val="1"/>
          <c:extLst>
            <c:ext xmlns:c16="http://schemas.microsoft.com/office/drawing/2014/chart" uri="{C3380CC4-5D6E-409C-BE32-E72D297353CC}">
              <c16:uniqueId val="{00000000-7C11-4B63-803F-AC66924E4EE8}"/>
            </c:ext>
          </c:extLst>
        </c:ser>
        <c:ser>
          <c:idx val="1"/>
          <c:order val="1"/>
          <c:tx>
            <c:strRef>
              <c:f>'Протокол_среда НД'!$J$21</c:f>
              <c:strCache>
                <c:ptCount val="1"/>
                <c:pt idx="0">
                  <c:v>Вилдаглиптин+Метформин</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1.0694043417816277E-3"/>
                  <c:y val="-2.01550387596900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C11-4B63-803F-AC66924E4EE8}"/>
                </c:ext>
              </c:extLst>
            </c:dLbl>
            <c:dLbl>
              <c:idx val="2"/>
              <c:layout>
                <c:manualLayout>
                  <c:x val="1.3902256443161159E-2"/>
                  <c:y val="5.6847545219638239E-3"/>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C11-4B63-803F-AC66924E4EE8}"/>
                </c:ext>
              </c:extLst>
            </c:dLbl>
            <c:dLbl>
              <c:idx val="3"/>
              <c:layout>
                <c:manualLayout>
                  <c:x val="-7.4858303924713937E-3"/>
                  <c:y val="2.11886304909560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C11-4B63-803F-AC66924E4EE8}"/>
                </c:ext>
              </c:extLst>
            </c:dLbl>
            <c:dLbl>
              <c:idx val="4"/>
              <c:layout>
                <c:manualLayout>
                  <c:x val="-3.208213025344883E-3"/>
                  <c:y val="5.7888868542594965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C11-4B63-803F-AC66924E4EE8}"/>
                </c:ext>
              </c:extLst>
            </c:dLbl>
            <c:dLbl>
              <c:idx val="5"/>
              <c:layout>
                <c:manualLayout>
                  <c:x val="-3.7429151962357125E-2"/>
                  <c:y val="5.93273515229201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C11-4B63-803F-AC66924E4EE8}"/>
                </c:ext>
              </c:extLst>
            </c:dLbl>
            <c:dLbl>
              <c:idx val="6"/>
              <c:layout>
                <c:manualLayout>
                  <c:x val="-1.0694043417816277E-2"/>
                  <c:y val="5.795519746078251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C11-4B63-803F-AC66924E4EE8}"/>
                </c:ext>
              </c:extLst>
            </c:dLbl>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'Протокол_среда НД'!$H$22:$H$28</c:f>
              <c:numCache>
                <c:formatCode>General</c:formatCode>
                <c:ptCount val="7"/>
                <c:pt idx="0">
                  <c:v>0</c:v>
                </c:pt>
                <c:pt idx="1">
                  <c:v>5</c:v>
                </c:pt>
                <c:pt idx="2">
                  <c:v>10</c:v>
                </c:pt>
                <c:pt idx="3">
                  <c:v>15</c:v>
                </c:pt>
                <c:pt idx="4">
                  <c:v>20</c:v>
                </c:pt>
                <c:pt idx="5">
                  <c:v>30</c:v>
                </c:pt>
                <c:pt idx="6">
                  <c:v>45</c:v>
                </c:pt>
              </c:numCache>
            </c:numRef>
          </c:xVal>
          <c:yVal>
            <c:numRef>
              <c:f>'Протокол_среда НД'!$J$22:$J$28</c:f>
              <c:numCache>
                <c:formatCode>0</c:formatCode>
                <c:ptCount val="7"/>
                <c:pt idx="0" formatCode="General">
                  <c:v>0</c:v>
                </c:pt>
                <c:pt idx="1">
                  <c:v>30.927190081066602</c:v>
                </c:pt>
                <c:pt idx="2">
                  <c:v>61.801099367478791</c:v>
                </c:pt>
                <c:pt idx="3">
                  <c:v>80.481968964999638</c:v>
                </c:pt>
                <c:pt idx="4">
                  <c:v>98.817249442695243</c:v>
                </c:pt>
                <c:pt idx="5">
                  <c:v>100.41730569633995</c:v>
                </c:pt>
                <c:pt idx="6">
                  <c:v>100.93310530313137</c:v>
                </c:pt>
              </c:numCache>
            </c:numRef>
          </c:yVal>
          <c:smooth val="1"/>
          <c:extLst>
            <c:ext xmlns:c16="http://schemas.microsoft.com/office/drawing/2014/chart" uri="{C3380CC4-5D6E-409C-BE32-E72D297353CC}">
              <c16:uniqueId val="{00000007-7C11-4B63-803F-AC66924E4EE8}"/>
            </c:ext>
          </c:extLst>
        </c:ser>
        <c:dLbls>
          <c:dLblPos val="t"/>
          <c:showLegendKey val="0"/>
          <c:showVal val="1"/>
          <c:showCatName val="0"/>
          <c:showSerName val="0"/>
          <c:showPercent val="0"/>
          <c:showBubbleSize val="0"/>
        </c:dLbls>
        <c:axId val="395267504"/>
        <c:axId val="395267112"/>
      </c:scatterChart>
      <c:valAx>
        <c:axId val="395267504"/>
        <c:scaling>
          <c:orientation val="minMax"/>
          <c:max val="4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112"/>
        <c:crosses val="autoZero"/>
        <c:crossBetween val="midCat"/>
      </c:valAx>
      <c:valAx>
        <c:axId val="395267112"/>
        <c:scaling>
          <c:orientation val="minMax"/>
          <c:max val="10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Количесвто высвободившегося вещества, %</a:t>
                </a:r>
              </a:p>
            </c:rich>
          </c:tx>
          <c:layout>
            <c:manualLayout>
              <c:xMode val="edge"/>
              <c:yMode val="edge"/>
              <c:x val="2.5082381799275771E-2"/>
              <c:y val="0.1198506315378284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395267504"/>
        <c:crosses val="autoZero"/>
        <c:crossBetween val="midCat"/>
        <c:minorUnit val="4"/>
      </c:valAx>
      <c:spPr>
        <a:noFill/>
        <a:ln>
          <a:noFill/>
        </a:ln>
        <a:effectLst/>
      </c:spPr>
    </c:plotArea>
    <c:legend>
      <c:legendPos val="b"/>
      <c:layout>
        <c:manualLayout>
          <c:xMode val="edge"/>
          <c:yMode val="edge"/>
          <c:x val="0.47946314217941238"/>
          <c:y val="0.28223019964905888"/>
          <c:w val="0.43247553632311841"/>
          <c:h val="0.1507487455250082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Jin13</b:Tag>
    <b:SourceType>JournalArticle</b:SourceType>
    <b:Guid>{80E312A2-6724-4F27-A510-8CBC896461DC}</b:Guid>
    <b:Title>The ambiguous base-pairing and high substrate efficiency of T-705 (Favipiravir) Ribofuranosyl 5’-triphosphate towards influenza A virus polymerase </b:Title>
    <b:Year>2013</b:Year>
    <b:Author>
      <b:Author>
        <b:NameList>
          <b:Person>
            <b:Last>Jin</b:Last>
            <b:First>Z.,</b:First>
            <b:Middle>Smith, L.K., Rajwanshi, V.K., Kim, B., Deval, J.</b:Middle>
          </b:Person>
        </b:NameList>
      </b:Author>
    </b:Author>
    <b:JournalName> PLoS One 8 e68347</b:JournalName>
    <b:Pages>https://doi.org/10.1371/journal.pone.0068347</b:Pages>
    <b:RefOrder>1</b:RefOrder>
  </b:Source>
  <b:Source>
    <b:Tag>Fur05</b:Tag>
    <b:SourceType>JournalArticle</b:SourceType>
    <b:Guid>{2DE74C4A-2098-474F-A9AB-8A2BD915A7BA}</b:Guid>
    <b:Author>
      <b:Author>
        <b:NameList>
          <b:Person>
            <b:Last>Furuta</b:Last>
            <b:First>Y.,</b:First>
            <b:Middle>Takahashi, K., Kuno-Maekawa, M., Sangawa, H., Uehara, S., Kozaki, K., Nomura, N.,Furuta, Y., Takahashi, K., Kuno-Maekawa, M., Sangawa, H., Uehara, S., Kozaki, K., Nomura, N., Egawa, H., Shiraki, K.,</b:Middle>
          </b:Person>
        </b:NameList>
      </b:Author>
    </b:Author>
    <b:Title>Mechanism of action of T-705 against influenza virus</b:Title>
    <b:JournalName>Antimicrob. Agents Chemother. 49, </b:JournalName>
    <b:Year> 2005. </b:Year>
    <b:Pages>981–6. https://doi.org/10.1128/AAC.49.3.981-986.2005</b:Pages>
    <b:RefOrder>2</b:RefOrder>
  </b:Source>
  <b:Source>
    <b:Tag>San13</b:Tag>
    <b:SourceType>JournalArticle</b:SourceType>
    <b:Guid>{5F3AFF4F-EDD8-47BA-9502-E9329D705C57}</b:Guid>
    <b:Author>
      <b:Author>
        <b:NameList>
          <b:Person>
            <b:Last>Sangawa H</b:Last>
            <b:First>Komeno</b:First>
            <b:Middle>T, Nishikawa H, Yoshida A, Takahashi K, Nomura N, Furuta Y.</b:Middle>
          </b:Person>
        </b:NameList>
      </b:Author>
    </b:Author>
    <b:Title> Mechanism of action of T-705 ribosyl triphosphate against influenza virus RNA polymerase. </b:Title>
    <b:JournalName>Antimicrob Agents Chemother 57:</b:JournalName>
    <b:Year>2013.</b:Year>
    <b:Pages>5202–5208. https://doi.org/10.1128/AAC.00649-13)</b:Pages>
    <b:RefOrder>3</b:RefOrder>
  </b:Source>
  <b:Source>
    <b:Tag>Ari14</b:Tag>
    <b:SourceType>JournalArticle</b:SourceType>
    <b:Guid>{805552E6-F500-47E1-804D-91B37E7BD02A}</b:Guid>
    <b:Author>
      <b:Author>
        <b:NameList>
          <b:Person>
            <b:Last>Arias A</b:Last>
            <b:First>Thorne</b:First>
            <b:Middle>L, Goodfellow I.</b:Middle>
          </b:Person>
        </b:NameList>
      </b:Author>
    </b:Author>
    <b:Title>Favipiravir elicits antiviral mutagenesis during virus replication in vivo</b:Title>
    <b:JournalName>eLife </b:JournalName>
    <b:Year>2014</b:Year>
    <b:Pages>3:e03679. https://doi.org/10.7554/eLife.03679</b:Pages>
    <b:RefOrder>4</b:RefOrder>
  </b:Source>
  <b:Source>
    <b:Tag>Bar13</b:Tag>
    <b:SourceType>JournalArticle</b:SourceType>
    <b:Guid>{8DFCC2D9-14C1-4B14-BEBE-1F9F44E8D1AA}</b:Guid>
    <b:Author>
      <b:Author>
        <b:NameList>
          <b:Person>
            <b:Last>Baranovich T</b:Last>
            <b:First>Wong</b:First>
            <b:Middle>S-S, Armstrong J, Marjuki H, Webby RJ, Webster RG, Govorkova EA.</b:Middle>
          </b:Person>
        </b:NameList>
      </b:Author>
    </b:Author>
    <b:Title> T-705 (favipiravir) induces lethal mutagenesis in influenza A H1N1 viruses in vitro.</b:Title>
    <b:JournalName> J Virol 87:</b:JournalName>
    <b:Year>2013.</b:Year>
    <b:Pages>3741–3751. https://doi.org/10.1128/JVI.02346-12</b:Pages>
    <b:RefOrder>5</b:RefOrder>
  </b:Source>
  <b:Source>
    <b:Tag>3Wa20</b:Tag>
    <b:SourceType>JournalArticle</b:SourceType>
    <b:Guid>{77E4486B-9A72-4AE5-930A-4AF37A3BD515}</b:Guid>
    <b:Author>
      <b:Author>
        <b:NameList>
          <b:Person>
            <b:Last>Wang</b:Last>
            <b:First>M.</b:First>
            <b:Middle>et al.</b:Middle>
          </b:Person>
        </b:NameList>
      </b:Author>
    </b:Author>
    <b:Title>Remdesivir  and  chloroquine  effectively  inhibit  the  recently  emerged  novel  coronavirus (2019-nCoV) in vitro</b:Title>
    <b:JournalName>Cell Res. 3</b:JournalName>
    <b:Year>2020</b:Year>
    <b:Pages>269-271</b:Pages>
    <b:RefOrder>6</b:RefOrder>
  </b:Source>
  <b:Source>
    <b:Tag>Cho20</b:Tag>
    <b:SourceType>JournalArticle</b:SourceType>
    <b:Guid>{BC92BE65-9027-4825-9167-C0B4909F38A7}</b:Guid>
    <b:Author>
      <b:Author>
        <b:NameList>
          <b:Person>
            <b:Last>Choy</b:Last>
            <b:First>K.T.</b:First>
            <b:Middle>et al.</b:Middle>
          </b:Person>
        </b:NameList>
      </b:Author>
    </b:Author>
    <b:Title>Remdesivir, lopinavir, emetine, and homoharringtonine inhibit SARS-CoV-2 replication in vitro</b:Title>
    <b:JournalName> Antiviral. Res . 3</b:JournalName>
    <b:Year>2020</b:Year>
    <b:Pages>178:104786</b:Pages>
    <b:RefOrder>7</b:RefOrder>
  </b:Source>
  <b:Source>
    <b:Tag>htt</b:Tag>
    <b:SourceType>JournalArticle</b:SourceType>
    <b:Guid>{B46C63C8-B5E4-4D5B-9E18-1765B9BAB921}</b:Guid>
    <b:Author>
      <b:Author>
        <b:NameList>
          <b:Person>
            <b:Last>росинфостат</b:Last>
          </b:Person>
        </b:NameList>
      </b:Author>
    </b:Author>
    <b:Pages>https://rosinfostat.ru/smertnost-ot-grippa/#i-8</b:Pages>
    <b:RefOrder>8</b:RefOrder>
  </b:Source>
  <b:Source>
    <b:Tag>FZh20</b:Tag>
    <b:SourceType>JournalArticle</b:SourceType>
    <b:Guid>{B8C8E221-940D-4C12-847E-F5C69E63F586}</b:Guid>
    <b:Author>
      <b:Author>
        <b:NameList>
          <b:Person>
            <b:Last>F. Zhou</b:Last>
            <b:First>T.</b:First>
            <b:Middle>Yu, R. Du, G. Fan, Y. Liu, Z. Liu, et al.</b:Middle>
          </b:Person>
        </b:NameList>
      </b:Author>
    </b:Author>
    <b:Title>Clinical course and risk factors for mortality of adult inpatients with COVID-19 in Wuhan, China: a retrospective cohort study</b:Title>
    <b:JournalName>Lancet </b:JournalName>
    <b:Year>2020</b:Year>
    <b:Pages>10.1016/S0140-6736(20)30566-3 </b:Pages>
    <b:RefOrder>9</b:RefOrder>
  </b:Source>
  <b:Source>
    <b:Tag>ZJC20</b:Tag>
    <b:SourceType>JournalArticle</b:SourceType>
    <b:Guid>{45576DA7-A022-4A02-B615-E5980EDC6C3D}</b:Guid>
    <b:Author>
      <b:Author>
        <b:NameList>
          <b:Person>
            <b:Last>Z.J. Cheng</b:Last>
            <b:First>J.</b:First>
            <b:Middle>Shan</b:Middle>
          </b:Person>
        </b:NameList>
      </b:Author>
    </b:Author>
    <b:Title>2019 Novel coronavirus: where we are and what we know</b:Title>
    <b:JournalName>infection </b:JournalName>
    <b:Year>2020</b:Year>
    <b:RefOrder>10</b:RefOrder>
  </b:Source>
  <b:Source>
    <b:Tag>JLi20</b:Tag>
    <b:SourceType>JournalArticle</b:SourceType>
    <b:Guid>{21B3B2AC-E4BB-458C-AB42-F3EE3EAE531D}</b:Guid>
    <b:Author>
      <b:Author>
        <b:NameList>
          <b:Person>
            <b:Last>J. Liu</b:Last>
            <b:First>Y.</b:First>
            <b:Middle>Liu, P. Xiang, L. Pu, H. Xiong, C. Li, et al.</b:Middle>
          </b:Person>
        </b:NameList>
      </b:Author>
    </b:Author>
    <b:Title>Neutrophil-to-lymphocyte ratio predicts severe illness patients with 2019 novel coronavirus in the early stage</b:Title>
    <b:Year>2020</b:Year>
    <b:Pages>10.1101/2020.02.10.20021584</b:Pages>
    <b:RefOrder>11</b:RefOrder>
  </b:Source>
  <b:Source>
    <b:Tag>Мин20</b:Tag>
    <b:SourceType>JournalArticle</b:SourceType>
    <b:Guid>{0E85B023-186F-4DC2-9381-4193AC1E84F8}</b:Guid>
    <b:Author>
      <b:Author>
        <b:NameList>
          <b:Person>
            <b:Last>РФ</b:Last>
            <b:First>Минздрав</b:First>
          </b:Person>
        </b:NameList>
      </b:Author>
    </b:Author>
    <b:Title>Методические рекомендации </b:Title>
    <b:JournalName>Временные методические рекомендации по лечению новой коронавирусной инфекции COVID 19 #6</b:JournalName>
    <b:Year>2020 </b:Year>
    <b:RefOrder>12</b:RefOrder>
  </b:Source>
  <b:Source>
    <b:Tag>Gao20</b:Tag>
    <b:SourceType>JournalArticle</b:SourceType>
    <b:Guid>{F0B8C52D-3040-476B-B960-875DB44FF10E}</b:Guid>
    <b:Author>
      <b:Author>
        <b:NameList>
          <b:Person>
            <b:Last>Gao</b:Last>
            <b:First>J.,</b:First>
            <b:Middle>Tian, Z., &amp; Yang, X.</b:Middle>
          </b:Person>
        </b:NameList>
      </b:Author>
    </b:Author>
    <b:Title> Breakthrough: Chloroquine phosphate has shown apparent efficacy in treatment of COVID-19 associated pneumonia in clinical studies. </b:Title>
    <b:JournalName>BioScience Trends .</b:JournalName>
    <b:Year>2020</b:Year>
    <b:RefOrder>13</b:RefOrder>
  </b:Source>
  <b:Source>
    <b:Tag>Har14</b:Tag>
    <b:SourceType>JournalArticle</b:SourceType>
    <b:Guid>{9070C9B7-7976-42F7-BBF2-B018001C68E4}</b:Guid>
    <b:Author>
      <b:Author>
        <b:NameList>
          <b:Person>
            <b:Last>Hart B.J.</b:Last>
            <b:First>et</b:First>
            <b:Middle>al</b:Middle>
          </b:Person>
        </b:NameList>
      </b:Author>
    </b:Author>
    <b:Title>Interferon-β and mycophenolic acid are potent inhibitors of Middle East respiratory syndrome coronavirus in cell-based assays //</b:Title>
    <b:JournalName>The Journal of general virology. . 95. Pt 3.</b:JournalName>
    <b:Year>2014</b:Year>
    <b:Pages>С. 571–577.</b:Pages>
    <b:RefOrder>14</b:RefOrder>
  </b:Source>
  <b:Source>
    <b:Tag>Zha</b:Tag>
    <b:SourceType>JournalArticle</b:SourceType>
    <b:Guid>{19E61A0B-AAF9-4521-8E4D-F14B052E43C9}</b:Guid>
    <b:Author>
      <b:Author>
        <b:NameList>
          <b:Person>
            <b:Last>Zhang W</b:Last>
            <b:First>Zhao</b:First>
            <b:Middle>Y, Zhang F, Wang Q, Li T, Liu Z, Wang J, Qin Y, Zhang X, Yan X, Zeng X, Zhang S.</b:Middle>
          </b:Person>
        </b:NameList>
      </b:Author>
    </b:Author>
    <b:Title> The use of anti-inflammatory drugs in the treatment of people with severe coronavirus disease 2019 (COVID-19): The experience of clinical immunologists from China.</b:Title>
    <b:RefOrder>15</b:RefOrder>
  </b:Source>
  <b:Source>
    <b:Tag>Gau49</b:Tag>
    <b:SourceType>JournalArticle</b:SourceType>
    <b:Guid>{1003CF53-1298-4132-9DBA-2500C0324DE7}</b:Guid>
    <b:Author>
      <b:Author>
        <b:NameList>
          <b:Person>
            <b:Last>Gautret F.</b:Last>
            <b:First>Lagier</b:First>
            <b:Middle>J-C., Parola P. et al.</b:Middle>
          </b:Person>
        </b:NameList>
      </b:Author>
    </b:Author>
    <b:Title>Hydroxychloroquine and azithromycin as a treatment of COVID19: results of an openlabel non-randomized clinical trial.</b:Title>
    <b:JournalName>International Journal of Antimicrobial Agents</b:JournalName>
    <b:Year>2020</b:Year>
    <b:Pages> 10.1016/j.ijantimicag.2020.105949</b:Pages>
    <b:RefOrder>16</b:RefOrder>
  </b:Source>
  <b:Source>
    <b:Tag>Avi14</b:Tag>
    <b:SourceType>JournalArticle</b:SourceType>
    <b:Guid>{7F5BB32F-E860-4E68-ADDD-4A626631EE20}</b:Guid>
    <b:Author>
      <b:Author>
        <b:NameList>
          <b:Person>
            <b:Last>PMDA</b:Last>
            <b:First>Avigan</b:First>
          </b:Person>
        </b:NameList>
      </b:Author>
    </b:Author>
    <b:Title>Japanese Pharmaceuticals and Medical Devices Agency (PMDA). Report on the Deliberation Results</b:Title>
    <b:Year>2014</b:Year>
    <b:Pages> [Internet] &lt;https://www.pmda.go.jp/files/000210319.pdf&gt; </b:Pages>
    <b:RefOrder>17</b:RefOrder>
  </b:Source>
  <b:Source>
    <b:Tag>Fur02</b:Tag>
    <b:SourceType>JournalArticle</b:SourceType>
    <b:Guid>{C598D6A1-9AB0-4257-98B7-848CD1DFFE07}</b:Guid>
    <b:Author>
      <b:Author>
        <b:NameList>
          <b:Person>
            <b:Last>Furuta</b:Last>
            <b:First>Y.,</b:First>
            <b:Middle>Takahashi, K., Fukuda, Y., Kuno, M., Kamiyama, T., Kozaki, K., Nomura, N., Egawa, H., Minami, S., Watanabe, Y., Narita, H. and Shiraki, K.</b:Middle>
          </b:Person>
        </b:NameList>
      </b:Author>
    </b:Author>
    <b:Title>In vitro and in vivo activities of anti-influenza virus compound T-705. </b:Title>
    <b:JournalName>Antimicrob. Agents Che</b:JournalName>
    <b:Year>2002</b:Year>
    <b:RefOrder>18</b:RefOrder>
  </b:Source>
  <b:Source>
    <b:Tag>Lee18</b:Tag>
    <b:SourceType>JournalArticle</b:SourceType>
    <b:Guid>{8C22DBB4-C411-4494-AE4F-5F048C43E413}</b:Guid>
    <b:Author>
      <b:Author>
        <b:NameList>
          <b:Person>
            <b:Last>Leen Delang</b:Last>
            <b:First>Rana</b:First>
            <b:Middle>Abdelnabi, Johan Neyts</b:Middle>
          </b:Person>
        </b:NameList>
      </b:Author>
    </b:Author>
    <b:Title>Favipiravir as a potential countermeasure against neglected and emerging RNA</b:Title>
    <b:JournalName>Antiviral Research</b:JournalName>
    <b:Year>2018</b:Year>
    <b:RefOrder>19</b:RefOrder>
  </b:Source>
  <b:Source>
    <b:Tag>Sid07</b:Tag>
    <b:SourceType>JournalArticle</b:SourceType>
    <b:Guid>{D5D8D6C9-EF52-473F-A470-653BD61FE85A}</b:Guid>
    <b:Author>
      <b:Author>
        <b:NameList>
          <b:Person>
            <b:Last>Sidwell RW</b:Last>
            <b:First>Barnard</b:First>
            <b:Middle>DL, Day CW, Smee DF, Bailey KW, Wong MH, Morrey JD, Furuta Y.</b:Middle>
          </b:Person>
        </b:NameList>
      </b:Author>
    </b:Author>
    <b:Title>Efficacy of Orally Administered T-705 on Lethal Avian Influenza A (H5N1) Virus Infections in Mice. </b:Title>
    <b:JournalName>Antimicrob Agents Chemother.</b:JournalName>
    <b:Year>2007</b:Year>
    <b:Pages>51:845–851</b:Pages>
    <b:RefOrder>20</b:RefOrder>
  </b:Source>
  <b:Source>
    <b:Tag>Tak11</b:Tag>
    <b:SourceType>JournalArticle</b:SourceType>
    <b:Guid>{2F39BFB4-6BFA-4CE7-AD96-6EC0160BE407}</b:Guid>
    <b:Author>
      <b:Author>
        <b:NameList>
          <b:Person>
            <b:Last>Takahashi K</b:Last>
            <b:First>Smee</b:First>
            <b:Middle>DF, Shiraki K, Kawaoka Y, Furuta Y.</b:Middle>
          </b:Person>
        </b:NameList>
      </b:Author>
    </b:Author>
    <b:Title>Pharmacological effects of favipiravir, an anti-influenza viral drug </b:Title>
    <b:JournalName>Jpn J Med Pharm Sci. </b:JournalName>
    <b:Year>2011</b:Year>
    <b:Pages>;66:429–441</b:Pages>
    <b:RefOrder>21</b:RefOrder>
  </b:Source>
  <b:Source>
    <b:Tag>Zha15</b:Tag>
    <b:SourceType>JournalArticle</b:SourceType>
    <b:Guid>{D85692F7-893C-428F-B61C-4B5D40F059A9}</b:Guid>
    <b:Author>
      <b:Author>
        <b:NameList>
          <b:Person>
            <b:Last>Zhao</b:Last>
            <b:First>Y.</b:First>
            <b:Middle>et al.</b:Middle>
          </b:Person>
        </b:NameList>
      </b:Author>
    </b:Author>
    <b:Title>Favipiravir inhibits acetaminophen sulfate formation but minimally affects systemic pharmacokinetics of acetaminophen. </b:Title>
    <b:JournalName>Br. J. Clin. Pharmacol. 80</b:JournalName>
    <b:Year>2015</b:Year>
    <b:Pages>1076–1085</b:Pages>
    <b:RefOrder>22</b:RefOrder>
  </b:Source>
  <b:Source>
    <b:Tag>QCa</b:Tag>
    <b:SourceType>JournalArticle</b:SourceType>
    <b:Guid>{AAC05555-781A-434E-BC79-CC0C009226A5}</b:Guid>
    <b:Author>
      <b:Author>
        <b:NameList>
          <b:Person>
            <b:Last>Q. Cai</b:Last>
            <b:First>М.</b:First>
            <b:Middle>Yang, D. Liu, J. Chen, D. Shu, J. Xia, X. Liao, Y. Gu, Q. Cai, Y. Yang, C. Shen, X. Li, L. Peng, D. Huang, J. Zhang, S. Zhang, F. Wang, J. Liu, L. Chen, S. Chen, Z. Wang, Z. Zhang, R. Cao, W. Zhong, Y. Liu, L. Liu,</b:Middle>
          </b:Person>
        </b:NameList>
      </b:Author>
    </b:Author>
    <b:Title>Experimental Treatment with Favipiravir for COVID-19: An Open-Label Control Study</b:Title>
    <b:JournalName>Engineering (2020)</b:JournalName>
    <b:Year>2020</b:Year>
    <b:Pages>httos://doi.org/10.1016/i.eng.2020.03.007</b:Pages>
    <b:RefOrder>23</b:RefOrder>
  </b:Source>
  <b:Source>
    <b:Tag>Cha20</b:Tag>
    <b:SourceType>JournalArticle</b:SourceType>
    <b:Guid>{4B857C3E-8812-4109-ACD6-E98761D88881}</b:Guid>
    <b:Author>
      <b:Author>
        <b:NameList>
          <b:Person>
            <b:Last>Chang Chen</b:Last>
            <b:First>Jianying</b:First>
            <b:Middle>Huang, Zhenshun Cheng, Jianyuan Wu, Song Chen, Yongxi Zhang, Bo Chen, Mengxin Lu, Yongwen Luo, Jingyi Zhang, Ping Yin, Xinghuan Wang</b:Middle>
          </b:Person>
        </b:NameList>
      </b:Author>
    </b:Author>
    <b:Title>Favipiravir versus Arbidol for COVID-19: A Randomized Clinical trial</b:Title>
    <b:Year>2020</b:Year>
    <b:Pages>https://www.medrxiv.org/content/10.1101/2020.03.17.20037432v4</b:Pages>
    <b:RefOrder>24</b:RefOrder>
  </b:Source>
  <b:Source>
    <b:Tag>Sis16</b:Tag>
    <b:SourceType>JournalArticle</b:SourceType>
    <b:Guid>{E75EB090-541B-4587-92C0-7B5DED583D1D}</b:Guid>
    <b:Author>
      <b:Author>
        <b:NameList>
          <b:Person>
            <b:Last>Sissoko</b:Last>
            <b:First>D.</b:First>
            <b:Middle>et al.</b:Middle>
          </b:Person>
        </b:NameList>
      </b:Author>
    </b:Author>
    <b:Title>Experimental treatment with favipiravir for Ebola virus disease (the JIKI trial): a historically controlled, single‐arm proof‐of‐concept trial in Guinea. </b:Title>
    <b:JournalName>PLoS Med. 13, e1001967</b:JournalName>
    <b:Year> (2016)</b:Year>
    <b:RefOrder>25</b:RefOrder>
  </b:Source>
  <b:Source>
    <b:Tag>Wan19</b:Tag>
    <b:SourceType>JournalArticle</b:SourceType>
    <b:Guid>{88153484-1E4B-470C-BADA-84405D3B9676}</b:Guid>
    <b:Author>
      <b:Author>
        <b:NameList>
          <b:Person>
            <b:Last>Wang</b:Last>
            <b:First>Y.,</b:First>
            <b:Middle>Fan, G., Salam, A., Horby, P., Hayden, F. G., … Chen, C.</b:Middle>
          </b:Person>
        </b:NameList>
      </b:Author>
    </b:Author>
    <b:Title>Comparative effectiveness of combined favipiravir and oseltamivir therapy versus oseltamivir monotherapy in critically ill patients with influenza virus infection. </b:Title>
    <b:Year>2019</b:Year>
    <b:RefOrder>26</b:RefOrder>
  </b:Source>
  <b:Source>
    <b:Tag>Mad16</b:Tag>
    <b:SourceType>JournalArticle</b:SourceType>
    <b:Guid>{2D5DA197-7ED8-469F-99B4-711CB3CF51A6}</b:Guid>
    <b:Author>
      <b:Author>
        <b:NameList>
          <b:Person>
            <b:Last>Madelain</b:Last>
            <b:First>V.,</b:First>
            <b:Middle>Nguyen, T.H.T., Olivo, A., de Lamballerie, X., Guedj, J., Taburet, A.M., Mentré, F.,</b:Middle>
          </b:Person>
        </b:NameList>
      </b:Author>
    </b:Author>
    <b:Year>2016</b:Year>
    <b:Title>Ebola Virus Infection: Review of the Pharmacokinetic and Pharmacodynamic Properties of Drugs Considered for Testing in Human Efficacy Trials.  </b:Title>
    <b:JournalName>Clin. Pharmacokinet.</b:JournalName>
    <b:Pages>https://doi.org/10.1007/s40262-015-0364-1</b:Pages>
    <b:RefOrder>27</b:RefOrder>
  </b:Source>
  <b:Source>
    <b:Tag>Mad17</b:Tag>
    <b:SourceType>JournalArticle</b:SourceType>
    <b:Guid>{9B397871-183C-4E56-BA20-B6DABDCF2E27}</b:Guid>
    <b:Author>
      <b:Author>
        <b:NameList>
          <b:Person>
            <b:Last>Madelain</b:Last>
            <b:First>V.,</b:First>
            <b:Middle>Guedj, J., Mentre, F., Nguyen, T.H.T., Jacquot, F., Oestereich, L., Kadota, T., Yamada, K., Taburet, A.M., De Lamballerie, X., Raoul, H.,</b:Middle>
          </b:Person>
        </b:NameList>
      </b:Author>
    </b:Author>
    <b:Year>2017</b:Year>
    <b:Title>Favipiravir pharmacokinetics in nonhuman primates and insights for future efficacy studies of hemorrhagic fever viruses. </b:Title>
    <b:JournalName>Antimicrob. Agents Chemother. 61. </b:JournalName>
    <b:Pages>https://doi.org/10.1128/AAC.01305-16</b:Pages>
    <b:RefOrder>28</b:RefOrder>
  </b:Source>
  <b:Source>
    <b:Tag>Ani94</b:Tag>
    <b:SourceType>JournalArticle</b:SourceType>
    <b:Guid>{8292FBE6-3D31-45DC-BFE8-5F97C2AC7BDC}</b:Guid>
    <b:Author>
      <b:Author>
        <b:NameList>
          <b:Person>
            <b:Last>Anitha et al</b:Last>
          </b:Person>
        </b:NameList>
      </b:Author>
    </b:Author>
    <b:Title>Genotoxicity evaluation of pyrazinamide in mice</b:Title>
    <b:JournalName>Mutation Research 321</b:JournalName>
    <b:Year>1994</b:Year>
    <b:Pages>1-5</b:Pages>
    <b:RefOrder>29</b:RefOrder>
  </b:Source>
  <b:Source>
    <b:Tag>AVI19</b:Tag>
    <b:SourceType>JournalArticle</b:SourceType>
    <b:Guid>{B653601A-2B69-4FBF-B795-6C449D353785}</b:Guid>
    <b:Author>
      <b:Author>
        <b:NameList>
          <b:Person>
            <b:Last>AVIGAN</b:Last>
          </b:Person>
        </b:NameList>
      </b:Author>
    </b:Author>
    <b:Title>Medical instruction Leaflet</b:Title>
    <b:Year>2019</b:Year>
    <b:Pages>https://www.cdc.gov.tw/File/Get/ht8jUiB_MI-aKnlwstwzvw</b:Pages>
    <b:RefOrder>30</b:RefOrder>
  </b:Source>
  <b:Source>
    <b:Tag>Wik</b:Tag>
    <b:SourceType>InternetSite</b:SourceType>
    <b:Guid>{F32C2B5B-46FF-47D5-9F32-2EBF3A7E0384}</b:Guid>
    <b:Title>https://en.wikipedia.org/wiki/Human_body_weight</b:Title>
    <b:Author>
      <b:Author>
        <b:NameList>
          <b:Person>
            <b:Last>Wikipedia</b:Last>
          </b:Person>
        </b:NameList>
      </b:Author>
    </b:Author>
    <b:RefOrder>31</b:RefOrder>
  </b:Source>
  <b:Source>
    <b:Tag>SMu</b:Tag>
    <b:SourceType>JournalArticle</b:SourceType>
    <b:Guid>{B3B5F530-BBD5-4285-95D7-9AC792B4FF4F}</b:Guid>
    <b:Author>
      <b:Author>
        <b:NameList>
          <b:Person>
            <b:Last>S. Mulangu</b:Last>
            <b:First>L.E.</b:First>
            <b:Middle>Dodd, R.T. Davey Jr., O.T. Mbaya, M. Proschan, D. Mukadi, M.L. Manzo, D. Nzolo, A.T. Oloma, A. Ibanda, R. Ali, S. Coulibaly, A.C. Levine, R. Grais, J. Diaz, H.C. Lane, J.-J. Muyembe-Tamfum, B. Sivahera, M. Camara, R. Kojan, R. Walker, B.</b:Middle>
          </b:Person>
        </b:NameList>
      </b:Author>
    </b:Author>
    <b:Title>Randomized Controlled trial of Ebola virus disease therapeutics</b:Title>
    <b:JournalName> N. Engl. J. Med., 381, pp. 2293-2303</b:JournalName>
    <b:Year>2020 </b:Year>
    <b:RefOrder>32</b:RefOrder>
  </b:Source>
  <b:Source>
    <b:Tag>She17</b:Tag>
    <b:SourceType>JournalArticle</b:SourceType>
    <b:Guid>{DAD9EF83-6436-47E8-BDB2-E640B330F8FF}</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33</b:RefOrder>
  </b:Source>
  <b:Source>
    <b:Tag>MWa20</b:Tag>
    <b:SourceType>JournalArticle</b:SourceType>
    <b:Guid>{D08AC1B0-AEE4-4187-9F50-030E2FB70952}</b:Guid>
    <b:Author>
      <b:Author>
        <b:NameList>
          <b:Person>
            <b:Last>M. Wang</b:Last>
            <b:First>R.</b:First>
            <b:Middle>Cao, L. Zhang, X. Yang, J. Liu, M. Xu, Z. Shi, Z. Hu, W. Zhong, G. Xiao</b:Middle>
          </b:Person>
        </b:NameList>
      </b:Author>
    </b:Author>
    <b:Title>Remdesivir and chloroquine effectively inhibit the recently emerged novel coronavirus (2019-nCoV) in vitro</b:Title>
    <b:JournalName>Cell Res., 30 , pp. 269-271</b:JournalName>
    <b:Year>2020</b:Year>
    <b:RefOrder>34</b:RefOrder>
  </b:Source>
  <b:Source>
    <b:Tag>TKW16</b:Tag>
    <b:SourceType>JournalArticle</b:SourceType>
    <b:Guid>{55325035-FDC0-4C42-96DE-782D9534E441}</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p. 381</b:JournalName>
    <b:Year>2016</b:Year>
    <b:RefOrder>35</b:RefOrder>
  </b:Source>
  <b:Source>
    <b:Tag>EPT19</b:Tag>
    <b:SourceType>JournalArticle</b:SourceType>
    <b:Guid>{A136D550-98AE-4725-B9B7-BAF2DDF33697}</b:Guid>
    <b:Author>
      <b:Author>
        <b:NameList>
          <b:Person>
            <b:Last>E.P. Tchesnokov</b:Last>
            <b:First>J.Y.</b:First>
            <b:Middle>Feng, D.P. Porter, M. Götte</b:Middle>
          </b:Person>
        </b:NameList>
      </b:Author>
    </b:Author>
    <b:Title>Mechanism of inhibition of Ebola virus RNA-dependent RNA polymerase by remdesivir</b:Title>
    <b:JournalName>Viruses, 11, p. 326</b:JournalName>
    <b:Year>2019</b:Year>
    <b:RefOrder>36</b:RefOrder>
  </b:Source>
  <b:Source>
    <b:Tag>Vel20</b:Tag>
    <b:SourceType>JournalArticle</b:SourceType>
    <b:Guid>{AAC5DBCF-3A10-444E-91DE-7A06AA480B95}</b:Guid>
    <b:Author>
      <b:Author>
        <b:NameList>
          <b:Person>
            <b:Last>Velkuri</b:Last>
          </b:Person>
        </b:NameList>
      </b:Author>
    </b:Author>
    <b:Title>EMA assesment report</b:Title>
    <b:Year>2020</b:Year>
    <b:RefOrder>37</b:RefOrder>
  </b:Source>
  <b:Source>
    <b:Tag>And20</b:Tag>
    <b:SourceType>JournalArticle</b:SourceType>
    <b:Guid>{D0C5756F-9C0F-4BEA-A8B5-B4D982524704}</b:Guid>
    <b:Author>
      <b:Author>
        <b:NameList>
          <b:Person>
            <b:Last>J.Pruijssers</b:Last>
            <b:First>Andrea</b:First>
          </b:Person>
        </b:NameList>
      </b:Author>
    </b:Author>
    <b:Title>Remdesivir Inhibits SARS-CoV-2 in Human Lung Cells and Chimeric SARS-CoV Expressing the SARS-CoV-2 RNA Polymerase in Mice</b:Title>
    <b:JournalName>Cell reports</b:JournalName>
    <b:Year>2020</b:Year>
    <b:RefOrder>38</b:RefOrder>
  </b:Source>
  <b:Source>
    <b:Tag>Vin20</b:Tag>
    <b:SourceType>JournalArticle</b:SourceType>
    <b:Guid>{E7AD1EBA-0ABA-41B7-9E0F-61535361F1A6}</b:Guid>
    <b:Author>
      <b:Author>
        <b:NameList>
          <b:Person>
            <b:Last>Vincent J. Munster</b:Last>
            <b:First>Friederike</b:First>
            <b:Middle>Feldmann, Brandi N. Williamson, Neeltje van Doremalen, Lizzette Pérez-Pérez, Jonathan Schulz, Kimberly Meade-White, Atsushi Okumura, Julie Callison, Beniah Brumbaugh, Victoria A. Avanzato, Rebecca Rosenke, Patrick W. Hanley,</b:Middle>
          </b:Person>
        </b:NameList>
      </b:Author>
    </b:Author>
    <b:Title>Respiratory disease in rhesus macaques inoculated with SARS-CoV-2</b:Title>
    <b:JournalName>Nature volume 585, pages268–272</b:JournalName>
    <b:Year>2020</b:Year>
    <b:RefOrder>39</b:RefOrder>
  </b:Source>
  <b:Source>
    <b:Tag>Bra20</b:Tag>
    <b:SourceType>JournalArticle</b:SourceType>
    <b:Guid>{92D23D98-0E9A-4BD9-8927-6A7263E44481}</b:Guid>
    <b:Author>
      <b:Author>
        <b:NameList>
          <b:Person>
            <b:Last>Brandi N. Williamson</b:Last>
            <b:First>Friederike</b:First>
            <b:Middle>Feldmann, Benjamin Schwarz, Kimberly Meade-White, Danielle P. Porter, Jonathan Schulz, Neeltje van Doremalen, Ian Leighton, Claude Kwe Yinda, Lizzette Pérez-Pérez, Atsushi Okumura, Jamie Lovaglio, Patrick W. Hanley, Greg S</b:Middle>
          </b:Person>
        </b:NameList>
      </b:Author>
    </b:Author>
    <b:Title>Clinical benefit of remdesivir in rhesus macaques infected with SARS-CoV-2</b:Title>
    <b:JournalName>https://www.biorxiv.org/content/10.1101/2020.04.15.043166v2</b:JournalName>
    <b:Year>2020</b:Year>
    <b:RefOrder>40</b:RefOrder>
  </b:Source>
  <b:Source>
    <b:Tag>deW20</b:Tag>
    <b:SourceType>JournalArticle</b:SourceType>
    <b:Guid>{C760D9F7-3664-42DD-B2F7-AC9A5987654C}</b:Guid>
    <b:Author>
      <b:Author>
        <b:NameList>
          <b:Person>
            <b:Last>de Wit E</b:Last>
            <b:First>Feldmann</b:First>
            <b:Middle>F, Cronin J, Jordan R, Okumura A, Thomas T, Scott D, Cihlar T, Feldmann H</b:Middle>
          </b:Person>
        </b:NameList>
      </b:Author>
    </b:Author>
    <b:Title>Prophylactic and therapeutic remdesivir (GS-5734) treatment in the rhesus macaque model of MERS-CoV infection</b:Title>
    <b:JournalName>Proc Natl Acad Sci 201922083</b:JournalName>
    <b:Year>2020</b:Year>
    <b:RefOrder>41</b:RefOrder>
  </b:Source>
  <b:Source>
    <b:Tag>She20</b:Tag>
    <b:SourceType>JournalArticle</b:SourceType>
    <b:Guid>{F47F1F0D-B2CD-4A5E-85E1-89B5C5728802}</b:Guid>
    <b:Author>
      <b:Author>
        <b:NameList>
          <b:Person>
            <b:Last>Sheahan TP</b:Last>
            <b:First>Sims</b:First>
            <b:Middle>AC, Leist SR, Schäfer A, Won J, Brown AJ, Montgomery SA, Hogg A, Babusis D, Clarke MO, Spahn JE, Bauer L, Sellers S, Porter D, Feng JY, Cihlar T, Jordan R, Denison MR, Baric RS</b:Middle>
          </b:Person>
        </b:NameList>
      </b:Author>
    </b:Author>
    <b:Title>Comparative therapeutic efficacy of remdesivir and combination lopinavir, ritonavir, and interferon beta against MERS-CoV</b:Title>
    <b:JournalName>Nat Commun 11:222 </b:JournalName>
    <b:Year>2020</b:Year>
    <b:RefOrder>42</b:RefOrder>
  </b:Source>
  <b:Source>
    <b:Tag>She171</b:Tag>
    <b:SourceType>JournalArticle</b:SourceType>
    <b:Guid>{81622EE3-95D2-4D53-82B4-8D7151889869}</b:Guid>
    <b:Author>
      <b:Author>
        <b:NameList>
          <b:Person>
            <b:Last>Sheahan TP</b:Last>
            <b:First>Sims</b:First>
            <b:Middle>AC, Graham RL, Menachery VD, Gralinski LE, Case JB, Leist SR, Pyrc K, Feng JY, Trantcheva I, Bannister R, Park Y, Babusis D, Clarke MO, MacKman RL, Spahn JE, Palmiotti CA, Siegel D, Ray AS, Cihlar T, Jordan R, Denison MR, Baric RS</b:Middle>
          </b:Person>
        </b:NameList>
      </b:Author>
    </b:Author>
    <b:Title>Broad-  spectrum antiviral GS-5734 inhibits both epidemic and zoonotic coronaviruses.</b:Title>
    <b:JournalName>Sci Transl Med 9 </b:JournalName>
    <b:Year>2017</b:Year>
    <b:RefOrder>43</b:RefOrder>
  </b:Source>
  <b:Source>
    <b:Tag>TKW161</b:Tag>
    <b:SourceType>JournalArticle</b:SourceType>
    <b:Guid>{5C2DBB54-09A7-4596-99CA-6C560842D006}</b:Guid>
    <b:Author>
      <b:Author>
        <b:NameList>
          <b:Person>
            <b:Last>T.K. Warren</b:Last>
            <b:First>R.</b:First>
            <b:Middle>Jordan, M.K. Lo, A.S. Ray, R.L. Mackman, V. Soloveva, D. Siegel, M. Perron, R. Bannister, H.C. Hui, N. Larson, R. Strickley, J. Wells, K.S. Stuthman, S.A. Van Tongeren, N.L. Garza, G. Donnelly, A.C. Shurtleff, C.J. Retterer, D. Gharaib</b:Middle>
          </b:Person>
        </b:NameList>
      </b:Author>
    </b:Author>
    <b:Title>Therapeutic efficacy of the small molecule GS-5734 against Ebola virus in rhesus monkeys</b:Title>
    <b:JournalName>Nature, 531 (2016), p. 381</b:JournalName>
    <b:Year>2016</b:Year>
    <b:RefOrder>44</b:RefOrder>
  </b:Source>
  <b:Source>
    <b:Tag>TKW162</b:Tag>
    <b:SourceType>JournalArticle</b:SourceType>
    <b:Guid>{380CC90B-1A4D-45DF-A64F-A5C3395B6F02}</b:Guid>
    <b:Author>
      <b:Author>
        <b:NameList>
          <b:Person>
            <b:Last>T.K. Warren</b:Last>
            <b:First>R.</b:First>
            <b:Middle>Jordan, M.K. Lo, A.S. Ray, R.L. Mackman, V. Soloveva, D. Siegel, M. Perron, R. Bannister, H.C. Hui, N. Larson, R. Strickley, J. Wells, K.S. Stuthman, S.A. Van Tongeren, N.L. Garza, G. Donnelly, A.C. Shurtleff, C.J. Retterer, D. Gharaibeh,</b:Middle>
          </b:Person>
        </b:NameList>
      </b:Author>
    </b:Author>
    <b:Title>Therapeutic efficacy of the small molecule GS-5734 against Ebola virus in rhesus monkeys</b:Title>
    <b:JournalName>Nature, 531 (2016), p. 381</b:JournalName>
    <b:Year>2016</b:Year>
    <b:RefOrder>45</b:RefOrder>
  </b:Source>
  <b:Source>
    <b:Tag>Bie201</b:Tag>
    <b:SourceType>JournalArticle</b:SourceType>
    <b:Guid>{00E7D6D7-8A80-4874-B15F-F2D2A346FB79}</b:Guid>
    <b:Title>Remdesivir for the Treatment of Covid-19 — Preliminary Report</b:Title>
    <b:Year>2020</b:Year>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JournalName>New England Journal of Medicine</b:JournalName>
    <b:RefOrder>46</b:RefOrder>
  </b:Source>
  <b:Source>
    <b:Tag>Joh20</b:Tag>
    <b:SourceType>JournalArticle</b:SourceType>
    <b:Guid>{B39B551B-5712-4D6A-877C-35658C877C18}</b:Guid>
    <b:Author>
      <b:Author>
        <b:NameList>
          <b:Person>
            <b:Last>John H. Beigel</b:Last>
            <b:First>M.D.,</b:First>
            <b:Middle>Kay M. Tomashek, M.D., M.P.H., Lori E. Dodd, Ph.D., Aneesh K. Mehta, M.D., Barry S. Zingman, M.D., Andre C. Kalil, M.D., M.P.H., Elizabeth Hohmann, M.D., Helen Y. Chu, M.D., M.P.H., Annie Luetkemeyer, M.D., Susan Kline, M.D., M.P.H.,</b:Middle>
          </b:Person>
        </b:NameList>
      </b:Author>
    </b:Author>
    <b:Title>Remdesivir for the Treatment of Covid-19 — Preliminary Report</b:Title>
    <b:JournalName>NEJM</b:JournalName>
    <b:Year>2020</b:Year>
    <b:RefOrder>47</b:RefOrder>
  </b:Source>
  <b:Source>
    <b:Tag>Gal</b:Tag>
    <b:SourceType>Book</b:SourceType>
    <b:Guid>{D3E308D4-107A-544E-ACA1-C7A2BB9C545A}</b:Guid>
    <b:Title>Galvus Met:. Australian Public Assessment Report (AusPAR) for Vildagliptin/Metformin. Australia: c2010. Available from: https://www.tga.gov.au/sites/default/files/auspar-galvumet.pdf. p. 1-79.</b:Title>
    <b:RefOrder>48</b:RefOrder>
  </b:Source>
  <b:Source>
    <b:Tag>Placeholder1</b:Tag>
    <b:SourceType>Book</b:SourceType>
    <b:Guid>{FD8FFF4A-183A-C34E-8D6C-6312272E24AE}</b:Guid>
    <b:RefOrder>49</b:RefOrder>
  </b:Source>
  <b:Source>
    <b:Tag>Euc</b:Tag>
    <b:SourceType>Book</b:SourceType>
    <b:Guid>{F39DE160-7929-8644-ABAE-84B1AA2DDF47}</b:Guid>
    <b:Title>Eucreas(vilda/met): EPAR - scientific discussion. In:. EMEA European Medicines Agency [database on the internet]. c2007. Available from: https://www.ema.europa.eu/en/documents/scientific-discussion/eucreas-epar-scientific-discussion_en.pdf</b:Title>
    <b:RefOrder>50</b:RefOrder>
  </b:Source>
  <b:Source>
    <b:Tag>Euc1</b:Tag>
    <b:SourceType>Book</b:SourceType>
    <b:Guid>{DF0187F0-70E7-504D-B90E-336CB1E09F66}</b:Guid>
    <b:Title>Eucreas(vilda/met): EPAR - product information. In:. EMEA European Medicines Agency [database on the internet]. c2007. Available from: https://www.ema.europa.eu/en/documents/product-information/eucreas-epar-product-information_en.pdf</b:Title>
    <b:RefOrder>51</b:RefOrder>
  </b:Source>
  <b:Source>
    <b:Tag>Nov</b:Tag>
    <b:SourceType>Book</b:SourceType>
    <b:Guid>{C6F1AAB3-D232-9747-A98F-F3BA1E0ED3D5}</b:Guid>
    <b:Title>Novartis: Galvus Met SIN. Jul_2020_available at [source on the internet] https://www.novartis.com/sg-en/sites/novartis_sg/files/Galvus_Met-Jul2020.SIN-App051120.pdf</b:Title>
    <b:RefOrder>52</b:RefOrder>
  </b:Source>
  <b:Source>
    <b:Tag>18И</b:Tag>
    <b:SourceType>Book</b:SourceType>
    <b:Guid>{792EE3CF-A858-414C-A980-6D0CB86942FB}</b:Guid>
    <b:Title>18.	Инструкция по медицинскому применению препарата вилдаглиптин + метформин https://grls.rosminzdrav.ru/Grls_View_v2.aspx?routingGuid=94004282-147f-4310-bba9-16374866d6dc</b:Title>
    <b:RefOrder>53</b:RefOrder>
  </b:Source>
</b:Sources>
</file>

<file path=customXml/itemProps1.xml><?xml version="1.0" encoding="utf-8"?>
<ds:datastoreItem xmlns:ds="http://schemas.openxmlformats.org/officeDocument/2006/customXml" ds:itemID="{3DB52718-7AB1-4144-A8FF-58BA1F03D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66</Pages>
  <Words>54206</Words>
  <Characters>308976</Characters>
  <Application>Microsoft Office Word</Application>
  <DocSecurity>0</DocSecurity>
  <Lines>2574</Lines>
  <Paragraphs>724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362458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Dolgorukova A</cp:lastModifiedBy>
  <cp:revision>14</cp:revision>
  <cp:lastPrinted>2018-02-02T15:14:00Z</cp:lastPrinted>
  <dcterms:created xsi:type="dcterms:W3CDTF">2023-06-23T06:56:00Z</dcterms:created>
  <dcterms:modified xsi:type="dcterms:W3CDTF">2024-12-29T10:19:00Z</dcterms:modified>
</cp:coreProperties>
</file>